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142" w:rsidRDefault="002273D7" w:rsidP="00B55235">
      <w:pPr>
        <w:snapToGrid w:val="0"/>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7537017"/>
          <w:lock w:val="sdtLocked"/>
          <w:placeholder>
            <w:docPart w:val="GBC22222222222222222222222222222"/>
          </w:placeholder>
          <w:dataBinding w:prefixMappings="xmlns:clcid-cgi='clcid-cgi'" w:xpath="/*/clcid-cgi:GongSiFaDingZhongWenMingCheng" w:storeItemID="{89EBAB94-44A0-46A2-B712-30D997D04A6D}"/>
          <w:text/>
        </w:sdtPr>
        <w:sdtContent>
          <w:r w:rsidR="00811CD5">
            <w:rPr>
              <w:rFonts w:ascii="黑体" w:eastAsia="黑体" w:hAnsi="黑体" w:hint="eastAsia"/>
              <w:b/>
              <w:bCs/>
              <w:color w:val="FF0000"/>
              <w:sz w:val="44"/>
              <w:szCs w:val="44"/>
            </w:rPr>
            <w:t>中金黄金</w:t>
          </w:r>
          <w:r w:rsidR="00692866">
            <w:rPr>
              <w:rFonts w:ascii="黑体" w:eastAsia="黑体" w:hAnsi="黑体" w:hint="eastAsia"/>
              <w:b/>
              <w:bCs/>
              <w:color w:val="FF0000"/>
              <w:sz w:val="44"/>
              <w:szCs w:val="44"/>
            </w:rPr>
            <w:t>股份有限公司</w:t>
          </w:r>
        </w:sdtContent>
      </w:sdt>
    </w:p>
    <w:p w:rsidR="00084142" w:rsidRDefault="008019FA" w:rsidP="00B55235">
      <w:pPr>
        <w:snapToGrid w:val="0"/>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4年半年度报告</w:t>
      </w:r>
    </w:p>
    <w:p w:rsidR="00E7557B" w:rsidRDefault="00E7557B" w:rsidP="00B55235">
      <w:pPr>
        <w:snapToGrid w:val="0"/>
        <w:jc w:val="center"/>
        <w:rPr>
          <w:rFonts w:ascii="黑体" w:eastAsia="黑体" w:hAnsi="黑体"/>
          <w:b/>
          <w:bCs/>
          <w:color w:val="FF0000"/>
          <w:sz w:val="44"/>
          <w:szCs w:val="44"/>
        </w:rPr>
      </w:pPr>
    </w:p>
    <w:p w:rsidR="00084142" w:rsidRDefault="008019FA" w:rsidP="00B55235">
      <w:pPr>
        <w:snapToGrid w:val="0"/>
        <w:jc w:val="center"/>
        <w:rPr>
          <w:rFonts w:ascii="黑体" w:eastAsia="黑体" w:hAnsi="黑体"/>
          <w:b/>
          <w:sz w:val="28"/>
          <w:szCs w:val="28"/>
        </w:rPr>
      </w:pPr>
      <w:bookmarkStart w:id="0" w:name="_Toc387656034"/>
      <w:r w:rsidRPr="002A528D">
        <w:rPr>
          <w:rFonts w:ascii="黑体" w:eastAsia="黑体" w:hAnsi="黑体" w:hint="eastAsia"/>
          <w:b/>
          <w:sz w:val="28"/>
          <w:szCs w:val="28"/>
        </w:rPr>
        <w:t>重要提示</w:t>
      </w:r>
      <w:bookmarkEnd w:id="0"/>
    </w:p>
    <w:p w:rsidR="00B55235" w:rsidRPr="002A528D" w:rsidRDefault="00B55235" w:rsidP="00B55235">
      <w:pPr>
        <w:snapToGrid w:val="0"/>
        <w:jc w:val="center"/>
        <w:rPr>
          <w:rFonts w:ascii="黑体" w:eastAsia="黑体" w:hAnsi="黑体"/>
          <w:b/>
          <w:sz w:val="28"/>
          <w:szCs w:val="28"/>
        </w:rPr>
      </w:pPr>
    </w:p>
    <w:p w:rsidR="00E7557B" w:rsidRDefault="00E7557B" w:rsidP="00B55235">
      <w:pPr>
        <w:snapToGrid w:val="0"/>
        <w:jc w:val="center"/>
        <w:rPr>
          <w:b/>
          <w:sz w:val="28"/>
          <w:szCs w:val="28"/>
        </w:rPr>
      </w:pPr>
    </w:p>
    <w:sdt>
      <w:sdtPr>
        <w:rPr>
          <w:rFonts w:ascii="Calibri" w:hAnsi="Calibri" w:hint="eastAsia"/>
          <w:b w:val="0"/>
          <w:bCs w:val="0"/>
          <w:szCs w:val="22"/>
        </w:rPr>
        <w:alias w:val="董事会及董事声明"/>
        <w:tag w:val="_GBC_6c6da163383e4e4c92758ff24076a138"/>
        <w:id w:val="7537018"/>
        <w:lock w:val="sdtLocked"/>
        <w:placeholder>
          <w:docPart w:val="GBC22222222222222222222222222222"/>
        </w:placeholder>
      </w:sdtPr>
      <w:sdtContent>
        <w:p w:rsidR="00E7557B" w:rsidRDefault="008019FA" w:rsidP="00B55235">
          <w:pPr>
            <w:pStyle w:val="2"/>
            <w:numPr>
              <w:ilvl w:val="0"/>
              <w:numId w:val="7"/>
            </w:numPr>
            <w:snapToGrid w:val="0"/>
            <w:spacing w:before="0" w:after="0" w:line="240" w:lineRule="auto"/>
            <w:rPr>
              <w:b w:val="0"/>
            </w:rPr>
          </w:pPr>
          <w:r>
            <w:rPr>
              <w:b w:val="0"/>
            </w:rPr>
            <w:t>本公司董事会、监事会及董事、监事、高级管理人员保证半年度报告内容的真实、准确、完整，不存在虚假记载、误导性陈述或重大遗漏，并承担个别和连带的法律责任。</w:t>
          </w:r>
        </w:p>
        <w:p w:rsidR="00084142" w:rsidRPr="00E7557B" w:rsidRDefault="002273D7" w:rsidP="00B55235">
          <w:pPr>
            <w:snapToGrid w:val="0"/>
          </w:pPr>
        </w:p>
      </w:sdtContent>
    </w:sdt>
    <w:sdt>
      <w:sdtPr>
        <w:rPr>
          <w:rFonts w:ascii="Calibri" w:hAnsi="Calibri" w:hint="eastAsia"/>
          <w:b w:val="0"/>
          <w:bCs w:val="0"/>
          <w:szCs w:val="22"/>
        </w:rPr>
        <w:tag w:val="_GBC_1b1325bf1ae840869be71054a10ad268"/>
        <w:id w:val="7537019"/>
        <w:lock w:val="sdtLocked"/>
        <w:placeholder>
          <w:docPart w:val="GBC22222222222222222222222222222"/>
        </w:placeholder>
      </w:sdtPr>
      <w:sdtEndPr>
        <w:rPr>
          <w:rFonts w:hint="default"/>
        </w:rPr>
      </w:sdtEndPr>
      <w:sdtContent>
        <w:p w:rsidR="00084142" w:rsidRDefault="008019FA" w:rsidP="00B55235">
          <w:pPr>
            <w:pStyle w:val="2"/>
            <w:numPr>
              <w:ilvl w:val="0"/>
              <w:numId w:val="7"/>
            </w:numPr>
            <w:snapToGrid w:val="0"/>
            <w:spacing w:before="0" w:after="0" w:line="240" w:lineRule="auto"/>
            <w:rPr>
              <w:b w:val="0"/>
            </w:rPr>
          </w:pPr>
          <w:r>
            <w:rPr>
              <w:rFonts w:hint="eastAsia"/>
              <w:b w:val="0"/>
            </w:rPr>
            <w:t>公司全体董事出席董事会会议。</w:t>
          </w:r>
        </w:p>
        <w:p w:rsidR="00084142" w:rsidRDefault="002273D7" w:rsidP="00B55235">
          <w:pPr>
            <w:snapToGrid w:val="0"/>
          </w:pPr>
        </w:p>
        <w:bookmarkStart w:id="1" w:name="_GoBack" w:displacedByCustomXml="next"/>
        <w:bookmarkEnd w:id="1" w:displacedByCustomXml="next"/>
      </w:sdtContent>
    </w:sdt>
    <w:sdt>
      <w:sdtPr>
        <w:rPr>
          <w:rFonts w:ascii="Calibri" w:hAnsi="Calibri" w:hint="eastAsia"/>
          <w:b w:val="0"/>
          <w:bCs w:val="0"/>
          <w:szCs w:val="22"/>
        </w:rPr>
        <w:tag w:val="_GBC_07370c6ee32a4bea8271133440d087fd"/>
        <w:id w:val="7537020"/>
        <w:lock w:val="sdtLocked"/>
        <w:placeholder>
          <w:docPart w:val="GBC22222222222222222222222222222"/>
        </w:placeholder>
      </w:sdtPr>
      <w:sdtEndPr>
        <w:rPr>
          <w:rFonts w:hint="default"/>
        </w:rPr>
      </w:sdtEndPr>
      <w:sdtContent>
        <w:p w:rsidR="00E256B5" w:rsidRDefault="008019FA" w:rsidP="00B55235">
          <w:pPr>
            <w:pStyle w:val="2"/>
            <w:numPr>
              <w:ilvl w:val="0"/>
              <w:numId w:val="7"/>
            </w:numPr>
            <w:snapToGrid w:val="0"/>
            <w:spacing w:before="0" w:after="0" w:line="240" w:lineRule="auto"/>
            <w:rPr>
              <w:b w:val="0"/>
            </w:rPr>
          </w:pPr>
          <w:r>
            <w:rPr>
              <w:rFonts w:hint="eastAsia"/>
              <w:b w:val="0"/>
            </w:rPr>
            <w:t>本半年度报告未经审计。</w:t>
          </w:r>
        </w:p>
        <w:p w:rsidR="00084142" w:rsidRDefault="002273D7" w:rsidP="00B55235">
          <w:pPr>
            <w:snapToGrid w:val="0"/>
          </w:pPr>
        </w:p>
      </w:sdtContent>
    </w:sdt>
    <w:sdt>
      <w:sdtPr>
        <w:rPr>
          <w:rFonts w:ascii="宋体" w:hAnsi="宋体" w:hint="eastAsia"/>
          <w:b w:val="0"/>
        </w:rPr>
        <w:tag w:val="_GBC_04b137e7f87b43b8812b2c33bd605e04"/>
        <w:id w:val="7537024"/>
        <w:lock w:val="sdtLocked"/>
        <w:placeholder>
          <w:docPart w:val="GBC22222222222222222222222222222"/>
        </w:placeholder>
      </w:sdtPr>
      <w:sdtContent>
        <w:p w:rsidR="00084142" w:rsidRPr="00A44E86" w:rsidRDefault="008019FA" w:rsidP="00B55235">
          <w:pPr>
            <w:pStyle w:val="2"/>
            <w:numPr>
              <w:ilvl w:val="0"/>
              <w:numId w:val="7"/>
            </w:numPr>
            <w:snapToGrid w:val="0"/>
            <w:spacing w:before="0" w:after="0" w:line="240" w:lineRule="auto"/>
            <w:rPr>
              <w:b w:val="0"/>
            </w:rPr>
          </w:pPr>
          <w:r>
            <w:rPr>
              <w:rFonts w:ascii="宋体" w:hAnsi="宋体" w:hint="eastAsia"/>
              <w:b w:val="0"/>
            </w:rPr>
            <w:t>公司负责人</w:t>
          </w:r>
          <w:sdt>
            <w:sdtPr>
              <w:rPr>
                <w:b w:val="0"/>
              </w:rPr>
              <w:alias w:val="公司负责人姓名"/>
              <w:tag w:val="_GBC_ee6b72f666bb497bbe8fc037096654d2"/>
              <w:id w:val="7537021"/>
              <w:lock w:val="sdtLocked"/>
              <w:placeholder>
                <w:docPart w:val="GBC22222222222222222222222222222"/>
              </w:placeholder>
              <w:dataBinding w:prefixMappings="xmlns:clcid-mr='clcid-mr'" w:xpath="/*/clcid-mr:GongSiFuZeRenXingMing" w:storeItemID="{89EBAB94-44A0-46A2-B712-30D997D04A6D}"/>
              <w:text/>
            </w:sdtPr>
            <w:sdtContent>
              <w:r w:rsidR="006058B8">
                <w:rPr>
                  <w:rFonts w:hint="eastAsia"/>
                  <w:b w:val="0"/>
                </w:rPr>
                <w:t>宋鑫</w:t>
              </w:r>
            </w:sdtContent>
          </w:sdt>
          <w:r>
            <w:rPr>
              <w:rFonts w:ascii="宋体" w:hAnsi="宋体" w:hint="eastAsia"/>
              <w:b w:val="0"/>
            </w:rPr>
            <w:t>、主管会计工作负责人</w:t>
          </w:r>
          <w:sdt>
            <w:sdtPr>
              <w:rPr>
                <w:b w:val="0"/>
              </w:rPr>
              <w:alias w:val="主管会计工作负责人姓名"/>
              <w:tag w:val="_GBC_51ed55c6ff134dadaa6756998c964cdf"/>
              <w:id w:val="7537022"/>
              <w:lock w:val="sdtLocked"/>
              <w:placeholder>
                <w:docPart w:val="GBC22222222222222222222222222222"/>
              </w:placeholder>
              <w:dataBinding w:prefixMappings="xmlns:clcid-mr='clcid-mr'" w:xpath="/*/clcid-mr:ZhuGuanKuaiJiGongZuoFuZeRenXingMing" w:storeItemID="{89EBAB94-44A0-46A2-B712-30D997D04A6D}"/>
              <w:text/>
            </w:sdtPr>
            <w:sdtContent>
              <w:r w:rsidR="000B1F08">
                <w:rPr>
                  <w:rFonts w:hint="eastAsia"/>
                  <w:b w:val="0"/>
                </w:rPr>
                <w:t>魏浩水</w:t>
              </w:r>
            </w:sdtContent>
          </w:sdt>
          <w:r>
            <w:rPr>
              <w:rFonts w:ascii="宋体" w:hAnsi="宋体" w:hint="eastAsia"/>
              <w:b w:val="0"/>
            </w:rPr>
            <w:t>及会计机构负责人（会计主管人员）</w:t>
          </w:r>
          <w:sdt>
            <w:sdtPr>
              <w:rPr>
                <w:b w:val="0"/>
              </w:rPr>
              <w:alias w:val="会计机构负责人姓名"/>
              <w:tag w:val="_GBC_aa7d9e44d6e64b9abdcdefb4a3968427"/>
              <w:id w:val="7537023"/>
              <w:lock w:val="sdtLocked"/>
              <w:placeholder>
                <w:docPart w:val="GBC22222222222222222222222222222"/>
              </w:placeholder>
              <w:dataBinding w:prefixMappings="xmlns:clcid-mr='clcid-mr'" w:xpath="/*/clcid-mr:KuaiJiJiGouFuZeRenXingMing" w:storeItemID="{89EBAB94-44A0-46A2-B712-30D997D04A6D}"/>
              <w:text/>
            </w:sdtPr>
            <w:sdtContent>
              <w:r w:rsidR="006058B8">
                <w:rPr>
                  <w:rFonts w:hint="eastAsia"/>
                  <w:b w:val="0"/>
                </w:rPr>
                <w:t>魏浩水</w:t>
              </w:r>
            </w:sdtContent>
          </w:sdt>
          <w:r>
            <w:rPr>
              <w:rFonts w:ascii="宋体" w:hAnsi="宋体" w:hint="eastAsia"/>
              <w:b w:val="0"/>
            </w:rPr>
            <w:t>声明：保证半年度报告中财务报告的真实、准确、完整。</w:t>
          </w:r>
        </w:p>
      </w:sdtContent>
    </w:sdt>
    <w:p w:rsidR="00084142" w:rsidRDefault="00084142" w:rsidP="00B55235">
      <w:pPr>
        <w:kinsoku w:val="0"/>
        <w:overflowPunct w:val="0"/>
        <w:autoSpaceDE w:val="0"/>
        <w:autoSpaceDN w:val="0"/>
        <w:adjustRightInd w:val="0"/>
        <w:snapToGrid w:val="0"/>
        <w:rPr>
          <w:rFonts w:ascii="宋体" w:hAnsi="宋体"/>
          <w:szCs w:val="21"/>
          <w:shd w:val="pct15" w:color="auto" w:fill="FFFFFF"/>
        </w:rPr>
      </w:pPr>
    </w:p>
    <w:sdt>
      <w:sdtPr>
        <w:rPr>
          <w:rFonts w:ascii="Calibri" w:hAnsi="Calibri" w:hint="eastAsia"/>
          <w:b w:val="0"/>
          <w:bCs w:val="0"/>
          <w:szCs w:val="22"/>
          <w:shd w:val="pct15" w:color="auto" w:fill="FFFFFF"/>
        </w:rPr>
        <w:tag w:val="_GBC_70f733efbc484640a48089ddc49bf2b9"/>
        <w:id w:val="7537026"/>
        <w:lock w:val="sdtLocked"/>
        <w:placeholder>
          <w:docPart w:val="GBC22222222222222222222222222222"/>
        </w:placeholder>
      </w:sdtPr>
      <w:sdtEndPr>
        <w:rPr>
          <w:shd w:val="clear" w:color="auto" w:fill="auto"/>
        </w:rPr>
      </w:sdtEndPr>
      <w:sdtContent>
        <w:p w:rsidR="00084142" w:rsidRDefault="008019FA" w:rsidP="00B55235">
          <w:pPr>
            <w:pStyle w:val="2"/>
            <w:numPr>
              <w:ilvl w:val="0"/>
              <w:numId w:val="7"/>
            </w:numPr>
            <w:snapToGrid w:val="0"/>
            <w:spacing w:before="0" w:after="0" w:line="240" w:lineRule="auto"/>
            <w:rPr>
              <w:b w:val="0"/>
            </w:rPr>
          </w:pPr>
          <w:r>
            <w:rPr>
              <w:b w:val="0"/>
            </w:rPr>
            <w:t>是否存在被控股股东及其关联方非经营性占用资金情况</w:t>
          </w:r>
        </w:p>
        <w:sdt>
          <w:sdtPr>
            <w:rPr>
              <w:rFonts w:ascii="Arial" w:hAnsi="Arial" w:hint="eastAsia"/>
              <w:bCs/>
              <w:szCs w:val="21"/>
            </w:rPr>
            <w:alias w:val="本公司是否存在大股东占用资金情况"/>
            <w:tag w:val="_GBC_a32400ff33ee44d89632e0d79a7f2c42"/>
            <w:id w:val="7537025"/>
            <w:lock w:val="sdtLocked"/>
            <w:placeholder>
              <w:docPart w:val="GBC22222222222222222222222222222"/>
            </w:placeholder>
            <w:comboBox>
              <w:listItem w:displayText="是" w:value="是"/>
              <w:listItem w:displayText="否" w:value="否"/>
            </w:comboBox>
          </w:sdtPr>
          <w:sdtContent>
            <w:p w:rsidR="00084142" w:rsidRDefault="008019FA" w:rsidP="00B55235">
              <w:pPr>
                <w:kinsoku w:val="0"/>
                <w:overflowPunct w:val="0"/>
                <w:autoSpaceDE w:val="0"/>
                <w:autoSpaceDN w:val="0"/>
                <w:adjustRightInd w:val="0"/>
                <w:snapToGrid w:val="0"/>
                <w:rPr>
                  <w:rFonts w:ascii="Arial" w:hAnsi="Arial"/>
                  <w:bCs/>
                  <w:szCs w:val="21"/>
                </w:rPr>
              </w:pPr>
              <w:r>
                <w:rPr>
                  <w:rFonts w:ascii="Arial" w:hAnsi="Arial" w:hint="eastAsia"/>
                  <w:bCs/>
                  <w:szCs w:val="21"/>
                </w:rPr>
                <w:t>否</w:t>
              </w:r>
            </w:p>
          </w:sdtContent>
        </w:sdt>
      </w:sdtContent>
    </w:sdt>
    <w:p w:rsidR="00084142" w:rsidRDefault="00084142" w:rsidP="00B55235">
      <w:pPr>
        <w:kinsoku w:val="0"/>
        <w:overflowPunct w:val="0"/>
        <w:autoSpaceDE w:val="0"/>
        <w:autoSpaceDN w:val="0"/>
        <w:adjustRightInd w:val="0"/>
        <w:snapToGrid w:val="0"/>
        <w:rPr>
          <w:rFonts w:ascii="宋体" w:hAnsi="宋体"/>
          <w:szCs w:val="21"/>
          <w:shd w:val="pct15" w:color="auto" w:fill="FFFFFF"/>
        </w:rPr>
      </w:pPr>
    </w:p>
    <w:sdt>
      <w:sdtPr>
        <w:rPr>
          <w:rFonts w:ascii="Calibri" w:hAnsi="Calibri"/>
          <w:b w:val="0"/>
          <w:bCs w:val="0"/>
          <w:szCs w:val="22"/>
        </w:rPr>
        <w:tag w:val="_GBC_0b5725dfa5c04f85874bece4083eddb4"/>
        <w:id w:val="7537028"/>
        <w:lock w:val="sdtLocked"/>
        <w:placeholder>
          <w:docPart w:val="GBC22222222222222222222222222222"/>
        </w:placeholder>
      </w:sdtPr>
      <w:sdtEndPr>
        <w:rPr>
          <w:rFonts w:ascii="宋体" w:hAnsi="宋体" w:hint="eastAsia"/>
        </w:rPr>
      </w:sdtEndPr>
      <w:sdtContent>
        <w:p w:rsidR="00084142" w:rsidRDefault="008019FA" w:rsidP="00B55235">
          <w:pPr>
            <w:pStyle w:val="2"/>
            <w:numPr>
              <w:ilvl w:val="0"/>
              <w:numId w:val="7"/>
            </w:numPr>
            <w:snapToGrid w:val="0"/>
            <w:spacing w:before="0" w:after="0" w:line="240" w:lineRule="auto"/>
            <w:rPr>
              <w:rFonts w:ascii="宋体" w:hAnsi="宋体"/>
              <w:b w:val="0"/>
            </w:rPr>
          </w:pPr>
          <w:r>
            <w:rPr>
              <w:b w:val="0"/>
            </w:rPr>
            <w:t>是否存在违反规定决策程序对外提供担保的情况？</w:t>
          </w:r>
        </w:p>
        <w:sdt>
          <w:sdtPr>
            <w:rPr>
              <w:rFonts w:ascii="宋体" w:hAnsi="宋体" w:hint="eastAsia"/>
              <w:szCs w:val="21"/>
            </w:rPr>
            <w:alias w:val="本公司是否存在违反规定决策程序对外提供担保的情况"/>
            <w:tag w:val="_GBC_3bc3f02bd342494aa2858bb9a39d8458"/>
            <w:id w:val="7537027"/>
            <w:lock w:val="sdtLocked"/>
            <w:placeholder>
              <w:docPart w:val="GBC22222222222222222222222222222"/>
            </w:placeholder>
            <w:comboBox>
              <w:listItem w:displayText="是" w:value="是"/>
              <w:listItem w:displayText="否" w:value="否"/>
            </w:comboBox>
          </w:sdtPr>
          <w:sdtContent>
            <w:p w:rsidR="00084142" w:rsidRDefault="008019FA" w:rsidP="00B55235">
              <w:pPr>
                <w:widowControl/>
                <w:snapToGrid w:val="0"/>
                <w:jc w:val="left"/>
                <w:rPr>
                  <w:rFonts w:ascii="宋体" w:hAnsi="宋体"/>
                  <w:szCs w:val="21"/>
                </w:rPr>
              </w:pPr>
              <w:r>
                <w:rPr>
                  <w:rFonts w:ascii="宋体" w:hAnsi="宋体" w:hint="eastAsia"/>
                  <w:szCs w:val="21"/>
                </w:rPr>
                <w:t>否</w:t>
              </w:r>
            </w:p>
          </w:sdtContent>
        </w:sdt>
      </w:sdtContent>
    </w:sdt>
    <w:p w:rsidR="00084142" w:rsidRDefault="00084142" w:rsidP="00B55235">
      <w:pPr>
        <w:snapToGrid w:val="0"/>
      </w:pPr>
    </w:p>
    <w:p w:rsidR="00084142" w:rsidRDefault="00084142" w:rsidP="00062A64">
      <w:pPr>
        <w:widowControl/>
        <w:snapToGrid w:val="0"/>
        <w:jc w:val="left"/>
        <w:rPr>
          <w:rFonts w:ascii="宋体" w:hAnsi="宋体"/>
          <w:szCs w:val="21"/>
        </w:rPr>
        <w:sectPr w:rsidR="00084142" w:rsidSect="00FD4426">
          <w:headerReference w:type="default" r:id="rId12"/>
          <w:footerReference w:type="default" r:id="rId13"/>
          <w:pgSz w:w="11906" w:h="16838"/>
          <w:pgMar w:top="1528" w:right="1274" w:bottom="1440" w:left="1800" w:header="855" w:footer="992" w:gutter="0"/>
          <w:cols w:space="425"/>
          <w:docGrid w:type="lines" w:linePitch="312"/>
        </w:sectPr>
      </w:pPr>
    </w:p>
    <w:p w:rsidR="00084142" w:rsidRDefault="00084142" w:rsidP="00062A64">
      <w:pPr>
        <w:widowControl/>
        <w:snapToGrid w:val="0"/>
        <w:jc w:val="left"/>
        <w:rPr>
          <w:rFonts w:ascii="宋体" w:hAnsi="宋体"/>
          <w:szCs w:val="21"/>
        </w:rPr>
      </w:pPr>
    </w:p>
    <w:p w:rsidR="00596218" w:rsidRDefault="008019FA" w:rsidP="00062A64">
      <w:pPr>
        <w:kinsoku w:val="0"/>
        <w:overflowPunct w:val="0"/>
        <w:autoSpaceDE w:val="0"/>
        <w:autoSpaceDN w:val="0"/>
        <w:adjustRightInd w:val="0"/>
        <w:snapToGrid w:val="0"/>
        <w:jc w:val="center"/>
        <w:rPr>
          <w:noProof/>
        </w:rPr>
      </w:pPr>
      <w:r>
        <w:rPr>
          <w:rFonts w:ascii="宋体" w:hAnsi="宋体" w:hint="eastAsia"/>
          <w:b/>
          <w:sz w:val="32"/>
          <w:szCs w:val="32"/>
        </w:rPr>
        <w:t>目录</w:t>
      </w:r>
      <w:r w:rsidR="002273D7">
        <w:rPr>
          <w:rFonts w:ascii="宋体" w:hAnsi="宋体"/>
          <w:shd w:val="pct15" w:color="auto" w:fill="FFFFFF"/>
        </w:rPr>
        <w:fldChar w:fldCharType="begin"/>
      </w:r>
      <w:r>
        <w:rPr>
          <w:rFonts w:ascii="宋体" w:hAnsi="宋体"/>
          <w:shd w:val="pct15" w:color="auto" w:fill="FFFFFF"/>
        </w:rPr>
        <w:instrText xml:space="preserve"> TOC \o "1-1" \h \z \u </w:instrText>
      </w:r>
      <w:r w:rsidR="002273D7">
        <w:rPr>
          <w:rFonts w:ascii="宋体" w:hAnsi="宋体"/>
          <w:shd w:val="pct15" w:color="auto" w:fill="FFFFFF"/>
        </w:rPr>
        <w:fldChar w:fldCharType="separate"/>
      </w:r>
    </w:p>
    <w:p w:rsidR="00596218" w:rsidRDefault="002273D7">
      <w:pPr>
        <w:pStyle w:val="11"/>
        <w:rPr>
          <w:rFonts w:asciiTheme="minorHAnsi" w:eastAsiaTheme="minorEastAsia" w:hAnsiTheme="minorHAnsi" w:cstheme="minorBidi"/>
          <w:noProof/>
          <w:szCs w:val="22"/>
        </w:rPr>
      </w:pPr>
      <w:hyperlink w:anchor="_Toc396209339" w:history="1">
        <w:r w:rsidR="00596218" w:rsidRPr="00E33356">
          <w:rPr>
            <w:rStyle w:val="a3"/>
            <w:rFonts w:hint="eastAsia"/>
            <w:noProof/>
          </w:rPr>
          <w:t>第一节</w:t>
        </w:r>
        <w:r w:rsidR="00596218">
          <w:rPr>
            <w:rFonts w:asciiTheme="minorHAnsi" w:eastAsiaTheme="minorEastAsia" w:hAnsiTheme="minorHAnsi" w:cstheme="minorBidi"/>
            <w:noProof/>
            <w:szCs w:val="22"/>
          </w:rPr>
          <w:tab/>
        </w:r>
        <w:r w:rsidR="00596218" w:rsidRPr="00E33356">
          <w:rPr>
            <w:rStyle w:val="a3"/>
            <w:rFonts w:hint="eastAsia"/>
            <w:noProof/>
          </w:rPr>
          <w:t>释义</w:t>
        </w:r>
        <w:r w:rsidR="00596218">
          <w:rPr>
            <w:noProof/>
            <w:webHidden/>
          </w:rPr>
          <w:tab/>
        </w:r>
        <w:r>
          <w:rPr>
            <w:noProof/>
            <w:webHidden/>
          </w:rPr>
          <w:fldChar w:fldCharType="begin"/>
        </w:r>
        <w:r w:rsidR="00596218">
          <w:rPr>
            <w:noProof/>
            <w:webHidden/>
          </w:rPr>
          <w:instrText xml:space="preserve"> PAGEREF _Toc396209339 \h </w:instrText>
        </w:r>
        <w:r>
          <w:rPr>
            <w:noProof/>
            <w:webHidden/>
          </w:rPr>
        </w:r>
        <w:r>
          <w:rPr>
            <w:noProof/>
            <w:webHidden/>
          </w:rPr>
          <w:fldChar w:fldCharType="separate"/>
        </w:r>
        <w:r w:rsidR="00596218">
          <w:rPr>
            <w:noProof/>
            <w:webHidden/>
          </w:rPr>
          <w:t>3</w:t>
        </w:r>
        <w:r>
          <w:rPr>
            <w:noProof/>
            <w:webHidden/>
          </w:rPr>
          <w:fldChar w:fldCharType="end"/>
        </w:r>
      </w:hyperlink>
    </w:p>
    <w:p w:rsidR="00596218" w:rsidRDefault="002273D7">
      <w:pPr>
        <w:pStyle w:val="11"/>
        <w:rPr>
          <w:rFonts w:asciiTheme="minorHAnsi" w:eastAsiaTheme="minorEastAsia" w:hAnsiTheme="minorHAnsi" w:cstheme="minorBidi"/>
          <w:noProof/>
          <w:szCs w:val="22"/>
        </w:rPr>
      </w:pPr>
      <w:hyperlink w:anchor="_Toc396209340" w:history="1">
        <w:r w:rsidR="00596218" w:rsidRPr="00E33356">
          <w:rPr>
            <w:rStyle w:val="a3"/>
            <w:rFonts w:hint="eastAsia"/>
            <w:noProof/>
          </w:rPr>
          <w:t>第二节</w:t>
        </w:r>
        <w:r w:rsidR="00596218">
          <w:rPr>
            <w:rFonts w:asciiTheme="minorHAnsi" w:eastAsiaTheme="minorEastAsia" w:hAnsiTheme="minorHAnsi" w:cstheme="minorBidi"/>
            <w:noProof/>
            <w:szCs w:val="22"/>
          </w:rPr>
          <w:tab/>
        </w:r>
        <w:r w:rsidR="00596218" w:rsidRPr="00E33356">
          <w:rPr>
            <w:rStyle w:val="a3"/>
            <w:rFonts w:hint="eastAsia"/>
            <w:noProof/>
          </w:rPr>
          <w:t>公司简介</w:t>
        </w:r>
        <w:r w:rsidR="00596218">
          <w:rPr>
            <w:noProof/>
            <w:webHidden/>
          </w:rPr>
          <w:tab/>
        </w:r>
        <w:r>
          <w:rPr>
            <w:noProof/>
            <w:webHidden/>
          </w:rPr>
          <w:fldChar w:fldCharType="begin"/>
        </w:r>
        <w:r w:rsidR="00596218">
          <w:rPr>
            <w:noProof/>
            <w:webHidden/>
          </w:rPr>
          <w:instrText xml:space="preserve"> PAGEREF _Toc396209340 \h </w:instrText>
        </w:r>
        <w:r>
          <w:rPr>
            <w:noProof/>
            <w:webHidden/>
          </w:rPr>
        </w:r>
        <w:r>
          <w:rPr>
            <w:noProof/>
            <w:webHidden/>
          </w:rPr>
          <w:fldChar w:fldCharType="separate"/>
        </w:r>
        <w:r w:rsidR="00596218">
          <w:rPr>
            <w:noProof/>
            <w:webHidden/>
          </w:rPr>
          <w:t>4</w:t>
        </w:r>
        <w:r>
          <w:rPr>
            <w:noProof/>
            <w:webHidden/>
          </w:rPr>
          <w:fldChar w:fldCharType="end"/>
        </w:r>
      </w:hyperlink>
    </w:p>
    <w:p w:rsidR="00596218" w:rsidRDefault="002273D7">
      <w:pPr>
        <w:pStyle w:val="11"/>
        <w:rPr>
          <w:rFonts w:asciiTheme="minorHAnsi" w:eastAsiaTheme="minorEastAsia" w:hAnsiTheme="minorHAnsi" w:cstheme="minorBidi"/>
          <w:noProof/>
          <w:szCs w:val="22"/>
        </w:rPr>
      </w:pPr>
      <w:hyperlink w:anchor="_Toc396209341" w:history="1">
        <w:r w:rsidR="00596218" w:rsidRPr="00E33356">
          <w:rPr>
            <w:rStyle w:val="a3"/>
            <w:rFonts w:hint="eastAsia"/>
            <w:noProof/>
          </w:rPr>
          <w:t>第三节</w:t>
        </w:r>
        <w:r w:rsidR="00596218">
          <w:rPr>
            <w:rFonts w:asciiTheme="minorHAnsi" w:eastAsiaTheme="minorEastAsia" w:hAnsiTheme="minorHAnsi" w:cstheme="minorBidi"/>
            <w:noProof/>
            <w:szCs w:val="22"/>
          </w:rPr>
          <w:tab/>
        </w:r>
        <w:r w:rsidR="00596218" w:rsidRPr="00E33356">
          <w:rPr>
            <w:rStyle w:val="a3"/>
            <w:rFonts w:hint="eastAsia"/>
            <w:noProof/>
          </w:rPr>
          <w:t>会计数据和财务指标摘要</w:t>
        </w:r>
        <w:r w:rsidR="00596218">
          <w:rPr>
            <w:noProof/>
            <w:webHidden/>
          </w:rPr>
          <w:tab/>
        </w:r>
        <w:r>
          <w:rPr>
            <w:noProof/>
            <w:webHidden/>
          </w:rPr>
          <w:fldChar w:fldCharType="begin"/>
        </w:r>
        <w:r w:rsidR="00596218">
          <w:rPr>
            <w:noProof/>
            <w:webHidden/>
          </w:rPr>
          <w:instrText xml:space="preserve"> PAGEREF _Toc396209341 \h </w:instrText>
        </w:r>
        <w:r>
          <w:rPr>
            <w:noProof/>
            <w:webHidden/>
          </w:rPr>
        </w:r>
        <w:r>
          <w:rPr>
            <w:noProof/>
            <w:webHidden/>
          </w:rPr>
          <w:fldChar w:fldCharType="separate"/>
        </w:r>
        <w:r w:rsidR="00596218">
          <w:rPr>
            <w:noProof/>
            <w:webHidden/>
          </w:rPr>
          <w:t>5</w:t>
        </w:r>
        <w:r>
          <w:rPr>
            <w:noProof/>
            <w:webHidden/>
          </w:rPr>
          <w:fldChar w:fldCharType="end"/>
        </w:r>
      </w:hyperlink>
    </w:p>
    <w:p w:rsidR="00596218" w:rsidRDefault="002273D7">
      <w:pPr>
        <w:pStyle w:val="11"/>
        <w:rPr>
          <w:rFonts w:asciiTheme="minorHAnsi" w:eastAsiaTheme="minorEastAsia" w:hAnsiTheme="minorHAnsi" w:cstheme="minorBidi"/>
          <w:noProof/>
          <w:szCs w:val="22"/>
        </w:rPr>
      </w:pPr>
      <w:hyperlink w:anchor="_Toc396209342" w:history="1">
        <w:r w:rsidR="00596218" w:rsidRPr="00E33356">
          <w:rPr>
            <w:rStyle w:val="a3"/>
            <w:rFonts w:hint="eastAsia"/>
            <w:noProof/>
          </w:rPr>
          <w:t>第四节</w:t>
        </w:r>
        <w:r w:rsidR="00596218">
          <w:rPr>
            <w:rFonts w:asciiTheme="minorHAnsi" w:eastAsiaTheme="minorEastAsia" w:hAnsiTheme="minorHAnsi" w:cstheme="minorBidi"/>
            <w:noProof/>
            <w:szCs w:val="22"/>
          </w:rPr>
          <w:tab/>
        </w:r>
        <w:r w:rsidR="00596218" w:rsidRPr="00E33356">
          <w:rPr>
            <w:rStyle w:val="a3"/>
            <w:rFonts w:hint="eastAsia"/>
            <w:noProof/>
          </w:rPr>
          <w:t>董事会报告</w:t>
        </w:r>
        <w:r w:rsidR="00596218" w:rsidRPr="00E33356">
          <w:rPr>
            <w:rStyle w:val="a3"/>
            <w:noProof/>
          </w:rPr>
          <w:t>.</w:t>
        </w:r>
        <w:r w:rsidR="00596218">
          <w:rPr>
            <w:noProof/>
            <w:webHidden/>
          </w:rPr>
          <w:tab/>
        </w:r>
        <w:r>
          <w:rPr>
            <w:noProof/>
            <w:webHidden/>
          </w:rPr>
          <w:fldChar w:fldCharType="begin"/>
        </w:r>
        <w:r w:rsidR="00596218">
          <w:rPr>
            <w:noProof/>
            <w:webHidden/>
          </w:rPr>
          <w:instrText xml:space="preserve"> PAGEREF _Toc396209342 \h </w:instrText>
        </w:r>
        <w:r>
          <w:rPr>
            <w:noProof/>
            <w:webHidden/>
          </w:rPr>
        </w:r>
        <w:r>
          <w:rPr>
            <w:noProof/>
            <w:webHidden/>
          </w:rPr>
          <w:fldChar w:fldCharType="separate"/>
        </w:r>
        <w:r w:rsidR="00596218">
          <w:rPr>
            <w:noProof/>
            <w:webHidden/>
          </w:rPr>
          <w:t>6</w:t>
        </w:r>
        <w:r>
          <w:rPr>
            <w:noProof/>
            <w:webHidden/>
          </w:rPr>
          <w:fldChar w:fldCharType="end"/>
        </w:r>
      </w:hyperlink>
    </w:p>
    <w:p w:rsidR="00596218" w:rsidRDefault="002273D7">
      <w:pPr>
        <w:pStyle w:val="11"/>
        <w:rPr>
          <w:rFonts w:asciiTheme="minorHAnsi" w:eastAsiaTheme="minorEastAsia" w:hAnsiTheme="minorHAnsi" w:cstheme="minorBidi"/>
          <w:noProof/>
          <w:szCs w:val="22"/>
        </w:rPr>
      </w:pPr>
      <w:hyperlink w:anchor="_Toc396209343" w:history="1">
        <w:r w:rsidR="00596218" w:rsidRPr="00E33356">
          <w:rPr>
            <w:rStyle w:val="a3"/>
            <w:rFonts w:hint="eastAsia"/>
            <w:noProof/>
          </w:rPr>
          <w:t>第五节</w:t>
        </w:r>
        <w:r w:rsidR="00596218">
          <w:rPr>
            <w:rFonts w:asciiTheme="minorHAnsi" w:eastAsiaTheme="minorEastAsia" w:hAnsiTheme="minorHAnsi" w:cstheme="minorBidi"/>
            <w:noProof/>
            <w:szCs w:val="22"/>
          </w:rPr>
          <w:tab/>
        </w:r>
        <w:r w:rsidR="00596218" w:rsidRPr="00E33356">
          <w:rPr>
            <w:rStyle w:val="a3"/>
            <w:rFonts w:hint="eastAsia"/>
            <w:noProof/>
          </w:rPr>
          <w:t>重要事项</w:t>
        </w:r>
        <w:r w:rsidR="00596218">
          <w:rPr>
            <w:noProof/>
            <w:webHidden/>
          </w:rPr>
          <w:tab/>
        </w:r>
        <w:r>
          <w:rPr>
            <w:noProof/>
            <w:webHidden/>
          </w:rPr>
          <w:fldChar w:fldCharType="begin"/>
        </w:r>
        <w:r w:rsidR="00596218">
          <w:rPr>
            <w:noProof/>
            <w:webHidden/>
          </w:rPr>
          <w:instrText xml:space="preserve"> PAGEREF _Toc396209343 \h </w:instrText>
        </w:r>
        <w:r>
          <w:rPr>
            <w:noProof/>
            <w:webHidden/>
          </w:rPr>
        </w:r>
        <w:r>
          <w:rPr>
            <w:noProof/>
            <w:webHidden/>
          </w:rPr>
          <w:fldChar w:fldCharType="separate"/>
        </w:r>
        <w:r w:rsidR="00596218">
          <w:rPr>
            <w:noProof/>
            <w:webHidden/>
          </w:rPr>
          <w:t>14</w:t>
        </w:r>
        <w:r>
          <w:rPr>
            <w:noProof/>
            <w:webHidden/>
          </w:rPr>
          <w:fldChar w:fldCharType="end"/>
        </w:r>
      </w:hyperlink>
    </w:p>
    <w:p w:rsidR="00596218" w:rsidRDefault="002273D7">
      <w:pPr>
        <w:pStyle w:val="11"/>
        <w:rPr>
          <w:rFonts w:asciiTheme="minorHAnsi" w:eastAsiaTheme="minorEastAsia" w:hAnsiTheme="minorHAnsi" w:cstheme="minorBidi"/>
          <w:noProof/>
          <w:szCs w:val="22"/>
        </w:rPr>
      </w:pPr>
      <w:hyperlink w:anchor="_Toc396209344" w:history="1">
        <w:r w:rsidR="00596218" w:rsidRPr="00E33356">
          <w:rPr>
            <w:rStyle w:val="a3"/>
            <w:rFonts w:hint="eastAsia"/>
            <w:noProof/>
          </w:rPr>
          <w:t>第六节</w:t>
        </w:r>
        <w:r w:rsidR="00596218">
          <w:rPr>
            <w:rFonts w:asciiTheme="minorHAnsi" w:eastAsiaTheme="minorEastAsia" w:hAnsiTheme="minorHAnsi" w:cstheme="minorBidi"/>
            <w:noProof/>
            <w:szCs w:val="22"/>
          </w:rPr>
          <w:tab/>
        </w:r>
        <w:r w:rsidR="00596218" w:rsidRPr="00E33356">
          <w:rPr>
            <w:rStyle w:val="a3"/>
            <w:rFonts w:hint="eastAsia"/>
            <w:noProof/>
          </w:rPr>
          <w:t>股份变动及股东情况</w:t>
        </w:r>
        <w:r w:rsidR="00596218">
          <w:rPr>
            <w:noProof/>
            <w:webHidden/>
          </w:rPr>
          <w:tab/>
        </w:r>
        <w:r>
          <w:rPr>
            <w:noProof/>
            <w:webHidden/>
          </w:rPr>
          <w:fldChar w:fldCharType="begin"/>
        </w:r>
        <w:r w:rsidR="00596218">
          <w:rPr>
            <w:noProof/>
            <w:webHidden/>
          </w:rPr>
          <w:instrText xml:space="preserve"> PAGEREF _Toc396209344 \h </w:instrText>
        </w:r>
        <w:r>
          <w:rPr>
            <w:noProof/>
            <w:webHidden/>
          </w:rPr>
        </w:r>
        <w:r>
          <w:rPr>
            <w:noProof/>
            <w:webHidden/>
          </w:rPr>
          <w:fldChar w:fldCharType="separate"/>
        </w:r>
        <w:r w:rsidR="00596218">
          <w:rPr>
            <w:noProof/>
            <w:webHidden/>
          </w:rPr>
          <w:t>19</w:t>
        </w:r>
        <w:r>
          <w:rPr>
            <w:noProof/>
            <w:webHidden/>
          </w:rPr>
          <w:fldChar w:fldCharType="end"/>
        </w:r>
      </w:hyperlink>
    </w:p>
    <w:p w:rsidR="00596218" w:rsidRDefault="002273D7">
      <w:pPr>
        <w:pStyle w:val="11"/>
        <w:rPr>
          <w:rFonts w:asciiTheme="minorHAnsi" w:eastAsiaTheme="minorEastAsia" w:hAnsiTheme="minorHAnsi" w:cstheme="minorBidi"/>
          <w:noProof/>
          <w:szCs w:val="22"/>
        </w:rPr>
      </w:pPr>
      <w:hyperlink w:anchor="_Toc396209345" w:history="1">
        <w:r w:rsidR="00596218" w:rsidRPr="00E33356">
          <w:rPr>
            <w:rStyle w:val="a3"/>
            <w:rFonts w:hint="eastAsia"/>
            <w:noProof/>
          </w:rPr>
          <w:t>第七节</w:t>
        </w:r>
        <w:r w:rsidR="00596218">
          <w:rPr>
            <w:rFonts w:asciiTheme="minorHAnsi" w:eastAsiaTheme="minorEastAsia" w:hAnsiTheme="minorHAnsi" w:cstheme="minorBidi"/>
            <w:noProof/>
            <w:szCs w:val="22"/>
          </w:rPr>
          <w:tab/>
        </w:r>
        <w:r w:rsidR="00596218" w:rsidRPr="00E33356">
          <w:rPr>
            <w:rStyle w:val="a3"/>
            <w:rFonts w:hint="eastAsia"/>
            <w:noProof/>
          </w:rPr>
          <w:t>董事、监事、高级管理人员情况</w:t>
        </w:r>
        <w:r w:rsidR="00596218">
          <w:rPr>
            <w:noProof/>
            <w:webHidden/>
          </w:rPr>
          <w:tab/>
        </w:r>
        <w:r>
          <w:rPr>
            <w:noProof/>
            <w:webHidden/>
          </w:rPr>
          <w:fldChar w:fldCharType="begin"/>
        </w:r>
        <w:r w:rsidR="00596218">
          <w:rPr>
            <w:noProof/>
            <w:webHidden/>
          </w:rPr>
          <w:instrText xml:space="preserve"> PAGEREF _Toc396209345 \h </w:instrText>
        </w:r>
        <w:r>
          <w:rPr>
            <w:noProof/>
            <w:webHidden/>
          </w:rPr>
        </w:r>
        <w:r>
          <w:rPr>
            <w:noProof/>
            <w:webHidden/>
          </w:rPr>
          <w:fldChar w:fldCharType="separate"/>
        </w:r>
        <w:r w:rsidR="00596218">
          <w:rPr>
            <w:noProof/>
            <w:webHidden/>
          </w:rPr>
          <w:t>21</w:t>
        </w:r>
        <w:r>
          <w:rPr>
            <w:noProof/>
            <w:webHidden/>
          </w:rPr>
          <w:fldChar w:fldCharType="end"/>
        </w:r>
      </w:hyperlink>
    </w:p>
    <w:p w:rsidR="00596218" w:rsidRDefault="002273D7">
      <w:pPr>
        <w:pStyle w:val="11"/>
        <w:rPr>
          <w:rFonts w:asciiTheme="minorHAnsi" w:eastAsiaTheme="minorEastAsia" w:hAnsiTheme="minorHAnsi" w:cstheme="minorBidi"/>
          <w:noProof/>
          <w:szCs w:val="22"/>
        </w:rPr>
      </w:pPr>
      <w:hyperlink w:anchor="_Toc396209346" w:history="1">
        <w:r w:rsidR="00596218" w:rsidRPr="00E33356">
          <w:rPr>
            <w:rStyle w:val="a3"/>
            <w:rFonts w:hint="eastAsia"/>
            <w:noProof/>
          </w:rPr>
          <w:t>第八节</w:t>
        </w:r>
        <w:r w:rsidR="00596218">
          <w:rPr>
            <w:rFonts w:asciiTheme="minorHAnsi" w:eastAsiaTheme="minorEastAsia" w:hAnsiTheme="minorHAnsi" w:cstheme="minorBidi"/>
            <w:noProof/>
            <w:szCs w:val="22"/>
          </w:rPr>
          <w:tab/>
        </w:r>
        <w:r w:rsidR="00596218" w:rsidRPr="00E33356">
          <w:rPr>
            <w:rStyle w:val="a3"/>
            <w:rFonts w:hint="eastAsia"/>
            <w:noProof/>
          </w:rPr>
          <w:t>财务报告</w:t>
        </w:r>
        <w:r w:rsidR="00596218">
          <w:rPr>
            <w:noProof/>
            <w:webHidden/>
          </w:rPr>
          <w:tab/>
        </w:r>
        <w:r>
          <w:rPr>
            <w:noProof/>
            <w:webHidden/>
          </w:rPr>
          <w:fldChar w:fldCharType="begin"/>
        </w:r>
        <w:r w:rsidR="00596218">
          <w:rPr>
            <w:noProof/>
            <w:webHidden/>
          </w:rPr>
          <w:instrText xml:space="preserve"> PAGEREF _Toc396209346 \h </w:instrText>
        </w:r>
        <w:r>
          <w:rPr>
            <w:noProof/>
            <w:webHidden/>
          </w:rPr>
        </w:r>
        <w:r>
          <w:rPr>
            <w:noProof/>
            <w:webHidden/>
          </w:rPr>
          <w:fldChar w:fldCharType="separate"/>
        </w:r>
        <w:r w:rsidR="00596218">
          <w:rPr>
            <w:noProof/>
            <w:webHidden/>
          </w:rPr>
          <w:t>22</w:t>
        </w:r>
        <w:r>
          <w:rPr>
            <w:noProof/>
            <w:webHidden/>
          </w:rPr>
          <w:fldChar w:fldCharType="end"/>
        </w:r>
      </w:hyperlink>
    </w:p>
    <w:p w:rsidR="00596218" w:rsidRDefault="002273D7">
      <w:pPr>
        <w:pStyle w:val="11"/>
        <w:rPr>
          <w:rFonts w:asciiTheme="minorHAnsi" w:eastAsiaTheme="minorEastAsia" w:hAnsiTheme="minorHAnsi" w:cstheme="minorBidi"/>
          <w:noProof/>
          <w:szCs w:val="22"/>
        </w:rPr>
      </w:pPr>
      <w:hyperlink w:anchor="_Toc396209347" w:history="1">
        <w:r w:rsidR="00596218" w:rsidRPr="00E33356">
          <w:rPr>
            <w:rStyle w:val="a3"/>
            <w:rFonts w:hint="eastAsia"/>
            <w:noProof/>
          </w:rPr>
          <w:t>第九节</w:t>
        </w:r>
        <w:r w:rsidR="00596218">
          <w:rPr>
            <w:rFonts w:asciiTheme="minorHAnsi" w:eastAsiaTheme="minorEastAsia" w:hAnsiTheme="minorHAnsi" w:cstheme="minorBidi"/>
            <w:noProof/>
            <w:szCs w:val="22"/>
          </w:rPr>
          <w:tab/>
        </w:r>
        <w:r w:rsidR="00596218" w:rsidRPr="00E33356">
          <w:rPr>
            <w:rStyle w:val="a3"/>
            <w:rFonts w:hint="eastAsia"/>
            <w:noProof/>
          </w:rPr>
          <w:t>备查文件目录</w:t>
        </w:r>
        <w:r w:rsidR="00596218">
          <w:rPr>
            <w:noProof/>
            <w:webHidden/>
          </w:rPr>
          <w:tab/>
        </w:r>
        <w:r>
          <w:rPr>
            <w:noProof/>
            <w:webHidden/>
          </w:rPr>
          <w:fldChar w:fldCharType="begin"/>
        </w:r>
        <w:r w:rsidR="00596218">
          <w:rPr>
            <w:noProof/>
            <w:webHidden/>
          </w:rPr>
          <w:instrText xml:space="preserve"> PAGEREF _Toc396209347 \h </w:instrText>
        </w:r>
        <w:r>
          <w:rPr>
            <w:noProof/>
            <w:webHidden/>
          </w:rPr>
        </w:r>
        <w:r>
          <w:rPr>
            <w:noProof/>
            <w:webHidden/>
          </w:rPr>
          <w:fldChar w:fldCharType="separate"/>
        </w:r>
        <w:r w:rsidR="00596218">
          <w:rPr>
            <w:noProof/>
            <w:webHidden/>
          </w:rPr>
          <w:t>111</w:t>
        </w:r>
        <w:r>
          <w:rPr>
            <w:noProof/>
            <w:webHidden/>
          </w:rPr>
          <w:fldChar w:fldCharType="end"/>
        </w:r>
      </w:hyperlink>
    </w:p>
    <w:p w:rsidR="00084142" w:rsidRDefault="002273D7" w:rsidP="00062A64">
      <w:pPr>
        <w:kinsoku w:val="0"/>
        <w:overflowPunct w:val="0"/>
        <w:autoSpaceDE w:val="0"/>
        <w:autoSpaceDN w:val="0"/>
        <w:adjustRightInd w:val="0"/>
        <w:snapToGrid w:val="0"/>
        <w:jc w:val="center"/>
        <w:rPr>
          <w:rFonts w:ascii="宋体" w:hAnsi="宋体"/>
          <w:szCs w:val="21"/>
          <w:shd w:val="pct15" w:color="auto" w:fill="FFFFFF"/>
        </w:rPr>
      </w:pPr>
      <w:r>
        <w:rPr>
          <w:rFonts w:ascii="宋体" w:hAnsi="宋体"/>
          <w:shd w:val="pct15" w:color="auto" w:fill="FFFFFF"/>
        </w:rPr>
        <w:fldChar w:fldCharType="end"/>
      </w:r>
    </w:p>
    <w:p w:rsidR="00084142" w:rsidRDefault="008019FA">
      <w:pPr>
        <w:widowControl/>
        <w:jc w:val="left"/>
        <w:rPr>
          <w:rFonts w:ascii="宋体" w:hAnsi="宋体"/>
          <w:szCs w:val="21"/>
        </w:rPr>
      </w:pPr>
      <w:r>
        <w:rPr>
          <w:rFonts w:ascii="宋体" w:hAnsi="宋体"/>
          <w:szCs w:val="21"/>
        </w:rPr>
        <w:br w:type="page"/>
      </w:r>
    </w:p>
    <w:p w:rsidR="00084142" w:rsidRDefault="008019FA" w:rsidP="00CE2491">
      <w:pPr>
        <w:pStyle w:val="10"/>
        <w:numPr>
          <w:ilvl w:val="0"/>
          <w:numId w:val="3"/>
        </w:numPr>
        <w:snapToGrid w:val="0"/>
        <w:spacing w:before="0" w:after="0" w:line="240" w:lineRule="auto"/>
      </w:pPr>
      <w:bookmarkStart w:id="2" w:name="_Toc396209339"/>
      <w:bookmarkStart w:id="3" w:name="_Toc342565880"/>
      <w:r>
        <w:rPr>
          <w:rFonts w:hint="eastAsia"/>
        </w:rPr>
        <w:lastRenderedPageBreak/>
        <w:t>释义</w:t>
      </w:r>
      <w:bookmarkEnd w:id="2"/>
    </w:p>
    <w:p w:rsidR="00CE2491" w:rsidRPr="00CE2491" w:rsidRDefault="00CE2491" w:rsidP="00CE2491">
      <w:pPr>
        <w:snapToGrid w:val="0"/>
      </w:pPr>
    </w:p>
    <w:sdt>
      <w:sdtPr>
        <w:rPr>
          <w:rFonts w:ascii="Calibri" w:hAnsi="Calibri"/>
          <w:b w:val="0"/>
          <w:bCs w:val="0"/>
          <w:szCs w:val="22"/>
        </w:rPr>
        <w:tag w:val="_GBC_5d2d156d1e654b289921f6ca279d0332"/>
        <w:id w:val="7537038"/>
        <w:lock w:val="sdtLocked"/>
        <w:placeholder>
          <w:docPart w:val="GBC22222222222222222222222222222"/>
        </w:placeholder>
      </w:sdtPr>
      <w:sdtEndPr>
        <w:rPr>
          <w:rFonts w:asciiTheme="minorEastAsia" w:eastAsiaTheme="minorEastAsia" w:hAnsiTheme="minorEastAsia" w:hint="eastAsia"/>
        </w:rPr>
      </w:sdtEndPr>
      <w:sdtContent>
        <w:p w:rsidR="00084142" w:rsidRDefault="008019FA" w:rsidP="00CE2491">
          <w:pPr>
            <w:pStyle w:val="2"/>
            <w:numPr>
              <w:ilvl w:val="0"/>
              <w:numId w:val="35"/>
            </w:numPr>
            <w:snapToGrid w:val="0"/>
            <w:spacing w:before="0" w:after="0" w:line="240" w:lineRule="auto"/>
            <w:rPr>
              <w:rFonts w:asciiTheme="minorEastAsia" w:eastAsiaTheme="minorEastAsia" w:hAnsiTheme="minorEastAsia"/>
              <w:b w:val="0"/>
            </w:rPr>
          </w:pPr>
          <w:r w:rsidRPr="00C732EE">
            <w:rPr>
              <w:rFonts w:asciiTheme="minorEastAsia" w:eastAsiaTheme="minorEastAsia" w:hAnsiTheme="minorEastAsia"/>
              <w:b w:val="0"/>
            </w:rPr>
            <w:t>释义</w:t>
          </w:r>
        </w:p>
        <w:p w:rsidR="00CE2491" w:rsidRPr="00CE2491" w:rsidRDefault="00CE2491" w:rsidP="00CE2491">
          <w:pPr>
            <w:snapToGrid w:val="0"/>
          </w:pPr>
        </w:p>
        <w:p w:rsidR="00084142" w:rsidRDefault="008019FA" w:rsidP="00CE2491">
          <w:pPr>
            <w:snapToGrid w:val="0"/>
            <w:rPr>
              <w:rFonts w:asciiTheme="minorEastAsia" w:eastAsiaTheme="minorEastAsia" w:hAnsiTheme="minorEastAsia"/>
            </w:rPr>
          </w:pPr>
          <w:r w:rsidRPr="00C732EE">
            <w:rPr>
              <w:rFonts w:asciiTheme="minorEastAsia" w:eastAsiaTheme="minorEastAsia" w:hAnsiTheme="minorEastAsia"/>
            </w:rPr>
            <w:t>在本报告书中，除非文义另有所指，下列词语具有如下含义：</w:t>
          </w:r>
        </w:p>
        <w:p w:rsidR="00CE2491" w:rsidRPr="00C732EE" w:rsidRDefault="00CE2491" w:rsidP="00CE2491">
          <w:pPr>
            <w:snapToGrid w:val="0"/>
            <w:rPr>
              <w:rFonts w:asciiTheme="minorEastAsia" w:eastAsiaTheme="minorEastAsia" w:hAnsiTheme="minorEastAsia"/>
            </w:rPr>
          </w:pPr>
        </w:p>
        <w:tbl>
          <w:tblPr>
            <w:tblStyle w:val="a6"/>
            <w:tblW w:w="0" w:type="auto"/>
            <w:tblLook w:val="04A0"/>
          </w:tblPr>
          <w:tblGrid>
            <w:gridCol w:w="4361"/>
            <w:gridCol w:w="1134"/>
            <w:gridCol w:w="3553"/>
          </w:tblGrid>
          <w:tr w:rsidR="00084142" w:rsidRPr="00C732EE" w:rsidTr="00965D4F">
            <w:tc>
              <w:tcPr>
                <w:tcW w:w="9048" w:type="dxa"/>
                <w:gridSpan w:val="3"/>
              </w:tcPr>
              <w:p w:rsidR="00084142" w:rsidRPr="00C732EE" w:rsidRDefault="008019FA" w:rsidP="00CE2491">
                <w:pPr>
                  <w:snapToGrid w:val="0"/>
                  <w:rPr>
                    <w:rFonts w:asciiTheme="minorEastAsia" w:eastAsiaTheme="minorEastAsia" w:hAnsiTheme="minorEastAsia"/>
                  </w:rPr>
                </w:pPr>
                <w:r w:rsidRPr="00C732EE">
                  <w:rPr>
                    <w:rFonts w:asciiTheme="minorEastAsia" w:eastAsiaTheme="minorEastAsia" w:hAnsiTheme="minorEastAsia"/>
                  </w:rPr>
                  <w:t>常用词语释义</w:t>
                </w:r>
              </w:p>
            </w:tc>
          </w:tr>
          <w:sdt>
            <w:sdtPr>
              <w:rPr>
                <w:rFonts w:asciiTheme="minorEastAsia" w:eastAsiaTheme="minorEastAsia" w:hAnsiTheme="minorEastAsia" w:hint="eastAsia"/>
              </w:rPr>
              <w:alias w:val="释义"/>
              <w:tag w:val="_GBC_ca5c2cb7a4e545e2b2d9d1b94b528746"/>
              <w:id w:val="7537031"/>
              <w:lock w:val="sdtLocked"/>
              <w:placeholder>
                <w:docPart w:val="GBC11111111111111111111111111111"/>
              </w:placeholder>
            </w:sdtPr>
            <w:sdtContent>
              <w:tr w:rsidR="00084142" w:rsidRPr="00C732EE" w:rsidTr="00DE2C88">
                <w:sdt>
                  <w:sdtPr>
                    <w:rPr>
                      <w:rFonts w:asciiTheme="minorEastAsia" w:eastAsiaTheme="minorEastAsia" w:hAnsiTheme="minorEastAsia" w:hint="eastAsia"/>
                    </w:rPr>
                    <w:alias w:val="常用词语"/>
                    <w:tag w:val="_GBC_c69fa7c1244840708cb11cdff80e2e4a"/>
                    <w:id w:val="7537029"/>
                    <w:lock w:val="sdtLocked"/>
                    <w:placeholder>
                      <w:docPart w:val="GBC11111111111111111111111111111"/>
                    </w:placeholder>
                  </w:sdtPr>
                  <w:sdtContent>
                    <w:tc>
                      <w:tcPr>
                        <w:tcW w:w="4361" w:type="dxa"/>
                      </w:tcPr>
                      <w:p w:rsidR="00084142" w:rsidRPr="00C732EE" w:rsidRDefault="006058B8" w:rsidP="00CE2491">
                        <w:pPr>
                          <w:snapToGrid w:val="0"/>
                          <w:rPr>
                            <w:rFonts w:asciiTheme="minorEastAsia" w:eastAsiaTheme="minorEastAsia" w:hAnsiTheme="minorEastAsia"/>
                          </w:rPr>
                        </w:pPr>
                        <w:r w:rsidRPr="00C732EE">
                          <w:rPr>
                            <w:rFonts w:asciiTheme="minorEastAsia" w:eastAsiaTheme="minorEastAsia" w:hAnsiTheme="minorEastAsia" w:hint="eastAsia"/>
                          </w:rPr>
                          <w:t>中金黄金、本集团、公司、本公司、股份公司</w:t>
                        </w:r>
                      </w:p>
                    </w:tc>
                  </w:sdtContent>
                </w:sdt>
                <w:tc>
                  <w:tcPr>
                    <w:tcW w:w="1134" w:type="dxa"/>
                  </w:tcPr>
                  <w:p w:rsidR="00084142" w:rsidRPr="00C732EE" w:rsidRDefault="008019FA" w:rsidP="00CE2491">
                    <w:pPr>
                      <w:snapToGrid w:val="0"/>
                      <w:jc w:val="center"/>
                      <w:rPr>
                        <w:rFonts w:asciiTheme="minorEastAsia" w:eastAsiaTheme="minorEastAsia" w:hAnsiTheme="minorEastAsia"/>
                        <w:highlight w:val="lightGray"/>
                      </w:rPr>
                    </w:pPr>
                    <w:r w:rsidRPr="00C732EE">
                      <w:rPr>
                        <w:rFonts w:asciiTheme="minorEastAsia" w:eastAsiaTheme="minorEastAsia" w:hAnsiTheme="minorEastAsia" w:hint="eastAsia"/>
                      </w:rPr>
                      <w:t>指</w:t>
                    </w:r>
                  </w:p>
                </w:tc>
                <w:sdt>
                  <w:sdtPr>
                    <w:rPr>
                      <w:rFonts w:asciiTheme="minorEastAsia" w:eastAsiaTheme="minorEastAsia" w:hAnsiTheme="minorEastAsia" w:hint="eastAsia"/>
                    </w:rPr>
                    <w:alias w:val="常用词语释义"/>
                    <w:tag w:val="_GBC_b625dd71b03542c3b074c2ce59de70ad"/>
                    <w:id w:val="7537030"/>
                    <w:lock w:val="sdtLocked"/>
                    <w:placeholder>
                      <w:docPart w:val="GBC11111111111111111111111111111"/>
                    </w:placeholder>
                  </w:sdtPr>
                  <w:sdtContent>
                    <w:tc>
                      <w:tcPr>
                        <w:tcW w:w="3553" w:type="dxa"/>
                      </w:tcPr>
                      <w:p w:rsidR="00084142" w:rsidRPr="00C732EE" w:rsidRDefault="006058B8" w:rsidP="00CE2491">
                        <w:pPr>
                          <w:snapToGrid w:val="0"/>
                          <w:rPr>
                            <w:rFonts w:asciiTheme="minorEastAsia" w:eastAsiaTheme="minorEastAsia" w:hAnsiTheme="minorEastAsia"/>
                          </w:rPr>
                        </w:pPr>
                        <w:r w:rsidRPr="00C732EE">
                          <w:rPr>
                            <w:rFonts w:asciiTheme="minorEastAsia" w:eastAsiaTheme="minorEastAsia" w:hAnsiTheme="minorEastAsia" w:hint="eastAsia"/>
                          </w:rPr>
                          <w:t>中金黄金股份有限公司</w:t>
                        </w:r>
                      </w:p>
                    </w:tc>
                  </w:sdtContent>
                </w:sdt>
              </w:tr>
            </w:sdtContent>
          </w:sdt>
          <w:sdt>
            <w:sdtPr>
              <w:rPr>
                <w:rFonts w:asciiTheme="minorEastAsia" w:eastAsiaTheme="minorEastAsia" w:hAnsiTheme="minorEastAsia" w:hint="eastAsia"/>
                <w:color w:val="000000" w:themeColor="text1"/>
              </w:rPr>
              <w:alias w:val="释义"/>
              <w:tag w:val="_GBC_ca5c2cb7a4e545e2b2d9d1b94b528746"/>
              <w:id w:val="7537034"/>
              <w:lock w:val="sdtLocked"/>
              <w:placeholder>
                <w:docPart w:val="GBC11111111111111111111111111111"/>
              </w:placeholder>
            </w:sdtPr>
            <w:sdtEndPr>
              <w:rPr>
                <w:color w:val="auto"/>
              </w:rPr>
            </w:sdtEndPr>
            <w:sdtContent>
              <w:tr w:rsidR="00084142" w:rsidRPr="00C732EE" w:rsidTr="00DE2C88">
                <w:sdt>
                  <w:sdtPr>
                    <w:rPr>
                      <w:rFonts w:asciiTheme="minorEastAsia" w:eastAsiaTheme="minorEastAsia" w:hAnsiTheme="minorEastAsia" w:hint="eastAsia"/>
                      <w:color w:val="000000" w:themeColor="text1"/>
                    </w:rPr>
                    <w:alias w:val="常用词语"/>
                    <w:tag w:val="_GBC_c69fa7c1244840708cb11cdff80e2e4a"/>
                    <w:id w:val="7537032"/>
                    <w:lock w:val="sdtLocked"/>
                    <w:placeholder>
                      <w:docPart w:val="GBC11111111111111111111111111111"/>
                    </w:placeholder>
                  </w:sdtPr>
                  <w:sdtContent>
                    <w:tc>
                      <w:tcPr>
                        <w:tcW w:w="4361" w:type="dxa"/>
                      </w:tcPr>
                      <w:p w:rsidR="00084142" w:rsidRPr="00C732EE" w:rsidRDefault="006058B8" w:rsidP="00CE2491">
                        <w:pPr>
                          <w:snapToGrid w:val="0"/>
                          <w:rPr>
                            <w:rFonts w:asciiTheme="minorEastAsia" w:eastAsiaTheme="minorEastAsia" w:hAnsiTheme="minorEastAsia"/>
                            <w:color w:val="000000" w:themeColor="text1"/>
                          </w:rPr>
                        </w:pPr>
                        <w:r w:rsidRPr="00C732EE">
                          <w:rPr>
                            <w:rFonts w:asciiTheme="minorEastAsia" w:eastAsiaTheme="minorEastAsia" w:hAnsiTheme="minorEastAsia" w:hint="eastAsia"/>
                            <w:color w:val="000000" w:themeColor="text1"/>
                          </w:rPr>
                          <w:t>公司控股股东、控股股东、中国黄金集团、黄金集团</w:t>
                        </w:r>
                        <w:r w:rsidR="00CB60DB" w:rsidRPr="00C732EE">
                          <w:rPr>
                            <w:rFonts w:asciiTheme="minorEastAsia" w:eastAsiaTheme="minorEastAsia" w:hAnsiTheme="minorEastAsia" w:hint="eastAsia"/>
                            <w:color w:val="000000" w:themeColor="text1"/>
                          </w:rPr>
                          <w:t>、黄金集团公司</w:t>
                        </w:r>
                        <w:r w:rsidR="00FB67E3" w:rsidRPr="00C732EE">
                          <w:rPr>
                            <w:rFonts w:asciiTheme="minorEastAsia" w:eastAsiaTheme="minorEastAsia" w:hAnsiTheme="minorEastAsia" w:hint="eastAsia"/>
                            <w:color w:val="000000" w:themeColor="text1"/>
                          </w:rPr>
                          <w:t>、集团公司</w:t>
                        </w:r>
                      </w:p>
                    </w:tc>
                  </w:sdtContent>
                </w:sdt>
                <w:tc>
                  <w:tcPr>
                    <w:tcW w:w="1134" w:type="dxa"/>
                  </w:tcPr>
                  <w:p w:rsidR="00084142" w:rsidRPr="00C732EE" w:rsidRDefault="008019FA" w:rsidP="00CE2491">
                    <w:pPr>
                      <w:snapToGrid w:val="0"/>
                      <w:jc w:val="center"/>
                      <w:rPr>
                        <w:rFonts w:asciiTheme="minorEastAsia" w:eastAsiaTheme="minorEastAsia" w:hAnsiTheme="minorEastAsia"/>
                        <w:highlight w:val="lightGray"/>
                      </w:rPr>
                    </w:pPr>
                    <w:r w:rsidRPr="00C732EE">
                      <w:rPr>
                        <w:rFonts w:asciiTheme="minorEastAsia" w:eastAsiaTheme="minorEastAsia" w:hAnsiTheme="minorEastAsia" w:hint="eastAsia"/>
                      </w:rPr>
                      <w:t>指</w:t>
                    </w:r>
                  </w:p>
                </w:tc>
                <w:sdt>
                  <w:sdtPr>
                    <w:rPr>
                      <w:rFonts w:asciiTheme="minorEastAsia" w:eastAsiaTheme="minorEastAsia" w:hAnsiTheme="minorEastAsia" w:hint="eastAsia"/>
                    </w:rPr>
                    <w:alias w:val="常用词语释义"/>
                    <w:tag w:val="_GBC_b625dd71b03542c3b074c2ce59de70ad"/>
                    <w:id w:val="7537033"/>
                    <w:lock w:val="sdtLocked"/>
                    <w:placeholder>
                      <w:docPart w:val="GBC11111111111111111111111111111"/>
                    </w:placeholder>
                  </w:sdtPr>
                  <w:sdtContent>
                    <w:tc>
                      <w:tcPr>
                        <w:tcW w:w="3553" w:type="dxa"/>
                      </w:tcPr>
                      <w:p w:rsidR="00084142" w:rsidRPr="00C732EE" w:rsidRDefault="006058B8" w:rsidP="00CE2491">
                        <w:pPr>
                          <w:snapToGrid w:val="0"/>
                          <w:rPr>
                            <w:rFonts w:asciiTheme="minorEastAsia" w:eastAsiaTheme="minorEastAsia" w:hAnsiTheme="minorEastAsia"/>
                          </w:rPr>
                        </w:pPr>
                        <w:r w:rsidRPr="00C732EE">
                          <w:rPr>
                            <w:rFonts w:asciiTheme="minorEastAsia" w:eastAsiaTheme="minorEastAsia" w:hAnsiTheme="minorEastAsia" w:hint="eastAsia"/>
                          </w:rPr>
                          <w:t>中国黄金集团公司</w:t>
                        </w:r>
                      </w:p>
                    </w:tc>
                  </w:sdtContent>
                </w:sdt>
              </w:tr>
            </w:sdtContent>
          </w:sdt>
          <w:sdt>
            <w:sdtPr>
              <w:rPr>
                <w:rFonts w:asciiTheme="minorEastAsia" w:eastAsiaTheme="minorEastAsia" w:hAnsiTheme="minorEastAsia" w:hint="eastAsia"/>
                <w:color w:val="000000" w:themeColor="text1"/>
              </w:rPr>
              <w:alias w:val="释义"/>
              <w:tag w:val="_GBC_ca5c2cb7a4e545e2b2d9d1b94b528746"/>
              <w:id w:val="7537037"/>
              <w:lock w:val="sdtLocked"/>
              <w:placeholder>
                <w:docPart w:val="DefaultPlaceholder_22675703"/>
              </w:placeholder>
            </w:sdtPr>
            <w:sdtEndPr>
              <w:rPr>
                <w:color w:val="auto"/>
              </w:rPr>
            </w:sdtEndPr>
            <w:sdtContent>
              <w:tr w:rsidR="006058B8" w:rsidRPr="00C732EE" w:rsidTr="00DE2C88">
                <w:sdt>
                  <w:sdtPr>
                    <w:rPr>
                      <w:rFonts w:asciiTheme="minorEastAsia" w:eastAsiaTheme="minorEastAsia" w:hAnsiTheme="minorEastAsia" w:hint="eastAsia"/>
                      <w:color w:val="000000" w:themeColor="text1"/>
                    </w:rPr>
                    <w:alias w:val="常用词语"/>
                    <w:tag w:val="_GBC_c69fa7c1244840708cb11cdff80e2e4a"/>
                    <w:id w:val="7537035"/>
                    <w:lock w:val="sdtLocked"/>
                    <w:placeholder>
                      <w:docPart w:val="GBC11111111111111111111111111111"/>
                    </w:placeholder>
                  </w:sdtPr>
                  <w:sdtContent>
                    <w:tc>
                      <w:tcPr>
                        <w:tcW w:w="4361" w:type="dxa"/>
                      </w:tcPr>
                      <w:p w:rsidR="006058B8" w:rsidRPr="00C732EE" w:rsidRDefault="006058B8" w:rsidP="00CE2491">
                        <w:pPr>
                          <w:snapToGrid w:val="0"/>
                          <w:rPr>
                            <w:rFonts w:asciiTheme="minorEastAsia" w:eastAsiaTheme="minorEastAsia" w:hAnsiTheme="minorEastAsia"/>
                            <w:color w:val="000000" w:themeColor="text1"/>
                          </w:rPr>
                        </w:pPr>
                        <w:r w:rsidRPr="00C732EE">
                          <w:rPr>
                            <w:rFonts w:asciiTheme="minorEastAsia" w:eastAsiaTheme="minorEastAsia" w:hAnsiTheme="minorEastAsia" w:hint="eastAsia"/>
                            <w:color w:val="000000" w:themeColor="text1"/>
                          </w:rPr>
                          <w:t>报告期、本报告期</w:t>
                        </w:r>
                      </w:p>
                    </w:tc>
                  </w:sdtContent>
                </w:sdt>
                <w:tc>
                  <w:tcPr>
                    <w:tcW w:w="1134" w:type="dxa"/>
                  </w:tcPr>
                  <w:p w:rsidR="006058B8" w:rsidRPr="00C732EE" w:rsidRDefault="006058B8" w:rsidP="00CE2491">
                    <w:pPr>
                      <w:snapToGrid w:val="0"/>
                      <w:jc w:val="center"/>
                      <w:rPr>
                        <w:rFonts w:asciiTheme="minorEastAsia" w:eastAsiaTheme="minorEastAsia" w:hAnsiTheme="minorEastAsia"/>
                      </w:rPr>
                    </w:pPr>
                    <w:r w:rsidRPr="00C732EE">
                      <w:rPr>
                        <w:rFonts w:asciiTheme="minorEastAsia" w:eastAsiaTheme="minorEastAsia" w:hAnsiTheme="minorEastAsia" w:hint="eastAsia"/>
                      </w:rPr>
                      <w:t>指</w:t>
                    </w:r>
                  </w:p>
                </w:tc>
                <w:sdt>
                  <w:sdtPr>
                    <w:rPr>
                      <w:rFonts w:asciiTheme="minorEastAsia" w:eastAsiaTheme="minorEastAsia" w:hAnsiTheme="minorEastAsia" w:hint="eastAsia"/>
                    </w:rPr>
                    <w:alias w:val="常用词语释义"/>
                    <w:tag w:val="_GBC_b625dd71b03542c3b074c2ce59de70ad"/>
                    <w:id w:val="7537036"/>
                    <w:lock w:val="sdtLocked"/>
                    <w:placeholder>
                      <w:docPart w:val="GBC11111111111111111111111111111"/>
                    </w:placeholder>
                  </w:sdtPr>
                  <w:sdtContent>
                    <w:tc>
                      <w:tcPr>
                        <w:tcW w:w="3553" w:type="dxa"/>
                      </w:tcPr>
                      <w:p w:rsidR="006058B8" w:rsidRPr="00C732EE" w:rsidRDefault="006058B8" w:rsidP="00CE2491">
                        <w:pPr>
                          <w:snapToGrid w:val="0"/>
                          <w:rPr>
                            <w:rFonts w:asciiTheme="minorEastAsia" w:eastAsiaTheme="minorEastAsia" w:hAnsiTheme="minorEastAsia"/>
                          </w:rPr>
                        </w:pPr>
                        <w:r w:rsidRPr="00C732EE">
                          <w:rPr>
                            <w:rFonts w:asciiTheme="minorEastAsia" w:eastAsiaTheme="minorEastAsia" w:hAnsiTheme="minorEastAsia" w:hint="eastAsia"/>
                          </w:rPr>
                          <w:t>2014年1月1日至2014年6月30日</w:t>
                        </w:r>
                      </w:p>
                    </w:tc>
                  </w:sdtContent>
                </w:sdt>
              </w:tr>
            </w:sdtContent>
          </w:sdt>
        </w:tbl>
      </w:sdtContent>
    </w:sdt>
    <w:p w:rsidR="00C732EE" w:rsidRDefault="00C732EE" w:rsidP="00CE2491">
      <w:pPr>
        <w:snapToGrid w:val="0"/>
      </w:pPr>
    </w:p>
    <w:p w:rsidR="00084142" w:rsidRDefault="00C732EE" w:rsidP="00CE2491">
      <w:pPr>
        <w:widowControl/>
        <w:snapToGrid w:val="0"/>
        <w:jc w:val="left"/>
      </w:pPr>
      <w:r>
        <w:br w:type="page"/>
      </w:r>
    </w:p>
    <w:p w:rsidR="00084142" w:rsidRDefault="008019FA" w:rsidP="00D13948">
      <w:pPr>
        <w:pStyle w:val="10"/>
        <w:numPr>
          <w:ilvl w:val="0"/>
          <w:numId w:val="3"/>
        </w:numPr>
        <w:snapToGrid w:val="0"/>
        <w:spacing w:before="0" w:after="0" w:line="240" w:lineRule="auto"/>
      </w:pPr>
      <w:bookmarkStart w:id="4" w:name="_Toc396209340"/>
      <w:r>
        <w:rPr>
          <w:rFonts w:hint="eastAsia"/>
        </w:rPr>
        <w:lastRenderedPageBreak/>
        <w:t>公司简介</w:t>
      </w:r>
      <w:bookmarkEnd w:id="3"/>
      <w:bookmarkEnd w:id="4"/>
    </w:p>
    <w:p w:rsidR="00D13948" w:rsidRPr="00D13948" w:rsidRDefault="00D13948" w:rsidP="00D13948">
      <w:pPr>
        <w:snapToGrid w:val="0"/>
      </w:pPr>
    </w:p>
    <w:bookmarkStart w:id="5" w:name="_Toc342565881" w:displacedByCustomXml="next"/>
    <w:bookmarkStart w:id="6" w:name="_Toc342051041" w:displacedByCustomXml="next"/>
    <w:sdt>
      <w:sdtPr>
        <w:rPr>
          <w:rFonts w:ascii="Calibri" w:hAnsi="Calibri" w:hint="eastAsia"/>
          <w:b w:val="0"/>
          <w:bCs w:val="0"/>
          <w:szCs w:val="22"/>
        </w:rPr>
        <w:tag w:val="_GBC_aa763dfc67ed4eac9000c019cc1ff258"/>
        <w:id w:val="7537044"/>
        <w:lock w:val="sdtLocked"/>
        <w:placeholder>
          <w:docPart w:val="GBC22222222222222222222222222222"/>
        </w:placeholder>
      </w:sdtPr>
      <w:sdtEndPr>
        <w:rPr>
          <w:rFonts w:ascii="宋体" w:hAnsi="宋体"/>
          <w:szCs w:val="21"/>
        </w:rPr>
      </w:sdtEndPr>
      <w:sdtContent>
        <w:p w:rsidR="00084142" w:rsidRDefault="008019FA" w:rsidP="00D13948">
          <w:pPr>
            <w:pStyle w:val="2"/>
            <w:numPr>
              <w:ilvl w:val="1"/>
              <w:numId w:val="4"/>
            </w:numPr>
            <w:snapToGrid w:val="0"/>
            <w:spacing w:before="0" w:after="0" w:line="240" w:lineRule="auto"/>
            <w:rPr>
              <w:color w:val="FF0000"/>
              <w:u w:val="single"/>
            </w:rPr>
          </w:pPr>
          <w:r>
            <w:rPr>
              <w:rFonts w:hint="eastAsia"/>
            </w:rPr>
            <w:t>公司信息</w:t>
          </w:r>
          <w:bookmarkEnd w:id="6"/>
          <w:bookmarkEnd w:id="5"/>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7"/>
            <w:gridCol w:w="5035"/>
          </w:tblGrid>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rPr>
                    <w:rFonts w:ascii="宋体" w:hAnsi="宋体" w:cs="宋体" w:hint="eastAsia"/>
                    <w:szCs w:val="21"/>
                  </w:rPr>
                  <w:t>公司的中文名称</w:t>
                </w:r>
              </w:p>
            </w:tc>
            <w:tc>
              <w:tcPr>
                <w:tcW w:w="2831" w:type="pct"/>
                <w:tcBorders>
                  <w:top w:val="single" w:sz="4" w:space="0" w:color="auto"/>
                  <w:left w:val="single" w:sz="4" w:space="0" w:color="auto"/>
                  <w:bottom w:val="single" w:sz="4" w:space="0" w:color="auto"/>
                </w:tcBorders>
              </w:tcPr>
              <w:p w:rsidR="00084142" w:rsidRDefault="002273D7" w:rsidP="00D13948">
                <w:pPr>
                  <w:kinsoku w:val="0"/>
                  <w:overflowPunct w:val="0"/>
                  <w:autoSpaceDE w:val="0"/>
                  <w:autoSpaceDN w:val="0"/>
                  <w:adjustRightInd w:val="0"/>
                  <w:snapToGrid w:val="0"/>
                  <w:jc w:val="left"/>
                  <w:rPr>
                    <w:rFonts w:ascii="宋体" w:hAnsi="宋体"/>
                    <w:color w:val="FFC000"/>
                    <w:szCs w:val="21"/>
                  </w:rPr>
                </w:pPr>
                <w:sdt>
                  <w:sdtPr>
                    <w:rPr>
                      <w:rFonts w:ascii="宋体" w:hAnsi="宋体" w:hint="eastAsia"/>
                      <w:szCs w:val="21"/>
                    </w:rPr>
                    <w:alias w:val="公司法定中文名称"/>
                    <w:tag w:val="_GBC_6f7f4fb261c84402a309f1371502ca4f"/>
                    <w:id w:val="7537039"/>
                    <w:lock w:val="sdtLocked"/>
                    <w:placeholder>
                      <w:docPart w:val="GBC11111111111111111111111111111"/>
                    </w:placeholder>
                    <w:dataBinding w:prefixMappings="xmlns:clcid-cgi='clcid-cgi'" w:xpath="/*/clcid-cgi:GongSiFaDingZhongWenMingCheng" w:storeItemID="{89EBAB94-44A0-46A2-B712-30D997D04A6D}"/>
                    <w:text/>
                  </w:sdtPr>
                  <w:sdtContent>
                    <w:r w:rsidR="00811CD5">
                      <w:rPr>
                        <w:rFonts w:ascii="宋体" w:hAnsi="宋体" w:hint="eastAsia"/>
                        <w:szCs w:val="21"/>
                      </w:rPr>
                      <w:t>中金黄金股份有限公司</w:t>
                    </w:r>
                  </w:sdtContent>
                </w:sdt>
              </w:p>
            </w:tc>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rPr>
                    <w:rFonts w:ascii="宋体" w:hAnsi="宋体" w:cs="宋体" w:hint="eastAsia"/>
                    <w:szCs w:val="21"/>
                  </w:rPr>
                  <w:t>公司的中文简称</w:t>
                </w:r>
              </w:p>
            </w:tc>
            <w:tc>
              <w:tcPr>
                <w:tcW w:w="2831" w:type="pct"/>
                <w:tcBorders>
                  <w:top w:val="single" w:sz="4" w:space="0" w:color="auto"/>
                  <w:left w:val="single" w:sz="4" w:space="0" w:color="auto"/>
                  <w:bottom w:val="single" w:sz="4" w:space="0" w:color="auto"/>
                </w:tcBorders>
              </w:tcPr>
              <w:p w:rsidR="00084142" w:rsidRDefault="002273D7" w:rsidP="00D13948">
                <w:pPr>
                  <w:kinsoku w:val="0"/>
                  <w:overflowPunct w:val="0"/>
                  <w:autoSpaceDE w:val="0"/>
                  <w:autoSpaceDN w:val="0"/>
                  <w:adjustRightInd w:val="0"/>
                  <w:snapToGrid w:val="0"/>
                  <w:jc w:val="left"/>
                  <w:rPr>
                    <w:rFonts w:ascii="宋体" w:hAnsi="宋体"/>
                    <w:color w:val="FFC000"/>
                    <w:szCs w:val="21"/>
                  </w:rPr>
                </w:pPr>
                <w:sdt>
                  <w:sdtPr>
                    <w:rPr>
                      <w:rFonts w:ascii="宋体" w:hAnsi="宋体" w:hint="eastAsia"/>
                      <w:szCs w:val="21"/>
                    </w:rPr>
                    <w:alias w:val="公司法定中文简称"/>
                    <w:tag w:val="_GBC_81d015910ffd41a79aab9b534ae23bf9"/>
                    <w:id w:val="7537040"/>
                    <w:lock w:val="sdtLocked"/>
                    <w:placeholder>
                      <w:docPart w:val="GBC11111111111111111111111111111"/>
                    </w:placeholder>
                  </w:sdtPr>
                  <w:sdtContent>
                    <w:r w:rsidR="006058B8">
                      <w:rPr>
                        <w:rFonts w:ascii="宋体" w:hAnsi="宋体" w:hint="eastAsia"/>
                        <w:szCs w:val="21"/>
                      </w:rPr>
                      <w:t>中金黄金</w:t>
                    </w:r>
                  </w:sdtContent>
                </w:sdt>
              </w:p>
            </w:tc>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公司的外文名称（如有）</w:t>
                </w:r>
              </w:p>
            </w:tc>
            <w:sdt>
              <w:sdtPr>
                <w:rPr>
                  <w:rFonts w:ascii="宋体" w:hAnsi="宋体" w:hint="eastAsia"/>
                  <w:szCs w:val="21"/>
                </w:rPr>
                <w:alias w:val="公司法定英文名称"/>
                <w:tag w:val="_GBC_76bb9d00facc46729fc189f07997be20"/>
                <w:id w:val="7537041"/>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084142" w:rsidRDefault="00386FD8" w:rsidP="00D13948">
                    <w:pPr>
                      <w:kinsoku w:val="0"/>
                      <w:overflowPunct w:val="0"/>
                      <w:autoSpaceDE w:val="0"/>
                      <w:autoSpaceDN w:val="0"/>
                      <w:adjustRightInd w:val="0"/>
                      <w:snapToGrid w:val="0"/>
                      <w:jc w:val="left"/>
                      <w:rPr>
                        <w:rFonts w:ascii="宋体" w:hAnsi="宋体"/>
                        <w:szCs w:val="21"/>
                      </w:rPr>
                    </w:pPr>
                    <w:r>
                      <w:rPr>
                        <w:rFonts w:ascii="宋体" w:hAnsi="宋体"/>
                        <w:szCs w:val="21"/>
                      </w:rPr>
                      <w:t>ZHONGJIN GOLD CORPORATION LIMITED</w:t>
                    </w:r>
                  </w:p>
                </w:tc>
              </w:sdtContent>
            </w:sdt>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公司的外文名称缩写（如有）</w:t>
                </w:r>
              </w:p>
            </w:tc>
            <w:sdt>
              <w:sdtPr>
                <w:rPr>
                  <w:rFonts w:ascii="宋体" w:hAnsi="宋体" w:hint="eastAsia"/>
                  <w:szCs w:val="21"/>
                </w:rPr>
                <w:alias w:val="公司法定英文名称缩写"/>
                <w:tag w:val="_GBC_9e3d2f7031f94463b9229ceb00e67a06"/>
                <w:id w:val="7537042"/>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084142" w:rsidRDefault="006058B8" w:rsidP="00D13948">
                    <w:pPr>
                      <w:kinsoku w:val="0"/>
                      <w:overflowPunct w:val="0"/>
                      <w:autoSpaceDE w:val="0"/>
                      <w:autoSpaceDN w:val="0"/>
                      <w:adjustRightInd w:val="0"/>
                      <w:snapToGrid w:val="0"/>
                      <w:jc w:val="left"/>
                      <w:rPr>
                        <w:rFonts w:ascii="宋体" w:hAnsi="宋体"/>
                        <w:szCs w:val="21"/>
                      </w:rPr>
                    </w:pPr>
                    <w:r>
                      <w:rPr>
                        <w:rFonts w:ascii="宋体" w:hAnsi="宋体"/>
                        <w:szCs w:val="21"/>
                      </w:rPr>
                      <w:t>ZHONGJIN GOLD</w:t>
                    </w:r>
                  </w:p>
                </w:tc>
              </w:sdtContent>
            </w:sdt>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公司的法定代表人</w:t>
                </w:r>
              </w:p>
            </w:tc>
            <w:sdt>
              <w:sdtPr>
                <w:rPr>
                  <w:rFonts w:ascii="宋体" w:hAnsi="宋体" w:hint="eastAsia"/>
                  <w:szCs w:val="21"/>
                </w:rPr>
                <w:alias w:val="公司法定代表人"/>
                <w:tag w:val="_GBC_71327a0d8afa49e1aba9d42a68663413"/>
                <w:id w:val="7537043"/>
                <w:lock w:val="sdtLocked"/>
                <w:placeholder>
                  <w:docPart w:val="GBC11111111111111111111111111111"/>
                </w:placeholder>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084142" w:rsidRDefault="000B1F08" w:rsidP="00D13948">
                    <w:pPr>
                      <w:kinsoku w:val="0"/>
                      <w:overflowPunct w:val="0"/>
                      <w:autoSpaceDE w:val="0"/>
                      <w:autoSpaceDN w:val="0"/>
                      <w:adjustRightInd w:val="0"/>
                      <w:snapToGrid w:val="0"/>
                      <w:jc w:val="left"/>
                      <w:rPr>
                        <w:rFonts w:ascii="宋体" w:hAnsi="宋体"/>
                        <w:szCs w:val="21"/>
                      </w:rPr>
                    </w:pPr>
                    <w:r>
                      <w:rPr>
                        <w:rFonts w:ascii="宋体" w:hAnsi="宋体" w:hint="eastAsia"/>
                        <w:szCs w:val="21"/>
                      </w:rPr>
                      <w:t xml:space="preserve">宋鑫    </w:t>
                    </w:r>
                  </w:p>
                </w:tc>
              </w:sdtContent>
            </w:sdt>
          </w:tr>
        </w:tbl>
      </w:sdtContent>
    </w:sdt>
    <w:p w:rsidR="00084142" w:rsidRDefault="006058B8" w:rsidP="00D13948">
      <w:pPr>
        <w:tabs>
          <w:tab w:val="left" w:pos="1770"/>
        </w:tabs>
        <w:kinsoku w:val="0"/>
        <w:overflowPunct w:val="0"/>
        <w:autoSpaceDE w:val="0"/>
        <w:autoSpaceDN w:val="0"/>
        <w:adjustRightInd w:val="0"/>
        <w:snapToGrid w:val="0"/>
        <w:rPr>
          <w:rFonts w:ascii="宋体" w:hAnsi="宋体"/>
          <w:szCs w:val="21"/>
        </w:rPr>
      </w:pPr>
      <w:r>
        <w:rPr>
          <w:rFonts w:ascii="宋体" w:hAnsi="宋体"/>
          <w:szCs w:val="21"/>
        </w:rPr>
        <w:tab/>
      </w:r>
    </w:p>
    <w:p w:rsidR="00D13948" w:rsidRDefault="00D13948" w:rsidP="00D13948">
      <w:pPr>
        <w:tabs>
          <w:tab w:val="left" w:pos="1770"/>
        </w:tabs>
        <w:kinsoku w:val="0"/>
        <w:overflowPunct w:val="0"/>
        <w:autoSpaceDE w:val="0"/>
        <w:autoSpaceDN w:val="0"/>
        <w:adjustRightInd w:val="0"/>
        <w:snapToGrid w:val="0"/>
        <w:rPr>
          <w:rFonts w:ascii="宋体" w:hAnsi="宋体"/>
          <w:szCs w:val="21"/>
        </w:rPr>
      </w:pPr>
    </w:p>
    <w:bookmarkStart w:id="7" w:name="_Toc342565882" w:displacedByCustomXml="next"/>
    <w:bookmarkStart w:id="8" w:name="_Toc342051042" w:displacedByCustomXml="next"/>
    <w:sdt>
      <w:sdtPr>
        <w:rPr>
          <w:rFonts w:ascii="Calibri" w:hAnsi="Calibri" w:hint="eastAsia"/>
          <w:b w:val="0"/>
          <w:bCs w:val="0"/>
          <w:szCs w:val="22"/>
        </w:rPr>
        <w:tag w:val="_GBC_c68db6bd18a148f3a9683d04b791123b"/>
        <w:id w:val="7537055"/>
        <w:lock w:val="sdtLocked"/>
        <w:placeholder>
          <w:docPart w:val="GBC22222222222222222222222222222"/>
        </w:placeholder>
      </w:sdtPr>
      <w:sdtEndPr>
        <w:rPr>
          <w:rFonts w:ascii="宋体" w:hAnsi="宋体"/>
        </w:rPr>
      </w:sdtEndPr>
      <w:sdtContent>
        <w:p w:rsidR="00084142" w:rsidRDefault="008019FA" w:rsidP="00D13948">
          <w:pPr>
            <w:pStyle w:val="2"/>
            <w:numPr>
              <w:ilvl w:val="1"/>
              <w:numId w:val="4"/>
            </w:numPr>
            <w:snapToGrid w:val="0"/>
            <w:spacing w:before="0" w:after="0" w:line="240" w:lineRule="auto"/>
          </w:pPr>
          <w:r>
            <w:rPr>
              <w:rFonts w:hint="eastAsia"/>
            </w:rPr>
            <w:t>联系人和联系方式</w:t>
          </w:r>
          <w:bookmarkEnd w:id="8"/>
          <w:bookmarkEnd w:id="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962"/>
            <w:gridCol w:w="2965"/>
            <w:gridCol w:w="2965"/>
          </w:tblGrid>
          <w:tr w:rsidR="00084142" w:rsidTr="003A0277">
            <w:tc>
              <w:tcPr>
                <w:tcW w:w="1666" w:type="pct"/>
                <w:tcBorders>
                  <w:top w:val="single" w:sz="4" w:space="0" w:color="auto"/>
                  <w:bottom w:val="single" w:sz="4" w:space="0" w:color="auto"/>
                  <w:right w:val="single" w:sz="4" w:space="0" w:color="auto"/>
                </w:tcBorders>
                <w:shd w:val="clear" w:color="auto" w:fill="auto"/>
              </w:tcPr>
              <w:p w:rsidR="00084142" w:rsidRDefault="00084142" w:rsidP="00D13948">
                <w:pPr>
                  <w:kinsoku w:val="0"/>
                  <w:overflowPunct w:val="0"/>
                  <w:autoSpaceDE w:val="0"/>
                  <w:autoSpaceDN w:val="0"/>
                  <w:adjustRightInd w:val="0"/>
                  <w:snapToGrid w:val="0"/>
                  <w:rPr>
                    <w:rFonts w:ascii="宋体" w:hAnsi="宋体"/>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084142" w:rsidRDefault="008019FA" w:rsidP="00D13948">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084142" w:rsidRDefault="008019FA" w:rsidP="00D13948">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084142" w:rsidTr="003A0277">
            <w:tc>
              <w:tcPr>
                <w:tcW w:w="1666"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szCs w:val="21"/>
                  </w:rPr>
                </w:pPr>
                <w:r>
                  <w:rPr>
                    <w:rFonts w:ascii="宋体" w:hAnsi="宋体" w:cs="宋体"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084142" w:rsidRDefault="002273D7" w:rsidP="00D13948">
                <w:pPr>
                  <w:kinsoku w:val="0"/>
                  <w:overflowPunct w:val="0"/>
                  <w:autoSpaceDE w:val="0"/>
                  <w:autoSpaceDN w:val="0"/>
                  <w:adjustRightInd w:val="0"/>
                  <w:snapToGrid w:val="0"/>
                  <w:jc w:val="left"/>
                  <w:rPr>
                    <w:rFonts w:ascii="宋体" w:hAnsi="宋体"/>
                    <w:color w:val="FFC000"/>
                    <w:szCs w:val="21"/>
                  </w:rPr>
                </w:pPr>
                <w:sdt>
                  <w:sdtPr>
                    <w:rPr>
                      <w:rFonts w:ascii="宋体" w:hAnsi="宋体" w:hint="eastAsia"/>
                      <w:szCs w:val="21"/>
                    </w:rPr>
                    <w:alias w:val="公司董事会秘书姓名"/>
                    <w:tag w:val="_GBC_cac0fb0ee4d0495699c4e8dd8009b5ca"/>
                    <w:id w:val="7537045"/>
                    <w:lock w:val="sdtLocked"/>
                    <w:placeholder>
                      <w:docPart w:val="GBC11111111111111111111111111111"/>
                    </w:placeholder>
                  </w:sdtPr>
                  <w:sdtContent>
                    <w:r w:rsidR="006058B8">
                      <w:rPr>
                        <w:rFonts w:ascii="宋体" w:hAnsi="宋体" w:hint="eastAsia"/>
                        <w:szCs w:val="21"/>
                      </w:rPr>
                      <w:t>宋宪彬</w:t>
                    </w:r>
                  </w:sdtContent>
                </w:sdt>
              </w:p>
            </w:tc>
            <w:tc>
              <w:tcPr>
                <w:tcW w:w="1667" w:type="pct"/>
                <w:tcBorders>
                  <w:top w:val="single" w:sz="4" w:space="0" w:color="auto"/>
                  <w:left w:val="single" w:sz="4" w:space="0" w:color="auto"/>
                  <w:bottom w:val="single" w:sz="4" w:space="0" w:color="auto"/>
                </w:tcBorders>
              </w:tcPr>
              <w:p w:rsidR="00084142" w:rsidRDefault="002273D7" w:rsidP="00D13948">
                <w:pPr>
                  <w:kinsoku w:val="0"/>
                  <w:overflowPunct w:val="0"/>
                  <w:autoSpaceDE w:val="0"/>
                  <w:autoSpaceDN w:val="0"/>
                  <w:adjustRightInd w:val="0"/>
                  <w:snapToGrid w:val="0"/>
                  <w:jc w:val="left"/>
                  <w:rPr>
                    <w:rFonts w:ascii="宋体" w:hAnsi="宋体"/>
                    <w:color w:val="FFC000"/>
                    <w:szCs w:val="21"/>
                  </w:rPr>
                </w:pPr>
                <w:sdt>
                  <w:sdtPr>
                    <w:rPr>
                      <w:rFonts w:ascii="宋体" w:hAnsi="宋体" w:hint="eastAsia"/>
                      <w:szCs w:val="21"/>
                    </w:rPr>
                    <w:alias w:val="公司证券事务代表姓名"/>
                    <w:tag w:val="_GBC_70a26fa96d8a40d39d18f0eafbed4a17"/>
                    <w:id w:val="7537046"/>
                    <w:lock w:val="sdtLocked"/>
                    <w:placeholder>
                      <w:docPart w:val="GBC11111111111111111111111111111"/>
                    </w:placeholder>
                  </w:sdtPr>
                  <w:sdtContent>
                    <w:r w:rsidR="006058B8">
                      <w:rPr>
                        <w:rFonts w:ascii="宋体" w:hAnsi="宋体" w:hint="eastAsia"/>
                        <w:szCs w:val="21"/>
                      </w:rPr>
                      <w:t>应雯</w:t>
                    </w:r>
                  </w:sdtContent>
                </w:sdt>
              </w:p>
            </w:tc>
          </w:tr>
          <w:tr w:rsidR="00084142" w:rsidTr="003A0277">
            <w:tc>
              <w:tcPr>
                <w:tcW w:w="1666"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szCs w:val="21"/>
                  </w:rPr>
                </w:pPr>
                <w:r>
                  <w:rPr>
                    <w:rFonts w:ascii="宋体" w:hAnsi="宋体" w:cs="宋体"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084142" w:rsidRDefault="002273D7" w:rsidP="00D13948">
                <w:pPr>
                  <w:kinsoku w:val="0"/>
                  <w:overflowPunct w:val="0"/>
                  <w:autoSpaceDE w:val="0"/>
                  <w:autoSpaceDN w:val="0"/>
                  <w:adjustRightInd w:val="0"/>
                  <w:snapToGrid w:val="0"/>
                  <w:jc w:val="left"/>
                  <w:rPr>
                    <w:rFonts w:ascii="宋体" w:hAnsi="宋体"/>
                    <w:color w:val="FFC000"/>
                    <w:szCs w:val="21"/>
                  </w:rPr>
                </w:pPr>
                <w:sdt>
                  <w:sdtPr>
                    <w:rPr>
                      <w:rFonts w:ascii="宋体" w:hAnsi="宋体" w:hint="eastAsia"/>
                      <w:szCs w:val="21"/>
                    </w:rPr>
                    <w:alias w:val="公司董事会秘书联系地址"/>
                    <w:tag w:val="_GBC_da00edc9edfd4e12abfd953a8f45ecd1"/>
                    <w:id w:val="7537047"/>
                    <w:lock w:val="sdtLocked"/>
                    <w:placeholder>
                      <w:docPart w:val="GBC11111111111111111111111111111"/>
                    </w:placeholder>
                  </w:sdtPr>
                  <w:sdtContent>
                    <w:r w:rsidR="006058B8">
                      <w:rPr>
                        <w:rFonts w:ascii="宋体" w:hAnsi="宋体" w:hint="eastAsia"/>
                        <w:szCs w:val="21"/>
                      </w:rPr>
                      <w:t>北京市东城区安定门外大街</w:t>
                    </w:r>
                    <w:r w:rsidR="006058B8">
                      <w:rPr>
                        <w:rFonts w:ascii="宋体" w:hAnsi="宋体"/>
                        <w:szCs w:val="21"/>
                      </w:rPr>
                      <w:t>9号</w:t>
                    </w:r>
                  </w:sdtContent>
                </w:sdt>
              </w:p>
            </w:tc>
            <w:tc>
              <w:tcPr>
                <w:tcW w:w="1667" w:type="pct"/>
                <w:tcBorders>
                  <w:top w:val="single" w:sz="4" w:space="0" w:color="auto"/>
                  <w:left w:val="single" w:sz="4" w:space="0" w:color="auto"/>
                  <w:bottom w:val="single" w:sz="4" w:space="0" w:color="auto"/>
                </w:tcBorders>
              </w:tcPr>
              <w:p w:rsidR="00084142" w:rsidRDefault="002273D7" w:rsidP="00D13948">
                <w:pPr>
                  <w:kinsoku w:val="0"/>
                  <w:overflowPunct w:val="0"/>
                  <w:autoSpaceDE w:val="0"/>
                  <w:autoSpaceDN w:val="0"/>
                  <w:adjustRightInd w:val="0"/>
                  <w:snapToGrid w:val="0"/>
                  <w:jc w:val="left"/>
                  <w:rPr>
                    <w:rFonts w:ascii="宋体" w:hAnsi="宋体"/>
                    <w:color w:val="FFC000"/>
                    <w:szCs w:val="21"/>
                  </w:rPr>
                </w:pPr>
                <w:sdt>
                  <w:sdtPr>
                    <w:rPr>
                      <w:rFonts w:ascii="宋体" w:hAnsi="宋体" w:hint="eastAsia"/>
                      <w:szCs w:val="21"/>
                    </w:rPr>
                    <w:alias w:val="公司证券事务代表联系地址"/>
                    <w:tag w:val="_GBC_3adcc9d1aa664f27a97cc756d390649c"/>
                    <w:id w:val="7537048"/>
                    <w:lock w:val="sdtLocked"/>
                    <w:placeholder>
                      <w:docPart w:val="GBC11111111111111111111111111111"/>
                    </w:placeholder>
                  </w:sdtPr>
                  <w:sdtContent>
                    <w:r w:rsidR="006058B8">
                      <w:rPr>
                        <w:rFonts w:ascii="宋体" w:hAnsi="宋体" w:hint="eastAsia"/>
                        <w:szCs w:val="21"/>
                      </w:rPr>
                      <w:t>北京市东城区安定门外大街</w:t>
                    </w:r>
                    <w:r w:rsidR="006058B8">
                      <w:rPr>
                        <w:rFonts w:ascii="宋体" w:hAnsi="宋体"/>
                        <w:szCs w:val="21"/>
                      </w:rPr>
                      <w:t>9号</w:t>
                    </w:r>
                  </w:sdtContent>
                </w:sdt>
              </w:p>
            </w:tc>
          </w:tr>
          <w:tr w:rsidR="00084142" w:rsidTr="003A0277">
            <w:tc>
              <w:tcPr>
                <w:tcW w:w="1666"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电话</w:t>
                </w:r>
              </w:p>
            </w:tc>
            <w:sdt>
              <w:sdtPr>
                <w:rPr>
                  <w:rFonts w:ascii="宋体" w:hAnsi="宋体" w:hint="eastAsia"/>
                  <w:szCs w:val="21"/>
                </w:rPr>
                <w:alias w:val="公司董事会秘书电话"/>
                <w:tag w:val="_GBC_a03b44a2aeb641db9208ad0940e9b248"/>
                <w:id w:val="7537049"/>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084142" w:rsidRDefault="006058B8" w:rsidP="00D13948">
                    <w:pPr>
                      <w:kinsoku w:val="0"/>
                      <w:overflowPunct w:val="0"/>
                      <w:autoSpaceDE w:val="0"/>
                      <w:autoSpaceDN w:val="0"/>
                      <w:adjustRightInd w:val="0"/>
                      <w:snapToGrid w:val="0"/>
                      <w:jc w:val="left"/>
                      <w:rPr>
                        <w:rFonts w:ascii="宋体" w:hAnsi="宋体"/>
                        <w:szCs w:val="21"/>
                      </w:rPr>
                    </w:pPr>
                    <w:r>
                      <w:rPr>
                        <w:rFonts w:ascii="宋体" w:hAnsi="宋体"/>
                        <w:szCs w:val="21"/>
                      </w:rPr>
                      <w:t>010-56353910</w:t>
                    </w:r>
                  </w:p>
                </w:tc>
              </w:sdtContent>
            </w:sdt>
            <w:sdt>
              <w:sdtPr>
                <w:rPr>
                  <w:rFonts w:ascii="宋体" w:hAnsi="宋体" w:hint="eastAsia"/>
                  <w:szCs w:val="21"/>
                </w:rPr>
                <w:alias w:val="公司证券事务代表电话"/>
                <w:tag w:val="_GBC_6902b4b9534e46ef906c46cc54c81432"/>
                <w:id w:val="7537050"/>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084142" w:rsidRDefault="006058B8" w:rsidP="00D13948">
                    <w:pPr>
                      <w:kinsoku w:val="0"/>
                      <w:overflowPunct w:val="0"/>
                      <w:autoSpaceDE w:val="0"/>
                      <w:autoSpaceDN w:val="0"/>
                      <w:adjustRightInd w:val="0"/>
                      <w:snapToGrid w:val="0"/>
                      <w:jc w:val="left"/>
                      <w:rPr>
                        <w:rFonts w:ascii="宋体" w:hAnsi="宋体"/>
                        <w:szCs w:val="21"/>
                      </w:rPr>
                    </w:pPr>
                    <w:r>
                      <w:rPr>
                        <w:rFonts w:ascii="宋体" w:hAnsi="宋体"/>
                        <w:szCs w:val="21"/>
                      </w:rPr>
                      <w:t>010-56353909</w:t>
                    </w:r>
                  </w:p>
                </w:tc>
              </w:sdtContent>
            </w:sdt>
          </w:tr>
          <w:tr w:rsidR="00084142" w:rsidTr="003A0277">
            <w:tc>
              <w:tcPr>
                <w:tcW w:w="1666"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传真</w:t>
                </w:r>
              </w:p>
            </w:tc>
            <w:sdt>
              <w:sdtPr>
                <w:rPr>
                  <w:rFonts w:ascii="宋体" w:hAnsi="宋体" w:hint="eastAsia"/>
                  <w:szCs w:val="21"/>
                </w:rPr>
                <w:alias w:val="公司董事会秘书传真"/>
                <w:tag w:val="_GBC_03560dc980424f4aa2d9832b0fb18d8d"/>
                <w:id w:val="7537051"/>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084142" w:rsidRDefault="006058B8" w:rsidP="00D13948">
                    <w:pPr>
                      <w:kinsoku w:val="0"/>
                      <w:overflowPunct w:val="0"/>
                      <w:autoSpaceDE w:val="0"/>
                      <w:autoSpaceDN w:val="0"/>
                      <w:adjustRightInd w:val="0"/>
                      <w:snapToGrid w:val="0"/>
                      <w:jc w:val="left"/>
                      <w:rPr>
                        <w:rFonts w:ascii="宋体" w:hAnsi="宋体"/>
                        <w:szCs w:val="21"/>
                      </w:rPr>
                    </w:pPr>
                    <w:r>
                      <w:rPr>
                        <w:rFonts w:ascii="宋体" w:hAnsi="宋体"/>
                        <w:szCs w:val="21"/>
                      </w:rPr>
                      <w:t>010-56353910</w:t>
                    </w:r>
                  </w:p>
                </w:tc>
              </w:sdtContent>
            </w:sdt>
            <w:sdt>
              <w:sdtPr>
                <w:rPr>
                  <w:rFonts w:ascii="宋体" w:hAnsi="宋体" w:hint="eastAsia"/>
                </w:rPr>
                <w:alias w:val="公司证券事务代表传真"/>
                <w:tag w:val="_GBC_fa537b03ba9e4cb5a37f2170eae641b0"/>
                <w:id w:val="7537052"/>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084142" w:rsidRDefault="006058B8" w:rsidP="00D13948">
                    <w:pPr>
                      <w:kinsoku w:val="0"/>
                      <w:overflowPunct w:val="0"/>
                      <w:autoSpaceDE w:val="0"/>
                      <w:autoSpaceDN w:val="0"/>
                      <w:adjustRightInd w:val="0"/>
                      <w:snapToGrid w:val="0"/>
                      <w:jc w:val="left"/>
                      <w:rPr>
                        <w:rFonts w:ascii="宋体" w:hAnsi="宋体"/>
                      </w:rPr>
                    </w:pPr>
                    <w:r>
                      <w:rPr>
                        <w:rFonts w:ascii="宋体" w:hAnsi="宋体"/>
                      </w:rPr>
                      <w:t>010-56353908</w:t>
                    </w:r>
                  </w:p>
                </w:tc>
              </w:sdtContent>
            </w:sdt>
          </w:tr>
          <w:tr w:rsidR="00084142" w:rsidTr="003A0277">
            <w:tc>
              <w:tcPr>
                <w:tcW w:w="1666"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电子信箱</w:t>
                </w:r>
              </w:p>
            </w:tc>
            <w:sdt>
              <w:sdtPr>
                <w:rPr>
                  <w:rFonts w:ascii="宋体" w:hAnsi="宋体" w:hint="eastAsia"/>
                  <w:szCs w:val="21"/>
                </w:rPr>
                <w:alias w:val="公司董事会秘书电子信箱"/>
                <w:tag w:val="_GBC_5f9d2117b526463192a29912849968c2"/>
                <w:id w:val="7537053"/>
                <w:lock w:val="sdtLocked"/>
                <w:placeholder>
                  <w:docPart w:val="GBC11111111111111111111111111111"/>
                </w:placeholder>
              </w:sdtPr>
              <w:sdtContent>
                <w:tc>
                  <w:tcPr>
                    <w:tcW w:w="1667" w:type="pct"/>
                    <w:tcBorders>
                      <w:top w:val="single" w:sz="4" w:space="0" w:color="auto"/>
                      <w:left w:val="single" w:sz="4" w:space="0" w:color="auto"/>
                      <w:bottom w:val="single" w:sz="4" w:space="0" w:color="auto"/>
                      <w:right w:val="single" w:sz="4" w:space="0" w:color="auto"/>
                    </w:tcBorders>
                  </w:tcPr>
                  <w:p w:rsidR="00084142" w:rsidRDefault="006058B8" w:rsidP="00D13948">
                    <w:pPr>
                      <w:kinsoku w:val="0"/>
                      <w:overflowPunct w:val="0"/>
                      <w:autoSpaceDE w:val="0"/>
                      <w:autoSpaceDN w:val="0"/>
                      <w:adjustRightInd w:val="0"/>
                      <w:snapToGrid w:val="0"/>
                      <w:jc w:val="left"/>
                      <w:rPr>
                        <w:rFonts w:ascii="宋体" w:hAnsi="宋体"/>
                        <w:szCs w:val="21"/>
                      </w:rPr>
                    </w:pPr>
                    <w:r>
                      <w:rPr>
                        <w:rFonts w:ascii="宋体" w:hAnsi="宋体"/>
                        <w:szCs w:val="21"/>
                      </w:rPr>
                      <w:t>sxb@zjgold.com</w:t>
                    </w:r>
                  </w:p>
                </w:tc>
              </w:sdtContent>
            </w:sdt>
            <w:sdt>
              <w:sdtPr>
                <w:rPr>
                  <w:rFonts w:ascii="宋体" w:hAnsi="宋体" w:hint="eastAsia"/>
                </w:rPr>
                <w:alias w:val="公司证券事务代表电子信箱"/>
                <w:tag w:val="_GBC_bedfc63a281248468aa1efc5a07a5efb"/>
                <w:id w:val="7537054"/>
                <w:lock w:val="sdtLocked"/>
                <w:placeholder>
                  <w:docPart w:val="GBC11111111111111111111111111111"/>
                </w:placeholder>
              </w:sdtPr>
              <w:sdtContent>
                <w:tc>
                  <w:tcPr>
                    <w:tcW w:w="1667" w:type="pct"/>
                    <w:tcBorders>
                      <w:top w:val="single" w:sz="4" w:space="0" w:color="auto"/>
                      <w:left w:val="single" w:sz="4" w:space="0" w:color="auto"/>
                      <w:bottom w:val="single" w:sz="4" w:space="0" w:color="auto"/>
                    </w:tcBorders>
                  </w:tcPr>
                  <w:p w:rsidR="00084142" w:rsidRDefault="006058B8" w:rsidP="00D13948">
                    <w:pPr>
                      <w:kinsoku w:val="0"/>
                      <w:overflowPunct w:val="0"/>
                      <w:autoSpaceDE w:val="0"/>
                      <w:autoSpaceDN w:val="0"/>
                      <w:adjustRightInd w:val="0"/>
                      <w:snapToGrid w:val="0"/>
                      <w:jc w:val="left"/>
                      <w:rPr>
                        <w:rFonts w:ascii="宋体" w:hAnsi="宋体"/>
                      </w:rPr>
                    </w:pPr>
                    <w:r>
                      <w:rPr>
                        <w:rFonts w:ascii="宋体" w:hAnsi="宋体"/>
                      </w:rPr>
                      <w:t>yw@zjgold.com</w:t>
                    </w:r>
                  </w:p>
                </w:tc>
              </w:sdtContent>
            </w:sdt>
          </w:tr>
        </w:tbl>
      </w:sdtContent>
    </w:sdt>
    <w:p w:rsidR="00084142" w:rsidRDefault="00084142" w:rsidP="00D13948">
      <w:pPr>
        <w:kinsoku w:val="0"/>
        <w:overflowPunct w:val="0"/>
        <w:autoSpaceDE w:val="0"/>
        <w:autoSpaceDN w:val="0"/>
        <w:adjustRightInd w:val="0"/>
        <w:snapToGrid w:val="0"/>
        <w:rPr>
          <w:rFonts w:ascii="宋体" w:hAnsi="宋体"/>
          <w:szCs w:val="21"/>
        </w:rPr>
      </w:pPr>
    </w:p>
    <w:p w:rsidR="00D13948" w:rsidRDefault="00D13948" w:rsidP="00D13948">
      <w:pPr>
        <w:kinsoku w:val="0"/>
        <w:overflowPunct w:val="0"/>
        <w:autoSpaceDE w:val="0"/>
        <w:autoSpaceDN w:val="0"/>
        <w:adjustRightInd w:val="0"/>
        <w:snapToGrid w:val="0"/>
        <w:rPr>
          <w:rFonts w:ascii="宋体" w:hAnsi="宋体"/>
          <w:szCs w:val="21"/>
        </w:rPr>
      </w:pPr>
    </w:p>
    <w:p w:rsidR="00084142" w:rsidRDefault="008019FA" w:rsidP="00D13948">
      <w:pPr>
        <w:pStyle w:val="2"/>
        <w:numPr>
          <w:ilvl w:val="1"/>
          <w:numId w:val="4"/>
        </w:numPr>
        <w:snapToGrid w:val="0"/>
        <w:spacing w:before="0" w:after="0" w:line="240" w:lineRule="auto"/>
        <w:rPr>
          <w:rFonts w:ascii="宋体" w:hAnsi="宋体"/>
        </w:rPr>
      </w:pPr>
      <w:r>
        <w:t>基本情况变更简介</w:t>
      </w:r>
    </w:p>
    <w:sdt>
      <w:sdtPr>
        <w:tag w:val="_GBC_65d706e5f8eb4dedb1164cdda2fcc3df"/>
        <w:id w:val="7537062"/>
        <w:lock w:val="sdtLocked"/>
        <w:placeholder>
          <w:docPart w:val="GBC22222222222222222222222222222"/>
        </w:placeholder>
      </w:sdtPr>
      <w:sdtEndPr>
        <w:rPr>
          <w:rFonts w:ascii="宋体" w:hAnsi="宋体" w:hint="eastAsia"/>
          <w:szCs w:val="21"/>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7"/>
            <w:gridCol w:w="5035"/>
          </w:tblGrid>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公司注册地址</w:t>
                </w:r>
              </w:p>
            </w:tc>
            <w:sdt>
              <w:sdtPr>
                <w:rPr>
                  <w:rFonts w:ascii="宋体" w:hAnsi="宋体"/>
                  <w:szCs w:val="21"/>
                </w:rPr>
                <w:alias w:val="公司注册地址"/>
                <w:tag w:val="_GBC_59999d33ba424cfeab4763c2d9a0c739"/>
                <w:id w:val="7537056"/>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084142" w:rsidRDefault="00503DBA" w:rsidP="00D13948">
                    <w:pPr>
                      <w:kinsoku w:val="0"/>
                      <w:overflowPunct w:val="0"/>
                      <w:autoSpaceDE w:val="0"/>
                      <w:autoSpaceDN w:val="0"/>
                      <w:adjustRightInd w:val="0"/>
                      <w:snapToGrid w:val="0"/>
                      <w:jc w:val="left"/>
                      <w:rPr>
                        <w:rFonts w:ascii="宋体" w:hAnsi="宋体"/>
                        <w:szCs w:val="21"/>
                      </w:rPr>
                    </w:pPr>
                    <w:r>
                      <w:rPr>
                        <w:rFonts w:ascii="宋体" w:hAnsi="宋体" w:hint="eastAsia"/>
                        <w:szCs w:val="21"/>
                      </w:rPr>
                      <w:t>北京市东城区柳荫公园南街</w:t>
                    </w:r>
                    <w:r>
                      <w:rPr>
                        <w:rFonts w:ascii="宋体" w:hAnsi="宋体"/>
                        <w:szCs w:val="21"/>
                      </w:rPr>
                      <w:t>1号5-7层</w:t>
                    </w:r>
                  </w:p>
                </w:tc>
              </w:sdtContent>
            </w:sdt>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公司注册地址的邮政编码</w:t>
                </w:r>
              </w:p>
            </w:tc>
            <w:sdt>
              <w:sdtPr>
                <w:rPr>
                  <w:rFonts w:ascii="宋体" w:hAnsi="宋体"/>
                  <w:szCs w:val="21"/>
                </w:rPr>
                <w:alias w:val="公司注册地址邮政编码"/>
                <w:tag w:val="_GBC_44726cabe65949078f17ed2f987ff75e"/>
                <w:id w:val="7537057"/>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084142" w:rsidRDefault="00503DBA" w:rsidP="00D13948">
                    <w:pPr>
                      <w:kinsoku w:val="0"/>
                      <w:overflowPunct w:val="0"/>
                      <w:autoSpaceDE w:val="0"/>
                      <w:autoSpaceDN w:val="0"/>
                      <w:adjustRightInd w:val="0"/>
                      <w:snapToGrid w:val="0"/>
                      <w:jc w:val="left"/>
                      <w:rPr>
                        <w:rFonts w:ascii="宋体" w:hAnsi="宋体"/>
                        <w:szCs w:val="21"/>
                      </w:rPr>
                    </w:pPr>
                    <w:r>
                      <w:rPr>
                        <w:rFonts w:ascii="宋体" w:hAnsi="宋体"/>
                        <w:szCs w:val="21"/>
                      </w:rPr>
                      <w:t>100011</w:t>
                    </w:r>
                  </w:p>
                </w:tc>
              </w:sdtContent>
            </w:sdt>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公司办公地址</w:t>
                </w:r>
              </w:p>
            </w:tc>
            <w:sdt>
              <w:sdtPr>
                <w:rPr>
                  <w:rFonts w:ascii="宋体" w:hAnsi="宋体" w:hint="eastAsia"/>
                  <w:szCs w:val="21"/>
                </w:rPr>
                <w:alias w:val="公司办公地址"/>
                <w:tag w:val="_GBC_e6c47e80e6e04a899e179991d32f963b"/>
                <w:id w:val="7537058"/>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084142" w:rsidRDefault="00503DBA" w:rsidP="00D13948">
                    <w:pPr>
                      <w:kinsoku w:val="0"/>
                      <w:overflowPunct w:val="0"/>
                      <w:autoSpaceDE w:val="0"/>
                      <w:autoSpaceDN w:val="0"/>
                      <w:adjustRightInd w:val="0"/>
                      <w:snapToGrid w:val="0"/>
                      <w:jc w:val="left"/>
                      <w:rPr>
                        <w:rFonts w:ascii="宋体" w:hAnsi="宋体"/>
                        <w:szCs w:val="21"/>
                      </w:rPr>
                    </w:pPr>
                    <w:r>
                      <w:rPr>
                        <w:rFonts w:ascii="宋体" w:hAnsi="宋体" w:hint="eastAsia"/>
                        <w:szCs w:val="21"/>
                      </w:rPr>
                      <w:t>北京市东城区安定门外大街</w:t>
                    </w:r>
                    <w:r>
                      <w:rPr>
                        <w:rFonts w:ascii="宋体" w:hAnsi="宋体"/>
                        <w:szCs w:val="21"/>
                      </w:rPr>
                      <w:t>9号</w:t>
                    </w:r>
                  </w:p>
                </w:tc>
              </w:sdtContent>
            </w:sdt>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公司办公地址的邮政编码</w:t>
                </w:r>
              </w:p>
            </w:tc>
            <w:sdt>
              <w:sdtPr>
                <w:rPr>
                  <w:rFonts w:ascii="宋体" w:hAnsi="宋体" w:hint="eastAsia"/>
                  <w:szCs w:val="21"/>
                </w:rPr>
                <w:alias w:val="公司办公地址邮政编码"/>
                <w:tag w:val="_GBC_803d30fb4ac648e0906650a3e209459a"/>
                <w:id w:val="7537059"/>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084142" w:rsidRDefault="00503DBA" w:rsidP="00D13948">
                    <w:pPr>
                      <w:kinsoku w:val="0"/>
                      <w:overflowPunct w:val="0"/>
                      <w:autoSpaceDE w:val="0"/>
                      <w:autoSpaceDN w:val="0"/>
                      <w:adjustRightInd w:val="0"/>
                      <w:snapToGrid w:val="0"/>
                      <w:jc w:val="left"/>
                      <w:rPr>
                        <w:rFonts w:ascii="宋体" w:hAnsi="宋体"/>
                        <w:szCs w:val="21"/>
                      </w:rPr>
                    </w:pPr>
                    <w:r>
                      <w:rPr>
                        <w:rFonts w:ascii="宋体" w:hAnsi="宋体"/>
                        <w:szCs w:val="21"/>
                      </w:rPr>
                      <w:t>100011</w:t>
                    </w:r>
                  </w:p>
                </w:tc>
              </w:sdtContent>
            </w:sdt>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公司网址</w:t>
                </w:r>
              </w:p>
            </w:tc>
            <w:sdt>
              <w:sdtPr>
                <w:rPr>
                  <w:rFonts w:ascii="宋体" w:hAnsi="宋体" w:hint="eastAsia"/>
                  <w:szCs w:val="21"/>
                </w:rPr>
                <w:alias w:val="公司国际互联网网址"/>
                <w:tag w:val="_GBC_a6ad5627913840b79e170c1465504948"/>
                <w:id w:val="7537060"/>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084142" w:rsidRDefault="00503DBA" w:rsidP="00D13948">
                    <w:pPr>
                      <w:kinsoku w:val="0"/>
                      <w:overflowPunct w:val="0"/>
                      <w:autoSpaceDE w:val="0"/>
                      <w:autoSpaceDN w:val="0"/>
                      <w:adjustRightInd w:val="0"/>
                      <w:snapToGrid w:val="0"/>
                      <w:jc w:val="left"/>
                      <w:rPr>
                        <w:rFonts w:ascii="宋体" w:hAnsi="宋体"/>
                        <w:szCs w:val="21"/>
                      </w:rPr>
                    </w:pPr>
                    <w:r>
                      <w:rPr>
                        <w:rFonts w:ascii="宋体" w:hAnsi="宋体"/>
                        <w:szCs w:val="21"/>
                      </w:rPr>
                      <w:t>www.zjgold.com</w:t>
                    </w:r>
                  </w:p>
                </w:tc>
              </w:sdtContent>
            </w:sdt>
          </w:tr>
          <w:tr w:rsidR="00084142" w:rsidTr="003A0277">
            <w:trPr>
              <w:trHeight w:val="293"/>
            </w:trPr>
            <w:tc>
              <w:tcPr>
                <w:tcW w:w="2169"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电子信箱</w:t>
                </w:r>
              </w:p>
            </w:tc>
            <w:sdt>
              <w:sdtPr>
                <w:rPr>
                  <w:rFonts w:ascii="宋体" w:hAnsi="宋体" w:hint="eastAsia"/>
                  <w:szCs w:val="21"/>
                </w:rPr>
                <w:alias w:val="公司电子信箱"/>
                <w:tag w:val="_GBC_ac779945b94b4bf99b3f1c62866fa91b"/>
                <w:id w:val="7537061"/>
                <w:lock w:val="sdtLocked"/>
                <w:placeholder>
                  <w:docPart w:val="GBC11111111111111111111111111111"/>
                </w:placeholder>
              </w:sdtPr>
              <w:sdtContent>
                <w:tc>
                  <w:tcPr>
                    <w:tcW w:w="2831" w:type="pct"/>
                    <w:tcBorders>
                      <w:top w:val="single" w:sz="4" w:space="0" w:color="auto"/>
                      <w:left w:val="single" w:sz="4" w:space="0" w:color="auto"/>
                      <w:bottom w:val="single" w:sz="4" w:space="0" w:color="auto"/>
                    </w:tcBorders>
                  </w:tcPr>
                  <w:p w:rsidR="00084142" w:rsidRDefault="00503DBA" w:rsidP="00D13948">
                    <w:pPr>
                      <w:kinsoku w:val="0"/>
                      <w:overflowPunct w:val="0"/>
                      <w:autoSpaceDE w:val="0"/>
                      <w:autoSpaceDN w:val="0"/>
                      <w:adjustRightInd w:val="0"/>
                      <w:snapToGrid w:val="0"/>
                      <w:jc w:val="left"/>
                      <w:rPr>
                        <w:rFonts w:ascii="宋体" w:hAnsi="宋体"/>
                        <w:szCs w:val="21"/>
                      </w:rPr>
                    </w:pPr>
                    <w:r>
                      <w:rPr>
                        <w:rFonts w:ascii="宋体" w:hAnsi="宋体"/>
                        <w:szCs w:val="21"/>
                      </w:rPr>
                      <w:t>zjgold@zjgold.com</w:t>
                    </w:r>
                  </w:p>
                </w:tc>
              </w:sdtContent>
            </w:sdt>
          </w:tr>
        </w:tbl>
      </w:sdtContent>
    </w:sdt>
    <w:p w:rsidR="00084142" w:rsidRDefault="00084142" w:rsidP="00D13948">
      <w:pPr>
        <w:kinsoku w:val="0"/>
        <w:overflowPunct w:val="0"/>
        <w:autoSpaceDE w:val="0"/>
        <w:autoSpaceDN w:val="0"/>
        <w:adjustRightInd w:val="0"/>
        <w:snapToGrid w:val="0"/>
        <w:rPr>
          <w:rFonts w:ascii="宋体" w:hAnsi="宋体"/>
          <w:szCs w:val="21"/>
        </w:rPr>
      </w:pPr>
    </w:p>
    <w:p w:rsidR="00D13948" w:rsidRDefault="00D13948" w:rsidP="00D13948">
      <w:pPr>
        <w:kinsoku w:val="0"/>
        <w:overflowPunct w:val="0"/>
        <w:autoSpaceDE w:val="0"/>
        <w:autoSpaceDN w:val="0"/>
        <w:adjustRightInd w:val="0"/>
        <w:snapToGrid w:val="0"/>
        <w:rPr>
          <w:rFonts w:ascii="宋体" w:hAnsi="宋体"/>
          <w:szCs w:val="21"/>
        </w:rPr>
      </w:pPr>
    </w:p>
    <w:sdt>
      <w:sdtPr>
        <w:rPr>
          <w:rFonts w:ascii="Calibri" w:hAnsi="Calibri"/>
          <w:b w:val="0"/>
          <w:bCs w:val="0"/>
          <w:szCs w:val="22"/>
        </w:rPr>
        <w:tag w:val="_GBC_f67c4e0f94e7415db2cfb54e2e699a7c"/>
        <w:id w:val="7537066"/>
        <w:lock w:val="sdtLocked"/>
        <w:placeholder>
          <w:docPart w:val="GBC22222222222222222222222222222"/>
        </w:placeholder>
      </w:sdtPr>
      <w:sdtEndPr>
        <w:rPr>
          <w:rFonts w:ascii="宋体" w:hAnsi="宋体" w:hint="eastAsia"/>
          <w:szCs w:val="21"/>
        </w:rPr>
      </w:sdtEndPr>
      <w:sdtContent>
        <w:p w:rsidR="00084142" w:rsidRDefault="008019FA" w:rsidP="00D13948">
          <w:pPr>
            <w:pStyle w:val="2"/>
            <w:numPr>
              <w:ilvl w:val="1"/>
              <w:numId w:val="4"/>
            </w:numPr>
            <w:snapToGrid w:val="0"/>
            <w:spacing w:before="0" w:after="0" w:line="240" w:lineRule="auto"/>
            <w:rPr>
              <w:rFonts w:ascii="宋体" w:hAnsi="宋体"/>
            </w:r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432"/>
            <w:gridCol w:w="5460"/>
          </w:tblGrid>
          <w:tr w:rsidR="00084142" w:rsidTr="00DE2C88">
            <w:trPr>
              <w:trHeight w:val="293"/>
            </w:trPr>
            <w:tc>
              <w:tcPr>
                <w:tcW w:w="1930"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公司选定的信息披露报纸名称</w:t>
                </w:r>
              </w:p>
            </w:tc>
            <w:sdt>
              <w:sdtPr>
                <w:rPr>
                  <w:rFonts w:ascii="宋体" w:hAnsi="宋体"/>
                  <w:szCs w:val="21"/>
                </w:rPr>
                <w:alias w:val="公司选定的信息披露报纸名称"/>
                <w:tag w:val="_GBC_7a8957162b3a43958fb155e3d0388213"/>
                <w:id w:val="7537063"/>
                <w:lock w:val="sdtLocked"/>
                <w:placeholder>
                  <w:docPart w:val="GBC11111111111111111111111111111"/>
                </w:placeholder>
              </w:sdtPr>
              <w:sdtContent>
                <w:tc>
                  <w:tcPr>
                    <w:tcW w:w="3070" w:type="pct"/>
                    <w:tcBorders>
                      <w:top w:val="single" w:sz="4" w:space="0" w:color="auto"/>
                      <w:left w:val="single" w:sz="4" w:space="0" w:color="auto"/>
                      <w:bottom w:val="single" w:sz="4" w:space="0" w:color="auto"/>
                    </w:tcBorders>
                  </w:tcPr>
                  <w:p w:rsidR="00084142" w:rsidRDefault="00503DBA" w:rsidP="00D13948">
                    <w:pPr>
                      <w:kinsoku w:val="0"/>
                      <w:overflowPunct w:val="0"/>
                      <w:autoSpaceDE w:val="0"/>
                      <w:autoSpaceDN w:val="0"/>
                      <w:adjustRightInd w:val="0"/>
                      <w:snapToGrid w:val="0"/>
                      <w:jc w:val="left"/>
                      <w:rPr>
                        <w:rFonts w:ascii="宋体" w:hAnsi="宋体"/>
                        <w:szCs w:val="21"/>
                      </w:rPr>
                    </w:pPr>
                    <w:r>
                      <w:rPr>
                        <w:rFonts w:ascii="宋体" w:hAnsi="宋体" w:hint="eastAsia"/>
                        <w:szCs w:val="21"/>
                      </w:rPr>
                      <w:t>《中国证券报》、《上海证券报》、《证券时报》、《证券日报》</w:t>
                    </w:r>
                  </w:p>
                </w:tc>
              </w:sdtContent>
            </w:sdt>
          </w:tr>
          <w:tr w:rsidR="00084142" w:rsidTr="00DE2C88">
            <w:trPr>
              <w:trHeight w:val="293"/>
            </w:trPr>
            <w:tc>
              <w:tcPr>
                <w:tcW w:w="1930"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登载半年度报告的中国证监会指定网站的网址</w:t>
                </w:r>
              </w:p>
            </w:tc>
            <w:sdt>
              <w:sdtPr>
                <w:rPr>
                  <w:rFonts w:ascii="宋体" w:hAnsi="宋体"/>
                  <w:szCs w:val="21"/>
                </w:rPr>
                <w:alias w:val="登载定期报告的中国证监会指定网站的网址"/>
                <w:tag w:val="_GBC_c8f4a8b8c5f24d27afbea9784c43b750"/>
                <w:id w:val="7537064"/>
                <w:lock w:val="sdtLocked"/>
                <w:placeholder>
                  <w:docPart w:val="GBC11111111111111111111111111111"/>
                </w:placeholder>
              </w:sdtPr>
              <w:sdtContent>
                <w:tc>
                  <w:tcPr>
                    <w:tcW w:w="3070" w:type="pct"/>
                    <w:tcBorders>
                      <w:top w:val="single" w:sz="4" w:space="0" w:color="auto"/>
                      <w:left w:val="single" w:sz="4" w:space="0" w:color="auto"/>
                      <w:bottom w:val="single" w:sz="4" w:space="0" w:color="auto"/>
                    </w:tcBorders>
                  </w:tcPr>
                  <w:p w:rsidR="00084142" w:rsidRDefault="00503DBA" w:rsidP="00D13948">
                    <w:pPr>
                      <w:kinsoku w:val="0"/>
                      <w:overflowPunct w:val="0"/>
                      <w:autoSpaceDE w:val="0"/>
                      <w:autoSpaceDN w:val="0"/>
                      <w:adjustRightInd w:val="0"/>
                      <w:snapToGrid w:val="0"/>
                      <w:jc w:val="left"/>
                      <w:rPr>
                        <w:rFonts w:ascii="宋体" w:hAnsi="宋体"/>
                        <w:szCs w:val="21"/>
                      </w:rPr>
                    </w:pPr>
                    <w:r>
                      <w:rPr>
                        <w:rFonts w:ascii="宋体" w:hAnsi="宋体"/>
                        <w:szCs w:val="21"/>
                      </w:rPr>
                      <w:t>www.sse.com.cn</w:t>
                    </w:r>
                  </w:p>
                </w:tc>
              </w:sdtContent>
            </w:sdt>
          </w:tr>
          <w:tr w:rsidR="00084142" w:rsidTr="00DE2C88">
            <w:trPr>
              <w:trHeight w:val="293"/>
            </w:trPr>
            <w:tc>
              <w:tcPr>
                <w:tcW w:w="1930" w:type="pct"/>
                <w:tcBorders>
                  <w:top w:val="single" w:sz="4" w:space="0" w:color="auto"/>
                  <w:bottom w:val="single" w:sz="4" w:space="0" w:color="auto"/>
                  <w:right w:val="single" w:sz="4" w:space="0" w:color="auto"/>
                </w:tcBorders>
                <w:shd w:val="clear" w:color="auto" w:fill="auto"/>
              </w:tcPr>
              <w:p w:rsidR="00084142" w:rsidRDefault="008019FA" w:rsidP="00D13948">
                <w:pPr>
                  <w:kinsoku w:val="0"/>
                  <w:overflowPunct w:val="0"/>
                  <w:autoSpaceDE w:val="0"/>
                  <w:autoSpaceDN w:val="0"/>
                  <w:adjustRightInd w:val="0"/>
                  <w:snapToGrid w:val="0"/>
                  <w:jc w:val="left"/>
                  <w:rPr>
                    <w:rFonts w:ascii="宋体" w:hAnsi="宋体" w:cs="宋体"/>
                    <w:szCs w:val="21"/>
                  </w:rPr>
                </w:pPr>
                <w:r>
                  <w:t>公司半年度报告备置地点</w:t>
                </w:r>
              </w:p>
            </w:tc>
            <w:sdt>
              <w:sdtPr>
                <w:rPr>
                  <w:rFonts w:ascii="宋体" w:hAnsi="宋体" w:hint="eastAsia"/>
                  <w:szCs w:val="21"/>
                </w:rPr>
                <w:alias w:val="公司定期报告备置地点"/>
                <w:tag w:val="_GBC_a98424149b8c425b850714ea1eb4c39e"/>
                <w:id w:val="7537065"/>
                <w:lock w:val="sdtLocked"/>
                <w:placeholder>
                  <w:docPart w:val="GBC11111111111111111111111111111"/>
                </w:placeholder>
              </w:sdtPr>
              <w:sdtContent>
                <w:tc>
                  <w:tcPr>
                    <w:tcW w:w="3070" w:type="pct"/>
                    <w:tcBorders>
                      <w:top w:val="single" w:sz="4" w:space="0" w:color="auto"/>
                      <w:left w:val="single" w:sz="4" w:space="0" w:color="auto"/>
                      <w:bottom w:val="single" w:sz="4" w:space="0" w:color="auto"/>
                    </w:tcBorders>
                  </w:tcPr>
                  <w:p w:rsidR="00084142" w:rsidRDefault="00386FD8" w:rsidP="00D13948">
                    <w:pPr>
                      <w:kinsoku w:val="0"/>
                      <w:overflowPunct w:val="0"/>
                      <w:autoSpaceDE w:val="0"/>
                      <w:autoSpaceDN w:val="0"/>
                      <w:adjustRightInd w:val="0"/>
                      <w:snapToGrid w:val="0"/>
                      <w:jc w:val="left"/>
                      <w:rPr>
                        <w:rFonts w:ascii="宋体" w:hAnsi="宋体"/>
                        <w:szCs w:val="21"/>
                      </w:rPr>
                    </w:pPr>
                    <w:r>
                      <w:rPr>
                        <w:rFonts w:ascii="宋体" w:hAnsi="宋体" w:hint="eastAsia"/>
                        <w:szCs w:val="21"/>
                      </w:rPr>
                      <w:t>公司董事会秘书事务部</w:t>
                    </w:r>
                  </w:p>
                </w:tc>
              </w:sdtContent>
            </w:sdt>
          </w:tr>
        </w:tbl>
      </w:sdtContent>
    </w:sdt>
    <w:p w:rsidR="00084142" w:rsidRDefault="00084142" w:rsidP="00D13948">
      <w:pPr>
        <w:kinsoku w:val="0"/>
        <w:overflowPunct w:val="0"/>
        <w:autoSpaceDE w:val="0"/>
        <w:autoSpaceDN w:val="0"/>
        <w:adjustRightInd w:val="0"/>
        <w:snapToGrid w:val="0"/>
        <w:rPr>
          <w:rFonts w:ascii="宋体" w:hAnsi="宋体"/>
          <w:szCs w:val="21"/>
        </w:rPr>
      </w:pPr>
    </w:p>
    <w:p w:rsidR="00DE2C88" w:rsidRPr="00DE2C88" w:rsidRDefault="00DE2C88" w:rsidP="00D13948">
      <w:pPr>
        <w:kinsoku w:val="0"/>
        <w:overflowPunct w:val="0"/>
        <w:autoSpaceDE w:val="0"/>
        <w:autoSpaceDN w:val="0"/>
        <w:adjustRightInd w:val="0"/>
        <w:snapToGrid w:val="0"/>
        <w:rPr>
          <w:rFonts w:ascii="宋体" w:hAnsi="宋体"/>
          <w:szCs w:val="21"/>
        </w:rPr>
      </w:pPr>
    </w:p>
    <w:bookmarkStart w:id="9" w:name="_Toc342565885" w:displacedByCustomXml="next"/>
    <w:bookmarkStart w:id="10" w:name="_Toc342051045" w:displacedByCustomXml="next"/>
    <w:sdt>
      <w:sdtPr>
        <w:rPr>
          <w:rFonts w:ascii="Calibri" w:hAnsi="Calibri" w:hint="eastAsia"/>
          <w:b w:val="0"/>
          <w:bCs w:val="0"/>
          <w:szCs w:val="22"/>
        </w:rPr>
        <w:tag w:val="_GBC_ac7b003adb504dc495ea520833095df7"/>
        <w:id w:val="7537072"/>
        <w:lock w:val="sdtLocked"/>
        <w:placeholder>
          <w:docPart w:val="GBC22222222222222222222222222222"/>
        </w:placeholder>
      </w:sdtPr>
      <w:sdtEndPr>
        <w:rPr>
          <w:rFonts w:ascii="宋体" w:hAnsi="宋体"/>
          <w:color w:val="0070C0"/>
        </w:rPr>
      </w:sdtEndPr>
      <w:sdtContent>
        <w:p w:rsidR="00084142" w:rsidRDefault="008019FA" w:rsidP="00D13948">
          <w:pPr>
            <w:pStyle w:val="2"/>
            <w:numPr>
              <w:ilvl w:val="1"/>
              <w:numId w:val="4"/>
            </w:numPr>
            <w:snapToGrid w:val="0"/>
            <w:spacing w:before="0" w:after="0" w:line="240" w:lineRule="auto"/>
          </w:pPr>
          <w:r>
            <w:rPr>
              <w:rFonts w:hint="eastAsia"/>
            </w:rPr>
            <w:t>公司股票简况</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223"/>
            <w:gridCol w:w="2223"/>
            <w:gridCol w:w="2223"/>
            <w:gridCol w:w="2223"/>
          </w:tblGrid>
          <w:tr w:rsidR="00386FD8" w:rsidTr="00386FD8">
            <w:trPr>
              <w:trHeight w:val="293"/>
            </w:trPr>
            <w:tc>
              <w:tcPr>
                <w:tcW w:w="1250" w:type="pct"/>
                <w:tcBorders>
                  <w:top w:val="single" w:sz="4" w:space="0" w:color="auto"/>
                  <w:bottom w:val="single" w:sz="4" w:space="0" w:color="auto"/>
                  <w:right w:val="single" w:sz="4" w:space="0" w:color="auto"/>
                </w:tcBorders>
                <w:shd w:val="clear" w:color="auto" w:fill="auto"/>
              </w:tcPr>
              <w:p w:rsidR="00386FD8" w:rsidRDefault="008019FA" w:rsidP="00D13948">
                <w:pPr>
                  <w:kinsoku w:val="0"/>
                  <w:overflowPunct w:val="0"/>
                  <w:autoSpaceDE w:val="0"/>
                  <w:autoSpaceDN w:val="0"/>
                  <w:adjustRightInd w:val="0"/>
                  <w:snapToGrid w:val="0"/>
                  <w:jc w:val="center"/>
                  <w:rPr>
                    <w:rFonts w:ascii="宋体" w:hAnsi="宋体"/>
                    <w:szCs w:val="21"/>
                  </w:rPr>
                </w:pPr>
                <w:r>
                  <w:rPr>
                    <w:rFonts w:ascii="宋体" w:hAnsi="宋体" w:hint="eastAsia"/>
                    <w:szCs w:val="21"/>
                  </w:rPr>
                  <w:t>股</w:t>
                </w:r>
                <w:r w:rsidR="00386FD8">
                  <w:rPr>
                    <w:rFonts w:ascii="宋体" w:hAnsi="宋体" w:hint="eastAsia"/>
                    <w:szCs w:val="21"/>
                  </w:rPr>
                  <w:t>票种类</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86FD8" w:rsidRDefault="00386FD8" w:rsidP="00D13948">
                <w:pPr>
                  <w:kinsoku w:val="0"/>
                  <w:overflowPunct w:val="0"/>
                  <w:autoSpaceDE w:val="0"/>
                  <w:autoSpaceDN w:val="0"/>
                  <w:adjustRightInd w:val="0"/>
                  <w:snapToGrid w:val="0"/>
                  <w:jc w:val="center"/>
                  <w:rPr>
                    <w:rFonts w:ascii="宋体" w:hAnsi="宋体"/>
                    <w:szCs w:val="21"/>
                  </w:rPr>
                </w:pPr>
                <w:r>
                  <w:rPr>
                    <w:rFonts w:ascii="宋体" w:hAnsi="宋体" w:hint="eastAsia"/>
                    <w:szCs w:val="21"/>
                  </w:rPr>
                  <w:t>股票上市交易所</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86FD8" w:rsidRDefault="00386FD8" w:rsidP="00D13948">
                <w:pPr>
                  <w:kinsoku w:val="0"/>
                  <w:overflowPunct w:val="0"/>
                  <w:autoSpaceDE w:val="0"/>
                  <w:autoSpaceDN w:val="0"/>
                  <w:adjustRightInd w:val="0"/>
                  <w:snapToGrid w:val="0"/>
                  <w:jc w:val="center"/>
                  <w:rPr>
                    <w:rFonts w:ascii="宋体" w:hAnsi="宋体"/>
                    <w:szCs w:val="21"/>
                  </w:rPr>
                </w:pPr>
                <w:r>
                  <w:rPr>
                    <w:rFonts w:ascii="宋体" w:hAnsi="宋体" w:hint="eastAsia"/>
                    <w:szCs w:val="21"/>
                  </w:rPr>
                  <w:t>股票简称</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86FD8" w:rsidRDefault="00386FD8" w:rsidP="00D13948">
                <w:pPr>
                  <w:kinsoku w:val="0"/>
                  <w:overflowPunct w:val="0"/>
                  <w:autoSpaceDE w:val="0"/>
                  <w:autoSpaceDN w:val="0"/>
                  <w:adjustRightInd w:val="0"/>
                  <w:snapToGrid w:val="0"/>
                  <w:jc w:val="center"/>
                  <w:rPr>
                    <w:rFonts w:ascii="宋体" w:hAnsi="宋体"/>
                    <w:szCs w:val="21"/>
                  </w:rPr>
                </w:pPr>
                <w:r>
                  <w:rPr>
                    <w:rFonts w:ascii="宋体" w:hAnsi="宋体" w:hint="eastAsia"/>
                    <w:szCs w:val="21"/>
                  </w:rPr>
                  <w:t>股票代码</w:t>
                </w:r>
              </w:p>
            </w:tc>
          </w:tr>
          <w:sdt>
            <w:sdtPr>
              <w:rPr>
                <w:rFonts w:ascii="宋体" w:hAnsi="宋体" w:hint="eastAsia"/>
                <w:szCs w:val="21"/>
              </w:rPr>
              <w:alias w:val="公司其他股票简况"/>
              <w:tag w:val="_GBC_1926575da1f04f89b6d9bf5a08c7d623"/>
              <w:id w:val="7537071"/>
              <w:lock w:val="sdtLocked"/>
              <w:placeholder>
                <w:docPart w:val="11F56D868203416FB50008532005CFDF"/>
              </w:placeholder>
            </w:sdtPr>
            <w:sdtContent>
              <w:tr w:rsidR="00386FD8" w:rsidTr="00386FD8">
                <w:trPr>
                  <w:trHeight w:val="293"/>
                </w:trPr>
                <w:tc>
                  <w:tcPr>
                    <w:tcW w:w="1250" w:type="pct"/>
                    <w:tcBorders>
                      <w:top w:val="single" w:sz="4" w:space="0" w:color="auto"/>
                      <w:bottom w:val="single" w:sz="4" w:space="0" w:color="auto"/>
                      <w:right w:val="single" w:sz="4" w:space="0" w:color="auto"/>
                    </w:tcBorders>
                    <w:shd w:val="clear" w:color="auto" w:fill="auto"/>
                  </w:tcPr>
                  <w:p w:rsidR="00386FD8" w:rsidRDefault="002273D7" w:rsidP="00D13948">
                    <w:pPr>
                      <w:kinsoku w:val="0"/>
                      <w:overflowPunct w:val="0"/>
                      <w:autoSpaceDE w:val="0"/>
                      <w:autoSpaceDN w:val="0"/>
                      <w:adjustRightInd w:val="0"/>
                      <w:snapToGrid w:val="0"/>
                      <w:jc w:val="center"/>
                      <w:rPr>
                        <w:rFonts w:ascii="宋体" w:hAnsi="宋体"/>
                        <w:color w:val="FFC000"/>
                        <w:szCs w:val="21"/>
                      </w:rPr>
                    </w:pPr>
                    <w:sdt>
                      <w:sdtPr>
                        <w:rPr>
                          <w:rFonts w:ascii="宋体" w:hAnsi="宋体" w:hint="eastAsia"/>
                          <w:szCs w:val="21"/>
                        </w:rPr>
                        <w:alias w:val="公司其他股票种类"/>
                        <w:tag w:val="_GBC_4e497b60c79d401f8456e884a0bd7bcc"/>
                        <w:id w:val="7537067"/>
                        <w:lock w:val="sdtLocked"/>
                        <w:placeholder>
                          <w:docPart w:val="11F56D868203416FB50008532005CFDF"/>
                        </w:placeholder>
                      </w:sdtPr>
                      <w:sdtContent>
                        <w:r w:rsidR="00386FD8">
                          <w:rPr>
                            <w:rFonts w:ascii="宋体" w:hAnsi="宋体"/>
                            <w:szCs w:val="21"/>
                          </w:rPr>
                          <w:t>A股</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86FD8" w:rsidRDefault="002273D7" w:rsidP="00D13948">
                    <w:pPr>
                      <w:kinsoku w:val="0"/>
                      <w:overflowPunct w:val="0"/>
                      <w:autoSpaceDE w:val="0"/>
                      <w:autoSpaceDN w:val="0"/>
                      <w:adjustRightInd w:val="0"/>
                      <w:snapToGrid w:val="0"/>
                      <w:jc w:val="center"/>
                      <w:rPr>
                        <w:rFonts w:ascii="宋体" w:hAnsi="宋体"/>
                        <w:color w:val="FFC000"/>
                        <w:szCs w:val="21"/>
                      </w:rPr>
                    </w:pPr>
                    <w:sdt>
                      <w:sdtPr>
                        <w:rPr>
                          <w:rFonts w:ascii="宋体" w:hAnsi="宋体" w:hint="eastAsia"/>
                          <w:szCs w:val="21"/>
                        </w:rPr>
                        <w:alias w:val="公司其他股票上市交易所"/>
                        <w:tag w:val="_GBC_8586c134b3ca4b38833490a813e02d1b"/>
                        <w:id w:val="7537068"/>
                        <w:lock w:val="sdtLocked"/>
                        <w:placeholder>
                          <w:docPart w:val="11F56D868203416FB50008532005CFDF"/>
                        </w:placeholder>
                      </w:sdtPr>
                      <w:sdtContent>
                        <w:r w:rsidR="00386FD8">
                          <w:rPr>
                            <w:rFonts w:ascii="宋体" w:hAnsi="宋体" w:hint="eastAsia"/>
                            <w:szCs w:val="21"/>
                          </w:rPr>
                          <w:t>上海证券交易所</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86FD8" w:rsidRDefault="002273D7" w:rsidP="00D13948">
                    <w:pPr>
                      <w:kinsoku w:val="0"/>
                      <w:overflowPunct w:val="0"/>
                      <w:autoSpaceDE w:val="0"/>
                      <w:autoSpaceDN w:val="0"/>
                      <w:adjustRightInd w:val="0"/>
                      <w:snapToGrid w:val="0"/>
                      <w:jc w:val="center"/>
                      <w:rPr>
                        <w:rFonts w:ascii="宋体" w:hAnsi="宋体"/>
                        <w:color w:val="FFC000"/>
                        <w:szCs w:val="21"/>
                      </w:rPr>
                    </w:pPr>
                    <w:sdt>
                      <w:sdtPr>
                        <w:rPr>
                          <w:rFonts w:ascii="宋体" w:hAnsi="宋体" w:hint="eastAsia"/>
                          <w:szCs w:val="21"/>
                        </w:rPr>
                        <w:alias w:val="公司其他股票简称"/>
                        <w:tag w:val="_GBC_827260e85ee347dfbd124df54c63c326"/>
                        <w:id w:val="7537069"/>
                        <w:lock w:val="sdtLocked"/>
                        <w:placeholder>
                          <w:docPart w:val="11F56D868203416FB50008532005CFDF"/>
                        </w:placeholder>
                      </w:sdtPr>
                      <w:sdtContent>
                        <w:r w:rsidR="00386FD8">
                          <w:rPr>
                            <w:rFonts w:ascii="宋体" w:hAnsi="宋体" w:hint="eastAsia"/>
                            <w:szCs w:val="21"/>
                          </w:rPr>
                          <w:t>中金黄金</w:t>
                        </w:r>
                      </w:sdtContent>
                    </w:sdt>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386FD8" w:rsidRDefault="002273D7" w:rsidP="00D13948">
                    <w:pPr>
                      <w:kinsoku w:val="0"/>
                      <w:overflowPunct w:val="0"/>
                      <w:autoSpaceDE w:val="0"/>
                      <w:autoSpaceDN w:val="0"/>
                      <w:adjustRightInd w:val="0"/>
                      <w:snapToGrid w:val="0"/>
                      <w:jc w:val="center"/>
                      <w:rPr>
                        <w:rFonts w:ascii="宋体" w:hAnsi="宋体"/>
                        <w:color w:val="FFC000"/>
                        <w:szCs w:val="21"/>
                      </w:rPr>
                    </w:pPr>
                    <w:sdt>
                      <w:sdtPr>
                        <w:rPr>
                          <w:rFonts w:ascii="宋体" w:hAnsi="宋体" w:hint="eastAsia"/>
                          <w:szCs w:val="21"/>
                        </w:rPr>
                        <w:alias w:val="公司其他股票代码"/>
                        <w:tag w:val="_GBC_41d672792d51415b98794efd4002d942"/>
                        <w:id w:val="7537070"/>
                        <w:lock w:val="sdtLocked"/>
                        <w:placeholder>
                          <w:docPart w:val="11F56D868203416FB50008532005CFDF"/>
                        </w:placeholder>
                      </w:sdtPr>
                      <w:sdtContent>
                        <w:r w:rsidR="00386FD8">
                          <w:rPr>
                            <w:rFonts w:ascii="宋体" w:hAnsi="宋体"/>
                            <w:szCs w:val="21"/>
                          </w:rPr>
                          <w:t>600489</w:t>
                        </w:r>
                      </w:sdtContent>
                    </w:sdt>
                  </w:p>
                </w:tc>
              </w:tr>
            </w:sdtContent>
          </w:sdt>
        </w:tbl>
        <w:p w:rsidR="00D13948" w:rsidRDefault="00D13948" w:rsidP="00D13948">
          <w:pPr>
            <w:kinsoku w:val="0"/>
            <w:overflowPunct w:val="0"/>
            <w:autoSpaceDE w:val="0"/>
            <w:autoSpaceDN w:val="0"/>
            <w:adjustRightInd w:val="0"/>
            <w:snapToGrid w:val="0"/>
            <w:rPr>
              <w:rFonts w:ascii="宋体" w:hAnsi="宋体"/>
              <w:color w:val="0070C0"/>
              <w:szCs w:val="21"/>
            </w:rPr>
          </w:pPr>
        </w:p>
        <w:p w:rsidR="00084142" w:rsidRDefault="002273D7" w:rsidP="00D13948">
          <w:pPr>
            <w:kinsoku w:val="0"/>
            <w:overflowPunct w:val="0"/>
            <w:autoSpaceDE w:val="0"/>
            <w:autoSpaceDN w:val="0"/>
            <w:adjustRightInd w:val="0"/>
            <w:snapToGrid w:val="0"/>
            <w:rPr>
              <w:rFonts w:ascii="宋体" w:hAnsi="宋体"/>
              <w:color w:val="0070C0"/>
              <w:szCs w:val="21"/>
            </w:rPr>
          </w:pPr>
        </w:p>
      </w:sdtContent>
    </w:sdt>
    <w:p w:rsidR="00084142" w:rsidRDefault="008019FA" w:rsidP="00D13948">
      <w:pPr>
        <w:pStyle w:val="2"/>
        <w:numPr>
          <w:ilvl w:val="1"/>
          <w:numId w:val="4"/>
        </w:numPr>
        <w:snapToGrid w:val="0"/>
        <w:spacing w:before="0" w:after="0" w:line="240" w:lineRule="auto"/>
        <w:rPr>
          <w:bdr w:val="single" w:sz="4" w:space="0" w:color="auto"/>
        </w:rPr>
      </w:pPr>
      <w:r>
        <w:t>公司报告期内注册变更情况</w:t>
      </w:r>
    </w:p>
    <w:sdt>
      <w:sdtPr>
        <w:rPr>
          <w:rFonts w:asciiTheme="minorEastAsia" w:eastAsiaTheme="minorEastAsia" w:hAnsiTheme="minorEastAsia" w:cs="宋体" w:hint="eastAsia"/>
          <w:kern w:val="0"/>
          <w:szCs w:val="21"/>
        </w:rPr>
        <w:tag w:val="_GBC_5f76772ac48f4739be9f4307b5e5d611"/>
        <w:id w:val="7537073"/>
        <w:lock w:val="sdtLocked"/>
        <w:placeholder>
          <w:docPart w:val="GBC22222222222222222222222222222"/>
        </w:placeholder>
      </w:sdtPr>
      <w:sdtContent>
        <w:p w:rsidR="00084142" w:rsidRPr="00097A6F" w:rsidRDefault="00097A6F" w:rsidP="00D13948">
          <w:pPr>
            <w:widowControl/>
            <w:snapToGrid w:val="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公司报告期内注册情况未变更。</w:t>
          </w:r>
        </w:p>
      </w:sdtContent>
    </w:sdt>
    <w:p w:rsidR="00084142" w:rsidRDefault="00353DC7" w:rsidP="00D13948">
      <w:pPr>
        <w:widowControl/>
        <w:snapToGrid w:val="0"/>
        <w:jc w:val="left"/>
        <w:rPr>
          <w:bdr w:val="single" w:sz="4" w:space="0" w:color="auto"/>
        </w:rPr>
      </w:pPr>
      <w:r>
        <w:rPr>
          <w:bdr w:val="single" w:sz="4" w:space="0" w:color="auto"/>
        </w:rPr>
        <w:br w:type="page"/>
      </w:r>
    </w:p>
    <w:p w:rsidR="00084142" w:rsidRDefault="008019FA" w:rsidP="002672FF">
      <w:pPr>
        <w:pStyle w:val="10"/>
        <w:numPr>
          <w:ilvl w:val="0"/>
          <w:numId w:val="3"/>
        </w:numPr>
        <w:snapToGrid w:val="0"/>
        <w:spacing w:before="0" w:after="0" w:line="240" w:lineRule="auto"/>
      </w:pPr>
      <w:bookmarkStart w:id="11" w:name="_Toc342056396"/>
      <w:bookmarkStart w:id="12" w:name="_Toc342565888"/>
      <w:bookmarkStart w:id="13" w:name="_Toc396209341"/>
      <w:r>
        <w:rPr>
          <w:rFonts w:hint="eastAsia"/>
        </w:rPr>
        <w:lastRenderedPageBreak/>
        <w:t>会计数据和财务指标摘要</w:t>
      </w:r>
      <w:bookmarkEnd w:id="11"/>
      <w:bookmarkEnd w:id="12"/>
      <w:bookmarkEnd w:id="13"/>
    </w:p>
    <w:p w:rsidR="002672FF" w:rsidRPr="002672FF" w:rsidRDefault="002672FF" w:rsidP="002672FF">
      <w:pPr>
        <w:snapToGrid w:val="0"/>
      </w:pPr>
    </w:p>
    <w:p w:rsidR="00084142" w:rsidRDefault="008019FA" w:rsidP="002672FF">
      <w:pPr>
        <w:pStyle w:val="2"/>
        <w:numPr>
          <w:ilvl w:val="1"/>
          <w:numId w:val="3"/>
        </w:numPr>
        <w:snapToGrid w:val="0"/>
        <w:spacing w:before="0" w:after="0" w:line="240" w:lineRule="auto"/>
      </w:pPr>
      <w:bookmarkStart w:id="14" w:name="_Toc342056397"/>
      <w:bookmarkStart w:id="15" w:name="_Toc342565889"/>
      <w:r>
        <w:rPr>
          <w:rFonts w:hint="eastAsia"/>
        </w:rPr>
        <w:t>公司主要会计数据和财务指标</w:t>
      </w:r>
      <w:bookmarkEnd w:id="14"/>
      <w:bookmarkEnd w:id="15"/>
    </w:p>
    <w:p w:rsidR="00084142" w:rsidRDefault="008019FA" w:rsidP="002672FF">
      <w:pPr>
        <w:pStyle w:val="3"/>
        <w:numPr>
          <w:ilvl w:val="1"/>
          <w:numId w:val="2"/>
        </w:numPr>
        <w:snapToGrid w:val="0"/>
        <w:spacing w:before="0" w:after="0" w:line="240" w:lineRule="auto"/>
      </w:pPr>
      <w:r>
        <w:rPr>
          <w:rFonts w:hint="eastAsia"/>
        </w:rPr>
        <w:t>主要会计数据</w:t>
      </w:r>
    </w:p>
    <w:p w:rsidR="00084142" w:rsidRDefault="008019FA" w:rsidP="002672FF">
      <w:pPr>
        <w:snapToGrid w:val="0"/>
        <w:jc w:val="right"/>
        <w:rPr>
          <w:rFonts w:ascii="宋体" w:hAnsi="宋体"/>
          <w:szCs w:val="21"/>
        </w:rPr>
      </w:pPr>
      <w:r>
        <w:rPr>
          <w:rFonts w:ascii="宋体" w:hAnsi="宋体" w:hint="eastAsia"/>
          <w:szCs w:val="21"/>
        </w:rPr>
        <w:t>单位：</w:t>
      </w:r>
      <w:sdt>
        <w:sdtPr>
          <w:rPr>
            <w:rFonts w:ascii="宋体" w:hAnsi="宋体" w:hint="eastAsia"/>
            <w:szCs w:val="21"/>
          </w:rPr>
          <w:alias w:val="单位：报告期末公司前三年主要会计数据和财务指标"/>
          <w:tag w:val="_GBC_2df3af98acbd4d9bb3268ba25b9d65c9"/>
          <w:id w:val="75370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t xml:space="preserve">  </w:t>
      </w:r>
      <w:r>
        <w:rPr>
          <w:rFonts w:ascii="宋体" w:hAnsi="宋体" w:hint="eastAsia"/>
          <w:szCs w:val="21"/>
        </w:rPr>
        <w:t>币种：</w:t>
      </w:r>
      <w:sdt>
        <w:sdtPr>
          <w:rPr>
            <w:rFonts w:ascii="宋体" w:hAnsi="宋体" w:hint="eastAsia"/>
            <w:szCs w:val="21"/>
          </w:rPr>
          <w:alias w:val="币种：报告期末公司前三年主要会计数据和财务指标"/>
          <w:tag w:val="_GBC_229dd9d89415438cb4be9c1f11761f1c"/>
          <w:id w:val="75370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sdt>
      <w:sdtPr>
        <w:rPr>
          <w:rFonts w:ascii="宋体" w:hAnsi="宋体" w:hint="eastAsia"/>
          <w:szCs w:val="21"/>
        </w:rPr>
        <w:tag w:val="_GBC_ae1e7c9f562c42d3b68129ca8edb8f91"/>
        <w:id w:val="7537094"/>
        <w:lock w:val="sdtLocked"/>
        <w:placeholder>
          <w:docPart w:val="GBC22222222222222222222222222222"/>
        </w:placeholder>
      </w:sdtPr>
      <w:sdtEndPr>
        <w:rPr>
          <w:rFonts w:hint="default"/>
        </w:rPr>
      </w:sdtEndPr>
      <w:sdtContent>
        <w:tbl>
          <w:tblPr>
            <w:tblStyle w:val="a6"/>
            <w:tblW w:w="0" w:type="auto"/>
            <w:tblLook w:val="0000"/>
          </w:tblPr>
          <w:tblGrid>
            <w:gridCol w:w="3155"/>
            <w:gridCol w:w="2001"/>
            <w:gridCol w:w="2182"/>
            <w:gridCol w:w="1710"/>
          </w:tblGrid>
          <w:tr w:rsidR="00084142" w:rsidTr="00835805">
            <w:trPr>
              <w:trHeight w:val="596"/>
            </w:trPr>
            <w:tc>
              <w:tcPr>
                <w:tcW w:w="0" w:type="auto"/>
              </w:tcPr>
              <w:p w:rsidR="00084142" w:rsidRDefault="008019FA" w:rsidP="002672FF">
                <w:pPr>
                  <w:kinsoku w:val="0"/>
                  <w:overflowPunct w:val="0"/>
                  <w:autoSpaceDE w:val="0"/>
                  <w:autoSpaceDN w:val="0"/>
                  <w:adjustRightInd w:val="0"/>
                  <w:snapToGrid w:val="0"/>
                  <w:jc w:val="center"/>
                  <w:rPr>
                    <w:rFonts w:ascii="宋体" w:hAnsi="宋体"/>
                    <w:szCs w:val="21"/>
                  </w:rPr>
                </w:pPr>
                <w:r>
                  <w:rPr>
                    <w:rFonts w:ascii="宋体" w:hAnsi="宋体" w:hint="eastAsia"/>
                    <w:szCs w:val="21"/>
                  </w:rPr>
                  <w:t>主要会计数据</w:t>
                </w:r>
              </w:p>
            </w:tc>
            <w:tc>
              <w:tcPr>
                <w:tcW w:w="0" w:type="auto"/>
              </w:tcPr>
              <w:p w:rsidR="00084142" w:rsidRDefault="008019FA" w:rsidP="002672FF">
                <w:pPr>
                  <w:kinsoku w:val="0"/>
                  <w:overflowPunct w:val="0"/>
                  <w:autoSpaceDE w:val="0"/>
                  <w:autoSpaceDN w:val="0"/>
                  <w:adjustRightInd w:val="0"/>
                  <w:snapToGrid w:val="0"/>
                  <w:jc w:val="center"/>
                </w:pPr>
                <w:r>
                  <w:rPr>
                    <w:rFonts w:hint="eastAsia"/>
                  </w:rPr>
                  <w:t>本</w:t>
                </w:r>
                <w:r>
                  <w:t>报告期</w:t>
                </w:r>
              </w:p>
              <w:p w:rsidR="00084142" w:rsidRDefault="008019FA" w:rsidP="002672FF">
                <w:pPr>
                  <w:kinsoku w:val="0"/>
                  <w:overflowPunct w:val="0"/>
                  <w:autoSpaceDE w:val="0"/>
                  <w:autoSpaceDN w:val="0"/>
                  <w:adjustRightInd w:val="0"/>
                  <w:snapToGrid w:val="0"/>
                  <w:jc w:val="center"/>
                  <w:rPr>
                    <w:rFonts w:ascii="宋体" w:hAnsi="宋体"/>
                    <w:szCs w:val="21"/>
                  </w:rPr>
                </w:pPr>
                <w:r>
                  <w:t>（</w:t>
                </w:r>
                <w:r>
                  <w:t>1</w:t>
                </w:r>
                <w:r>
                  <w:t>－</w:t>
                </w:r>
                <w:r>
                  <w:t>6</w:t>
                </w:r>
                <w:r>
                  <w:t>月）</w:t>
                </w:r>
              </w:p>
            </w:tc>
            <w:tc>
              <w:tcPr>
                <w:tcW w:w="2182" w:type="dxa"/>
              </w:tcPr>
              <w:p w:rsidR="00084142" w:rsidRDefault="008019FA" w:rsidP="002672FF">
                <w:pPr>
                  <w:kinsoku w:val="0"/>
                  <w:overflowPunct w:val="0"/>
                  <w:autoSpaceDE w:val="0"/>
                  <w:autoSpaceDN w:val="0"/>
                  <w:adjustRightInd w:val="0"/>
                  <w:snapToGrid w:val="0"/>
                  <w:jc w:val="center"/>
                  <w:rPr>
                    <w:rFonts w:ascii="宋体" w:hAnsi="宋体"/>
                    <w:szCs w:val="21"/>
                  </w:rPr>
                </w:pPr>
                <w:r>
                  <w:t>上年同期</w:t>
                </w:r>
              </w:p>
              <w:p w:rsidR="00084142" w:rsidRDefault="00084142" w:rsidP="002672FF">
                <w:pPr>
                  <w:kinsoku w:val="0"/>
                  <w:overflowPunct w:val="0"/>
                  <w:autoSpaceDE w:val="0"/>
                  <w:autoSpaceDN w:val="0"/>
                  <w:adjustRightInd w:val="0"/>
                  <w:snapToGrid w:val="0"/>
                  <w:jc w:val="center"/>
                  <w:rPr>
                    <w:rFonts w:ascii="宋体" w:hAnsi="宋体"/>
                    <w:szCs w:val="21"/>
                  </w:rPr>
                </w:pPr>
              </w:p>
            </w:tc>
            <w:tc>
              <w:tcPr>
                <w:tcW w:w="1710" w:type="dxa"/>
              </w:tcPr>
              <w:p w:rsidR="00084142" w:rsidRDefault="008019FA" w:rsidP="002672FF">
                <w:pPr>
                  <w:kinsoku w:val="0"/>
                  <w:overflowPunct w:val="0"/>
                  <w:autoSpaceDE w:val="0"/>
                  <w:autoSpaceDN w:val="0"/>
                  <w:adjustRightInd w:val="0"/>
                  <w:snapToGrid w:val="0"/>
                  <w:jc w:val="center"/>
                  <w:rPr>
                    <w:rFonts w:ascii="宋体" w:hAnsi="宋体"/>
                    <w:szCs w:val="21"/>
                  </w:rPr>
                </w:pPr>
                <w:r>
                  <w:t>本报告期比上年同期增减</w:t>
                </w:r>
                <w:r>
                  <w:rPr>
                    <w:rFonts w:ascii="宋体" w:hAnsi="宋体" w:cs="宋体"/>
                    <w:szCs w:val="21"/>
                  </w:rPr>
                  <w:t>(%)</w:t>
                </w:r>
              </w:p>
            </w:tc>
          </w:tr>
          <w:tr w:rsidR="00084142" w:rsidTr="00835805">
            <w:trPr>
              <w:trHeight w:val="285"/>
            </w:trPr>
            <w:tc>
              <w:tcPr>
                <w:tcW w:w="0" w:type="auto"/>
              </w:tcPr>
              <w:p w:rsidR="00084142" w:rsidRDefault="008019FA" w:rsidP="002672FF">
                <w:pPr>
                  <w:kinsoku w:val="0"/>
                  <w:overflowPunct w:val="0"/>
                  <w:autoSpaceDE w:val="0"/>
                  <w:autoSpaceDN w:val="0"/>
                  <w:adjustRightInd w:val="0"/>
                  <w:snapToGrid w:val="0"/>
                  <w:rPr>
                    <w:rFonts w:ascii="宋体" w:hAnsi="宋体"/>
                    <w:szCs w:val="21"/>
                  </w:rPr>
                </w:pPr>
                <w:r>
                  <w:rPr>
                    <w:rFonts w:ascii="宋体" w:hAnsi="宋体" w:hint="eastAsia"/>
                    <w:szCs w:val="21"/>
                  </w:rPr>
                  <w:t>营业收入</w:t>
                </w:r>
              </w:p>
            </w:tc>
            <w:sdt>
              <w:sdtPr>
                <w:rPr>
                  <w:rFonts w:ascii="宋体" w:hAnsi="宋体"/>
                  <w:szCs w:val="21"/>
                </w:rPr>
                <w:alias w:val="营业收入"/>
                <w:tag w:val="_GBC_ffa1a3d46a224621846c44240c6e1cf2"/>
                <w:id w:val="7537076"/>
                <w:lock w:val="sdtLocked"/>
                <w:placeholder>
                  <w:docPart w:val="GBC11111111111111111111111111111"/>
                </w:placeholder>
              </w:sdtPr>
              <w:sdtContent>
                <w:tc>
                  <w:tcPr>
                    <w:tcW w:w="0" w:type="auto"/>
                  </w:tcPr>
                  <w:p w:rsidR="00084142" w:rsidRDefault="002175A5" w:rsidP="002672FF">
                    <w:pPr>
                      <w:kinsoku w:val="0"/>
                      <w:overflowPunct w:val="0"/>
                      <w:autoSpaceDE w:val="0"/>
                      <w:autoSpaceDN w:val="0"/>
                      <w:adjustRightInd w:val="0"/>
                      <w:snapToGrid w:val="0"/>
                      <w:jc w:val="right"/>
                      <w:rPr>
                        <w:rFonts w:ascii="宋体" w:hAnsi="宋体"/>
                        <w:color w:val="FFC000"/>
                        <w:szCs w:val="21"/>
                      </w:rPr>
                    </w:pPr>
                    <w:r>
                      <w:rPr>
                        <w:rFonts w:ascii="宋体" w:hAnsi="宋体"/>
                        <w:szCs w:val="21"/>
                      </w:rPr>
                      <w:t>15,929,341,586.95</w:t>
                    </w:r>
                  </w:p>
                </w:tc>
              </w:sdtContent>
            </w:sdt>
            <w:sdt>
              <w:sdtPr>
                <w:rPr>
                  <w:rFonts w:ascii="宋体" w:hAnsi="宋体"/>
                  <w:bCs/>
                  <w:szCs w:val="21"/>
                </w:rPr>
                <w:alias w:val="营业收入"/>
                <w:tag w:val="_GBC_1b3a7a0bbc5d4ffa94787e188bdf4736"/>
                <w:id w:val="7537077"/>
                <w:lock w:val="sdtLocked"/>
                <w:placeholder>
                  <w:docPart w:val="GBC11111111111111111111111111111"/>
                </w:placeholder>
              </w:sdtPr>
              <w:sdtContent>
                <w:tc>
                  <w:tcPr>
                    <w:tcW w:w="2182" w:type="dxa"/>
                  </w:tcPr>
                  <w:p w:rsidR="00084142" w:rsidRDefault="002175A5" w:rsidP="002672FF">
                    <w:pPr>
                      <w:kinsoku w:val="0"/>
                      <w:overflowPunct w:val="0"/>
                      <w:autoSpaceDE w:val="0"/>
                      <w:autoSpaceDN w:val="0"/>
                      <w:adjustRightInd w:val="0"/>
                      <w:snapToGrid w:val="0"/>
                      <w:jc w:val="right"/>
                      <w:rPr>
                        <w:rFonts w:ascii="宋体" w:hAnsi="宋体"/>
                        <w:bCs/>
                        <w:color w:val="008000"/>
                        <w:szCs w:val="21"/>
                      </w:rPr>
                    </w:pPr>
                    <w:r>
                      <w:rPr>
                        <w:rFonts w:ascii="宋体" w:hAnsi="宋体"/>
                        <w:bCs/>
                        <w:szCs w:val="21"/>
                      </w:rPr>
                      <w:t>15,329,071,169.63</w:t>
                    </w:r>
                  </w:p>
                </w:tc>
              </w:sdtContent>
            </w:sdt>
            <w:sdt>
              <w:sdtPr>
                <w:rPr>
                  <w:rFonts w:ascii="宋体" w:hAnsi="宋体"/>
                  <w:szCs w:val="21"/>
                </w:rPr>
                <w:alias w:val="营业收入本期比上期增减"/>
                <w:tag w:val="_GBC_82226ccd4e474e4caa094c91c6105846"/>
                <w:id w:val="7537078"/>
                <w:lock w:val="sdtLocked"/>
                <w:placeholder>
                  <w:docPart w:val="GBC11111111111111111111111111111"/>
                </w:placeholder>
              </w:sdtPr>
              <w:sdtContent>
                <w:tc>
                  <w:tcPr>
                    <w:tcW w:w="1710" w:type="dxa"/>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3.92</w:t>
                    </w:r>
                  </w:p>
                </w:tc>
              </w:sdtContent>
            </w:sdt>
          </w:tr>
          <w:tr w:rsidR="00084142" w:rsidTr="00835805">
            <w:trPr>
              <w:trHeight w:val="285"/>
            </w:trPr>
            <w:tc>
              <w:tcPr>
                <w:tcW w:w="0" w:type="auto"/>
              </w:tcPr>
              <w:p w:rsidR="00084142" w:rsidRDefault="008019FA" w:rsidP="002672FF">
                <w:pPr>
                  <w:kinsoku w:val="0"/>
                  <w:overflowPunct w:val="0"/>
                  <w:autoSpaceDE w:val="0"/>
                  <w:autoSpaceDN w:val="0"/>
                  <w:adjustRightInd w:val="0"/>
                  <w:snapToGrid w:val="0"/>
                  <w:rPr>
                    <w:rFonts w:ascii="宋体" w:hAnsi="宋体"/>
                    <w:szCs w:val="21"/>
                  </w:rPr>
                </w:pPr>
                <w:r>
                  <w:rPr>
                    <w:rFonts w:ascii="宋体" w:hAnsi="宋体" w:hint="eastAsia"/>
                    <w:szCs w:val="21"/>
                  </w:rPr>
                  <w:t>归属于上市公司股东的净利润</w:t>
                </w:r>
              </w:p>
            </w:tc>
            <w:sdt>
              <w:sdtPr>
                <w:rPr>
                  <w:rFonts w:ascii="宋体" w:hAnsi="宋体"/>
                  <w:szCs w:val="21"/>
                </w:rPr>
                <w:alias w:val="归属于母公司所有者的净利润"/>
                <w:tag w:val="_GBC_d0fe6c7e79834ba1b8501ae020f03dbd"/>
                <w:id w:val="7537079"/>
                <w:lock w:val="sdtLocked"/>
                <w:placeholder>
                  <w:docPart w:val="GBC11111111111111111111111111111"/>
                </w:placeholder>
              </w:sdtPr>
              <w:sdtContent>
                <w:tc>
                  <w:tcPr>
                    <w:tcW w:w="0" w:type="auto"/>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283,288,936.37</w:t>
                    </w:r>
                  </w:p>
                </w:tc>
              </w:sdtContent>
            </w:sdt>
            <w:sdt>
              <w:sdtPr>
                <w:rPr>
                  <w:rFonts w:ascii="宋体" w:hAnsi="宋体"/>
                  <w:bCs/>
                  <w:szCs w:val="21"/>
                </w:rPr>
                <w:alias w:val="归属于母公司所有者的净利润"/>
                <w:tag w:val="_GBC_f06f10d9e17d4352a09aa31dbd25fd73"/>
                <w:id w:val="7537080"/>
                <w:lock w:val="sdtLocked"/>
                <w:placeholder>
                  <w:docPart w:val="GBC11111111111111111111111111111"/>
                </w:placeholder>
              </w:sdtPr>
              <w:sdtContent>
                <w:tc>
                  <w:tcPr>
                    <w:tcW w:w="2182" w:type="dxa"/>
                  </w:tcPr>
                  <w:p w:rsidR="00084142" w:rsidRDefault="002175A5" w:rsidP="002672FF">
                    <w:pPr>
                      <w:kinsoku w:val="0"/>
                      <w:overflowPunct w:val="0"/>
                      <w:autoSpaceDE w:val="0"/>
                      <w:autoSpaceDN w:val="0"/>
                      <w:adjustRightInd w:val="0"/>
                      <w:snapToGrid w:val="0"/>
                      <w:jc w:val="right"/>
                      <w:rPr>
                        <w:rFonts w:ascii="宋体" w:hAnsi="宋体"/>
                        <w:bCs/>
                        <w:color w:val="008000"/>
                        <w:szCs w:val="21"/>
                      </w:rPr>
                    </w:pPr>
                    <w:r>
                      <w:rPr>
                        <w:rFonts w:ascii="宋体" w:hAnsi="宋体"/>
                        <w:bCs/>
                        <w:szCs w:val="21"/>
                      </w:rPr>
                      <w:t>579,594,937.31</w:t>
                    </w:r>
                  </w:p>
                </w:tc>
              </w:sdtContent>
            </w:sdt>
            <w:sdt>
              <w:sdtPr>
                <w:rPr>
                  <w:rFonts w:ascii="宋体" w:hAnsi="宋体"/>
                  <w:szCs w:val="21"/>
                </w:rPr>
                <w:alias w:val="净利润本期比上期增减"/>
                <w:tag w:val="_GBC_fa49aaa3a4d149b8bf2f9bfe0bc56f20"/>
                <w:id w:val="7537081"/>
                <w:lock w:val="sdtLocked"/>
                <w:placeholder>
                  <w:docPart w:val="GBC11111111111111111111111111111"/>
                </w:placeholder>
              </w:sdtPr>
              <w:sdtContent>
                <w:tc>
                  <w:tcPr>
                    <w:tcW w:w="1710" w:type="dxa"/>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-51.12</w:t>
                    </w:r>
                  </w:p>
                </w:tc>
              </w:sdtContent>
            </w:sdt>
          </w:tr>
          <w:tr w:rsidR="00084142" w:rsidTr="00835805">
            <w:trPr>
              <w:trHeight w:val="285"/>
            </w:trPr>
            <w:tc>
              <w:tcPr>
                <w:tcW w:w="0" w:type="auto"/>
              </w:tcPr>
              <w:p w:rsidR="00084142" w:rsidRDefault="008019FA" w:rsidP="002672FF">
                <w:pPr>
                  <w:kinsoku w:val="0"/>
                  <w:overflowPunct w:val="0"/>
                  <w:autoSpaceDE w:val="0"/>
                  <w:autoSpaceDN w:val="0"/>
                  <w:adjustRightInd w:val="0"/>
                  <w:snapToGrid w:val="0"/>
                  <w:rPr>
                    <w:rFonts w:ascii="宋体" w:hAnsi="宋体"/>
                    <w:szCs w:val="21"/>
                  </w:rPr>
                </w:pPr>
                <w:r>
                  <w:rPr>
                    <w:rFonts w:ascii="宋体" w:hAnsi="宋体" w:hint="eastAsia"/>
                    <w:szCs w:val="21"/>
                  </w:rPr>
                  <w:t>归属于上市公司股东的扣除非经常性损益的净利润</w:t>
                </w:r>
              </w:p>
            </w:tc>
            <w:sdt>
              <w:sdtPr>
                <w:rPr>
                  <w:rFonts w:ascii="宋体" w:hAnsi="宋体"/>
                  <w:szCs w:val="21"/>
                </w:rPr>
                <w:alias w:val="扣除非经常性损益后的净利润"/>
                <w:tag w:val="_GBC_2a46c476ef4a4eec91658c5e28bb5210"/>
                <w:id w:val="7537082"/>
                <w:lock w:val="sdtLocked"/>
                <w:placeholder>
                  <w:docPart w:val="GBC11111111111111111111111111111"/>
                </w:placeholder>
              </w:sdtPr>
              <w:sdtContent>
                <w:tc>
                  <w:tcPr>
                    <w:tcW w:w="0" w:type="auto"/>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269,151,142.56</w:t>
                    </w:r>
                  </w:p>
                </w:tc>
              </w:sdtContent>
            </w:sdt>
            <w:sdt>
              <w:sdtPr>
                <w:rPr>
                  <w:rFonts w:ascii="宋体" w:hAnsi="宋体"/>
                  <w:bCs/>
                  <w:szCs w:val="21"/>
                </w:rPr>
                <w:alias w:val="扣除非经常性损益后的净利润"/>
                <w:tag w:val="_GBC_52ef04b959504f28bb642098455453a9"/>
                <w:id w:val="7537083"/>
                <w:lock w:val="sdtLocked"/>
                <w:placeholder>
                  <w:docPart w:val="GBC11111111111111111111111111111"/>
                </w:placeholder>
              </w:sdtPr>
              <w:sdtContent>
                <w:tc>
                  <w:tcPr>
                    <w:tcW w:w="2182" w:type="dxa"/>
                  </w:tcPr>
                  <w:p w:rsidR="00084142" w:rsidRDefault="002175A5" w:rsidP="002672FF">
                    <w:pPr>
                      <w:kinsoku w:val="0"/>
                      <w:overflowPunct w:val="0"/>
                      <w:autoSpaceDE w:val="0"/>
                      <w:autoSpaceDN w:val="0"/>
                      <w:adjustRightInd w:val="0"/>
                      <w:snapToGrid w:val="0"/>
                      <w:jc w:val="right"/>
                      <w:rPr>
                        <w:rFonts w:ascii="宋体" w:hAnsi="宋体"/>
                        <w:bCs/>
                        <w:color w:val="008000"/>
                        <w:szCs w:val="21"/>
                      </w:rPr>
                    </w:pPr>
                    <w:r>
                      <w:rPr>
                        <w:rFonts w:ascii="宋体" w:hAnsi="宋体"/>
                        <w:bCs/>
                        <w:szCs w:val="21"/>
                      </w:rPr>
                      <w:t>566,913,172.22</w:t>
                    </w:r>
                  </w:p>
                </w:tc>
              </w:sdtContent>
            </w:sdt>
            <w:sdt>
              <w:sdtPr>
                <w:rPr>
                  <w:rFonts w:ascii="宋体" w:hAnsi="宋体"/>
                  <w:szCs w:val="21"/>
                </w:rPr>
                <w:alias w:val="扣除非经常性损益的净利润本期比上期增减"/>
                <w:tag w:val="_GBC_9f6b14a3fcdd462093260eb497f59a7c"/>
                <w:id w:val="7537084"/>
                <w:lock w:val="sdtLocked"/>
                <w:placeholder>
                  <w:docPart w:val="GBC11111111111111111111111111111"/>
                </w:placeholder>
              </w:sdtPr>
              <w:sdtContent>
                <w:tc>
                  <w:tcPr>
                    <w:tcW w:w="1710" w:type="dxa"/>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-52.52</w:t>
                    </w:r>
                  </w:p>
                </w:tc>
              </w:sdtContent>
            </w:sdt>
          </w:tr>
          <w:tr w:rsidR="00084142" w:rsidTr="00835805">
            <w:trPr>
              <w:trHeight w:val="285"/>
            </w:trPr>
            <w:tc>
              <w:tcPr>
                <w:tcW w:w="0" w:type="auto"/>
              </w:tcPr>
              <w:p w:rsidR="00084142" w:rsidRDefault="008019FA" w:rsidP="002672FF">
                <w:pPr>
                  <w:kinsoku w:val="0"/>
                  <w:overflowPunct w:val="0"/>
                  <w:autoSpaceDE w:val="0"/>
                  <w:autoSpaceDN w:val="0"/>
                  <w:adjustRightInd w:val="0"/>
                  <w:snapToGrid w:val="0"/>
                  <w:rPr>
                    <w:rFonts w:ascii="宋体" w:hAnsi="宋体"/>
                    <w:szCs w:val="21"/>
                    <w:highlight w:val="magenta"/>
                  </w:rPr>
                </w:pPr>
                <w:r>
                  <w:rPr>
                    <w:rFonts w:ascii="宋体" w:hAnsi="宋体" w:hint="eastAsia"/>
                    <w:szCs w:val="21"/>
                  </w:rPr>
                  <w:t>经营活动产生的现金流量净额</w:t>
                </w:r>
              </w:p>
            </w:tc>
            <w:sdt>
              <w:sdtPr>
                <w:rPr>
                  <w:rFonts w:ascii="宋体" w:hAnsi="宋体"/>
                  <w:szCs w:val="21"/>
                </w:rPr>
                <w:alias w:val="经营活动现金流量净额"/>
                <w:tag w:val="_GBC_c81e863d66854e2ba90ef938ac8dc158"/>
                <w:id w:val="7537085"/>
                <w:lock w:val="sdtLocked"/>
                <w:placeholder>
                  <w:docPart w:val="GBC11111111111111111111111111111"/>
                </w:placeholder>
              </w:sdtPr>
              <w:sdtContent>
                <w:tc>
                  <w:tcPr>
                    <w:tcW w:w="0" w:type="auto"/>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856,076,400.96</w:t>
                    </w:r>
                  </w:p>
                </w:tc>
              </w:sdtContent>
            </w:sdt>
            <w:sdt>
              <w:sdtPr>
                <w:rPr>
                  <w:rFonts w:ascii="宋体" w:hAnsi="宋体"/>
                  <w:szCs w:val="21"/>
                </w:rPr>
                <w:alias w:val="经营活动现金流量净额"/>
                <w:tag w:val="_GBC_03f6e6ff9a4c4923a94507c1a8f32a75"/>
                <w:id w:val="7537086"/>
                <w:lock w:val="sdtLocked"/>
                <w:placeholder>
                  <w:docPart w:val="GBC11111111111111111111111111111"/>
                </w:placeholder>
              </w:sdtPr>
              <w:sdtContent>
                <w:tc>
                  <w:tcPr>
                    <w:tcW w:w="2182" w:type="dxa"/>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654,398,705.84</w:t>
                    </w:r>
                  </w:p>
                </w:tc>
              </w:sdtContent>
            </w:sdt>
            <w:sdt>
              <w:sdtPr>
                <w:rPr>
                  <w:rFonts w:ascii="宋体" w:hAnsi="宋体"/>
                  <w:szCs w:val="21"/>
                </w:rPr>
                <w:alias w:val="经营活动现金流量净额本期比上期增减"/>
                <w:tag w:val="_GBC_f27fd7e97e7748b2a467d22e908c1e23"/>
                <w:id w:val="7537087"/>
                <w:lock w:val="sdtLocked"/>
                <w:placeholder>
                  <w:docPart w:val="GBC11111111111111111111111111111"/>
                </w:placeholder>
              </w:sdtPr>
              <w:sdtContent>
                <w:tc>
                  <w:tcPr>
                    <w:tcW w:w="1710" w:type="dxa"/>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sidRPr="00D621A0">
                      <w:rPr>
                        <w:rFonts w:ascii="宋体" w:hAnsi="宋体"/>
                        <w:szCs w:val="21"/>
                      </w:rPr>
                      <w:t>30.82</w:t>
                    </w:r>
                  </w:p>
                </w:tc>
              </w:sdtContent>
            </w:sdt>
          </w:tr>
          <w:tr w:rsidR="00084142" w:rsidTr="00835805">
            <w:trPr>
              <w:trHeight w:val="533"/>
            </w:trPr>
            <w:tc>
              <w:tcPr>
                <w:tcW w:w="0" w:type="auto"/>
              </w:tcPr>
              <w:p w:rsidR="00084142" w:rsidRDefault="00084142" w:rsidP="002672FF">
                <w:pPr>
                  <w:kinsoku w:val="0"/>
                  <w:overflowPunct w:val="0"/>
                  <w:autoSpaceDE w:val="0"/>
                  <w:autoSpaceDN w:val="0"/>
                  <w:adjustRightInd w:val="0"/>
                  <w:snapToGrid w:val="0"/>
                  <w:rPr>
                    <w:rFonts w:ascii="宋体" w:hAnsi="宋体"/>
                    <w:szCs w:val="21"/>
                  </w:rPr>
                </w:pPr>
              </w:p>
            </w:tc>
            <w:tc>
              <w:tcPr>
                <w:tcW w:w="0" w:type="auto"/>
              </w:tcPr>
              <w:p w:rsidR="00084142" w:rsidRDefault="008019FA" w:rsidP="002672FF">
                <w:pPr>
                  <w:kinsoku w:val="0"/>
                  <w:overflowPunct w:val="0"/>
                  <w:autoSpaceDE w:val="0"/>
                  <w:autoSpaceDN w:val="0"/>
                  <w:adjustRightInd w:val="0"/>
                  <w:snapToGrid w:val="0"/>
                  <w:jc w:val="center"/>
                  <w:rPr>
                    <w:rFonts w:ascii="宋体" w:hAnsi="宋体"/>
                    <w:szCs w:val="21"/>
                  </w:rPr>
                </w:pPr>
                <w:r>
                  <w:t>本报告期末</w:t>
                </w:r>
              </w:p>
            </w:tc>
            <w:tc>
              <w:tcPr>
                <w:tcW w:w="2182" w:type="dxa"/>
              </w:tcPr>
              <w:p w:rsidR="00084142" w:rsidRDefault="008019FA" w:rsidP="002672FF">
                <w:pPr>
                  <w:kinsoku w:val="0"/>
                  <w:overflowPunct w:val="0"/>
                  <w:autoSpaceDE w:val="0"/>
                  <w:autoSpaceDN w:val="0"/>
                  <w:adjustRightInd w:val="0"/>
                  <w:snapToGrid w:val="0"/>
                  <w:jc w:val="center"/>
                  <w:rPr>
                    <w:rFonts w:ascii="宋体" w:hAnsi="宋体"/>
                    <w:szCs w:val="21"/>
                  </w:rPr>
                </w:pPr>
                <w:r>
                  <w:t>上年度末</w:t>
                </w:r>
              </w:p>
              <w:p w:rsidR="00084142" w:rsidRDefault="00084142" w:rsidP="002672FF">
                <w:pPr>
                  <w:kinsoku w:val="0"/>
                  <w:overflowPunct w:val="0"/>
                  <w:autoSpaceDE w:val="0"/>
                  <w:autoSpaceDN w:val="0"/>
                  <w:adjustRightInd w:val="0"/>
                  <w:snapToGrid w:val="0"/>
                  <w:jc w:val="center"/>
                  <w:rPr>
                    <w:rFonts w:ascii="宋体" w:hAnsi="宋体"/>
                    <w:szCs w:val="21"/>
                  </w:rPr>
                </w:pPr>
              </w:p>
            </w:tc>
            <w:tc>
              <w:tcPr>
                <w:tcW w:w="1710" w:type="dxa"/>
              </w:tcPr>
              <w:p w:rsidR="00084142" w:rsidRDefault="008019FA" w:rsidP="002672FF">
                <w:pPr>
                  <w:kinsoku w:val="0"/>
                  <w:overflowPunct w:val="0"/>
                  <w:autoSpaceDE w:val="0"/>
                  <w:autoSpaceDN w:val="0"/>
                  <w:adjustRightInd w:val="0"/>
                  <w:snapToGrid w:val="0"/>
                  <w:jc w:val="center"/>
                  <w:rPr>
                    <w:rFonts w:ascii="宋体" w:hAnsi="宋体"/>
                    <w:szCs w:val="21"/>
                  </w:rPr>
                </w:pPr>
                <w:r>
                  <w:t>本报告期末比上年度末增减</w:t>
                </w:r>
                <w:r>
                  <w:rPr>
                    <w:rFonts w:ascii="宋体" w:hAnsi="宋体" w:cs="宋体"/>
                    <w:szCs w:val="21"/>
                  </w:rPr>
                  <w:t>(%)</w:t>
                </w:r>
              </w:p>
            </w:tc>
          </w:tr>
          <w:tr w:rsidR="00084142" w:rsidTr="00835805">
            <w:trPr>
              <w:trHeight w:val="285"/>
            </w:trPr>
            <w:tc>
              <w:tcPr>
                <w:tcW w:w="0" w:type="auto"/>
              </w:tcPr>
              <w:p w:rsidR="00084142" w:rsidRDefault="008019FA" w:rsidP="002672FF">
                <w:pPr>
                  <w:kinsoku w:val="0"/>
                  <w:overflowPunct w:val="0"/>
                  <w:autoSpaceDE w:val="0"/>
                  <w:autoSpaceDN w:val="0"/>
                  <w:adjustRightInd w:val="0"/>
                  <w:snapToGrid w:val="0"/>
                  <w:rPr>
                    <w:rFonts w:ascii="宋体" w:hAnsi="宋体"/>
                    <w:szCs w:val="21"/>
                  </w:rPr>
                </w:pPr>
                <w:r>
                  <w:rPr>
                    <w:rFonts w:ascii="宋体" w:hAnsi="宋体" w:hint="eastAsia"/>
                    <w:szCs w:val="21"/>
                  </w:rPr>
                  <w:t>归属于上市公司股东的净资产</w:t>
                </w:r>
              </w:p>
            </w:tc>
            <w:sdt>
              <w:sdtPr>
                <w:rPr>
                  <w:rFonts w:ascii="宋体" w:hAnsi="宋体"/>
                  <w:szCs w:val="21"/>
                </w:rPr>
                <w:alias w:val="归属于母公司所有者权益合计"/>
                <w:tag w:val="_GBC_ea23b5c4563e47b4b512cad910d60e56"/>
                <w:id w:val="7537088"/>
                <w:lock w:val="sdtLocked"/>
                <w:placeholder>
                  <w:docPart w:val="GBC11111111111111111111111111111"/>
                </w:placeholder>
              </w:sdtPr>
              <w:sdtContent>
                <w:tc>
                  <w:tcPr>
                    <w:tcW w:w="0" w:type="auto"/>
                  </w:tcPr>
                  <w:p w:rsidR="00084142" w:rsidRDefault="002175A5" w:rsidP="002672FF">
                    <w:pPr>
                      <w:kinsoku w:val="0"/>
                      <w:overflowPunct w:val="0"/>
                      <w:autoSpaceDE w:val="0"/>
                      <w:autoSpaceDN w:val="0"/>
                      <w:adjustRightInd w:val="0"/>
                      <w:snapToGrid w:val="0"/>
                      <w:jc w:val="right"/>
                      <w:rPr>
                        <w:rFonts w:ascii="宋体" w:hAnsi="宋体"/>
                        <w:color w:val="FFC000"/>
                        <w:szCs w:val="21"/>
                      </w:rPr>
                    </w:pPr>
                    <w:r>
                      <w:rPr>
                        <w:rFonts w:ascii="宋体" w:hAnsi="宋体"/>
                        <w:szCs w:val="21"/>
                      </w:rPr>
                      <w:t>10,141,623,026.86</w:t>
                    </w:r>
                  </w:p>
                </w:tc>
              </w:sdtContent>
            </w:sdt>
            <w:sdt>
              <w:sdtPr>
                <w:rPr>
                  <w:rFonts w:ascii="宋体" w:hAnsi="宋体"/>
                  <w:bCs/>
                  <w:szCs w:val="21"/>
                </w:rPr>
                <w:alias w:val="归属于母公司所有者权益合计"/>
                <w:tag w:val="_GBC_51462ac133124d6a8abea348fe0c67ad"/>
                <w:id w:val="7537089"/>
                <w:lock w:val="sdtLocked"/>
                <w:placeholder>
                  <w:docPart w:val="GBC11111111111111111111111111111"/>
                </w:placeholder>
              </w:sdtPr>
              <w:sdtContent>
                <w:tc>
                  <w:tcPr>
                    <w:tcW w:w="2182" w:type="dxa"/>
                  </w:tcPr>
                  <w:p w:rsidR="00084142" w:rsidRDefault="002175A5" w:rsidP="002672FF">
                    <w:pPr>
                      <w:kinsoku w:val="0"/>
                      <w:overflowPunct w:val="0"/>
                      <w:autoSpaceDE w:val="0"/>
                      <w:autoSpaceDN w:val="0"/>
                      <w:adjustRightInd w:val="0"/>
                      <w:snapToGrid w:val="0"/>
                      <w:jc w:val="right"/>
                      <w:rPr>
                        <w:rFonts w:ascii="宋体" w:hAnsi="宋体"/>
                        <w:bCs/>
                        <w:color w:val="008000"/>
                        <w:szCs w:val="21"/>
                      </w:rPr>
                    </w:pPr>
                    <w:r>
                      <w:rPr>
                        <w:rFonts w:ascii="宋体" w:hAnsi="宋体"/>
                        <w:bCs/>
                        <w:szCs w:val="21"/>
                      </w:rPr>
                      <w:t>9,975,043,724.82</w:t>
                    </w:r>
                  </w:p>
                </w:tc>
              </w:sdtContent>
            </w:sdt>
            <w:sdt>
              <w:sdtPr>
                <w:rPr>
                  <w:rFonts w:ascii="宋体" w:hAnsi="宋体"/>
                  <w:szCs w:val="21"/>
                </w:rPr>
                <w:alias w:val="股东权益本期比上期增减"/>
                <w:tag w:val="_GBC_dac47fec0f344fe487f92dab7a62947c"/>
                <w:id w:val="7537090"/>
                <w:lock w:val="sdtLocked"/>
                <w:placeholder>
                  <w:docPart w:val="GBC11111111111111111111111111111"/>
                </w:placeholder>
              </w:sdtPr>
              <w:sdtContent>
                <w:tc>
                  <w:tcPr>
                    <w:tcW w:w="1710" w:type="dxa"/>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1.67</w:t>
                    </w:r>
                  </w:p>
                </w:tc>
              </w:sdtContent>
            </w:sdt>
          </w:tr>
          <w:tr w:rsidR="00084142" w:rsidTr="00835805">
            <w:trPr>
              <w:trHeight w:val="285"/>
            </w:trPr>
            <w:tc>
              <w:tcPr>
                <w:tcW w:w="0" w:type="auto"/>
              </w:tcPr>
              <w:p w:rsidR="00084142" w:rsidRDefault="008019FA" w:rsidP="002672FF">
                <w:pPr>
                  <w:kinsoku w:val="0"/>
                  <w:overflowPunct w:val="0"/>
                  <w:autoSpaceDE w:val="0"/>
                  <w:autoSpaceDN w:val="0"/>
                  <w:adjustRightInd w:val="0"/>
                  <w:snapToGrid w:val="0"/>
                  <w:rPr>
                    <w:rFonts w:ascii="宋体" w:hAnsi="宋体"/>
                    <w:szCs w:val="21"/>
                  </w:rPr>
                </w:pPr>
                <w:r>
                  <w:rPr>
                    <w:rFonts w:ascii="宋体" w:hAnsi="宋体" w:hint="eastAsia"/>
                    <w:szCs w:val="21"/>
                  </w:rPr>
                  <w:t>总资产</w:t>
                </w:r>
              </w:p>
            </w:tc>
            <w:sdt>
              <w:sdtPr>
                <w:rPr>
                  <w:rFonts w:ascii="宋体" w:hAnsi="宋体"/>
                  <w:szCs w:val="21"/>
                </w:rPr>
                <w:alias w:val="资产总计"/>
                <w:tag w:val="_GBC_1578b60222e34c8ba7642b523ddc4448"/>
                <w:id w:val="7537091"/>
                <w:lock w:val="sdtLocked"/>
                <w:placeholder>
                  <w:docPart w:val="GBC11111111111111111111111111111"/>
                </w:placeholder>
              </w:sdtPr>
              <w:sdtContent>
                <w:tc>
                  <w:tcPr>
                    <w:tcW w:w="0" w:type="auto"/>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25,574,235,095.73</w:t>
                    </w:r>
                  </w:p>
                </w:tc>
              </w:sdtContent>
            </w:sdt>
            <w:sdt>
              <w:sdtPr>
                <w:rPr>
                  <w:rFonts w:ascii="宋体" w:hAnsi="宋体"/>
                  <w:bCs/>
                  <w:szCs w:val="21"/>
                </w:rPr>
                <w:alias w:val="资产总计"/>
                <w:tag w:val="_GBC_18e5f34809b84139b8d78f9cf868f02d"/>
                <w:id w:val="7537092"/>
                <w:lock w:val="sdtLocked"/>
                <w:placeholder>
                  <w:docPart w:val="GBC11111111111111111111111111111"/>
                </w:placeholder>
              </w:sdtPr>
              <w:sdtContent>
                <w:tc>
                  <w:tcPr>
                    <w:tcW w:w="2182" w:type="dxa"/>
                  </w:tcPr>
                  <w:p w:rsidR="00084142" w:rsidRDefault="002175A5" w:rsidP="002672FF">
                    <w:pPr>
                      <w:kinsoku w:val="0"/>
                      <w:overflowPunct w:val="0"/>
                      <w:autoSpaceDE w:val="0"/>
                      <w:autoSpaceDN w:val="0"/>
                      <w:adjustRightInd w:val="0"/>
                      <w:snapToGrid w:val="0"/>
                      <w:jc w:val="right"/>
                      <w:rPr>
                        <w:rFonts w:ascii="宋体" w:hAnsi="宋体"/>
                        <w:bCs/>
                        <w:color w:val="008000"/>
                        <w:szCs w:val="21"/>
                      </w:rPr>
                    </w:pPr>
                    <w:r>
                      <w:rPr>
                        <w:rFonts w:ascii="宋体" w:hAnsi="宋体"/>
                        <w:bCs/>
                        <w:szCs w:val="21"/>
                      </w:rPr>
                      <w:t>23,423,405,308.58</w:t>
                    </w:r>
                  </w:p>
                </w:tc>
              </w:sdtContent>
            </w:sdt>
            <w:sdt>
              <w:sdtPr>
                <w:rPr>
                  <w:rFonts w:ascii="宋体" w:hAnsi="宋体"/>
                  <w:szCs w:val="21"/>
                </w:rPr>
                <w:alias w:val="总资产本期比上期增减"/>
                <w:tag w:val="_GBC_32e17542973a49c59e985991a7d35345"/>
                <w:id w:val="7537093"/>
                <w:lock w:val="sdtLocked"/>
                <w:placeholder>
                  <w:docPart w:val="GBC11111111111111111111111111111"/>
                </w:placeholder>
              </w:sdtPr>
              <w:sdtContent>
                <w:tc>
                  <w:tcPr>
                    <w:tcW w:w="1710" w:type="dxa"/>
                  </w:tcPr>
                  <w:p w:rsidR="00084142" w:rsidRDefault="002175A5" w:rsidP="002672FF">
                    <w:pPr>
                      <w:kinsoku w:val="0"/>
                      <w:overflowPunct w:val="0"/>
                      <w:autoSpaceDE w:val="0"/>
                      <w:autoSpaceDN w:val="0"/>
                      <w:adjustRightInd w:val="0"/>
                      <w:snapToGrid w:val="0"/>
                      <w:jc w:val="right"/>
                      <w:rPr>
                        <w:rFonts w:ascii="宋体" w:hAnsi="宋体"/>
                        <w:color w:val="008000"/>
                        <w:szCs w:val="21"/>
                      </w:rPr>
                    </w:pPr>
                    <w:r>
                      <w:rPr>
                        <w:rFonts w:ascii="宋体" w:hAnsi="宋体"/>
                        <w:szCs w:val="21"/>
                      </w:rPr>
                      <w:t>9.18</w:t>
                    </w:r>
                  </w:p>
                </w:tc>
              </w:sdtContent>
            </w:sdt>
          </w:tr>
        </w:tbl>
      </w:sdtContent>
    </w:sdt>
    <w:p w:rsidR="00084142" w:rsidRDefault="00084142" w:rsidP="002672FF">
      <w:pPr>
        <w:kinsoku w:val="0"/>
        <w:overflowPunct w:val="0"/>
        <w:autoSpaceDE w:val="0"/>
        <w:autoSpaceDN w:val="0"/>
        <w:adjustRightInd w:val="0"/>
        <w:snapToGrid w:val="0"/>
        <w:rPr>
          <w:rFonts w:ascii="宋体" w:hAnsi="宋体"/>
          <w:szCs w:val="21"/>
        </w:rPr>
      </w:pPr>
    </w:p>
    <w:p w:rsidR="00084142" w:rsidRDefault="008019FA" w:rsidP="002672FF">
      <w:pPr>
        <w:pStyle w:val="3"/>
        <w:numPr>
          <w:ilvl w:val="1"/>
          <w:numId w:val="2"/>
        </w:numPr>
        <w:snapToGrid w:val="0"/>
        <w:spacing w:before="0" w:after="0" w:line="240" w:lineRule="auto"/>
        <w:rPr>
          <w:rFonts w:ascii="宋体" w:hAnsi="宋体"/>
          <w:szCs w:val="21"/>
        </w:rPr>
      </w:pPr>
      <w:r>
        <w:t>主要财务指标</w:t>
      </w:r>
    </w:p>
    <w:sdt>
      <w:sdtPr>
        <w:rPr>
          <w:rFonts w:ascii="Calibri" w:hAnsi="Calibri"/>
        </w:rPr>
        <w:tag w:val="_GBC_4758ff96ce404c01979372535152a8f5"/>
        <w:id w:val="7537110"/>
        <w:lock w:val="sdtLocked"/>
        <w:placeholder>
          <w:docPart w:val="GBC22222222222222222222222222222"/>
        </w:placeholder>
      </w:sdtPr>
      <w:sdtEndPr>
        <w:rPr>
          <w:rFonts w:ascii="宋体" w:hAnsi="宋体" w:hint="eastAsia"/>
          <w:color w:val="000000" w:themeColor="text1"/>
          <w:szCs w:val="21"/>
        </w:rPr>
      </w:sdtEndPr>
      <w:sdtContent>
        <w:tbl>
          <w:tblPr>
            <w:tblStyle w:val="a6"/>
            <w:tblW w:w="0" w:type="auto"/>
            <w:tblLook w:val="04A0"/>
          </w:tblPr>
          <w:tblGrid>
            <w:gridCol w:w="3652"/>
            <w:gridCol w:w="1701"/>
            <w:gridCol w:w="1701"/>
            <w:gridCol w:w="1994"/>
          </w:tblGrid>
          <w:tr w:rsidR="00084142" w:rsidTr="00D466A3">
            <w:tc>
              <w:tcPr>
                <w:tcW w:w="3652" w:type="dxa"/>
              </w:tcPr>
              <w:p w:rsidR="00084142" w:rsidRDefault="008019FA" w:rsidP="002672FF">
                <w:pPr>
                  <w:kinsoku w:val="0"/>
                  <w:overflowPunct w:val="0"/>
                  <w:autoSpaceDE w:val="0"/>
                  <w:autoSpaceDN w:val="0"/>
                  <w:adjustRightInd w:val="0"/>
                  <w:snapToGrid w:val="0"/>
                  <w:jc w:val="center"/>
                  <w:rPr>
                    <w:rFonts w:ascii="宋体" w:hAnsi="宋体"/>
                    <w:szCs w:val="21"/>
                  </w:rPr>
                </w:pPr>
                <w:r>
                  <w:t>主要财务指标</w:t>
                </w:r>
              </w:p>
            </w:tc>
            <w:tc>
              <w:tcPr>
                <w:tcW w:w="1701" w:type="dxa"/>
              </w:tcPr>
              <w:p w:rsidR="00084142" w:rsidRDefault="008019FA" w:rsidP="002672FF">
                <w:pPr>
                  <w:kinsoku w:val="0"/>
                  <w:overflowPunct w:val="0"/>
                  <w:autoSpaceDE w:val="0"/>
                  <w:autoSpaceDN w:val="0"/>
                  <w:adjustRightInd w:val="0"/>
                  <w:snapToGrid w:val="0"/>
                  <w:jc w:val="center"/>
                  <w:rPr>
                    <w:rFonts w:ascii="宋体" w:hAnsi="宋体"/>
                    <w:szCs w:val="21"/>
                  </w:rPr>
                </w:pPr>
                <w:r>
                  <w:t>本报告期</w:t>
                </w:r>
                <w:r w:rsidR="00305E7B">
                  <w:rPr>
                    <w:rFonts w:hint="eastAsia"/>
                  </w:rPr>
                  <w:t xml:space="preserve">     </w:t>
                </w:r>
                <w:r>
                  <w:t>（</w:t>
                </w:r>
                <w:r>
                  <w:t>1</w:t>
                </w:r>
                <w:r>
                  <w:t>－</w:t>
                </w:r>
                <w:r>
                  <w:t>6</w:t>
                </w:r>
                <w:r>
                  <w:t>月）</w:t>
                </w:r>
              </w:p>
            </w:tc>
            <w:tc>
              <w:tcPr>
                <w:tcW w:w="1701" w:type="dxa"/>
              </w:tcPr>
              <w:p w:rsidR="00084142" w:rsidRDefault="008019FA" w:rsidP="002672FF">
                <w:pPr>
                  <w:kinsoku w:val="0"/>
                  <w:overflowPunct w:val="0"/>
                  <w:autoSpaceDE w:val="0"/>
                  <w:autoSpaceDN w:val="0"/>
                  <w:adjustRightInd w:val="0"/>
                  <w:snapToGrid w:val="0"/>
                  <w:jc w:val="center"/>
                  <w:rPr>
                    <w:rFonts w:ascii="宋体" w:hAnsi="宋体"/>
                    <w:szCs w:val="21"/>
                  </w:rPr>
                </w:pPr>
                <w:r>
                  <w:t>上年同期</w:t>
                </w:r>
              </w:p>
            </w:tc>
            <w:tc>
              <w:tcPr>
                <w:tcW w:w="1994" w:type="dxa"/>
              </w:tcPr>
              <w:p w:rsidR="00084142" w:rsidRDefault="008019FA" w:rsidP="002672FF">
                <w:pPr>
                  <w:kinsoku w:val="0"/>
                  <w:overflowPunct w:val="0"/>
                  <w:autoSpaceDE w:val="0"/>
                  <w:autoSpaceDN w:val="0"/>
                  <w:adjustRightInd w:val="0"/>
                  <w:snapToGrid w:val="0"/>
                  <w:jc w:val="center"/>
                  <w:rPr>
                    <w:rFonts w:ascii="宋体" w:hAnsi="宋体"/>
                    <w:szCs w:val="21"/>
                  </w:rPr>
                </w:pPr>
                <w:r>
                  <w:t>本报告期比上年同期增减</w:t>
                </w:r>
                <w:r>
                  <w:rPr>
                    <w:rFonts w:ascii="宋体" w:hAnsi="宋体" w:cs="宋体"/>
                    <w:szCs w:val="21"/>
                  </w:rPr>
                  <w:t>(%)</w:t>
                </w:r>
              </w:p>
            </w:tc>
          </w:tr>
          <w:tr w:rsidR="00084142" w:rsidTr="00D466A3">
            <w:tc>
              <w:tcPr>
                <w:tcW w:w="3652" w:type="dxa"/>
              </w:tcPr>
              <w:p w:rsidR="00084142" w:rsidRDefault="008019FA" w:rsidP="002672FF">
                <w:pPr>
                  <w:kinsoku w:val="0"/>
                  <w:overflowPunct w:val="0"/>
                  <w:autoSpaceDE w:val="0"/>
                  <w:autoSpaceDN w:val="0"/>
                  <w:adjustRightInd w:val="0"/>
                  <w:snapToGrid w:val="0"/>
                  <w:rPr>
                    <w:rFonts w:ascii="宋体" w:hAnsi="宋体"/>
                    <w:szCs w:val="21"/>
                  </w:rPr>
                </w:pPr>
                <w:r>
                  <w:t>基本每股收益（元／股）</w:t>
                </w:r>
              </w:p>
            </w:tc>
            <w:sdt>
              <w:sdtPr>
                <w:rPr>
                  <w:rFonts w:ascii="宋体" w:hAnsi="宋体" w:hint="eastAsia"/>
                  <w:szCs w:val="21"/>
                </w:rPr>
                <w:alias w:val="基本每股收益"/>
                <w:tag w:val="_GBC_4130ec2b4a3d4ca7b16293f9522adef6"/>
                <w:id w:val="7537095"/>
                <w:lock w:val="sdtLocked"/>
                <w:placeholder>
                  <w:docPart w:val="GBC11111111111111111111111111111"/>
                </w:placeholder>
              </w:sdtPr>
              <w:sdtContent>
                <w:tc>
                  <w:tcPr>
                    <w:tcW w:w="1701"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0.10</w:t>
                    </w:r>
                  </w:p>
                </w:tc>
              </w:sdtContent>
            </w:sdt>
            <w:sdt>
              <w:sdtPr>
                <w:rPr>
                  <w:rFonts w:ascii="宋体" w:hAnsi="宋体" w:hint="eastAsia"/>
                  <w:szCs w:val="21"/>
                </w:rPr>
                <w:alias w:val="基本每股收益"/>
                <w:tag w:val="_GBC_2bfa15b96e88447493b17b5dd1730b7c"/>
                <w:id w:val="7537096"/>
                <w:lock w:val="sdtLocked"/>
                <w:placeholder>
                  <w:docPart w:val="GBC11111111111111111111111111111"/>
                </w:placeholder>
              </w:sdtPr>
              <w:sdtContent>
                <w:tc>
                  <w:tcPr>
                    <w:tcW w:w="1701"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 xml:space="preserve"> 0.20 </w:t>
                    </w:r>
                  </w:p>
                </w:tc>
              </w:sdtContent>
            </w:sdt>
            <w:sdt>
              <w:sdtPr>
                <w:rPr>
                  <w:rFonts w:ascii="宋体" w:hAnsi="宋体" w:hint="eastAsia"/>
                  <w:szCs w:val="21"/>
                </w:rPr>
                <w:alias w:val="基本每股收益本期比上期增减"/>
                <w:tag w:val="_GBC_5c5aabffd1874baabad61f841cc877c0"/>
                <w:id w:val="7537097"/>
                <w:lock w:val="sdtLocked"/>
                <w:placeholder>
                  <w:docPart w:val="GBC11111111111111111111111111111"/>
                </w:placeholder>
              </w:sdtPr>
              <w:sdtContent>
                <w:tc>
                  <w:tcPr>
                    <w:tcW w:w="1994"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-50.00</w:t>
                    </w:r>
                  </w:p>
                </w:tc>
              </w:sdtContent>
            </w:sdt>
          </w:tr>
          <w:tr w:rsidR="00084142" w:rsidTr="00D466A3">
            <w:tc>
              <w:tcPr>
                <w:tcW w:w="3652" w:type="dxa"/>
              </w:tcPr>
              <w:p w:rsidR="00084142" w:rsidRDefault="008019FA" w:rsidP="002672FF">
                <w:pPr>
                  <w:kinsoku w:val="0"/>
                  <w:overflowPunct w:val="0"/>
                  <w:autoSpaceDE w:val="0"/>
                  <w:autoSpaceDN w:val="0"/>
                  <w:adjustRightInd w:val="0"/>
                  <w:snapToGrid w:val="0"/>
                  <w:rPr>
                    <w:rFonts w:ascii="宋体" w:hAnsi="宋体"/>
                    <w:szCs w:val="21"/>
                  </w:rPr>
                </w:pPr>
                <w:r>
                  <w:t>稀释每股收益（元／股）</w:t>
                </w:r>
              </w:p>
            </w:tc>
            <w:sdt>
              <w:sdtPr>
                <w:rPr>
                  <w:rFonts w:ascii="宋体" w:hAnsi="宋体" w:hint="eastAsia"/>
                  <w:szCs w:val="21"/>
                </w:rPr>
                <w:alias w:val="稀释每股收益"/>
                <w:tag w:val="_GBC_187d69933a2c401c869234fd22a2044d"/>
                <w:id w:val="7537098"/>
                <w:lock w:val="sdtLocked"/>
                <w:placeholder>
                  <w:docPart w:val="GBC11111111111111111111111111111"/>
                </w:placeholder>
              </w:sdtPr>
              <w:sdtContent>
                <w:tc>
                  <w:tcPr>
                    <w:tcW w:w="1701"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 xml:space="preserve"> 0.10 </w:t>
                    </w:r>
                  </w:p>
                </w:tc>
              </w:sdtContent>
            </w:sdt>
            <w:sdt>
              <w:sdtPr>
                <w:rPr>
                  <w:rFonts w:ascii="宋体" w:hAnsi="宋体" w:hint="eastAsia"/>
                  <w:szCs w:val="21"/>
                </w:rPr>
                <w:alias w:val="稀释每股收益"/>
                <w:tag w:val="_GBC_b0fedf13241347ccb5b058ccaaade995"/>
                <w:id w:val="7537099"/>
                <w:lock w:val="sdtLocked"/>
                <w:placeholder>
                  <w:docPart w:val="GBC11111111111111111111111111111"/>
                </w:placeholder>
              </w:sdtPr>
              <w:sdtContent>
                <w:tc>
                  <w:tcPr>
                    <w:tcW w:w="1701"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 xml:space="preserve"> 0.20 </w:t>
                    </w:r>
                  </w:p>
                </w:tc>
              </w:sdtContent>
            </w:sdt>
            <w:sdt>
              <w:sdtPr>
                <w:rPr>
                  <w:rFonts w:ascii="宋体" w:hAnsi="宋体" w:hint="eastAsia"/>
                  <w:szCs w:val="21"/>
                </w:rPr>
                <w:alias w:val="稀释每股收益本期比上期增减"/>
                <w:tag w:val="_GBC_8098b502a8df4c59a6597599e32ef50d"/>
                <w:id w:val="7537100"/>
                <w:lock w:val="sdtLocked"/>
                <w:placeholder>
                  <w:docPart w:val="GBC11111111111111111111111111111"/>
                </w:placeholder>
              </w:sdtPr>
              <w:sdtContent>
                <w:tc>
                  <w:tcPr>
                    <w:tcW w:w="1994"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-50.00</w:t>
                    </w:r>
                  </w:p>
                </w:tc>
              </w:sdtContent>
            </w:sdt>
          </w:tr>
          <w:tr w:rsidR="00084142" w:rsidTr="00D466A3">
            <w:tc>
              <w:tcPr>
                <w:tcW w:w="3652" w:type="dxa"/>
              </w:tcPr>
              <w:p w:rsidR="00084142" w:rsidRDefault="008019FA" w:rsidP="002672FF">
                <w:pPr>
                  <w:kinsoku w:val="0"/>
                  <w:overflowPunct w:val="0"/>
                  <w:autoSpaceDE w:val="0"/>
                  <w:autoSpaceDN w:val="0"/>
                  <w:adjustRightInd w:val="0"/>
                  <w:snapToGrid w:val="0"/>
                  <w:rPr>
                    <w:rFonts w:ascii="宋体" w:hAnsi="宋体"/>
                    <w:szCs w:val="21"/>
                  </w:rPr>
                </w:pPr>
                <w:r>
                  <w:t>扣除非经常性损益后的基本每股收益（元／股）</w:t>
                </w:r>
              </w:p>
            </w:tc>
            <w:sdt>
              <w:sdtPr>
                <w:rPr>
                  <w:rFonts w:ascii="宋体" w:hAnsi="宋体" w:hint="eastAsia"/>
                  <w:szCs w:val="21"/>
                </w:rPr>
                <w:alias w:val="扣除非经常性损益后归属于公司普通股股东的净利润基本每股收益"/>
                <w:tag w:val="_GBC_380a9e5779bf4cb681a489e75887f012"/>
                <w:id w:val="7537101"/>
                <w:lock w:val="sdtLocked"/>
                <w:placeholder>
                  <w:docPart w:val="GBC11111111111111111111111111111"/>
                </w:placeholder>
              </w:sdtPr>
              <w:sdtContent>
                <w:tc>
                  <w:tcPr>
                    <w:tcW w:w="1701"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 xml:space="preserve"> 0.09 </w:t>
                    </w:r>
                  </w:p>
                </w:tc>
              </w:sdtContent>
            </w:sdt>
            <w:sdt>
              <w:sdtPr>
                <w:rPr>
                  <w:rFonts w:ascii="宋体" w:hAnsi="宋体" w:hint="eastAsia"/>
                  <w:szCs w:val="21"/>
                </w:rPr>
                <w:alias w:val="扣除非经常性损益后归属于公司普通股股东的净利润基本每股收益"/>
                <w:tag w:val="_GBC_ca7782c5d2964287a42f6670b025d750"/>
                <w:id w:val="7537102"/>
                <w:lock w:val="sdtLocked"/>
                <w:placeholder>
                  <w:docPart w:val="GBC11111111111111111111111111111"/>
                </w:placeholder>
              </w:sdtPr>
              <w:sdtContent>
                <w:tc>
                  <w:tcPr>
                    <w:tcW w:w="1701"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 xml:space="preserve"> 0.19 </w:t>
                    </w:r>
                  </w:p>
                </w:tc>
              </w:sdtContent>
            </w:sdt>
            <w:sdt>
              <w:sdtPr>
                <w:rPr>
                  <w:rFonts w:ascii="宋体" w:hAnsi="宋体" w:hint="eastAsia"/>
                  <w:szCs w:val="21"/>
                </w:rPr>
                <w:alias w:val="扣除非经常性损益后归属于公司普通股股东的净利润基本每股收益本期比上期增减"/>
                <w:tag w:val="_GBC_1a82077669e3462dbbf947771d849974"/>
                <w:id w:val="7537103"/>
                <w:lock w:val="sdtLocked"/>
                <w:placeholder>
                  <w:docPart w:val="GBC11111111111111111111111111111"/>
                </w:placeholder>
              </w:sdtPr>
              <w:sdtContent>
                <w:tc>
                  <w:tcPr>
                    <w:tcW w:w="1994"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-52.63</w:t>
                    </w:r>
                  </w:p>
                </w:tc>
              </w:sdtContent>
            </w:sdt>
          </w:tr>
          <w:tr w:rsidR="00084142" w:rsidTr="00D466A3">
            <w:tc>
              <w:tcPr>
                <w:tcW w:w="3652" w:type="dxa"/>
              </w:tcPr>
              <w:p w:rsidR="00084142" w:rsidRDefault="008019FA" w:rsidP="002672FF">
                <w:pPr>
                  <w:kinsoku w:val="0"/>
                  <w:overflowPunct w:val="0"/>
                  <w:autoSpaceDE w:val="0"/>
                  <w:autoSpaceDN w:val="0"/>
                  <w:adjustRightInd w:val="0"/>
                  <w:snapToGrid w:val="0"/>
                  <w:rPr>
                    <w:rFonts w:ascii="宋体" w:hAnsi="宋体"/>
                    <w:szCs w:val="21"/>
                  </w:rPr>
                </w:pPr>
                <w:r>
                  <w:t>加权平均净资产收益率（</w:t>
                </w:r>
                <w:r>
                  <w:rPr>
                    <w:rFonts w:ascii="宋体" w:hAnsi="宋体"/>
                  </w:rPr>
                  <w:t>%</w:t>
                </w:r>
                <w:r>
                  <w:t>）</w:t>
                </w:r>
              </w:p>
            </w:tc>
            <w:sdt>
              <w:sdtPr>
                <w:rPr>
                  <w:rFonts w:ascii="宋体" w:hAnsi="宋体" w:hint="eastAsia"/>
                  <w:szCs w:val="21"/>
                </w:rPr>
                <w:alias w:val="净利润_加权平均_净资产收益率"/>
                <w:tag w:val="_GBC_7d0be23e37d54efca3731f3fa652838d"/>
                <w:id w:val="7537104"/>
                <w:lock w:val="sdtLocked"/>
                <w:placeholder>
                  <w:docPart w:val="GBC11111111111111111111111111111"/>
                </w:placeholder>
              </w:sdtPr>
              <w:sdtContent>
                <w:tc>
                  <w:tcPr>
                    <w:tcW w:w="1701" w:type="dxa"/>
                  </w:tcPr>
                  <w:p w:rsidR="00084142" w:rsidRDefault="00CE685D" w:rsidP="009E0F17">
                    <w:pPr>
                      <w:kinsoku w:val="0"/>
                      <w:overflowPunct w:val="0"/>
                      <w:autoSpaceDE w:val="0"/>
                      <w:autoSpaceDN w:val="0"/>
                      <w:adjustRightInd w:val="0"/>
                      <w:snapToGrid w:val="0"/>
                      <w:jc w:val="right"/>
                      <w:rPr>
                        <w:rFonts w:ascii="宋体" w:hAnsi="宋体"/>
                        <w:szCs w:val="21"/>
                      </w:rPr>
                    </w:pPr>
                    <w:r>
                      <w:rPr>
                        <w:rFonts w:ascii="宋体" w:hAnsi="宋体"/>
                        <w:szCs w:val="21"/>
                      </w:rPr>
                      <w:t>2.8</w:t>
                    </w:r>
                    <w:r w:rsidR="009E0F17">
                      <w:rPr>
                        <w:rFonts w:ascii="宋体" w:hAnsi="宋体" w:hint="eastAsia"/>
                        <w:szCs w:val="21"/>
                      </w:rPr>
                      <w:t>2</w:t>
                    </w:r>
                  </w:p>
                </w:tc>
              </w:sdtContent>
            </w:sdt>
            <w:sdt>
              <w:sdtPr>
                <w:rPr>
                  <w:rFonts w:ascii="宋体" w:hAnsi="宋体" w:hint="eastAsia"/>
                  <w:szCs w:val="21"/>
                </w:rPr>
                <w:alias w:val="净利润_加权平均_净资产收益率"/>
                <w:tag w:val="_GBC_56356ddb94e54fcc8e45eeb61ad4b6d7"/>
                <w:id w:val="7537105"/>
                <w:lock w:val="sdtLocked"/>
                <w:placeholder>
                  <w:docPart w:val="GBC11111111111111111111111111111"/>
                </w:placeholder>
              </w:sdtPr>
              <w:sdtContent>
                <w:tc>
                  <w:tcPr>
                    <w:tcW w:w="1701"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 xml:space="preserve"> 5.65 </w:t>
                    </w:r>
                  </w:p>
                </w:tc>
              </w:sdtContent>
            </w:sdt>
            <w:sdt>
              <w:sdtPr>
                <w:rPr>
                  <w:rFonts w:ascii="宋体" w:hAnsi="宋体" w:hint="eastAsia"/>
                  <w:color w:val="000000" w:themeColor="text1"/>
                  <w:szCs w:val="21"/>
                </w:rPr>
                <w:alias w:val="净资产收益率加权平均本期比上期增减"/>
                <w:tag w:val="_GBC_36099e49abf949ccb6985fbadb5b8d0a"/>
                <w:id w:val="7537106"/>
                <w:lock w:val="sdtLocked"/>
                <w:placeholder>
                  <w:docPart w:val="GBC11111111111111111111111111111"/>
                </w:placeholder>
              </w:sdtPr>
              <w:sdtContent>
                <w:tc>
                  <w:tcPr>
                    <w:tcW w:w="1994" w:type="dxa"/>
                  </w:tcPr>
                  <w:p w:rsidR="00084142" w:rsidRPr="00347D72" w:rsidRDefault="009E0F17" w:rsidP="009E0F17">
                    <w:pPr>
                      <w:kinsoku w:val="0"/>
                      <w:overflowPunct w:val="0"/>
                      <w:autoSpaceDE w:val="0"/>
                      <w:autoSpaceDN w:val="0"/>
                      <w:adjustRightInd w:val="0"/>
                      <w:snapToGrid w:val="0"/>
                      <w:ind w:right="420"/>
                      <w:rPr>
                        <w:rFonts w:ascii="宋体" w:hAnsi="宋体"/>
                        <w:color w:val="000000" w:themeColor="text1"/>
                        <w:szCs w:val="21"/>
                      </w:rPr>
                    </w:pPr>
                    <w:r>
                      <w:rPr>
                        <w:rFonts w:ascii="宋体" w:hAnsi="宋体" w:hint="eastAsia"/>
                        <w:color w:val="000000" w:themeColor="text1"/>
                        <w:szCs w:val="21"/>
                      </w:rPr>
                      <w:t>减少</w:t>
                    </w:r>
                    <w:r>
                      <w:rPr>
                        <w:rFonts w:ascii="宋体" w:hAnsi="宋体"/>
                        <w:color w:val="000000" w:themeColor="text1"/>
                        <w:szCs w:val="21"/>
                      </w:rPr>
                      <w:t>2.83个百分点</w:t>
                    </w:r>
                  </w:p>
                </w:tc>
              </w:sdtContent>
            </w:sdt>
          </w:tr>
          <w:tr w:rsidR="00084142" w:rsidTr="00D466A3">
            <w:tc>
              <w:tcPr>
                <w:tcW w:w="3652" w:type="dxa"/>
              </w:tcPr>
              <w:p w:rsidR="00084142" w:rsidRDefault="008019FA" w:rsidP="002672FF">
                <w:pPr>
                  <w:kinsoku w:val="0"/>
                  <w:overflowPunct w:val="0"/>
                  <w:autoSpaceDE w:val="0"/>
                  <w:autoSpaceDN w:val="0"/>
                  <w:adjustRightInd w:val="0"/>
                  <w:snapToGrid w:val="0"/>
                  <w:rPr>
                    <w:rFonts w:ascii="宋体" w:hAnsi="宋体"/>
                    <w:szCs w:val="21"/>
                  </w:rPr>
                </w:pPr>
                <w:r>
                  <w:t>扣除非经常性损益后的加权平均净资产收益率（</w:t>
                </w:r>
                <w:r>
                  <w:rPr>
                    <w:rFonts w:ascii="宋体" w:hAnsi="宋体"/>
                  </w:rPr>
                  <w:t>%</w:t>
                </w:r>
                <w:r>
                  <w:t>）</w:t>
                </w:r>
              </w:p>
            </w:tc>
            <w:sdt>
              <w:sdtPr>
                <w:rPr>
                  <w:rFonts w:ascii="宋体" w:hAnsi="宋体" w:hint="eastAsia"/>
                  <w:szCs w:val="21"/>
                </w:rPr>
                <w:alias w:val="扣除非经常性损益的净利润的加权平均净资产收益率"/>
                <w:tag w:val="_GBC_9834c1efc6514ef5a0e1510a9b253f55"/>
                <w:id w:val="7537107"/>
                <w:lock w:val="sdtLocked"/>
                <w:placeholder>
                  <w:docPart w:val="GBC11111111111111111111111111111"/>
                </w:placeholder>
              </w:sdtPr>
              <w:sdtContent>
                <w:tc>
                  <w:tcPr>
                    <w:tcW w:w="1701" w:type="dxa"/>
                  </w:tcPr>
                  <w:p w:rsidR="00084142" w:rsidRDefault="009E0F17" w:rsidP="009E0F17">
                    <w:pPr>
                      <w:kinsoku w:val="0"/>
                      <w:overflowPunct w:val="0"/>
                      <w:autoSpaceDE w:val="0"/>
                      <w:autoSpaceDN w:val="0"/>
                      <w:adjustRightInd w:val="0"/>
                      <w:snapToGrid w:val="0"/>
                      <w:jc w:val="right"/>
                      <w:rPr>
                        <w:rFonts w:ascii="宋体" w:hAnsi="宋体"/>
                        <w:szCs w:val="21"/>
                      </w:rPr>
                    </w:pPr>
                    <w:r>
                      <w:rPr>
                        <w:rFonts w:ascii="宋体" w:hAnsi="宋体"/>
                        <w:szCs w:val="21"/>
                      </w:rPr>
                      <w:t>2.68</w:t>
                    </w:r>
                  </w:p>
                </w:tc>
              </w:sdtContent>
            </w:sdt>
            <w:sdt>
              <w:sdtPr>
                <w:rPr>
                  <w:rFonts w:ascii="宋体" w:hAnsi="宋体" w:hint="eastAsia"/>
                  <w:szCs w:val="21"/>
                </w:rPr>
                <w:alias w:val="扣除非经常性损益的净利润的加权平均净资产收益率"/>
                <w:tag w:val="_GBC_545001bf2fcb4eec932712c752892bd5"/>
                <w:id w:val="7537108"/>
                <w:lock w:val="sdtLocked"/>
                <w:placeholder>
                  <w:docPart w:val="GBC11111111111111111111111111111"/>
                </w:placeholder>
              </w:sdtPr>
              <w:sdtContent>
                <w:tc>
                  <w:tcPr>
                    <w:tcW w:w="1701" w:type="dxa"/>
                  </w:tcPr>
                  <w:p w:rsidR="00084142" w:rsidRDefault="003D63CE" w:rsidP="002672FF">
                    <w:pPr>
                      <w:kinsoku w:val="0"/>
                      <w:overflowPunct w:val="0"/>
                      <w:autoSpaceDE w:val="0"/>
                      <w:autoSpaceDN w:val="0"/>
                      <w:adjustRightInd w:val="0"/>
                      <w:snapToGrid w:val="0"/>
                      <w:jc w:val="right"/>
                      <w:rPr>
                        <w:rFonts w:ascii="宋体" w:hAnsi="宋体"/>
                        <w:szCs w:val="21"/>
                      </w:rPr>
                    </w:pPr>
                    <w:r>
                      <w:rPr>
                        <w:rFonts w:ascii="宋体" w:hAnsi="宋体"/>
                        <w:szCs w:val="21"/>
                      </w:rPr>
                      <w:t xml:space="preserve"> 5.56 </w:t>
                    </w:r>
                  </w:p>
                </w:tc>
              </w:sdtContent>
            </w:sdt>
            <w:sdt>
              <w:sdtPr>
                <w:rPr>
                  <w:rFonts w:ascii="宋体" w:hAnsi="宋体" w:hint="eastAsia"/>
                  <w:color w:val="000000" w:themeColor="text1"/>
                  <w:szCs w:val="21"/>
                </w:rPr>
                <w:alias w:val="扣除的净利润的净资产收益率加权平均本期比上期增减"/>
                <w:tag w:val="_GBC_3d75d5dc02a84d52bdb28d81f781dba3"/>
                <w:id w:val="7537109"/>
                <w:lock w:val="sdtLocked"/>
                <w:placeholder>
                  <w:docPart w:val="GBC11111111111111111111111111111"/>
                </w:placeholder>
              </w:sdtPr>
              <w:sdtContent>
                <w:tc>
                  <w:tcPr>
                    <w:tcW w:w="1994" w:type="dxa"/>
                  </w:tcPr>
                  <w:p w:rsidR="00084142" w:rsidRPr="00347D72" w:rsidRDefault="009E0F17" w:rsidP="009E0F17">
                    <w:pPr>
                      <w:kinsoku w:val="0"/>
                      <w:overflowPunct w:val="0"/>
                      <w:autoSpaceDE w:val="0"/>
                      <w:autoSpaceDN w:val="0"/>
                      <w:adjustRightInd w:val="0"/>
                      <w:snapToGrid w:val="0"/>
                      <w:ind w:right="420"/>
                      <w:rPr>
                        <w:rFonts w:ascii="宋体" w:hAnsi="宋体"/>
                        <w:color w:val="000000" w:themeColor="text1"/>
                        <w:szCs w:val="21"/>
                      </w:rPr>
                    </w:pPr>
                    <w:r>
                      <w:rPr>
                        <w:rFonts w:ascii="宋体" w:hAnsi="宋体" w:hint="eastAsia"/>
                        <w:color w:val="000000" w:themeColor="text1"/>
                        <w:szCs w:val="21"/>
                      </w:rPr>
                      <w:t>减少</w:t>
                    </w:r>
                    <w:r>
                      <w:rPr>
                        <w:rFonts w:ascii="宋体" w:hAnsi="宋体"/>
                        <w:color w:val="000000" w:themeColor="text1"/>
                        <w:szCs w:val="21"/>
                      </w:rPr>
                      <w:t>2.88个百分点</w:t>
                    </w:r>
                  </w:p>
                </w:tc>
              </w:sdtContent>
            </w:sdt>
          </w:tr>
        </w:tbl>
      </w:sdtContent>
    </w:sdt>
    <w:p w:rsidR="00084142" w:rsidRDefault="00084142" w:rsidP="002672FF">
      <w:pPr>
        <w:snapToGrid w:val="0"/>
      </w:pPr>
      <w:bookmarkStart w:id="16" w:name="_Toc342565890"/>
      <w:bookmarkStart w:id="17" w:name="_Toc342056398"/>
    </w:p>
    <w:sdt>
      <w:sdtPr>
        <w:tag w:val="_GBC_4a7a25868e6f4231a337cef34becc7cd"/>
        <w:id w:val="7537112"/>
        <w:lock w:val="sdtLocked"/>
        <w:placeholder>
          <w:docPart w:val="GBC22222222222222222222222222222"/>
        </w:placeholder>
      </w:sdtPr>
      <w:sdtEndPr>
        <w:rPr>
          <w:szCs w:val="21"/>
        </w:rPr>
      </w:sdtEndPr>
      <w:sdtContent>
        <w:p w:rsidR="00084142" w:rsidRPr="00B57332" w:rsidRDefault="008019FA" w:rsidP="002672FF">
          <w:pPr>
            <w:snapToGrid w:val="0"/>
            <w:rPr>
              <w:szCs w:val="21"/>
            </w:rPr>
          </w:pPr>
          <w:r w:rsidRPr="00B57332">
            <w:rPr>
              <w:szCs w:val="21"/>
            </w:rPr>
            <w:t>公司主要会计数据和财务指标的说明</w:t>
          </w:r>
          <w:r w:rsidR="00634634">
            <w:rPr>
              <w:rFonts w:hint="eastAsia"/>
              <w:szCs w:val="21"/>
            </w:rPr>
            <w:t>：</w:t>
          </w:r>
        </w:p>
        <w:sdt>
          <w:sdtPr>
            <w:rPr>
              <w:szCs w:val="21"/>
            </w:rPr>
            <w:alias w:val="报告期末公司前三年主要会计数据和财务指标的说明"/>
            <w:tag w:val="_GBC_05bc5148bef24e078ed5f16c9e87d8eb"/>
            <w:id w:val="7537111"/>
            <w:lock w:val="sdtLocked"/>
            <w:placeholder>
              <w:docPart w:val="GBC22222222222222222222222222222"/>
            </w:placeholder>
          </w:sdtPr>
          <w:sdtContent>
            <w:p w:rsidR="00FC365E" w:rsidRPr="00B57332" w:rsidRDefault="00FC365E" w:rsidP="002672FF">
              <w:pPr>
                <w:snapToGrid w:val="0"/>
                <w:ind w:firstLineChars="200" w:firstLine="420"/>
                <w:rPr>
                  <w:rFonts w:ascii="宋体" w:hAnsi="宋体"/>
                  <w:color w:val="000000" w:themeColor="text1"/>
                  <w:szCs w:val="21"/>
                </w:rPr>
              </w:pPr>
              <w:r w:rsidRPr="00B57332">
                <w:rPr>
                  <w:rFonts w:hint="eastAsia"/>
                  <w:color w:val="000000" w:themeColor="text1"/>
                  <w:szCs w:val="21"/>
                </w:rPr>
                <w:t>归属于上市公司股东的净利润减少</w:t>
              </w:r>
              <w:r w:rsidRPr="00B57332">
                <w:rPr>
                  <w:rFonts w:ascii="宋体" w:hAnsi="宋体"/>
                  <w:color w:val="000000" w:themeColor="text1"/>
                  <w:szCs w:val="21"/>
                </w:rPr>
                <w:t>51.12</w:t>
              </w:r>
              <w:r w:rsidRPr="00B57332">
                <w:rPr>
                  <w:rFonts w:ascii="宋体" w:hAnsi="宋体" w:hint="eastAsia"/>
                  <w:color w:val="000000" w:themeColor="text1"/>
                  <w:szCs w:val="21"/>
                </w:rPr>
                <w:t>%</w:t>
              </w:r>
              <w:r w:rsidR="00EC59D9" w:rsidRPr="00B57332">
                <w:rPr>
                  <w:rFonts w:ascii="宋体" w:hAnsi="宋体" w:hint="eastAsia"/>
                  <w:color w:val="000000" w:themeColor="text1"/>
                  <w:szCs w:val="21"/>
                </w:rPr>
                <w:t>、</w:t>
              </w:r>
              <w:r w:rsidR="00EC59D9" w:rsidRPr="00B57332">
                <w:rPr>
                  <w:rFonts w:hint="eastAsia"/>
                  <w:color w:val="000000" w:themeColor="text1"/>
                  <w:szCs w:val="21"/>
                </w:rPr>
                <w:t>归属于上市公司股东的扣除非经常性损益的净利润减少</w:t>
              </w:r>
              <w:r w:rsidR="00EC59D9" w:rsidRPr="00B57332">
                <w:rPr>
                  <w:rFonts w:ascii="宋体" w:hAnsi="宋体"/>
                  <w:color w:val="000000" w:themeColor="text1"/>
                  <w:szCs w:val="21"/>
                </w:rPr>
                <w:t>52.52</w:t>
              </w:r>
              <w:r w:rsidR="00EC59D9" w:rsidRPr="00B57332">
                <w:rPr>
                  <w:rFonts w:ascii="宋体" w:hAnsi="宋体" w:hint="eastAsia"/>
                  <w:color w:val="000000" w:themeColor="text1"/>
                  <w:szCs w:val="21"/>
                </w:rPr>
                <w:t>%</w:t>
              </w:r>
              <w:r w:rsidRPr="00B57332">
                <w:rPr>
                  <w:rFonts w:ascii="宋体" w:hAnsi="宋体" w:hint="eastAsia"/>
                  <w:color w:val="000000" w:themeColor="text1"/>
                  <w:szCs w:val="21"/>
                </w:rPr>
                <w:t>，主要是因为本期金</w:t>
              </w:r>
              <w:r w:rsidR="00B16776">
                <w:rPr>
                  <w:rFonts w:ascii="宋体" w:hAnsi="宋体" w:hint="eastAsia"/>
                  <w:color w:val="000000" w:themeColor="text1"/>
                  <w:szCs w:val="21"/>
                </w:rPr>
                <w:t>、</w:t>
              </w:r>
              <w:r w:rsidRPr="00B57332">
                <w:rPr>
                  <w:rFonts w:ascii="宋体" w:hAnsi="宋体" w:hint="eastAsia"/>
                  <w:color w:val="000000" w:themeColor="text1"/>
                  <w:szCs w:val="21"/>
                </w:rPr>
                <w:t>铜销售价格比上年同期下降，导致盈利水平下降；</w:t>
              </w:r>
            </w:p>
            <w:p w:rsidR="00FC365E" w:rsidRPr="00B57332" w:rsidRDefault="00FC365E" w:rsidP="002672FF">
              <w:pPr>
                <w:snapToGrid w:val="0"/>
                <w:ind w:firstLineChars="200" w:firstLine="420"/>
                <w:rPr>
                  <w:rFonts w:ascii="宋体" w:hAnsi="宋体"/>
                  <w:color w:val="000000" w:themeColor="text1"/>
                  <w:szCs w:val="21"/>
                </w:rPr>
              </w:pPr>
              <w:r w:rsidRPr="00B57332">
                <w:rPr>
                  <w:rFonts w:hint="eastAsia"/>
                  <w:color w:val="000000" w:themeColor="text1"/>
                  <w:szCs w:val="21"/>
                </w:rPr>
                <w:t>经营活动产生的现金流量净额</w:t>
              </w:r>
              <w:r w:rsidR="00585773" w:rsidRPr="00B57332">
                <w:rPr>
                  <w:rFonts w:hint="eastAsia"/>
                  <w:color w:val="000000" w:themeColor="text1"/>
                  <w:szCs w:val="21"/>
                </w:rPr>
                <w:t>增加</w:t>
              </w:r>
              <w:r w:rsidRPr="00B57332">
                <w:rPr>
                  <w:rFonts w:ascii="宋体" w:hAnsi="宋体"/>
                  <w:color w:val="000000" w:themeColor="text1"/>
                  <w:szCs w:val="21"/>
                </w:rPr>
                <w:t>30.82</w:t>
              </w:r>
              <w:r w:rsidRPr="00B57332">
                <w:rPr>
                  <w:rFonts w:ascii="宋体" w:hAnsi="宋体" w:hint="eastAsia"/>
                  <w:color w:val="000000" w:themeColor="text1"/>
                  <w:szCs w:val="21"/>
                </w:rPr>
                <w:t>%</w:t>
              </w:r>
              <w:r w:rsidR="003725E3" w:rsidRPr="00B57332">
                <w:rPr>
                  <w:rFonts w:ascii="宋体" w:hAnsi="宋体" w:hint="eastAsia"/>
                  <w:color w:val="000000" w:themeColor="text1"/>
                  <w:szCs w:val="21"/>
                </w:rPr>
                <w:t>，</w:t>
              </w:r>
              <w:r w:rsidR="00E82740" w:rsidRPr="00B57332">
                <w:rPr>
                  <w:rFonts w:ascii="宋体" w:hAnsi="宋体" w:hint="eastAsia"/>
                  <w:color w:val="000000" w:themeColor="text1"/>
                  <w:szCs w:val="21"/>
                </w:rPr>
                <w:t>主要是因为本期</w:t>
              </w:r>
              <w:r w:rsidRPr="00B57332">
                <w:rPr>
                  <w:rFonts w:ascii="宋体" w:hAnsi="宋体" w:hint="eastAsia"/>
                  <w:color w:val="000000" w:themeColor="text1"/>
                  <w:szCs w:val="21"/>
                </w:rPr>
                <w:t>支付应交税费减少所致；</w:t>
              </w:r>
            </w:p>
            <w:p w:rsidR="00FD70EC" w:rsidRDefault="00FC365E" w:rsidP="002672FF">
              <w:pPr>
                <w:snapToGrid w:val="0"/>
                <w:ind w:firstLineChars="200" w:firstLine="420"/>
                <w:rPr>
                  <w:rFonts w:ascii="宋体" w:hAnsi="宋体"/>
                  <w:szCs w:val="21"/>
                </w:rPr>
              </w:pPr>
              <w:r w:rsidRPr="00B57332">
                <w:rPr>
                  <w:rFonts w:hint="eastAsia"/>
                  <w:szCs w:val="21"/>
                </w:rPr>
                <w:t>基本每股收益（元／股）减少</w:t>
              </w:r>
              <w:r w:rsidRPr="00B57332">
                <w:rPr>
                  <w:rFonts w:ascii="宋体" w:hAnsi="宋体"/>
                  <w:szCs w:val="21"/>
                </w:rPr>
                <w:t>50.00</w:t>
              </w:r>
              <w:r w:rsidRPr="00B57332">
                <w:rPr>
                  <w:rFonts w:ascii="宋体" w:hAnsi="宋体" w:hint="eastAsia"/>
                  <w:szCs w:val="21"/>
                </w:rPr>
                <w:t>%、</w:t>
              </w:r>
              <w:r w:rsidRPr="00B57332">
                <w:rPr>
                  <w:rFonts w:hint="eastAsia"/>
                  <w:szCs w:val="21"/>
                </w:rPr>
                <w:t>稀释每股收益（元／股）减少</w:t>
              </w:r>
              <w:r w:rsidRPr="00B57332">
                <w:rPr>
                  <w:rFonts w:ascii="宋体" w:hAnsi="宋体"/>
                  <w:szCs w:val="21"/>
                </w:rPr>
                <w:t>50.00</w:t>
              </w:r>
              <w:r w:rsidRPr="00B57332">
                <w:rPr>
                  <w:rFonts w:ascii="宋体" w:hAnsi="宋体" w:hint="eastAsia"/>
                  <w:szCs w:val="21"/>
                </w:rPr>
                <w:t>%、</w:t>
              </w:r>
              <w:r w:rsidRPr="00B57332">
                <w:rPr>
                  <w:rFonts w:hint="eastAsia"/>
                  <w:szCs w:val="21"/>
                </w:rPr>
                <w:t>扣除非经常性损益后的基本每股收益（元／股）减少</w:t>
              </w:r>
              <w:r w:rsidRPr="00B57332">
                <w:rPr>
                  <w:rFonts w:ascii="宋体" w:hAnsi="宋体"/>
                  <w:szCs w:val="21"/>
                </w:rPr>
                <w:t>52.63</w:t>
              </w:r>
              <w:r w:rsidRPr="00B57332">
                <w:rPr>
                  <w:rFonts w:ascii="宋体" w:hAnsi="宋体" w:hint="eastAsia"/>
                  <w:szCs w:val="21"/>
                </w:rPr>
                <w:t xml:space="preserve"> %，主要是因为归属于母公司净利润比上年同期下降所致</w:t>
              </w:r>
              <w:r w:rsidR="00CB3909" w:rsidRPr="00B57332">
                <w:rPr>
                  <w:rFonts w:ascii="宋体" w:hAnsi="宋体" w:hint="eastAsia"/>
                  <w:szCs w:val="21"/>
                </w:rPr>
                <w:t>。</w:t>
              </w:r>
            </w:p>
            <w:p w:rsidR="00084142" w:rsidRPr="00B57332" w:rsidRDefault="002273D7" w:rsidP="002672FF">
              <w:pPr>
                <w:snapToGrid w:val="0"/>
                <w:ind w:firstLineChars="200" w:firstLine="420"/>
                <w:rPr>
                  <w:rFonts w:ascii="宋体" w:hAnsi="宋体"/>
                  <w:szCs w:val="21"/>
                </w:rPr>
              </w:pPr>
            </w:p>
          </w:sdtContent>
        </w:sdt>
      </w:sdtContent>
    </w:sdt>
    <w:bookmarkEnd w:id="17" w:displacedByCustomXml="prev"/>
    <w:bookmarkEnd w:id="16" w:displacedByCustomXml="prev"/>
    <w:bookmarkStart w:id="18" w:name="_Toc342565893" w:displacedByCustomXml="prev"/>
    <w:sdt>
      <w:sdtPr>
        <w:rPr>
          <w:rFonts w:ascii="Calibri" w:hAnsi="Calibri"/>
          <w:b w:val="0"/>
          <w:bCs w:val="0"/>
          <w:szCs w:val="22"/>
        </w:rPr>
        <w:alias w:val="非经常性损益项目和金额 "/>
        <w:tag w:val="_GBC_e161f7a9fa8846969df80cd18bf9fe6d"/>
        <w:id w:val="7537121"/>
        <w:lock w:val="sdtLocked"/>
        <w:placeholder>
          <w:docPart w:val="GBC22222222222222222222222222222"/>
        </w:placeholder>
      </w:sdtPr>
      <w:sdtEndPr>
        <w:rPr>
          <w:rFonts w:hint="eastAsia"/>
        </w:rPr>
      </w:sdtEndPr>
      <w:sdtContent>
        <w:p w:rsidR="0025104F" w:rsidRDefault="0025104F" w:rsidP="002672FF">
          <w:pPr>
            <w:pStyle w:val="2"/>
            <w:numPr>
              <w:ilvl w:val="1"/>
              <w:numId w:val="3"/>
            </w:numPr>
            <w:snapToGrid w:val="0"/>
            <w:spacing w:before="0" w:after="0" w:line="240" w:lineRule="auto"/>
          </w:pPr>
          <w:r>
            <w:t>非经常性损益项目和金额</w:t>
          </w:r>
        </w:p>
        <w:p w:rsidR="0025104F" w:rsidRDefault="0025104F" w:rsidP="002672FF">
          <w:pPr>
            <w:snapToGrid w:val="0"/>
            <w:jc w:val="right"/>
          </w:pPr>
          <w:r>
            <w:rPr>
              <w:rFonts w:hint="eastAsia"/>
            </w:rPr>
            <w:t>单位</w:t>
          </w:r>
          <w:r>
            <w:rPr>
              <w:rFonts w:hint="eastAsia"/>
            </w:rPr>
            <w:t>:</w:t>
          </w:r>
          <w:sdt>
            <w:sdtPr>
              <w:rPr>
                <w:rFonts w:hint="eastAsia"/>
              </w:rPr>
              <w:alias w:val="单位：扣除非经常性损益项目和金额"/>
              <w:tag w:val="_GBC_0bb4e7e76b0a4140bccaec3b6fb07b87"/>
              <w:id w:val="1191357"/>
              <w:lock w:val="sdtLocked"/>
              <w:placeholder>
                <w:docPart w:val="359B86AE6E014C46BE9B41E1D5501C9A"/>
              </w:placeholder>
              <w:dataBinding w:prefixMappings="xmlns:clcid-ci-ar='clcid-ci-ar'" w:xpath="/*/clcid-ci-ar:DanWeiKouChuFeiJingChangXingSunYiXiangMuHeJinE" w:storeItemID="{89EBAB94-44A0-46A2-B712-30D997D04A6D}"/>
              <w:comboBox w:lastValue="元">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r>
            <w:rPr>
              <w:rFonts w:hint="eastAsia"/>
            </w:rPr>
            <w:t>:</w:t>
          </w:r>
          <w:sdt>
            <w:sdtPr>
              <w:rPr>
                <w:rFonts w:hint="eastAsia"/>
              </w:rPr>
              <w:alias w:val="币种：扣除非经常性损益项目和金额"/>
              <w:tag w:val="_GBC_032aca1f70f54627a03b072edf6d3105"/>
              <w:id w:val="1191360"/>
              <w:lock w:val="sdtLocked"/>
              <w:placeholder>
                <w:docPart w:val="359B86AE6E014C46BE9B41E1D5501C9A"/>
              </w:placeholder>
              <w:dataBinding w:prefixMappings="xmlns:clcid-ci-ar='clcid-ci-ar'" w:xpath="/*/clcid-ci-ar:BiZhongKouChuFeiJingChangXingSunYiXiangMuHeJinE" w:storeItemID="{89EBAB94-44A0-46A2-B712-30D997D04A6D}"/>
              <w:comboBox w:lastValue="人民币">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a6"/>
            <w:tblW w:w="0" w:type="auto"/>
            <w:tblLook w:val="04A0"/>
          </w:tblPr>
          <w:tblGrid>
            <w:gridCol w:w="5410"/>
            <w:gridCol w:w="1581"/>
            <w:gridCol w:w="2057"/>
          </w:tblGrid>
          <w:tr w:rsidR="007F268E" w:rsidTr="00861B74">
            <w:tc>
              <w:tcPr>
                <w:tcW w:w="5410" w:type="dxa"/>
              </w:tcPr>
              <w:p w:rsidR="007F268E" w:rsidRDefault="007F268E" w:rsidP="002672FF">
                <w:pPr>
                  <w:pStyle w:val="a9"/>
                  <w:snapToGrid w:val="0"/>
                  <w:ind w:firstLineChars="0" w:firstLine="0"/>
                  <w:jc w:val="center"/>
                </w:pPr>
                <w:r>
                  <w:rPr>
                    <w:rFonts w:hint="eastAsia"/>
                  </w:rPr>
                  <w:t>非经常性损益项目</w:t>
                </w:r>
              </w:p>
            </w:tc>
            <w:tc>
              <w:tcPr>
                <w:tcW w:w="1581" w:type="dxa"/>
              </w:tcPr>
              <w:p w:rsidR="007F268E" w:rsidRDefault="007F268E" w:rsidP="002672FF">
                <w:pPr>
                  <w:pStyle w:val="a9"/>
                  <w:snapToGrid w:val="0"/>
                  <w:ind w:firstLineChars="0" w:firstLine="0"/>
                  <w:jc w:val="center"/>
                </w:pPr>
                <w:r>
                  <w:rPr>
                    <w:rFonts w:hint="eastAsia"/>
                  </w:rPr>
                  <w:t>本期数</w:t>
                </w:r>
              </w:p>
            </w:tc>
            <w:tc>
              <w:tcPr>
                <w:tcW w:w="2057" w:type="dxa"/>
              </w:tcPr>
              <w:p w:rsidR="007F268E" w:rsidRDefault="007F268E" w:rsidP="002672FF">
                <w:pPr>
                  <w:pStyle w:val="a9"/>
                  <w:snapToGrid w:val="0"/>
                  <w:ind w:firstLineChars="0" w:firstLine="0"/>
                  <w:jc w:val="center"/>
                </w:pPr>
                <w:r>
                  <w:rPr>
                    <w:rFonts w:hint="eastAsia"/>
                  </w:rPr>
                  <w:t>上期数</w:t>
                </w:r>
              </w:p>
            </w:tc>
          </w:tr>
          <w:tr w:rsidR="007F268E" w:rsidTr="00861B74">
            <w:tc>
              <w:tcPr>
                <w:tcW w:w="5410" w:type="dxa"/>
              </w:tcPr>
              <w:p w:rsidR="007F268E" w:rsidRDefault="007F268E" w:rsidP="002672FF">
                <w:pPr>
                  <w:pStyle w:val="a9"/>
                  <w:snapToGrid w:val="0"/>
                  <w:ind w:firstLineChars="0" w:firstLine="0"/>
                  <w:jc w:val="left"/>
                </w:pPr>
                <w:r>
                  <w:t>非流动资产处置损益</w:t>
                </w:r>
              </w:p>
            </w:tc>
            <w:sdt>
              <w:sdtPr>
                <w:rPr>
                  <w:rFonts w:asciiTheme="minorEastAsia" w:eastAsiaTheme="minorEastAsia" w:hAnsiTheme="minorEastAsia"/>
                </w:rPr>
                <w:alias w:val="非流动性资产处置损益，包括已计提资产减值准备的冲销部分（非经常性损益项目）"/>
                <w:tag w:val="_GBC_a1376e7d5e194efa8922d29318897f73"/>
                <w:id w:val="26191258"/>
                <w:lock w:val="sdtLocked"/>
                <w:placeholder>
                  <w:docPart w:val="06CD97563A5248DF8DED75B239001B25"/>
                </w:placeholder>
                <w:dataBinding w:prefixMappings="xmlns:clcid-pte='clcid-pte'" w:xpath="/*/clcid-pte:FeiLiuDongXingZiChanChuZhiSunYiBaoKuoYiJiTiZiChanJianZhiZhunBeiDeChongXiaoBuFenFeiJingChangXingSunYiXiangMu" w:storeItemID="{89EBAB94-44A0-46A2-B712-30D997D04A6D}"/>
                <w:text/>
              </w:sdtPr>
              <w:sdtContent>
                <w:tc>
                  <w:tcPr>
                    <w:tcW w:w="1581"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hint="eastAsia"/>
                      </w:rPr>
                      <w:t>8,401,950.22</w:t>
                    </w:r>
                  </w:p>
                </w:tc>
              </w:sdtContent>
            </w:sdt>
            <w:tc>
              <w:tcPr>
                <w:tcW w:w="2057"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rPr>
                  <w:t>1,851,335.80</w:t>
                </w:r>
              </w:p>
            </w:tc>
          </w:tr>
          <w:tr w:rsidR="007F268E" w:rsidTr="00861B74">
            <w:tc>
              <w:tcPr>
                <w:tcW w:w="5410" w:type="dxa"/>
              </w:tcPr>
              <w:p w:rsidR="007F268E" w:rsidRDefault="007F268E" w:rsidP="002672FF">
                <w:pPr>
                  <w:pStyle w:val="a9"/>
                  <w:snapToGrid w:val="0"/>
                  <w:ind w:firstLineChars="0" w:firstLine="0"/>
                  <w:jc w:val="left"/>
                </w:pPr>
                <w:r>
                  <w:t>计入当期损益的政府补助，但与公司正常经营业务密切相关，符合国家政策规定、按照一定标准定额或定量持续享受的政府补助除外</w:t>
                </w:r>
              </w:p>
            </w:tc>
            <w:sdt>
              <w:sdtPr>
                <w:rPr>
                  <w:rFonts w:asciiTheme="minorEastAsia" w:eastAsiaTheme="minorEastAsia" w:hAnsiTheme="minorEastAsia"/>
                </w:rPr>
                <w:alias w:val="计入当期损益的政府补助，但与公司正常经营业务密切相关，符合国家政策规定、按照一定标准定额或定量持续享受的政府补助除外（非.."/>
                <w:tag w:val="_GBC_a8fec68d31bb4091b472a4bb5e11c088"/>
                <w:id w:val="26191264"/>
                <w:lock w:val="sdtLocked"/>
                <w:placeholder>
                  <w:docPart w:val="06CD97563A5248DF8DED75B239001B25"/>
                </w:placeholder>
                <w:dataBinding w:prefixMappings="xmlns:clcid-pte='clcid-pte'" w:xpath="/*/clcid-pte:FeiJingChangXingSunYiZhongGeZhongXingShiDeZhengFuBuTie" w:storeItemID="{89EBAB94-44A0-46A2-B712-30D997D04A6D}"/>
                <w:text/>
              </w:sdtPr>
              <w:sdtContent>
                <w:tc>
                  <w:tcPr>
                    <w:tcW w:w="1581"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hint="eastAsia"/>
                      </w:rPr>
                      <w:t xml:space="preserve">22,583,010.62 </w:t>
                    </w:r>
                  </w:p>
                </w:tc>
              </w:sdtContent>
            </w:sdt>
            <w:tc>
              <w:tcPr>
                <w:tcW w:w="2057"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rPr>
                  <w:t>24,958,555.06</w:t>
                </w:r>
              </w:p>
            </w:tc>
          </w:tr>
          <w:tr w:rsidR="007F268E" w:rsidTr="00861B74">
            <w:tc>
              <w:tcPr>
                <w:tcW w:w="5410" w:type="dxa"/>
              </w:tcPr>
              <w:p w:rsidR="007F268E" w:rsidRDefault="007F268E" w:rsidP="002672FF">
                <w:pPr>
                  <w:pStyle w:val="a9"/>
                  <w:snapToGrid w:val="0"/>
                  <w:ind w:firstLineChars="0" w:firstLine="0"/>
                  <w:jc w:val="left"/>
                </w:pPr>
                <w:r w:rsidRPr="007F268E">
                  <w:rPr>
                    <w:rFonts w:hint="eastAsia"/>
                  </w:rPr>
                  <w:t>债务重组损益</w:t>
                </w:r>
              </w:p>
            </w:tc>
            <w:tc>
              <w:tcPr>
                <w:tcW w:w="1581" w:type="dxa"/>
              </w:tcPr>
              <w:p w:rsidR="007F268E" w:rsidRPr="007F268E" w:rsidRDefault="007F268E" w:rsidP="002672FF">
                <w:pPr>
                  <w:pStyle w:val="af7"/>
                  <w:snapToGrid w:val="0"/>
                  <w:rPr>
                    <w:rFonts w:asciiTheme="minorEastAsia" w:eastAsiaTheme="minorEastAsia" w:hAnsiTheme="minorEastAsia"/>
                  </w:rPr>
                </w:pPr>
              </w:p>
            </w:tc>
            <w:tc>
              <w:tcPr>
                <w:tcW w:w="2057"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rPr>
                  <w:t>11,820.78</w:t>
                </w:r>
              </w:p>
            </w:tc>
          </w:tr>
          <w:tr w:rsidR="007F268E" w:rsidTr="00861B74">
            <w:tc>
              <w:tcPr>
                <w:tcW w:w="5410" w:type="dxa"/>
              </w:tcPr>
              <w:p w:rsidR="007F268E" w:rsidRDefault="007F268E" w:rsidP="002672FF">
                <w:pPr>
                  <w:pStyle w:val="a9"/>
                  <w:snapToGrid w:val="0"/>
                  <w:ind w:firstLineChars="0" w:firstLine="0"/>
                  <w:jc w:val="left"/>
                </w:pPr>
                <w:r>
                  <w:t>除上述各项之外的其他营业外收入和支出</w:t>
                </w:r>
              </w:p>
            </w:tc>
            <w:sdt>
              <w:sdtPr>
                <w:rPr>
                  <w:rFonts w:asciiTheme="minorEastAsia" w:eastAsiaTheme="minorEastAsia" w:hAnsiTheme="minorEastAsia"/>
                </w:rPr>
                <w:alias w:val="除上述各项之外的其他营业外收入和支出（非经常性损益项目）"/>
                <w:tag w:val="_GBC_472165d8703e4cc39f9b48a965e4cb64"/>
                <w:id w:val="1191249"/>
                <w:lock w:val="sdtLocked"/>
                <w:placeholder>
                  <w:docPart w:val="06CD97563A5248DF8DED75B239001B25"/>
                </w:placeholder>
                <w:dataBinding w:prefixMappings="xmlns:clcid-pte='clcid-pte'" w:xpath="/*/clcid-pte:ChuShangShuGeXiangZhiWaiDeQiTaYingYeWaiShouZhiJingE" w:storeItemID="{89EBAB94-44A0-46A2-B712-30D997D04A6D}"/>
                <w:text/>
              </w:sdtPr>
              <w:sdtContent>
                <w:tc>
                  <w:tcPr>
                    <w:tcW w:w="1581"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hint="eastAsia"/>
                      </w:rPr>
                      <w:t>-1,716,646.00</w:t>
                    </w:r>
                  </w:p>
                </w:tc>
              </w:sdtContent>
            </w:sdt>
            <w:tc>
              <w:tcPr>
                <w:tcW w:w="2057"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rPr>
                  <w:t>-6,736,601.04</w:t>
                </w:r>
              </w:p>
            </w:tc>
          </w:tr>
          <w:tr w:rsidR="007F268E" w:rsidTr="00861B74">
            <w:tc>
              <w:tcPr>
                <w:tcW w:w="5410" w:type="dxa"/>
              </w:tcPr>
              <w:p w:rsidR="007F268E" w:rsidRDefault="007F268E" w:rsidP="002672FF">
                <w:pPr>
                  <w:pStyle w:val="a9"/>
                  <w:snapToGrid w:val="0"/>
                  <w:ind w:firstLineChars="0" w:firstLine="0"/>
                  <w:jc w:val="left"/>
                </w:pPr>
                <w:r>
                  <w:t>少数股东权益影响额</w:t>
                </w:r>
              </w:p>
            </w:tc>
            <w:sdt>
              <w:sdtPr>
                <w:rPr>
                  <w:rFonts w:asciiTheme="minorEastAsia" w:eastAsiaTheme="minorEastAsia" w:hAnsiTheme="minorEastAsia"/>
                </w:rPr>
                <w:alias w:val="少数股东权益影响额（非经常性损益项目）"/>
                <w:tag w:val="_GBC_954668d415ac473f94c0670fb8a6d6a7"/>
                <w:id w:val="1191258"/>
                <w:lock w:val="sdtLocked"/>
                <w:placeholder>
                  <w:docPart w:val="06CD97563A5248DF8DED75B239001B25"/>
                </w:placeholder>
                <w:dataBinding w:prefixMappings="xmlns:clcid-pte='clcid-pte'" w:xpath="/*/clcid-pte:FeiJingChangXingSunYiXiangMuZhongShaoShuGuDongQuanYiYingXiangE" w:storeItemID="{89EBAB94-44A0-46A2-B712-30D997D04A6D}"/>
                <w:text/>
              </w:sdtPr>
              <w:sdtContent>
                <w:tc>
                  <w:tcPr>
                    <w:tcW w:w="1581" w:type="dxa"/>
                  </w:tcPr>
                  <w:p w:rsidR="007F268E" w:rsidRPr="007F268E" w:rsidRDefault="00987031" w:rsidP="002672FF">
                    <w:pPr>
                      <w:pStyle w:val="af7"/>
                      <w:snapToGrid w:val="0"/>
                      <w:rPr>
                        <w:rFonts w:asciiTheme="minorEastAsia" w:eastAsiaTheme="minorEastAsia" w:hAnsiTheme="minorEastAsia"/>
                      </w:rPr>
                    </w:pPr>
                    <w:r>
                      <w:rPr>
                        <w:rFonts w:asciiTheme="minorEastAsia" w:eastAsiaTheme="minorEastAsia" w:hAnsiTheme="minorEastAsia" w:hint="eastAsia"/>
                      </w:rPr>
                      <w:t>-</w:t>
                    </w:r>
                    <w:r w:rsidR="007F268E" w:rsidRPr="007F268E">
                      <w:rPr>
                        <w:rFonts w:asciiTheme="minorEastAsia" w:eastAsiaTheme="minorEastAsia" w:hAnsiTheme="minorEastAsia" w:hint="eastAsia"/>
                      </w:rPr>
                      <w:t>8,039,416.17</w:t>
                    </w:r>
                  </w:p>
                </w:tc>
              </w:sdtContent>
            </w:sdt>
            <w:tc>
              <w:tcPr>
                <w:tcW w:w="2057" w:type="dxa"/>
              </w:tcPr>
              <w:p w:rsidR="007F268E" w:rsidRPr="007F268E" w:rsidRDefault="00987031" w:rsidP="002672FF">
                <w:pPr>
                  <w:pStyle w:val="af7"/>
                  <w:snapToGrid w:val="0"/>
                  <w:rPr>
                    <w:rFonts w:asciiTheme="minorEastAsia" w:eastAsiaTheme="minorEastAsia" w:hAnsiTheme="minorEastAsia"/>
                  </w:rPr>
                </w:pPr>
                <w:r>
                  <w:rPr>
                    <w:rFonts w:asciiTheme="minorEastAsia" w:eastAsiaTheme="minorEastAsia" w:hAnsiTheme="minorEastAsia" w:hint="eastAsia"/>
                  </w:rPr>
                  <w:t>-</w:t>
                </w:r>
                <w:r w:rsidR="007F268E" w:rsidRPr="007F268E">
                  <w:rPr>
                    <w:rFonts w:asciiTheme="minorEastAsia" w:eastAsiaTheme="minorEastAsia" w:hAnsiTheme="minorEastAsia"/>
                  </w:rPr>
                  <w:t>4,382,039.51</w:t>
                </w:r>
              </w:p>
            </w:tc>
          </w:tr>
          <w:tr w:rsidR="007F268E" w:rsidTr="00861B74">
            <w:tc>
              <w:tcPr>
                <w:tcW w:w="5410" w:type="dxa"/>
              </w:tcPr>
              <w:p w:rsidR="007F268E" w:rsidRDefault="007F268E" w:rsidP="002672FF">
                <w:pPr>
                  <w:pStyle w:val="a9"/>
                  <w:snapToGrid w:val="0"/>
                  <w:ind w:firstLineChars="0" w:firstLine="0"/>
                  <w:jc w:val="left"/>
                </w:pPr>
                <w:r>
                  <w:t>所得税影响额</w:t>
                </w:r>
              </w:p>
            </w:tc>
            <w:sdt>
              <w:sdtPr>
                <w:rPr>
                  <w:rFonts w:asciiTheme="minorEastAsia" w:eastAsiaTheme="minorEastAsia" w:hAnsiTheme="minorEastAsia"/>
                </w:rPr>
                <w:alias w:val="非经常性损益_对所得税的影响"/>
                <w:tag w:val="_GBC_2ed8fba43e44496c849ccffa8257235f"/>
                <w:id w:val="1191255"/>
                <w:lock w:val="sdtLocked"/>
                <w:placeholder>
                  <w:docPart w:val="06CD97563A5248DF8DED75B239001B25"/>
                </w:placeholder>
                <w:dataBinding w:prefixMappings="xmlns:clcid-pte='clcid-pte'" w:xpath="/*/clcid-pte:FeiJingChangXingSunYiDeKouChuXiangMuDuiSuoDeShuiDeYingXiang" w:storeItemID="{89EBAB94-44A0-46A2-B712-30D997D04A6D}"/>
                <w:text/>
              </w:sdtPr>
              <w:sdtContent>
                <w:tc>
                  <w:tcPr>
                    <w:tcW w:w="1581" w:type="dxa"/>
                  </w:tcPr>
                  <w:p w:rsidR="007F268E" w:rsidRPr="007F268E" w:rsidRDefault="00987031" w:rsidP="002672FF">
                    <w:pPr>
                      <w:pStyle w:val="af7"/>
                      <w:snapToGrid w:val="0"/>
                      <w:rPr>
                        <w:rFonts w:asciiTheme="minorEastAsia" w:eastAsiaTheme="minorEastAsia" w:hAnsiTheme="minorEastAsia"/>
                      </w:rPr>
                    </w:pPr>
                    <w:r>
                      <w:rPr>
                        <w:rFonts w:asciiTheme="minorEastAsia" w:eastAsiaTheme="minorEastAsia" w:hAnsiTheme="minorEastAsia" w:hint="eastAsia"/>
                      </w:rPr>
                      <w:t>-</w:t>
                    </w:r>
                    <w:r w:rsidR="007F268E" w:rsidRPr="007F268E">
                      <w:rPr>
                        <w:rFonts w:asciiTheme="minorEastAsia" w:eastAsiaTheme="minorEastAsia" w:hAnsiTheme="minorEastAsia" w:hint="eastAsia"/>
                      </w:rPr>
                      <w:t>7,091,104.86</w:t>
                    </w:r>
                  </w:p>
                </w:tc>
              </w:sdtContent>
            </w:sdt>
            <w:tc>
              <w:tcPr>
                <w:tcW w:w="2057" w:type="dxa"/>
              </w:tcPr>
              <w:p w:rsidR="007F268E" w:rsidRPr="007F268E" w:rsidRDefault="00987031" w:rsidP="002672FF">
                <w:pPr>
                  <w:pStyle w:val="af7"/>
                  <w:snapToGrid w:val="0"/>
                  <w:rPr>
                    <w:rFonts w:asciiTheme="minorEastAsia" w:eastAsiaTheme="minorEastAsia" w:hAnsiTheme="minorEastAsia"/>
                  </w:rPr>
                </w:pPr>
                <w:r>
                  <w:rPr>
                    <w:rFonts w:asciiTheme="minorEastAsia" w:eastAsiaTheme="minorEastAsia" w:hAnsiTheme="minorEastAsia" w:hint="eastAsia"/>
                  </w:rPr>
                  <w:t>-</w:t>
                </w:r>
                <w:r w:rsidR="007F268E" w:rsidRPr="007F268E">
                  <w:rPr>
                    <w:rFonts w:asciiTheme="minorEastAsia" w:eastAsiaTheme="minorEastAsia" w:hAnsiTheme="minorEastAsia"/>
                  </w:rPr>
                  <w:t>6,172,993.13</w:t>
                </w:r>
              </w:p>
            </w:tc>
          </w:tr>
          <w:tr w:rsidR="007F268E" w:rsidRPr="0025104F" w:rsidTr="00861B74">
            <w:tc>
              <w:tcPr>
                <w:tcW w:w="5410" w:type="dxa"/>
              </w:tcPr>
              <w:p w:rsidR="007F268E" w:rsidRDefault="007F268E" w:rsidP="002672FF">
                <w:pPr>
                  <w:pStyle w:val="a9"/>
                  <w:snapToGrid w:val="0"/>
                  <w:ind w:firstLineChars="0" w:firstLine="0"/>
                  <w:jc w:val="left"/>
                </w:pPr>
                <w:r>
                  <w:t>合计</w:t>
                </w:r>
              </w:p>
            </w:tc>
            <w:sdt>
              <w:sdtPr>
                <w:rPr>
                  <w:rFonts w:asciiTheme="minorEastAsia" w:eastAsiaTheme="minorEastAsia" w:hAnsiTheme="minorEastAsia"/>
                </w:rPr>
                <w:alias w:val="扣除的非经常性损益合计"/>
                <w:tag w:val="_GBC_8f92d69260f640a493a239caa6c3a366"/>
                <w:id w:val="1191261"/>
                <w:lock w:val="sdtLocked"/>
                <w:placeholder>
                  <w:docPart w:val="06CD97563A5248DF8DED75B239001B25"/>
                </w:placeholder>
                <w:dataBinding w:prefixMappings="xmlns:clcid-pte='clcid-pte'" w:xpath="/*/clcid-pte:KouChuDeFeiJingChangXingSunYiHeJi" w:storeItemID="{89EBAB94-44A0-46A2-B712-30D997D04A6D}"/>
                <w:text/>
              </w:sdtPr>
              <w:sdtContent>
                <w:tc>
                  <w:tcPr>
                    <w:tcW w:w="1581"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hint="eastAsia"/>
                      </w:rPr>
                      <w:t>14,137,793.81</w:t>
                    </w:r>
                  </w:p>
                </w:tc>
              </w:sdtContent>
            </w:sdt>
            <w:tc>
              <w:tcPr>
                <w:tcW w:w="2057" w:type="dxa"/>
              </w:tcPr>
              <w:p w:rsidR="007F268E" w:rsidRPr="007F268E" w:rsidRDefault="007F268E" w:rsidP="002672FF">
                <w:pPr>
                  <w:pStyle w:val="af7"/>
                  <w:snapToGrid w:val="0"/>
                  <w:rPr>
                    <w:rFonts w:asciiTheme="minorEastAsia" w:eastAsiaTheme="minorEastAsia" w:hAnsiTheme="minorEastAsia"/>
                  </w:rPr>
                </w:pPr>
                <w:r w:rsidRPr="007F268E">
                  <w:rPr>
                    <w:rFonts w:asciiTheme="minorEastAsia" w:eastAsiaTheme="minorEastAsia" w:hAnsiTheme="minorEastAsia"/>
                  </w:rPr>
                  <w:t>9,530,077.96</w:t>
                </w:r>
              </w:p>
            </w:tc>
          </w:tr>
        </w:tbl>
        <w:p w:rsidR="00084142" w:rsidRPr="0025104F" w:rsidRDefault="002273D7" w:rsidP="00C902D2">
          <w:pPr>
            <w:snapToGrid w:val="0"/>
          </w:pPr>
        </w:p>
      </w:sdtContent>
    </w:sdt>
    <w:p w:rsidR="00084142" w:rsidRDefault="008019FA" w:rsidP="00E34181">
      <w:pPr>
        <w:pStyle w:val="10"/>
        <w:numPr>
          <w:ilvl w:val="0"/>
          <w:numId w:val="3"/>
        </w:numPr>
        <w:snapToGrid w:val="0"/>
        <w:spacing w:before="0" w:after="0" w:line="240" w:lineRule="auto"/>
      </w:pPr>
      <w:bookmarkStart w:id="19" w:name="_Toc396209342"/>
      <w:r>
        <w:rPr>
          <w:rFonts w:hint="eastAsia"/>
        </w:rPr>
        <w:t>董事会报告</w:t>
      </w:r>
      <w:r>
        <w:rPr>
          <w:rFonts w:hint="eastAsia"/>
        </w:rPr>
        <w:t>.</w:t>
      </w:r>
      <w:bookmarkEnd w:id="18"/>
      <w:bookmarkEnd w:id="19"/>
    </w:p>
    <w:p w:rsidR="00E34181" w:rsidRPr="00E34181" w:rsidRDefault="00E34181" w:rsidP="00E34181">
      <w:pPr>
        <w:snapToGrid w:val="0"/>
      </w:pPr>
    </w:p>
    <w:p w:rsidR="00084142" w:rsidRDefault="008019FA" w:rsidP="00E34181">
      <w:pPr>
        <w:pStyle w:val="2"/>
        <w:numPr>
          <w:ilvl w:val="0"/>
          <w:numId w:val="22"/>
        </w:numPr>
        <w:snapToGrid w:val="0"/>
        <w:spacing w:before="0" w:after="0" w:line="240" w:lineRule="auto"/>
      </w:pPr>
      <w:r>
        <w:t>董事会关于公司报告期内经营情况的讨论与分析</w:t>
      </w:r>
    </w:p>
    <w:sdt>
      <w:sdtPr>
        <w:rPr>
          <w:rFonts w:hint="eastAsia"/>
        </w:rPr>
        <w:tag w:val="_GBC_346ce62d12ff4d7892d70ef7a6350494"/>
        <w:id w:val="7537123"/>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公司董事会对财务报告与其他必要的统计数据以及报告期内发生或将要发生的重大事项，进行讨论与分析"/>
            <w:tag w:val="_GBC_5cf95ac41aef4228933a4538f0814fdb"/>
            <w:id w:val="7537122"/>
            <w:lock w:val="sdtLocked"/>
            <w:placeholder>
              <w:docPart w:val="GBC22222222222222222222222222222"/>
            </w:placeholder>
          </w:sdtPr>
          <w:sdtEndPr>
            <w:rPr>
              <w:szCs w:val="21"/>
            </w:rPr>
          </w:sdtEndPr>
          <w:sdtContent>
            <w:p w:rsidR="0007103D" w:rsidRPr="00F60074" w:rsidRDefault="0007103D" w:rsidP="00E34181">
              <w:pPr>
                <w:adjustRightInd w:val="0"/>
                <w:snapToGrid w:val="0"/>
                <w:ind w:firstLineChars="200" w:firstLine="420"/>
                <w:rPr>
                  <w:rFonts w:asciiTheme="minorEastAsia" w:eastAsiaTheme="minorEastAsia" w:hAnsiTheme="minorEastAsia" w:cs="宋体"/>
                  <w:color w:val="000000"/>
                  <w:kern w:val="0"/>
                  <w:szCs w:val="21"/>
                </w:rPr>
              </w:pPr>
              <w:r w:rsidRPr="00F60074">
                <w:rPr>
                  <w:rFonts w:asciiTheme="minorEastAsia" w:eastAsiaTheme="minorEastAsia" w:hAnsiTheme="minorEastAsia" w:cs="仿宋" w:hint="eastAsia"/>
                  <w:szCs w:val="21"/>
                </w:rPr>
                <w:t>报告期内，公司总资产</w:t>
              </w:r>
              <w:r w:rsidRPr="00F60074">
                <w:rPr>
                  <w:rFonts w:asciiTheme="minorEastAsia" w:eastAsiaTheme="minorEastAsia" w:hAnsiTheme="minorEastAsia" w:cs="宋体"/>
                  <w:color w:val="000000"/>
                  <w:kern w:val="0"/>
                  <w:szCs w:val="21"/>
                </w:rPr>
                <w:t>255</w:t>
              </w:r>
              <w:r w:rsidRPr="00F60074">
                <w:rPr>
                  <w:rFonts w:asciiTheme="minorEastAsia" w:eastAsiaTheme="minorEastAsia" w:hAnsiTheme="minorEastAsia" w:cs="宋体" w:hint="eastAsia"/>
                  <w:color w:val="000000"/>
                  <w:kern w:val="0"/>
                  <w:szCs w:val="21"/>
                </w:rPr>
                <w:t>.</w:t>
              </w:r>
              <w:r w:rsidRPr="00F60074">
                <w:rPr>
                  <w:rFonts w:asciiTheme="minorEastAsia" w:eastAsiaTheme="minorEastAsia" w:hAnsiTheme="minorEastAsia" w:cs="宋体"/>
                  <w:color w:val="000000"/>
                  <w:kern w:val="0"/>
                  <w:szCs w:val="21"/>
                </w:rPr>
                <w:t>74</w:t>
              </w:r>
              <w:r w:rsidRPr="00F60074">
                <w:rPr>
                  <w:rFonts w:asciiTheme="minorEastAsia" w:eastAsiaTheme="minorEastAsia" w:hAnsiTheme="minorEastAsia" w:cs="仿宋" w:hint="eastAsia"/>
                  <w:szCs w:val="21"/>
                </w:rPr>
                <w:t>亿元，较年初增加</w:t>
              </w:r>
              <w:r w:rsidRPr="00F60074">
                <w:rPr>
                  <w:rFonts w:asciiTheme="minorEastAsia" w:eastAsiaTheme="minorEastAsia" w:hAnsiTheme="minorEastAsia" w:cs="宋体"/>
                  <w:color w:val="000000"/>
                  <w:kern w:val="0"/>
                  <w:szCs w:val="21"/>
                </w:rPr>
                <w:t>9.18</w:t>
              </w:r>
              <w:r w:rsidRPr="00F60074">
                <w:rPr>
                  <w:rFonts w:asciiTheme="minorEastAsia" w:eastAsiaTheme="minorEastAsia" w:hAnsiTheme="minorEastAsia" w:cs="仿宋" w:hint="eastAsia"/>
                  <w:szCs w:val="21"/>
                </w:rPr>
                <w:t>%，归属于上市公司股东的净资产</w:t>
              </w:r>
              <w:r w:rsidRPr="00F60074">
                <w:rPr>
                  <w:rFonts w:asciiTheme="minorEastAsia" w:eastAsiaTheme="minorEastAsia" w:hAnsiTheme="minorEastAsia" w:cs="宋体"/>
                  <w:color w:val="000000"/>
                  <w:kern w:val="0"/>
                  <w:szCs w:val="21"/>
                </w:rPr>
                <w:t>101</w:t>
              </w:r>
              <w:r w:rsidRPr="00F60074">
                <w:rPr>
                  <w:rFonts w:asciiTheme="minorEastAsia" w:eastAsiaTheme="minorEastAsia" w:hAnsiTheme="minorEastAsia" w:cs="宋体" w:hint="eastAsia"/>
                  <w:color w:val="000000"/>
                  <w:kern w:val="0"/>
                  <w:szCs w:val="21"/>
                </w:rPr>
                <w:t>.</w:t>
              </w:r>
              <w:r w:rsidRPr="00F60074">
                <w:rPr>
                  <w:rFonts w:asciiTheme="minorEastAsia" w:eastAsiaTheme="minorEastAsia" w:hAnsiTheme="minorEastAsia" w:cs="宋体"/>
                  <w:color w:val="000000"/>
                  <w:kern w:val="0"/>
                  <w:szCs w:val="21"/>
                </w:rPr>
                <w:t>4</w:t>
              </w:r>
              <w:r w:rsidRPr="00F60074">
                <w:rPr>
                  <w:rFonts w:asciiTheme="minorEastAsia" w:eastAsiaTheme="minorEastAsia" w:hAnsiTheme="minorEastAsia" w:cs="宋体" w:hint="eastAsia"/>
                  <w:color w:val="000000"/>
                  <w:kern w:val="0"/>
                  <w:szCs w:val="21"/>
                </w:rPr>
                <w:t>2</w:t>
              </w:r>
              <w:r w:rsidRPr="00F60074">
                <w:rPr>
                  <w:rFonts w:asciiTheme="minorEastAsia" w:eastAsiaTheme="minorEastAsia" w:hAnsiTheme="minorEastAsia" w:cs="仿宋" w:hint="eastAsia"/>
                  <w:szCs w:val="21"/>
                </w:rPr>
                <w:t>亿元，较年初增加</w:t>
              </w:r>
              <w:r w:rsidRPr="00F60074">
                <w:rPr>
                  <w:rFonts w:asciiTheme="minorEastAsia" w:eastAsiaTheme="minorEastAsia" w:hAnsiTheme="minorEastAsia" w:cs="宋体"/>
                  <w:color w:val="000000"/>
                  <w:kern w:val="0"/>
                  <w:szCs w:val="21"/>
                </w:rPr>
                <w:t>1.67</w:t>
              </w:r>
              <w:r w:rsidRPr="00F60074">
                <w:rPr>
                  <w:rFonts w:asciiTheme="minorEastAsia" w:eastAsiaTheme="minorEastAsia" w:hAnsiTheme="minorEastAsia" w:cs="仿宋" w:hint="eastAsia"/>
                  <w:szCs w:val="21"/>
                </w:rPr>
                <w:t>%，销售收入</w:t>
              </w:r>
              <w:r w:rsidRPr="00F60074">
                <w:rPr>
                  <w:rFonts w:asciiTheme="minorEastAsia" w:eastAsiaTheme="minorEastAsia" w:hAnsiTheme="minorEastAsia" w:cs="宋体"/>
                  <w:color w:val="000000"/>
                  <w:kern w:val="0"/>
                  <w:szCs w:val="21"/>
                </w:rPr>
                <w:t>159</w:t>
              </w:r>
              <w:r w:rsidRPr="00F60074">
                <w:rPr>
                  <w:rFonts w:asciiTheme="minorEastAsia" w:eastAsiaTheme="minorEastAsia" w:hAnsiTheme="minorEastAsia" w:cs="宋体" w:hint="eastAsia"/>
                  <w:color w:val="000000"/>
                  <w:kern w:val="0"/>
                  <w:szCs w:val="21"/>
                </w:rPr>
                <w:t>.</w:t>
              </w:r>
              <w:r w:rsidRPr="00F60074">
                <w:rPr>
                  <w:rFonts w:asciiTheme="minorEastAsia" w:eastAsiaTheme="minorEastAsia" w:hAnsiTheme="minorEastAsia" w:cs="宋体"/>
                  <w:color w:val="000000"/>
                  <w:kern w:val="0"/>
                  <w:szCs w:val="21"/>
                </w:rPr>
                <w:t>29</w:t>
              </w:r>
              <w:r w:rsidRPr="00F60074">
                <w:rPr>
                  <w:rFonts w:asciiTheme="minorEastAsia" w:eastAsiaTheme="minorEastAsia" w:hAnsiTheme="minorEastAsia" w:cs="仿宋" w:hint="eastAsia"/>
                  <w:szCs w:val="21"/>
                </w:rPr>
                <w:t>亿元，同比增加</w:t>
              </w:r>
              <w:r w:rsidRPr="00F60074">
                <w:rPr>
                  <w:rFonts w:asciiTheme="minorEastAsia" w:eastAsiaTheme="minorEastAsia" w:hAnsiTheme="minorEastAsia" w:cs="宋体"/>
                  <w:color w:val="000000"/>
                  <w:kern w:val="0"/>
                  <w:szCs w:val="21"/>
                </w:rPr>
                <w:t>3.9</w:t>
              </w:r>
              <w:r w:rsidR="007C2F10">
                <w:rPr>
                  <w:rFonts w:asciiTheme="minorEastAsia" w:eastAsiaTheme="minorEastAsia" w:hAnsiTheme="minorEastAsia" w:cs="宋体" w:hint="eastAsia"/>
                  <w:color w:val="000000"/>
                  <w:kern w:val="0"/>
                  <w:szCs w:val="21"/>
                </w:rPr>
                <w:t>2</w:t>
              </w:r>
              <w:r w:rsidRPr="00F60074">
                <w:rPr>
                  <w:rFonts w:asciiTheme="minorEastAsia" w:eastAsiaTheme="minorEastAsia" w:hAnsiTheme="minorEastAsia" w:cs="仿宋" w:hint="eastAsia"/>
                  <w:szCs w:val="21"/>
                </w:rPr>
                <w:t>%，归属于上市公司股东的净利润</w:t>
              </w:r>
              <w:r w:rsidRPr="00F60074">
                <w:rPr>
                  <w:rFonts w:asciiTheme="minorEastAsia" w:eastAsiaTheme="minorEastAsia" w:hAnsiTheme="minorEastAsia" w:cs="宋体"/>
                  <w:color w:val="000000"/>
                  <w:kern w:val="0"/>
                  <w:szCs w:val="21"/>
                </w:rPr>
                <w:t>2</w:t>
              </w:r>
              <w:r w:rsidRPr="00F60074">
                <w:rPr>
                  <w:rFonts w:asciiTheme="minorEastAsia" w:eastAsiaTheme="minorEastAsia" w:hAnsiTheme="minorEastAsia" w:cs="宋体" w:hint="eastAsia"/>
                  <w:color w:val="000000"/>
                  <w:kern w:val="0"/>
                  <w:szCs w:val="21"/>
                </w:rPr>
                <w:t>.</w:t>
              </w:r>
              <w:r w:rsidRPr="00F60074">
                <w:rPr>
                  <w:rFonts w:asciiTheme="minorEastAsia" w:eastAsiaTheme="minorEastAsia" w:hAnsiTheme="minorEastAsia" w:cs="宋体"/>
                  <w:color w:val="000000"/>
                  <w:kern w:val="0"/>
                  <w:szCs w:val="21"/>
                </w:rPr>
                <w:t>83</w:t>
              </w:r>
              <w:r w:rsidRPr="00F60074">
                <w:rPr>
                  <w:rFonts w:asciiTheme="minorEastAsia" w:eastAsiaTheme="minorEastAsia" w:hAnsiTheme="minorEastAsia" w:cs="仿宋" w:hint="eastAsia"/>
                  <w:szCs w:val="21"/>
                </w:rPr>
                <w:t>亿元，同比减少</w:t>
              </w:r>
              <w:r w:rsidRPr="00F60074">
                <w:rPr>
                  <w:rFonts w:asciiTheme="minorEastAsia" w:eastAsiaTheme="minorEastAsia" w:hAnsiTheme="minorEastAsia" w:cs="宋体"/>
                  <w:color w:val="000000"/>
                  <w:kern w:val="0"/>
                  <w:szCs w:val="21"/>
                </w:rPr>
                <w:t>51.</w:t>
              </w:r>
              <w:r w:rsidR="007C2F10">
                <w:rPr>
                  <w:rFonts w:asciiTheme="minorEastAsia" w:eastAsiaTheme="minorEastAsia" w:hAnsiTheme="minorEastAsia" w:cs="宋体" w:hint="eastAsia"/>
                  <w:color w:val="000000"/>
                  <w:kern w:val="0"/>
                  <w:szCs w:val="21"/>
                </w:rPr>
                <w:t>12</w:t>
              </w:r>
              <w:r w:rsidRPr="00F60074">
                <w:rPr>
                  <w:rFonts w:asciiTheme="minorEastAsia" w:eastAsiaTheme="minorEastAsia" w:hAnsiTheme="minorEastAsia" w:cs="仿宋" w:hint="eastAsia"/>
                  <w:szCs w:val="21"/>
                </w:rPr>
                <w:t>%。利润下降的主要原因是公司主要产品金和副产品银、铜价格较上年同期下降，影响公司利润。</w:t>
              </w:r>
            </w:p>
            <w:p w:rsidR="0007103D" w:rsidRPr="00917470" w:rsidRDefault="0007103D" w:rsidP="00E34181">
              <w:pPr>
                <w:adjustRightInd w:val="0"/>
                <w:snapToGrid w:val="0"/>
                <w:ind w:firstLineChars="200" w:firstLine="420"/>
                <w:rPr>
                  <w:rFonts w:asciiTheme="minorEastAsia" w:eastAsiaTheme="minorEastAsia" w:hAnsiTheme="minorEastAsia" w:cs="仿宋"/>
                  <w:color w:val="000000" w:themeColor="text1"/>
                  <w:szCs w:val="21"/>
                </w:rPr>
              </w:pPr>
              <w:r w:rsidRPr="00F60074">
                <w:rPr>
                  <w:rFonts w:asciiTheme="minorEastAsia" w:eastAsiaTheme="minorEastAsia" w:hAnsiTheme="minorEastAsia" w:cs="仿宋" w:hint="eastAsia"/>
                  <w:szCs w:val="21"/>
                </w:rPr>
                <w:t>今年上半年黄金（上海黄金交易所）销售均价为257.10 元/克，与去年同期相比下降</w:t>
              </w:r>
              <w:r w:rsidR="002179E8">
                <w:rPr>
                  <w:rFonts w:asciiTheme="minorEastAsia" w:eastAsiaTheme="minorEastAsia" w:hAnsiTheme="minorEastAsia" w:cs="仿宋" w:hint="eastAsia"/>
                  <w:szCs w:val="21"/>
                </w:rPr>
                <w:t>13</w:t>
              </w:r>
              <w:r w:rsidRPr="00F60074">
                <w:rPr>
                  <w:rFonts w:asciiTheme="minorEastAsia" w:eastAsiaTheme="minorEastAsia" w:hAnsiTheme="minorEastAsia" w:cs="仿宋" w:hint="eastAsia"/>
                  <w:szCs w:val="21"/>
                </w:rPr>
                <w:t>.</w:t>
              </w:r>
              <w:r w:rsidR="002179E8">
                <w:rPr>
                  <w:rFonts w:asciiTheme="minorEastAsia" w:eastAsiaTheme="minorEastAsia" w:hAnsiTheme="minorEastAsia" w:cs="仿宋" w:hint="eastAsia"/>
                  <w:szCs w:val="21"/>
                </w:rPr>
                <w:t>97</w:t>
              </w:r>
              <w:r w:rsidRPr="00F60074">
                <w:rPr>
                  <w:rFonts w:asciiTheme="minorEastAsia" w:eastAsiaTheme="minorEastAsia" w:hAnsiTheme="minorEastAsia" w:cs="仿宋" w:hint="eastAsia"/>
                  <w:szCs w:val="21"/>
                </w:rPr>
                <w:t>%</w:t>
              </w:r>
              <w:r w:rsidR="00F00C7B">
                <w:rPr>
                  <w:rFonts w:asciiTheme="minorEastAsia" w:eastAsiaTheme="minorEastAsia" w:hAnsiTheme="minorEastAsia" w:cs="仿宋" w:hint="eastAsia"/>
                  <w:szCs w:val="21"/>
                </w:rPr>
                <w:t>。黄金价格下跌导致公司</w:t>
              </w:r>
              <w:r w:rsidR="00CB12B6">
                <w:rPr>
                  <w:rFonts w:asciiTheme="minorEastAsia" w:eastAsiaTheme="minorEastAsia" w:hAnsiTheme="minorEastAsia" w:cs="仿宋" w:hint="eastAsia"/>
                  <w:szCs w:val="21"/>
                </w:rPr>
                <w:t>矿山企业</w:t>
              </w:r>
              <w:r w:rsidR="00B8320D">
                <w:rPr>
                  <w:rFonts w:asciiTheme="minorEastAsia" w:eastAsiaTheme="minorEastAsia" w:hAnsiTheme="minorEastAsia" w:cs="仿宋" w:hint="eastAsia"/>
                  <w:szCs w:val="21"/>
                </w:rPr>
                <w:t>利润</w:t>
              </w:r>
              <w:r w:rsidRPr="00F60074">
                <w:rPr>
                  <w:rFonts w:asciiTheme="minorEastAsia" w:eastAsiaTheme="minorEastAsia" w:hAnsiTheme="minorEastAsia" w:cs="仿宋" w:hint="eastAsia"/>
                  <w:szCs w:val="21"/>
                </w:rPr>
                <w:t>减少</w:t>
              </w:r>
              <w:r w:rsidR="00CB12B6">
                <w:rPr>
                  <w:rFonts w:asciiTheme="minorEastAsia" w:eastAsiaTheme="minorEastAsia" w:hAnsiTheme="minorEastAsia" w:cs="仿宋" w:hint="eastAsia"/>
                  <w:szCs w:val="21"/>
                </w:rPr>
                <w:t>约6亿元</w:t>
              </w:r>
              <w:r w:rsidRPr="00917470">
                <w:rPr>
                  <w:rFonts w:asciiTheme="minorEastAsia" w:eastAsiaTheme="minorEastAsia" w:hAnsiTheme="minorEastAsia" w:cs="仿宋" w:hint="eastAsia"/>
                  <w:color w:val="000000" w:themeColor="text1"/>
                  <w:szCs w:val="21"/>
                </w:rPr>
                <w:t>，公司通过降本增效、优化项目设计等工作，一定程度上减少了价格下降对利润带来的影响。</w:t>
              </w:r>
            </w:p>
            <w:p w:rsidR="0007103D" w:rsidRPr="00EA64D4" w:rsidRDefault="0007103D" w:rsidP="00E34181">
              <w:pPr>
                <w:adjustRightInd w:val="0"/>
                <w:snapToGrid w:val="0"/>
                <w:ind w:firstLineChars="200" w:firstLine="420"/>
                <w:rPr>
                  <w:rFonts w:asciiTheme="minorEastAsia" w:eastAsiaTheme="minorEastAsia" w:hAnsiTheme="minorEastAsia" w:cs="仿宋"/>
                  <w:szCs w:val="21"/>
                </w:rPr>
              </w:pPr>
              <w:r>
                <w:rPr>
                  <w:rFonts w:asciiTheme="minorEastAsia" w:eastAsiaTheme="minorEastAsia" w:hAnsiTheme="minorEastAsia" w:cs="仿宋" w:hint="eastAsia"/>
                  <w:szCs w:val="21"/>
                </w:rPr>
                <w:t>（一）</w:t>
              </w:r>
              <w:r w:rsidRPr="00EA64D4">
                <w:rPr>
                  <w:rFonts w:asciiTheme="minorEastAsia" w:eastAsiaTheme="minorEastAsia" w:hAnsiTheme="minorEastAsia" w:cs="仿宋" w:hint="eastAsia"/>
                  <w:szCs w:val="21"/>
                </w:rPr>
                <w:t>各项生产经营指标总体平稳</w:t>
              </w:r>
            </w:p>
            <w:p w:rsidR="0007103D" w:rsidRPr="00F60074" w:rsidRDefault="0007103D" w:rsidP="00E34181">
              <w:pPr>
                <w:adjustRightInd w:val="0"/>
                <w:snapToGrid w:val="0"/>
                <w:ind w:firstLineChars="200" w:firstLine="420"/>
                <w:rPr>
                  <w:rFonts w:asciiTheme="minorEastAsia" w:eastAsiaTheme="minorEastAsia" w:hAnsiTheme="minorEastAsia" w:cs="仿宋"/>
                  <w:szCs w:val="21"/>
                </w:rPr>
              </w:pPr>
              <w:r w:rsidRPr="00F60074">
                <w:rPr>
                  <w:rFonts w:asciiTheme="minorEastAsia" w:eastAsiaTheme="minorEastAsia" w:hAnsiTheme="minorEastAsia" w:cs="仿宋" w:hint="eastAsia"/>
                  <w:szCs w:val="21"/>
                </w:rPr>
                <w:t>在主要产品价格持续低迷的市场条件下，公司重点企业改扩建项目稳步推进，报告期内的主要指标</w:t>
              </w:r>
              <w:r>
                <w:rPr>
                  <w:rFonts w:asciiTheme="minorEastAsia" w:eastAsiaTheme="minorEastAsia" w:hAnsiTheme="minorEastAsia" w:cs="仿宋" w:hint="eastAsia"/>
                  <w:szCs w:val="21"/>
                </w:rPr>
                <w:t>基本</w:t>
              </w:r>
              <w:r w:rsidRPr="00F60074">
                <w:rPr>
                  <w:rFonts w:asciiTheme="minorEastAsia" w:eastAsiaTheme="minorEastAsia" w:hAnsiTheme="minorEastAsia" w:cs="仿宋" w:hint="eastAsia"/>
                  <w:szCs w:val="21"/>
                </w:rPr>
                <w:t>实现“时间过半、</w:t>
              </w:r>
              <w:r w:rsidR="002962F4">
                <w:rPr>
                  <w:rFonts w:asciiTheme="minorEastAsia" w:eastAsiaTheme="minorEastAsia" w:hAnsiTheme="minorEastAsia" w:cs="仿宋" w:hint="eastAsia"/>
                  <w:szCs w:val="21"/>
                </w:rPr>
                <w:t>完成</w:t>
              </w:r>
              <w:r w:rsidRPr="00F60074">
                <w:rPr>
                  <w:rFonts w:asciiTheme="minorEastAsia" w:eastAsiaTheme="minorEastAsia" w:hAnsiTheme="minorEastAsia" w:cs="仿宋" w:hint="eastAsia"/>
                  <w:szCs w:val="21"/>
                </w:rPr>
                <w:t>任务过半”的目标。</w:t>
              </w:r>
              <w:r w:rsidRPr="00917470">
                <w:rPr>
                  <w:rFonts w:asciiTheme="minorEastAsia" w:eastAsiaTheme="minorEastAsia" w:hAnsiTheme="minorEastAsia" w:cs="仿宋" w:hint="eastAsia"/>
                  <w:color w:val="000000" w:themeColor="text1"/>
                  <w:szCs w:val="21"/>
                </w:rPr>
                <w:t>上半年</w:t>
              </w:r>
              <w:r>
                <w:rPr>
                  <w:rFonts w:asciiTheme="minorEastAsia" w:eastAsiaTheme="minorEastAsia" w:hAnsiTheme="minorEastAsia" w:cs="仿宋" w:hint="eastAsia"/>
                  <w:color w:val="000000" w:themeColor="text1"/>
                  <w:szCs w:val="21"/>
                </w:rPr>
                <w:t>生产</w:t>
              </w:r>
              <w:r w:rsidRPr="00917470">
                <w:rPr>
                  <w:rFonts w:asciiTheme="minorEastAsia" w:eastAsiaTheme="minorEastAsia" w:hAnsiTheme="minorEastAsia" w:cs="仿宋" w:hint="eastAsia"/>
                  <w:color w:val="000000" w:themeColor="text1"/>
                  <w:szCs w:val="21"/>
                </w:rPr>
                <w:t>矿产金</w:t>
              </w:r>
              <w:r w:rsidRPr="00917470">
                <w:rPr>
                  <w:rFonts w:asciiTheme="minorEastAsia" w:eastAsiaTheme="minorEastAsia" w:hAnsiTheme="minorEastAsia" w:cs="仿宋"/>
                  <w:color w:val="000000" w:themeColor="text1"/>
                  <w:szCs w:val="21"/>
                </w:rPr>
                <w:t>12.</w:t>
              </w:r>
              <w:r w:rsidR="003E34FE">
                <w:rPr>
                  <w:rFonts w:asciiTheme="minorEastAsia" w:eastAsiaTheme="minorEastAsia" w:hAnsiTheme="minorEastAsia" w:cs="仿宋" w:hint="eastAsia"/>
                  <w:color w:val="000000" w:themeColor="text1"/>
                  <w:szCs w:val="21"/>
                </w:rPr>
                <w:t>66</w:t>
              </w:r>
              <w:r w:rsidRPr="00917470">
                <w:rPr>
                  <w:rFonts w:asciiTheme="minorEastAsia" w:eastAsiaTheme="minorEastAsia" w:hAnsiTheme="minorEastAsia" w:cs="仿宋" w:hint="eastAsia"/>
                  <w:color w:val="000000" w:themeColor="text1"/>
                  <w:szCs w:val="21"/>
                </w:rPr>
                <w:t>吨、精炼金</w:t>
              </w:r>
              <w:r w:rsidRPr="00917470">
                <w:rPr>
                  <w:rFonts w:asciiTheme="minorEastAsia" w:eastAsiaTheme="minorEastAsia" w:hAnsiTheme="minorEastAsia" w:cs="仿宋"/>
                  <w:color w:val="000000" w:themeColor="text1"/>
                  <w:szCs w:val="21"/>
                </w:rPr>
                <w:t>5</w:t>
              </w:r>
              <w:r w:rsidRPr="00917470">
                <w:rPr>
                  <w:rFonts w:asciiTheme="minorEastAsia" w:eastAsiaTheme="minorEastAsia" w:hAnsiTheme="minorEastAsia" w:cs="仿宋" w:hint="eastAsia"/>
                  <w:color w:val="000000" w:themeColor="text1"/>
                  <w:szCs w:val="21"/>
                </w:rPr>
                <w:t>8</w:t>
              </w:r>
              <w:r w:rsidRPr="00917470">
                <w:rPr>
                  <w:rFonts w:asciiTheme="minorEastAsia" w:eastAsiaTheme="minorEastAsia" w:hAnsiTheme="minorEastAsia" w:cs="仿宋"/>
                  <w:color w:val="000000" w:themeColor="text1"/>
                  <w:szCs w:val="21"/>
                </w:rPr>
                <w:t>.</w:t>
              </w:r>
              <w:r w:rsidRPr="00917470">
                <w:rPr>
                  <w:rFonts w:asciiTheme="minorEastAsia" w:eastAsiaTheme="minorEastAsia" w:hAnsiTheme="minorEastAsia" w:cs="仿宋" w:hint="eastAsia"/>
                  <w:color w:val="000000" w:themeColor="text1"/>
                  <w:szCs w:val="21"/>
                </w:rPr>
                <w:t>86吨、冶炼金</w:t>
              </w:r>
              <w:r w:rsidR="003E34FE">
                <w:rPr>
                  <w:rFonts w:asciiTheme="minorEastAsia" w:eastAsiaTheme="minorEastAsia" w:hAnsiTheme="minorEastAsia" w:cs="仿宋"/>
                  <w:color w:val="000000" w:themeColor="text1"/>
                  <w:szCs w:val="21"/>
                </w:rPr>
                <w:t>14.18</w:t>
              </w:r>
              <w:r w:rsidRPr="00917470">
                <w:rPr>
                  <w:rFonts w:asciiTheme="minorEastAsia" w:eastAsiaTheme="minorEastAsia" w:hAnsiTheme="minorEastAsia" w:cs="仿宋" w:hint="eastAsia"/>
                  <w:color w:val="000000" w:themeColor="text1"/>
                  <w:szCs w:val="21"/>
                </w:rPr>
                <w:t xml:space="preserve"> 吨、矿山铜</w:t>
              </w:r>
              <w:r w:rsidRPr="00917470">
                <w:rPr>
                  <w:rFonts w:asciiTheme="minorEastAsia" w:eastAsiaTheme="minorEastAsia" w:hAnsiTheme="minorEastAsia" w:cs="仿宋"/>
                  <w:color w:val="000000" w:themeColor="text1"/>
                  <w:szCs w:val="21"/>
                </w:rPr>
                <w:t>8234</w:t>
              </w:r>
              <w:r w:rsidRPr="00917470">
                <w:rPr>
                  <w:rFonts w:asciiTheme="minorEastAsia" w:eastAsiaTheme="minorEastAsia" w:hAnsiTheme="minorEastAsia" w:cs="仿宋" w:hint="eastAsia"/>
                  <w:color w:val="000000" w:themeColor="text1"/>
                  <w:szCs w:val="21"/>
                </w:rPr>
                <w:t>吨，与上年同比分别增加了</w:t>
              </w:r>
              <w:r w:rsidR="006C13B5">
                <w:rPr>
                  <w:rFonts w:asciiTheme="minorEastAsia" w:eastAsiaTheme="minorEastAsia" w:hAnsiTheme="minorEastAsia" w:cs="仿宋" w:hint="eastAsia"/>
                  <w:color w:val="000000" w:themeColor="text1"/>
                  <w:szCs w:val="21"/>
                </w:rPr>
                <w:t>1.77</w:t>
              </w:r>
              <w:r w:rsidRPr="00917470">
                <w:rPr>
                  <w:rFonts w:asciiTheme="minorEastAsia" w:eastAsiaTheme="minorEastAsia" w:hAnsiTheme="minorEastAsia" w:cs="仿宋" w:hint="eastAsia"/>
                  <w:color w:val="000000" w:themeColor="text1"/>
                  <w:szCs w:val="21"/>
                </w:rPr>
                <w:t>%、-0.46%、30.</w:t>
              </w:r>
              <w:r w:rsidR="00EF1177">
                <w:rPr>
                  <w:rFonts w:asciiTheme="minorEastAsia" w:eastAsiaTheme="minorEastAsia" w:hAnsiTheme="minorEastAsia" w:cs="仿宋" w:hint="eastAsia"/>
                  <w:color w:val="000000" w:themeColor="text1"/>
                  <w:szCs w:val="21"/>
                </w:rPr>
                <w:t>69</w:t>
              </w:r>
              <w:r w:rsidRPr="00917470">
                <w:rPr>
                  <w:rFonts w:asciiTheme="minorEastAsia" w:eastAsiaTheme="minorEastAsia" w:hAnsiTheme="minorEastAsia" w:cs="仿宋" w:hint="eastAsia"/>
                  <w:color w:val="000000" w:themeColor="text1"/>
                  <w:szCs w:val="21"/>
                </w:rPr>
                <w:t>%和-4.38%。</w:t>
              </w:r>
            </w:p>
            <w:p w:rsidR="0007103D" w:rsidRPr="00526424" w:rsidRDefault="0007103D" w:rsidP="00E34181">
              <w:pPr>
                <w:adjustRightInd w:val="0"/>
                <w:snapToGrid w:val="0"/>
                <w:ind w:firstLineChars="200" w:firstLine="420"/>
                <w:rPr>
                  <w:rFonts w:asciiTheme="minorEastAsia" w:eastAsiaTheme="minorEastAsia" w:hAnsiTheme="minorEastAsia" w:cs="仿宋"/>
                  <w:szCs w:val="21"/>
                </w:rPr>
              </w:pPr>
              <w:r w:rsidRPr="00526424">
                <w:rPr>
                  <w:rFonts w:asciiTheme="minorEastAsia" w:eastAsiaTheme="minorEastAsia" w:hAnsiTheme="minorEastAsia" w:cs="仿宋" w:hint="eastAsia"/>
                  <w:szCs w:val="21"/>
                </w:rPr>
                <w:t>（二）</w:t>
              </w:r>
              <w:r w:rsidR="001E4A3A" w:rsidRPr="00526424">
                <w:rPr>
                  <w:rFonts w:asciiTheme="minorEastAsia" w:eastAsiaTheme="minorEastAsia" w:hAnsiTheme="minorEastAsia" w:cs="仿宋" w:hint="eastAsia"/>
                  <w:szCs w:val="21"/>
                </w:rPr>
                <w:t>优化“五率”</w:t>
              </w:r>
              <w:r w:rsidR="001E4A3A">
                <w:rPr>
                  <w:rFonts w:asciiTheme="minorEastAsia" w:eastAsiaTheme="minorEastAsia" w:hAnsiTheme="minorEastAsia" w:cs="仿宋" w:hint="eastAsia"/>
                  <w:szCs w:val="21"/>
                </w:rPr>
                <w:t>提升</w:t>
              </w:r>
              <w:r w:rsidR="001E4A3A" w:rsidRPr="00526424">
                <w:rPr>
                  <w:rFonts w:asciiTheme="minorEastAsia" w:eastAsiaTheme="minorEastAsia" w:hAnsiTheme="minorEastAsia" w:cs="仿宋" w:hint="eastAsia"/>
                  <w:szCs w:val="21"/>
                </w:rPr>
                <w:t>企业核心竞争力</w:t>
              </w:r>
            </w:p>
            <w:p w:rsidR="0007103D" w:rsidRPr="00EA64D4" w:rsidRDefault="0007103D" w:rsidP="00E34181">
              <w:pPr>
                <w:adjustRightInd w:val="0"/>
                <w:snapToGrid w:val="0"/>
                <w:ind w:firstLineChars="200" w:firstLine="420"/>
                <w:rPr>
                  <w:rFonts w:ascii="宋体" w:hAnsi="宋体" w:cs="仿宋"/>
                  <w:szCs w:val="21"/>
                </w:rPr>
              </w:pPr>
              <w:r w:rsidRPr="00526424">
                <w:rPr>
                  <w:rFonts w:asciiTheme="minorEastAsia" w:eastAsiaTheme="minorEastAsia" w:hAnsiTheme="minorEastAsia" w:cs="仿宋" w:hint="eastAsia"/>
                  <w:szCs w:val="21"/>
                </w:rPr>
                <w:t>以优化“五率”指标为突破口大力推进降本增效</w:t>
              </w:r>
              <w:r w:rsidR="001E4A3A">
                <w:rPr>
                  <w:rFonts w:asciiTheme="minorEastAsia" w:eastAsiaTheme="minorEastAsia" w:hAnsiTheme="minorEastAsia" w:cs="仿宋" w:hint="eastAsia"/>
                  <w:szCs w:val="21"/>
                </w:rPr>
                <w:t>工作</w:t>
              </w:r>
              <w:r w:rsidRPr="00526424">
                <w:rPr>
                  <w:rFonts w:asciiTheme="minorEastAsia" w:eastAsiaTheme="minorEastAsia" w:hAnsiTheme="minorEastAsia" w:cs="仿宋" w:hint="eastAsia"/>
                  <w:szCs w:val="21"/>
                </w:rPr>
                <w:t>。</w:t>
              </w:r>
              <w:r w:rsidR="001E4A3A">
                <w:rPr>
                  <w:rFonts w:asciiTheme="minorEastAsia" w:eastAsiaTheme="minorEastAsia" w:hAnsiTheme="minorEastAsia" w:cs="仿宋" w:hint="eastAsia"/>
                  <w:szCs w:val="21"/>
                </w:rPr>
                <w:t>公司</w:t>
              </w:r>
              <w:r>
                <w:rPr>
                  <w:rFonts w:asciiTheme="minorEastAsia" w:eastAsiaTheme="minorEastAsia" w:hAnsiTheme="minorEastAsia" w:cs="仿宋" w:hint="eastAsia"/>
                  <w:szCs w:val="21"/>
                </w:rPr>
                <w:t>成</w:t>
              </w:r>
              <w:r w:rsidR="001E4A3A">
                <w:rPr>
                  <w:rFonts w:asciiTheme="minorEastAsia" w:eastAsiaTheme="minorEastAsia" w:hAnsiTheme="minorEastAsia" w:cs="仿宋" w:hint="eastAsia"/>
                  <w:szCs w:val="21"/>
                </w:rPr>
                <w:t>立专业</w:t>
              </w:r>
              <w:r>
                <w:rPr>
                  <w:rFonts w:asciiTheme="minorEastAsia" w:eastAsiaTheme="minorEastAsia" w:hAnsiTheme="minorEastAsia" w:cs="仿宋" w:hint="eastAsia"/>
                  <w:szCs w:val="21"/>
                </w:rPr>
                <w:t>小组深入企业，</w:t>
              </w:r>
              <w:r w:rsidR="00B94D05" w:rsidRPr="00B94D05">
                <w:rPr>
                  <w:rFonts w:ascii="宋体" w:hAnsi="宋体" w:cs="仿宋" w:hint="eastAsia"/>
                  <w:szCs w:val="21"/>
                </w:rPr>
                <w:t>从技术规范管理、技术工艺方法、生产组织管理等各方面，发现各生产环节中存在的问题，拓展优化“五率”的空间，提出改进建议，制定整改措施。</w:t>
              </w:r>
              <w:r w:rsidRPr="00526424">
                <w:rPr>
                  <w:rFonts w:asciiTheme="minorEastAsia" w:eastAsiaTheme="minorEastAsia" w:hAnsiTheme="minorEastAsia" w:cs="仿宋" w:hint="eastAsia"/>
                  <w:szCs w:val="21"/>
                </w:rPr>
                <w:t>上半年，矿山企业“五率”指标变化明显，</w:t>
              </w:r>
              <w:r w:rsidR="00B94D05" w:rsidRPr="00B94D05">
                <w:rPr>
                  <w:rFonts w:asciiTheme="minorEastAsia" w:eastAsiaTheme="minorEastAsia" w:hAnsiTheme="minorEastAsia" w:cs="仿宋" w:hint="eastAsia"/>
                  <w:szCs w:val="21"/>
                </w:rPr>
                <w:t>采矿损失率较</w:t>
              </w:r>
              <w:r w:rsidR="00B94D05" w:rsidRPr="00B94D05">
                <w:rPr>
                  <w:rFonts w:asciiTheme="minorEastAsia" w:eastAsiaTheme="minorEastAsia" w:hAnsiTheme="minorEastAsia" w:cs="仿宋"/>
                  <w:szCs w:val="21"/>
                </w:rPr>
                <w:t>2013</w:t>
              </w:r>
              <w:r w:rsidRPr="00F60074">
                <w:rPr>
                  <w:rFonts w:ascii="宋体" w:hAnsi="宋体" w:cs="仿宋" w:hint="eastAsia"/>
                  <w:szCs w:val="21"/>
                </w:rPr>
                <w:t>年下降1.0</w:t>
              </w:r>
              <w:r w:rsidRPr="00F60074">
                <w:rPr>
                  <w:rFonts w:asciiTheme="minorEastAsia" w:eastAsiaTheme="minorEastAsia" w:hAnsiTheme="minorEastAsia" w:cs="仿宋" w:hint="eastAsia"/>
                  <w:szCs w:val="21"/>
                </w:rPr>
                <w:t>1</w:t>
              </w:r>
              <w:r w:rsidRPr="00F60074">
                <w:rPr>
                  <w:rFonts w:ascii="宋体" w:hAnsi="宋体" w:cs="仿宋" w:hint="eastAsia"/>
                  <w:szCs w:val="21"/>
                </w:rPr>
                <w:t>%，矿石贫化率下降1.3</w:t>
              </w:r>
              <w:r w:rsidRPr="00F60074">
                <w:rPr>
                  <w:rFonts w:asciiTheme="minorEastAsia" w:eastAsiaTheme="minorEastAsia" w:hAnsiTheme="minorEastAsia" w:cs="仿宋" w:hint="eastAsia"/>
                  <w:szCs w:val="21"/>
                </w:rPr>
                <w:t>3</w:t>
              </w:r>
              <w:r w:rsidRPr="00F60074">
                <w:rPr>
                  <w:rFonts w:ascii="宋体" w:hAnsi="宋体" w:cs="仿宋" w:hint="eastAsia"/>
                  <w:szCs w:val="21"/>
                </w:rPr>
                <w:t>%，选矿回收率提高0.</w:t>
              </w:r>
              <w:r w:rsidRPr="00F60074">
                <w:rPr>
                  <w:rFonts w:asciiTheme="minorEastAsia" w:eastAsiaTheme="minorEastAsia" w:hAnsiTheme="minorEastAsia" w:cs="仿宋" w:hint="eastAsia"/>
                  <w:szCs w:val="21"/>
                </w:rPr>
                <w:t>57</w:t>
              </w:r>
              <w:r w:rsidRPr="00F60074">
                <w:rPr>
                  <w:rFonts w:ascii="宋体" w:hAnsi="宋体" w:cs="仿宋" w:hint="eastAsia"/>
                  <w:szCs w:val="21"/>
                </w:rPr>
                <w:t>%，设备运转率提高</w:t>
              </w:r>
              <w:r w:rsidRPr="00F60074">
                <w:rPr>
                  <w:rFonts w:asciiTheme="minorEastAsia" w:eastAsiaTheme="minorEastAsia" w:hAnsiTheme="minorEastAsia" w:cs="仿宋" w:hint="eastAsia"/>
                  <w:szCs w:val="21"/>
                </w:rPr>
                <w:t>1</w:t>
              </w:r>
              <w:r w:rsidRPr="00F60074">
                <w:rPr>
                  <w:rFonts w:ascii="宋体" w:hAnsi="宋体" w:cs="仿宋" w:hint="eastAsia"/>
                  <w:szCs w:val="21"/>
                </w:rPr>
                <w:t>.</w:t>
              </w:r>
              <w:r w:rsidRPr="00F60074">
                <w:rPr>
                  <w:rFonts w:asciiTheme="minorEastAsia" w:eastAsiaTheme="minorEastAsia" w:hAnsiTheme="minorEastAsia" w:cs="仿宋" w:hint="eastAsia"/>
                  <w:szCs w:val="21"/>
                </w:rPr>
                <w:t>01</w:t>
              </w:r>
              <w:r w:rsidRPr="00F60074">
                <w:rPr>
                  <w:rFonts w:ascii="宋体" w:hAnsi="宋体" w:cs="仿宋" w:hint="eastAsia"/>
                  <w:szCs w:val="21"/>
                </w:rPr>
                <w:t>%，劳动生产率也在去年基础上有所提高。</w:t>
              </w:r>
              <w:r w:rsidRPr="00F60074">
                <w:rPr>
                  <w:rFonts w:asciiTheme="minorEastAsia" w:eastAsiaTheme="minorEastAsia" w:hAnsiTheme="minorEastAsia" w:cs="仿宋" w:hint="eastAsia"/>
                  <w:szCs w:val="21"/>
                </w:rPr>
                <w:t>通过优化“五率”和降本增效，矿山企业在完成年度预算利润的基础上，实现增利7651万元。</w:t>
              </w:r>
            </w:p>
            <w:p w:rsidR="0007103D" w:rsidRPr="00F60074" w:rsidRDefault="0007103D" w:rsidP="00E34181">
              <w:pPr>
                <w:adjustRightInd w:val="0"/>
                <w:snapToGrid w:val="0"/>
                <w:ind w:firstLineChars="200" w:firstLine="420"/>
                <w:rPr>
                  <w:rFonts w:asciiTheme="minorEastAsia" w:eastAsiaTheme="minorEastAsia" w:hAnsiTheme="minorEastAsia" w:cs="仿宋"/>
                  <w:szCs w:val="21"/>
                </w:rPr>
              </w:pPr>
              <w:r w:rsidRPr="00F60074">
                <w:rPr>
                  <w:rFonts w:asciiTheme="minorEastAsia" w:eastAsiaTheme="minorEastAsia" w:hAnsiTheme="minorEastAsia" w:cs="仿宋" w:hint="eastAsia"/>
                  <w:szCs w:val="21"/>
                </w:rPr>
                <w:t>（三）开展项目优化，</w:t>
              </w:r>
              <w:r>
                <w:rPr>
                  <w:rFonts w:asciiTheme="minorEastAsia" w:eastAsiaTheme="minorEastAsia" w:hAnsiTheme="minorEastAsia" w:cs="仿宋" w:hint="eastAsia"/>
                  <w:szCs w:val="21"/>
                </w:rPr>
                <w:t>确保盈在起跑线</w:t>
              </w:r>
            </w:p>
            <w:p w:rsidR="0007103D" w:rsidRPr="00F60074" w:rsidRDefault="0007103D" w:rsidP="00E34181">
              <w:pPr>
                <w:adjustRightInd w:val="0"/>
                <w:snapToGrid w:val="0"/>
                <w:ind w:firstLineChars="200" w:firstLine="420"/>
                <w:rPr>
                  <w:rFonts w:asciiTheme="minorEastAsia" w:eastAsiaTheme="minorEastAsia" w:hAnsiTheme="minorEastAsia" w:cs="仿宋"/>
                  <w:szCs w:val="21"/>
                </w:rPr>
              </w:pPr>
              <w:r w:rsidRPr="00F60074">
                <w:rPr>
                  <w:rFonts w:asciiTheme="minorEastAsia" w:eastAsiaTheme="minorEastAsia" w:hAnsiTheme="minorEastAsia" w:cs="仿宋" w:hint="eastAsia"/>
                  <w:szCs w:val="21"/>
                </w:rPr>
                <w:t>公司</w:t>
              </w:r>
              <w:r>
                <w:rPr>
                  <w:rFonts w:asciiTheme="minorEastAsia" w:eastAsiaTheme="minorEastAsia" w:hAnsiTheme="minorEastAsia" w:cs="仿宋" w:hint="eastAsia"/>
                  <w:szCs w:val="21"/>
                </w:rPr>
                <w:t>上下</w:t>
              </w:r>
              <w:r w:rsidRPr="00F60074">
                <w:rPr>
                  <w:rFonts w:asciiTheme="minorEastAsia" w:eastAsiaTheme="minorEastAsia" w:hAnsiTheme="minorEastAsia" w:cs="仿宋" w:hint="eastAsia"/>
                  <w:szCs w:val="21"/>
                </w:rPr>
                <w:t>树立</w:t>
              </w:r>
              <w:r>
                <w:rPr>
                  <w:rFonts w:asciiTheme="minorEastAsia" w:eastAsiaTheme="minorEastAsia" w:hAnsiTheme="minorEastAsia" w:cs="仿宋" w:hint="eastAsia"/>
                  <w:szCs w:val="21"/>
                </w:rPr>
                <w:t>起了</w:t>
              </w:r>
              <w:r w:rsidRPr="00F60074">
                <w:rPr>
                  <w:rFonts w:asciiTheme="minorEastAsia" w:eastAsiaTheme="minorEastAsia" w:hAnsiTheme="minorEastAsia" w:cs="仿宋" w:hint="eastAsia"/>
                  <w:szCs w:val="21"/>
                </w:rPr>
                <w:t>“设计上的节约是最大的节约，设计上的浪费是最大的浪费”和“建设不完、优化不止”的理念，通过严格落实建设条件、减少工业用地、简化附属设施、压缩厂房面积、推广外委施工、使用国产设备等一</w:t>
              </w:r>
              <w:r w:rsidR="004220A8">
                <w:rPr>
                  <w:rFonts w:asciiTheme="minorEastAsia" w:eastAsiaTheme="minorEastAsia" w:hAnsiTheme="minorEastAsia" w:cs="仿宋" w:hint="eastAsia"/>
                  <w:szCs w:val="21"/>
                </w:rPr>
                <w:t>系</w:t>
              </w:r>
              <w:r w:rsidRPr="00F60074">
                <w:rPr>
                  <w:rFonts w:asciiTheme="minorEastAsia" w:eastAsiaTheme="minorEastAsia" w:hAnsiTheme="minorEastAsia" w:cs="仿宋" w:hint="eastAsia"/>
                  <w:szCs w:val="21"/>
                </w:rPr>
                <w:t>列有效措施，对在建及可研项目开展优化工作，累计设计优化减少投资8.7亿元</w:t>
              </w:r>
              <w:r>
                <w:rPr>
                  <w:rFonts w:asciiTheme="minorEastAsia" w:eastAsiaTheme="minorEastAsia" w:hAnsiTheme="minorEastAsia" w:cs="仿宋" w:hint="eastAsia"/>
                  <w:szCs w:val="21"/>
                </w:rPr>
                <w:t>，</w:t>
              </w:r>
              <w:r w:rsidRPr="00F60074">
                <w:rPr>
                  <w:rFonts w:asciiTheme="minorEastAsia" w:eastAsiaTheme="minorEastAsia" w:hAnsiTheme="minorEastAsia" w:cs="仿宋" w:hint="eastAsia"/>
                  <w:szCs w:val="21"/>
                </w:rPr>
                <w:t>规避新建项目的投资风险，确保建成后的盈利能力。</w:t>
              </w:r>
            </w:p>
            <w:p w:rsidR="0007103D" w:rsidRPr="00F60074" w:rsidRDefault="0007103D" w:rsidP="00E34181">
              <w:pPr>
                <w:adjustRightInd w:val="0"/>
                <w:snapToGrid w:val="0"/>
                <w:ind w:firstLineChars="200" w:firstLine="420"/>
                <w:rPr>
                  <w:rFonts w:asciiTheme="minorEastAsia" w:eastAsiaTheme="minorEastAsia" w:hAnsiTheme="minorEastAsia" w:cs="仿宋"/>
                  <w:szCs w:val="21"/>
                </w:rPr>
              </w:pPr>
              <w:r w:rsidRPr="00F60074">
                <w:rPr>
                  <w:rFonts w:asciiTheme="minorEastAsia" w:eastAsiaTheme="minorEastAsia" w:hAnsiTheme="minorEastAsia" w:cs="仿宋" w:hint="eastAsia"/>
                  <w:szCs w:val="21"/>
                </w:rPr>
                <w:t>报告期内，嵩县金牛项目、湖北三鑫项目、山东鑫泰项目和中原冶炼厂搬迁项目稳步推进，河北金厂峪扩能改造项目</w:t>
              </w:r>
              <w:r w:rsidR="00AB0A9F">
                <w:rPr>
                  <w:rFonts w:asciiTheme="minorEastAsia" w:eastAsiaTheme="minorEastAsia" w:hAnsiTheme="minorEastAsia" w:cs="仿宋" w:hint="eastAsia"/>
                  <w:szCs w:val="21"/>
                </w:rPr>
                <w:t>选厂</w:t>
              </w:r>
              <w:r w:rsidRPr="00F60074">
                <w:rPr>
                  <w:rFonts w:asciiTheme="minorEastAsia" w:eastAsiaTheme="minorEastAsia" w:hAnsiTheme="minorEastAsia" w:cs="仿宋" w:hint="eastAsia"/>
                  <w:szCs w:val="21"/>
                </w:rPr>
                <w:t>已建成投产，</w:t>
              </w:r>
              <w:r w:rsidR="002032F6">
                <w:rPr>
                  <w:rFonts w:asciiTheme="minorEastAsia" w:eastAsiaTheme="minorEastAsia" w:hAnsiTheme="minorEastAsia" w:cs="仿宋" w:hint="eastAsia"/>
                  <w:szCs w:val="21"/>
                </w:rPr>
                <w:t>预计</w:t>
              </w:r>
              <w:r w:rsidRPr="00F60074">
                <w:rPr>
                  <w:rFonts w:asciiTheme="minorEastAsia" w:eastAsiaTheme="minorEastAsia" w:hAnsiTheme="minorEastAsia" w:cs="仿宋" w:hint="eastAsia"/>
                  <w:szCs w:val="21"/>
                </w:rPr>
                <w:t>新增金矿石处理能力2000吨/日、新增矿产金产能1吨/年。</w:t>
              </w:r>
            </w:p>
            <w:p w:rsidR="0007103D" w:rsidRPr="00F60074" w:rsidRDefault="0007103D" w:rsidP="00E34181">
              <w:pPr>
                <w:adjustRightInd w:val="0"/>
                <w:snapToGrid w:val="0"/>
                <w:ind w:firstLineChars="200" w:firstLine="420"/>
                <w:rPr>
                  <w:rFonts w:asciiTheme="minorEastAsia" w:eastAsiaTheme="minorEastAsia" w:hAnsiTheme="minorEastAsia" w:cs="仿宋"/>
                  <w:szCs w:val="21"/>
                </w:rPr>
              </w:pPr>
              <w:r w:rsidRPr="00F60074">
                <w:rPr>
                  <w:rFonts w:asciiTheme="minorEastAsia" w:eastAsiaTheme="minorEastAsia" w:hAnsiTheme="minorEastAsia" w:cs="仿宋" w:hint="eastAsia"/>
                  <w:szCs w:val="21"/>
                </w:rPr>
                <w:t>（四）资源获取工作实现新突破</w:t>
              </w:r>
            </w:p>
            <w:p w:rsidR="0007103D" w:rsidRPr="00AA124C" w:rsidRDefault="0007103D" w:rsidP="00E34181">
              <w:pPr>
                <w:adjustRightInd w:val="0"/>
                <w:snapToGrid w:val="0"/>
                <w:ind w:firstLineChars="200" w:firstLine="420"/>
                <w:rPr>
                  <w:rFonts w:asciiTheme="minorEastAsia" w:eastAsiaTheme="minorEastAsia" w:hAnsiTheme="minorEastAsia" w:cs="仿宋"/>
                  <w:szCs w:val="21"/>
                </w:rPr>
              </w:pPr>
              <w:r w:rsidRPr="00F60074">
                <w:rPr>
                  <w:rFonts w:asciiTheme="minorEastAsia" w:eastAsiaTheme="minorEastAsia" w:hAnsiTheme="minorEastAsia" w:cs="仿宋" w:hint="eastAsia"/>
                  <w:szCs w:val="21"/>
                </w:rPr>
                <w:t>公司始终坚持“资源是矿业企业的生命线和未来”的理念，在继续通过资源并购、地质探矿、生产探矿、现有企业周边整合、控股股东资产注入等行之有效的各种方式的同时，创新资源获取工</w:t>
              </w:r>
              <w:r w:rsidRPr="00AA124C">
                <w:rPr>
                  <w:rFonts w:asciiTheme="minorEastAsia" w:eastAsiaTheme="minorEastAsia" w:hAnsiTheme="minorEastAsia" w:cs="仿宋" w:hint="eastAsia"/>
                  <w:szCs w:val="21"/>
                </w:rPr>
                <w:t>作。联合业内专家，在乌拉嘎、夹皮沟、潼关矿业组织了地质探矿研讨会，确定找矿思路和探矿方向，为寻找接续资源提供理论依据。同时，积极与地矿单位开展合作、寻求获取新的资源。</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t>（五）大力推进科技创新</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t>聘请知名院士和专家组成内外结合的科技创新体系，设立科研项目43项，对重点、难点项目进行攻关招标。实施“合理化建议和小改小革”活动，开展金点子工程。促进了生产效率提高、安全环保条件改善、降本增效和优化“五率”活动、节能降耗等工作的开展。</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t>（六）着力夯实安全环保基础</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t>公司确定2014年为“安全基础年”，集中精力抓以班组建设为重点的基层工作，以现场标准化作业为重点的基础工作和以提高员工安全意识、安全技能为重点的基本功工作，不断夯实公司安全管理的基础。通过开展重点部位专项检查、特征污染物监测、加强安全培训等活动，狠抓“三基”工作。</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t>（七）优化人才队伍结构，促进劳动生产率提高</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t>加强梯队人才培训和对企业班子的考核、调整，制定了《重点权属公司机构设置及人员配置方案》，压缩冗员、充实一线，切实提高全员劳动生产率。</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t>（八）控股股东资产注入工作稳步推进</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t>积极加强与控股股东沟通，上半年初步确定了控股股东资产注入企业，资产注入工作有序推进。</w:t>
              </w:r>
            </w:p>
            <w:p w:rsidR="00AA124C" w:rsidRPr="00AA124C" w:rsidRDefault="00AA124C" w:rsidP="00AA124C">
              <w:pPr>
                <w:adjustRightInd w:val="0"/>
                <w:snapToGrid w:val="0"/>
                <w:ind w:firstLineChars="200" w:firstLine="420"/>
                <w:rPr>
                  <w:rFonts w:asciiTheme="minorEastAsia" w:eastAsiaTheme="minorEastAsia" w:hAnsiTheme="minorEastAsia" w:cs="仿宋"/>
                  <w:szCs w:val="21"/>
                </w:rPr>
              </w:pPr>
              <w:r w:rsidRPr="00AA124C">
                <w:rPr>
                  <w:rFonts w:asciiTheme="minorEastAsia" w:eastAsiaTheme="minorEastAsia" w:hAnsiTheme="minorEastAsia" w:cs="仿宋" w:hint="eastAsia"/>
                  <w:szCs w:val="21"/>
                </w:rPr>
                <w:lastRenderedPageBreak/>
                <w:t>下半年，公司将继续按照年初制定的年度工作总体思路，细化和分解各项指标，将优化“五率”和降本增效工作向纵深推进，启动精细化管理，继续优化项目设计，狠抓安全“三基”、强化责任考核，加强找矿和重点项目并购，苦练内功、夯实基础，全面完成今年各项目标任务。</w:t>
              </w:r>
            </w:p>
            <w:p w:rsidR="00084142" w:rsidRPr="00672193" w:rsidRDefault="002273D7" w:rsidP="00E34181">
              <w:pPr>
                <w:adjustRightInd w:val="0"/>
                <w:snapToGrid w:val="0"/>
                <w:ind w:firstLineChars="200" w:firstLine="420"/>
                <w:rPr>
                  <w:rFonts w:asciiTheme="minorEastAsia" w:eastAsiaTheme="minorEastAsia" w:hAnsiTheme="minorEastAsia" w:cs="仿宋"/>
                  <w:szCs w:val="21"/>
                </w:rPr>
              </w:pPr>
            </w:p>
          </w:sdtContent>
        </w:sdt>
      </w:sdtContent>
    </w:sdt>
    <w:p w:rsidR="00084142" w:rsidRDefault="008019FA" w:rsidP="00E34181">
      <w:pPr>
        <w:pStyle w:val="3"/>
        <w:numPr>
          <w:ilvl w:val="0"/>
          <w:numId w:val="9"/>
        </w:numPr>
        <w:snapToGrid w:val="0"/>
        <w:spacing w:before="0" w:after="0" w:line="240" w:lineRule="auto"/>
      </w:pPr>
      <w:bookmarkStart w:id="20" w:name="_Toc342559738"/>
      <w:bookmarkStart w:id="21" w:name="_Toc342565895"/>
      <w:r>
        <w:rPr>
          <w:rFonts w:hint="eastAsia"/>
        </w:rPr>
        <w:t>主营业务分析</w:t>
      </w:r>
      <w:bookmarkEnd w:id="20"/>
      <w:bookmarkEnd w:id="21"/>
    </w:p>
    <w:p w:rsidR="00084142" w:rsidRDefault="008019FA" w:rsidP="00E34181">
      <w:pPr>
        <w:pStyle w:val="4"/>
        <w:numPr>
          <w:ilvl w:val="0"/>
          <w:numId w:val="10"/>
        </w:numPr>
        <w:snapToGrid w:val="0"/>
        <w:spacing w:before="0" w:after="0" w:line="240" w:lineRule="auto"/>
      </w:pPr>
      <w:bookmarkStart w:id="22" w:name="_Toc342559739"/>
      <w:bookmarkStart w:id="23" w:name="_Toc342565896"/>
      <w:r>
        <w:rPr>
          <w:rFonts w:hint="eastAsia"/>
        </w:rPr>
        <w:t>财务报表相关科目变动分析表</w:t>
      </w:r>
      <w:bookmarkEnd w:id="22"/>
      <w:bookmarkEnd w:id="23"/>
    </w:p>
    <w:sdt>
      <w:sdtPr>
        <w:rPr>
          <w:rFonts w:hint="eastAsia"/>
        </w:rPr>
        <w:tag w:val="_GBC_ae95eb21eadd4d3bb17702445607873e"/>
        <w:id w:val="7537158"/>
        <w:lock w:val="sdtLocked"/>
        <w:placeholder>
          <w:docPart w:val="GBC22222222222222222222222222222"/>
        </w:placeholder>
      </w:sdtPr>
      <w:sdtContent>
        <w:p w:rsidR="00084142" w:rsidRDefault="008019FA" w:rsidP="00E34181">
          <w:pPr>
            <w:pStyle w:val="a9"/>
            <w:snapToGrid w:val="0"/>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7b4e6f63484bfb89791a4fb364ba99"/>
              <w:id w:val="75371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t xml:space="preserve">  </w:t>
          </w:r>
          <w:r>
            <w:rPr>
              <w:rFonts w:ascii="宋体" w:hAnsi="宋体" w:hint="eastAsia"/>
              <w:szCs w:val="21"/>
            </w:rPr>
            <w:t>币种</w:t>
          </w:r>
          <w:r>
            <w:rPr>
              <w:rFonts w:ascii="宋体" w:hAnsi="宋体"/>
              <w:szCs w:val="21"/>
            </w:rPr>
            <w:t>:</w:t>
          </w:r>
          <w:sdt>
            <w:sdtPr>
              <w:rPr>
                <w:rFonts w:ascii="宋体" w:hAnsi="宋体"/>
                <w:szCs w:val="21"/>
              </w:rPr>
              <w:alias w:val="币种：利润表及现金流量表相关科目变动分析表"/>
              <w:tag w:val="_GBC_93f5957c74db4d4d9c89ecd08e4e3879"/>
              <w:id w:val="7537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7733D">
                <w:rPr>
                  <w:rFonts w:ascii="宋体" w:hAnsi="宋体"/>
                  <w:szCs w:val="21"/>
                </w:rPr>
                <w:t>人民币</w:t>
              </w:r>
            </w:sdtContent>
          </w:sdt>
        </w:p>
        <w:tbl>
          <w:tblPr>
            <w:tblStyle w:val="a6"/>
            <w:tblW w:w="5000" w:type="pct"/>
            <w:tblLook w:val="04A0"/>
          </w:tblPr>
          <w:tblGrid>
            <w:gridCol w:w="3254"/>
            <w:gridCol w:w="2001"/>
            <w:gridCol w:w="2001"/>
            <w:gridCol w:w="1792"/>
          </w:tblGrid>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hint="eastAsia"/>
                    <w:szCs w:val="21"/>
                  </w:rPr>
                  <w:t>科目</w:t>
                </w:r>
              </w:p>
            </w:tc>
            <w:tc>
              <w:tcPr>
                <w:tcW w:w="1106" w:type="pct"/>
              </w:tcPr>
              <w:p w:rsidR="00084142" w:rsidRDefault="008019FA" w:rsidP="00E34181">
                <w:pPr>
                  <w:pStyle w:val="a9"/>
                  <w:snapToGrid w:val="0"/>
                  <w:ind w:firstLineChars="0" w:firstLine="0"/>
                  <w:rPr>
                    <w:rFonts w:ascii="宋体" w:hAnsi="宋体"/>
                    <w:szCs w:val="21"/>
                  </w:rPr>
                </w:pPr>
                <w:r>
                  <w:rPr>
                    <w:rFonts w:ascii="宋体" w:hAnsi="宋体" w:hint="eastAsia"/>
                    <w:szCs w:val="21"/>
                  </w:rPr>
                  <w:t>本期数</w:t>
                </w:r>
              </w:p>
            </w:tc>
            <w:tc>
              <w:tcPr>
                <w:tcW w:w="1106" w:type="pct"/>
              </w:tcPr>
              <w:p w:rsidR="00084142" w:rsidRDefault="008019FA" w:rsidP="00E34181">
                <w:pPr>
                  <w:pStyle w:val="a9"/>
                  <w:snapToGrid w:val="0"/>
                  <w:ind w:firstLineChars="0" w:firstLine="0"/>
                  <w:rPr>
                    <w:rFonts w:ascii="宋体" w:hAnsi="宋体"/>
                    <w:szCs w:val="21"/>
                  </w:rPr>
                </w:pPr>
                <w:r>
                  <w:rPr>
                    <w:rFonts w:ascii="宋体" w:hAnsi="宋体" w:hint="eastAsia"/>
                    <w:szCs w:val="21"/>
                  </w:rPr>
                  <w:t>上年同期数</w:t>
                </w:r>
              </w:p>
            </w:tc>
            <w:tc>
              <w:tcPr>
                <w:tcW w:w="991" w:type="pct"/>
              </w:tcPr>
              <w:p w:rsidR="00084142" w:rsidRDefault="008019FA" w:rsidP="00E34181">
                <w:pPr>
                  <w:pStyle w:val="a9"/>
                  <w:snapToGrid w:val="0"/>
                  <w:ind w:firstLineChars="0" w:firstLine="0"/>
                  <w:rPr>
                    <w:rFonts w:ascii="宋体" w:hAnsi="宋体"/>
                    <w:szCs w:val="21"/>
                  </w:rPr>
                </w:pPr>
                <w:r>
                  <w:rPr>
                    <w:rFonts w:ascii="宋体" w:hAnsi="宋体" w:hint="eastAsia"/>
                    <w:szCs w:val="21"/>
                  </w:rPr>
                  <w:t>变动比例（%）</w:t>
                </w:r>
              </w:p>
            </w:tc>
          </w:tr>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b7ab5b11e4594d1b9d92ff621cf1d949"/>
                <w:id w:val="7537126"/>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15,929,341,586.95</w:t>
                    </w:r>
                  </w:p>
                </w:tc>
              </w:sdtContent>
            </w:sdt>
            <w:sdt>
              <w:sdtPr>
                <w:rPr>
                  <w:rFonts w:ascii="宋体" w:hAnsi="宋体"/>
                  <w:szCs w:val="21"/>
                </w:rPr>
                <w:alias w:val="营业收入"/>
                <w:tag w:val="_GBC_17d2567a56a342eb83a9cb95872a3739"/>
                <w:id w:val="7537127"/>
                <w:lock w:val="sdtLocked"/>
                <w:placeholder>
                  <w:docPart w:val="GBC11111111111111111111111111111"/>
                </w:placeholder>
              </w:sdtPr>
              <w:sdtContent>
                <w:tc>
                  <w:tcPr>
                    <w:tcW w:w="1106" w:type="pct"/>
                  </w:tcPr>
                  <w:p w:rsidR="00084142" w:rsidRDefault="00410E6F" w:rsidP="00E34181">
                    <w:pPr>
                      <w:pStyle w:val="a9"/>
                      <w:snapToGrid w:val="0"/>
                      <w:ind w:firstLineChars="0" w:firstLine="0"/>
                      <w:jc w:val="right"/>
                      <w:rPr>
                        <w:rFonts w:ascii="宋体" w:hAnsi="宋体"/>
                        <w:color w:val="FFC000"/>
                        <w:szCs w:val="21"/>
                      </w:rPr>
                    </w:pPr>
                    <w:r>
                      <w:rPr>
                        <w:rFonts w:ascii="宋体" w:hAnsi="宋体"/>
                        <w:szCs w:val="21"/>
                      </w:rPr>
                      <w:t>15,329,071,169.63</w:t>
                    </w:r>
                  </w:p>
                </w:tc>
              </w:sdtContent>
            </w:sdt>
            <w:sdt>
              <w:sdtPr>
                <w:rPr>
                  <w:rFonts w:ascii="宋体" w:hAnsi="宋体"/>
                  <w:szCs w:val="21"/>
                </w:rPr>
                <w:alias w:val="营业收入本期比上期增减"/>
                <w:tag w:val="_GBC_87e62ef25607420db0c90faa8e9b7b4e"/>
                <w:id w:val="7537128"/>
                <w:lock w:val="sdtLocked"/>
                <w:placeholder>
                  <w:docPart w:val="GBC11111111111111111111111111111"/>
                </w:placeholder>
              </w:sdtPr>
              <w:sdtContent>
                <w:tc>
                  <w:tcPr>
                    <w:tcW w:w="991"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3.92 </w:t>
                    </w:r>
                  </w:p>
                </w:tc>
              </w:sdtContent>
            </w:sdt>
          </w:tr>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0cf3b4f735394415ab5c40e32b1d26e0"/>
                <w:id w:val="7537129"/>
                <w:lock w:val="sdtLocked"/>
                <w:placeholder>
                  <w:docPart w:val="GBC11111111111111111111111111111"/>
                </w:placeholder>
              </w:sdtPr>
              <w:sdtContent>
                <w:tc>
                  <w:tcPr>
                    <w:tcW w:w="1106" w:type="pct"/>
                  </w:tcPr>
                  <w:p w:rsidR="00084142" w:rsidRDefault="00410E6F" w:rsidP="00E34181">
                    <w:pPr>
                      <w:pStyle w:val="a9"/>
                      <w:snapToGrid w:val="0"/>
                      <w:ind w:firstLineChars="0" w:firstLine="0"/>
                      <w:jc w:val="right"/>
                      <w:rPr>
                        <w:rFonts w:ascii="宋体" w:hAnsi="宋体"/>
                        <w:color w:val="FFC000"/>
                        <w:szCs w:val="21"/>
                      </w:rPr>
                    </w:pPr>
                    <w:r>
                      <w:rPr>
                        <w:rFonts w:ascii="宋体" w:hAnsi="宋体"/>
                        <w:szCs w:val="21"/>
                      </w:rPr>
                      <w:t>14,474,722,676.46</w:t>
                    </w:r>
                  </w:p>
                </w:tc>
              </w:sdtContent>
            </w:sdt>
            <w:sdt>
              <w:sdtPr>
                <w:rPr>
                  <w:rFonts w:ascii="宋体" w:hAnsi="宋体"/>
                  <w:szCs w:val="21"/>
                </w:rPr>
                <w:alias w:val="营业成本"/>
                <w:tag w:val="_GBC_2a7ec20d840844fda7be155f98ac8621"/>
                <w:id w:val="7537130"/>
                <w:lock w:val="sdtLocked"/>
                <w:placeholder>
                  <w:docPart w:val="GBC11111111111111111111111111111"/>
                </w:placeholder>
              </w:sdtPr>
              <w:sdtContent>
                <w:tc>
                  <w:tcPr>
                    <w:tcW w:w="1106" w:type="pct"/>
                  </w:tcPr>
                  <w:p w:rsidR="00084142" w:rsidRDefault="00410E6F" w:rsidP="00E34181">
                    <w:pPr>
                      <w:pStyle w:val="a9"/>
                      <w:snapToGrid w:val="0"/>
                      <w:ind w:firstLineChars="0" w:firstLine="0"/>
                      <w:jc w:val="right"/>
                      <w:rPr>
                        <w:rFonts w:ascii="宋体" w:hAnsi="宋体"/>
                        <w:color w:val="FFC000"/>
                        <w:szCs w:val="21"/>
                      </w:rPr>
                    </w:pPr>
                    <w:r>
                      <w:rPr>
                        <w:rFonts w:ascii="宋体" w:hAnsi="宋体"/>
                        <w:szCs w:val="21"/>
                      </w:rPr>
                      <w:t>13,397,008,499.88</w:t>
                    </w:r>
                  </w:p>
                </w:tc>
              </w:sdtContent>
            </w:sdt>
            <w:sdt>
              <w:sdtPr>
                <w:rPr>
                  <w:rFonts w:ascii="宋体" w:hAnsi="宋体"/>
                  <w:szCs w:val="21"/>
                </w:rPr>
                <w:alias w:val="营业成本本期比上期增减"/>
                <w:tag w:val="_GBC_d2eadf6ac444420ea3f15ff3c25d0366"/>
                <w:id w:val="7537131"/>
                <w:lock w:val="sdtLocked"/>
                <w:placeholder>
                  <w:docPart w:val="GBC11111111111111111111111111111"/>
                </w:placeholder>
              </w:sdtPr>
              <w:sdtContent>
                <w:tc>
                  <w:tcPr>
                    <w:tcW w:w="991" w:type="pct"/>
                  </w:tcPr>
                  <w:p w:rsidR="00084142" w:rsidRDefault="008D1F4F" w:rsidP="00E34181">
                    <w:pPr>
                      <w:pStyle w:val="a9"/>
                      <w:snapToGrid w:val="0"/>
                      <w:ind w:firstLineChars="0" w:firstLine="0"/>
                      <w:jc w:val="right"/>
                      <w:rPr>
                        <w:rFonts w:ascii="宋体" w:hAnsi="宋体"/>
                        <w:szCs w:val="21"/>
                      </w:rPr>
                    </w:pPr>
                    <w:r>
                      <w:rPr>
                        <w:rFonts w:ascii="宋体" w:hAnsi="宋体"/>
                        <w:szCs w:val="21"/>
                      </w:rPr>
                      <w:t xml:space="preserve">8.04 </w:t>
                    </w:r>
                  </w:p>
                </w:tc>
              </w:sdtContent>
            </w:sdt>
          </w:tr>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e6e764eb63e491691b9454b26be591c"/>
                <w:id w:val="7537132"/>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25,542,866.54 </w:t>
                    </w:r>
                  </w:p>
                </w:tc>
              </w:sdtContent>
            </w:sdt>
            <w:sdt>
              <w:sdtPr>
                <w:rPr>
                  <w:rFonts w:ascii="宋体" w:hAnsi="宋体"/>
                  <w:szCs w:val="21"/>
                </w:rPr>
                <w:alias w:val="销售费用"/>
                <w:tag w:val="_GBC_956ef176ca374c2bb8a0aeb1bcab78f3"/>
                <w:id w:val="7537133"/>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26,894,740.01 </w:t>
                    </w:r>
                  </w:p>
                </w:tc>
              </w:sdtContent>
            </w:sdt>
            <w:sdt>
              <w:sdtPr>
                <w:rPr>
                  <w:rFonts w:ascii="宋体" w:hAnsi="宋体"/>
                  <w:szCs w:val="21"/>
                </w:rPr>
                <w:alias w:val="销售费用本期比上期增减"/>
                <w:tag w:val="_GBC_4b9bdd2540714d8ea6b4a545019c2f6a"/>
                <w:id w:val="7537134"/>
                <w:lock w:val="sdtLocked"/>
                <w:placeholder>
                  <w:docPart w:val="GBC11111111111111111111111111111"/>
                </w:placeholder>
              </w:sdtPr>
              <w:sdtContent>
                <w:tc>
                  <w:tcPr>
                    <w:tcW w:w="991" w:type="pct"/>
                  </w:tcPr>
                  <w:p w:rsidR="00084142" w:rsidRDefault="008D1F4F" w:rsidP="00E34181">
                    <w:pPr>
                      <w:pStyle w:val="a9"/>
                      <w:snapToGrid w:val="0"/>
                      <w:ind w:firstLineChars="0" w:firstLine="0"/>
                      <w:jc w:val="right"/>
                      <w:rPr>
                        <w:rFonts w:ascii="宋体" w:hAnsi="宋体"/>
                        <w:szCs w:val="21"/>
                      </w:rPr>
                    </w:pPr>
                    <w:r>
                      <w:rPr>
                        <w:rFonts w:ascii="宋体" w:hAnsi="宋体"/>
                        <w:szCs w:val="21"/>
                      </w:rPr>
                      <w:t xml:space="preserve">-5.03 </w:t>
                    </w:r>
                  </w:p>
                </w:tc>
              </w:sdtContent>
            </w:sdt>
          </w:tr>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d436387b401346f4b7047ab89becafb5"/>
                <w:id w:val="7537135"/>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712,808,109.01 </w:t>
                    </w:r>
                  </w:p>
                </w:tc>
              </w:sdtContent>
            </w:sdt>
            <w:sdt>
              <w:sdtPr>
                <w:rPr>
                  <w:rFonts w:ascii="宋体" w:hAnsi="宋体"/>
                  <w:szCs w:val="21"/>
                </w:rPr>
                <w:alias w:val="管理费用"/>
                <w:tag w:val="_GBC_c8a8e72ba9c84b5fad296caa5d78c126"/>
                <w:id w:val="7537136"/>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713,370,349.65 </w:t>
                    </w:r>
                  </w:p>
                </w:tc>
              </w:sdtContent>
            </w:sdt>
            <w:sdt>
              <w:sdtPr>
                <w:rPr>
                  <w:rFonts w:ascii="宋体" w:hAnsi="宋体"/>
                  <w:szCs w:val="21"/>
                </w:rPr>
                <w:alias w:val="管理费用本期比上期增减"/>
                <w:tag w:val="_GBC_dd0a6f15c20841daa747bdd2c5c6fdf7"/>
                <w:id w:val="7537137"/>
                <w:lock w:val="sdtLocked"/>
                <w:placeholder>
                  <w:docPart w:val="GBC11111111111111111111111111111"/>
                </w:placeholder>
              </w:sdtPr>
              <w:sdtContent>
                <w:tc>
                  <w:tcPr>
                    <w:tcW w:w="991" w:type="pct"/>
                  </w:tcPr>
                  <w:p w:rsidR="00084142" w:rsidRDefault="008D1F4F" w:rsidP="00E34181">
                    <w:pPr>
                      <w:pStyle w:val="a9"/>
                      <w:snapToGrid w:val="0"/>
                      <w:ind w:firstLineChars="0" w:firstLine="0"/>
                      <w:jc w:val="right"/>
                      <w:rPr>
                        <w:rFonts w:ascii="宋体" w:hAnsi="宋体"/>
                        <w:szCs w:val="21"/>
                      </w:rPr>
                    </w:pPr>
                    <w:r>
                      <w:rPr>
                        <w:rFonts w:ascii="宋体" w:hAnsi="宋体"/>
                        <w:szCs w:val="21"/>
                      </w:rPr>
                      <w:t xml:space="preserve">-0.08 </w:t>
                    </w:r>
                  </w:p>
                </w:tc>
              </w:sdtContent>
            </w:sdt>
          </w:tr>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1ce33ff2916049508f2a52f0db4d091d"/>
                <w:id w:val="7537138"/>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107,028,649.34 </w:t>
                    </w:r>
                  </w:p>
                </w:tc>
              </w:sdtContent>
            </w:sdt>
            <w:sdt>
              <w:sdtPr>
                <w:rPr>
                  <w:rFonts w:ascii="宋体" w:hAnsi="宋体"/>
                  <w:szCs w:val="21"/>
                </w:rPr>
                <w:alias w:val="财务费用"/>
                <w:tag w:val="_GBC_583afbd9a03c4f0b903bc005f69019cd"/>
                <w:id w:val="7537139"/>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75,062,888.54 </w:t>
                    </w:r>
                  </w:p>
                </w:tc>
              </w:sdtContent>
            </w:sdt>
            <w:sdt>
              <w:sdtPr>
                <w:rPr>
                  <w:rFonts w:ascii="宋体" w:hAnsi="宋体"/>
                  <w:szCs w:val="21"/>
                </w:rPr>
                <w:alias w:val="财务费用本期比上期增减"/>
                <w:tag w:val="_GBC_1cfb89b78af94b73ae3ff6861e1e6172"/>
                <w:id w:val="7537140"/>
                <w:lock w:val="sdtLocked"/>
                <w:placeholder>
                  <w:docPart w:val="GBC11111111111111111111111111111"/>
                </w:placeholder>
              </w:sdtPr>
              <w:sdtContent>
                <w:tc>
                  <w:tcPr>
                    <w:tcW w:w="991" w:type="pct"/>
                  </w:tcPr>
                  <w:p w:rsidR="00084142" w:rsidRDefault="0037733D" w:rsidP="00E34181">
                    <w:pPr>
                      <w:pStyle w:val="a9"/>
                      <w:snapToGrid w:val="0"/>
                      <w:ind w:firstLineChars="0" w:firstLine="0"/>
                      <w:jc w:val="right"/>
                      <w:rPr>
                        <w:rFonts w:ascii="宋体" w:hAnsi="宋体"/>
                        <w:szCs w:val="21"/>
                      </w:rPr>
                    </w:pPr>
                    <w:r>
                      <w:rPr>
                        <w:rFonts w:ascii="宋体" w:hAnsi="宋体"/>
                        <w:szCs w:val="21"/>
                      </w:rPr>
                      <w:t>42.59</w:t>
                    </w:r>
                  </w:p>
                </w:tc>
              </w:sdtContent>
            </w:sdt>
          </w:tr>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0ebdc103df5a47d1b3979c24d0bcb66f"/>
                <w:id w:val="7537141"/>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856,076,400.96</w:t>
                    </w:r>
                  </w:p>
                </w:tc>
              </w:sdtContent>
            </w:sdt>
            <w:sdt>
              <w:sdtPr>
                <w:rPr>
                  <w:rFonts w:ascii="宋体" w:hAnsi="宋体"/>
                  <w:szCs w:val="21"/>
                </w:rPr>
                <w:alias w:val="经营活动现金流量净额"/>
                <w:tag w:val="_GBC_47e2a8d2699d41829968d5fdf09d179a"/>
                <w:id w:val="7537142"/>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654,398,705.84 </w:t>
                    </w:r>
                  </w:p>
                </w:tc>
              </w:sdtContent>
            </w:sdt>
            <w:sdt>
              <w:sdtPr>
                <w:rPr>
                  <w:rFonts w:ascii="宋体" w:hAnsi="宋体"/>
                  <w:szCs w:val="21"/>
                </w:rPr>
                <w:alias w:val="经营活动现金流量净额本期比上期增减"/>
                <w:tag w:val="_GBC_906d00f092324c0dab0607c87f2cbad6"/>
                <w:id w:val="7537143"/>
                <w:lock w:val="sdtLocked"/>
                <w:placeholder>
                  <w:docPart w:val="GBC11111111111111111111111111111"/>
                </w:placeholder>
              </w:sdtPr>
              <w:sdtContent>
                <w:tc>
                  <w:tcPr>
                    <w:tcW w:w="991" w:type="pct"/>
                  </w:tcPr>
                  <w:p w:rsidR="00084142" w:rsidRDefault="0037733D" w:rsidP="00E34181">
                    <w:pPr>
                      <w:pStyle w:val="a9"/>
                      <w:snapToGrid w:val="0"/>
                      <w:ind w:firstLineChars="0" w:firstLine="0"/>
                      <w:jc w:val="right"/>
                      <w:rPr>
                        <w:rFonts w:ascii="宋体" w:hAnsi="宋体"/>
                        <w:szCs w:val="21"/>
                      </w:rPr>
                    </w:pPr>
                    <w:r>
                      <w:rPr>
                        <w:rFonts w:ascii="宋体" w:hAnsi="宋体"/>
                        <w:szCs w:val="21"/>
                      </w:rPr>
                      <w:t>30.82</w:t>
                    </w:r>
                  </w:p>
                </w:tc>
              </w:sdtContent>
            </w:sdt>
          </w:tr>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be4cd2fbcf8b45ec96832496f4500b75"/>
                <w:id w:val="7537144"/>
                <w:lock w:val="sdtLocked"/>
                <w:placeholder>
                  <w:docPart w:val="GBC11111111111111111111111111111"/>
                </w:placeholder>
              </w:sdtPr>
              <w:sdtContent>
                <w:tc>
                  <w:tcPr>
                    <w:tcW w:w="1106" w:type="pct"/>
                  </w:tcPr>
                  <w:p w:rsidR="00084142" w:rsidRDefault="00410E6F" w:rsidP="00E34181">
                    <w:pPr>
                      <w:pStyle w:val="a9"/>
                      <w:snapToGrid w:val="0"/>
                      <w:ind w:firstLineChars="0" w:firstLine="0"/>
                      <w:jc w:val="right"/>
                      <w:rPr>
                        <w:rFonts w:ascii="宋体" w:hAnsi="宋体"/>
                        <w:color w:val="FFC000"/>
                        <w:szCs w:val="21"/>
                      </w:rPr>
                    </w:pPr>
                    <w:r>
                      <w:rPr>
                        <w:rFonts w:ascii="宋体" w:hAnsi="宋体"/>
                        <w:szCs w:val="21"/>
                      </w:rPr>
                      <w:t>-1,623,696,567.81</w:t>
                    </w:r>
                  </w:p>
                </w:tc>
              </w:sdtContent>
            </w:sdt>
            <w:sdt>
              <w:sdtPr>
                <w:rPr>
                  <w:rFonts w:ascii="宋体" w:hAnsi="宋体"/>
                  <w:szCs w:val="21"/>
                </w:rPr>
                <w:alias w:val="投资活动产生的现金流量净额"/>
                <w:tag w:val="_GBC_78c02e2e3c3a48dcb81744de3c98de46"/>
                <w:id w:val="7537145"/>
                <w:lock w:val="sdtLocked"/>
                <w:placeholder>
                  <w:docPart w:val="GBC11111111111111111111111111111"/>
                </w:placeholder>
              </w:sdtPr>
              <w:sdtContent>
                <w:tc>
                  <w:tcPr>
                    <w:tcW w:w="1106" w:type="pct"/>
                  </w:tcPr>
                  <w:p w:rsidR="00084142" w:rsidRDefault="009F15D6" w:rsidP="00E34181">
                    <w:pPr>
                      <w:pStyle w:val="a9"/>
                      <w:snapToGrid w:val="0"/>
                      <w:ind w:firstLineChars="0" w:firstLine="0"/>
                      <w:jc w:val="right"/>
                      <w:rPr>
                        <w:rFonts w:ascii="宋体" w:hAnsi="宋体"/>
                        <w:color w:val="FFC000"/>
                        <w:szCs w:val="21"/>
                      </w:rPr>
                    </w:pPr>
                    <w:r>
                      <w:rPr>
                        <w:rFonts w:ascii="宋体" w:hAnsi="宋体"/>
                        <w:szCs w:val="21"/>
                      </w:rPr>
                      <w:t>-1,137,502,113.47</w:t>
                    </w:r>
                  </w:p>
                </w:tc>
              </w:sdtContent>
            </w:sdt>
            <w:sdt>
              <w:sdtPr>
                <w:rPr>
                  <w:rFonts w:ascii="宋体" w:hAnsi="宋体"/>
                  <w:szCs w:val="21"/>
                </w:rPr>
                <w:alias w:val="投资活动产生的现金流量净额本期比上期增减"/>
                <w:tag w:val="_GBC_3b79713e6f834fbe8113c3409eecc803"/>
                <w:id w:val="7537146"/>
                <w:lock w:val="sdtLocked"/>
                <w:placeholder>
                  <w:docPart w:val="GBC11111111111111111111111111111"/>
                </w:placeholder>
              </w:sdtPr>
              <w:sdtContent>
                <w:tc>
                  <w:tcPr>
                    <w:tcW w:w="991" w:type="pct"/>
                  </w:tcPr>
                  <w:p w:rsidR="00084142" w:rsidRDefault="008D1F4F" w:rsidP="00E34181">
                    <w:pPr>
                      <w:pStyle w:val="a9"/>
                      <w:snapToGrid w:val="0"/>
                      <w:ind w:firstLineChars="0" w:firstLine="0"/>
                      <w:jc w:val="right"/>
                      <w:rPr>
                        <w:rFonts w:ascii="宋体" w:hAnsi="宋体"/>
                        <w:szCs w:val="21"/>
                      </w:rPr>
                    </w:pPr>
                    <w:r>
                      <w:rPr>
                        <w:rFonts w:ascii="宋体" w:hAnsi="宋体"/>
                        <w:szCs w:val="21"/>
                      </w:rPr>
                      <w:t xml:space="preserve">42.74 </w:t>
                    </w:r>
                  </w:p>
                </w:tc>
              </w:sdtContent>
            </w:sdt>
          </w:tr>
          <w:tr w:rsidR="00084142" w:rsidTr="009C6182">
            <w:tc>
              <w:tcPr>
                <w:tcW w:w="1798" w:type="pct"/>
              </w:tcPr>
              <w:p w:rsidR="00084142" w:rsidRDefault="008019FA" w:rsidP="00E34181">
                <w:pPr>
                  <w:pStyle w:val="a9"/>
                  <w:snapToGrid w:val="0"/>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adc0bffe45464cbfa94b8b854671277b"/>
                <w:id w:val="7537147"/>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1,525,756,137.07 </w:t>
                    </w:r>
                  </w:p>
                </w:tc>
              </w:sdtContent>
            </w:sdt>
            <w:sdt>
              <w:sdtPr>
                <w:rPr>
                  <w:rFonts w:ascii="宋体" w:hAnsi="宋体"/>
                  <w:szCs w:val="21"/>
                </w:rPr>
                <w:alias w:val="筹资活动产生的现金流量净额"/>
                <w:tag w:val="_GBC_8a26c380863f4c24aa8ef8c5ff212afb"/>
                <w:id w:val="7537148"/>
                <w:lock w:val="sdtLocked"/>
                <w:placeholder>
                  <w:docPart w:val="GBC11111111111111111111111111111"/>
                </w:placeholder>
              </w:sdtPr>
              <w:sdtContent>
                <w:tc>
                  <w:tcPr>
                    <w:tcW w:w="1106" w:type="pct"/>
                  </w:tcPr>
                  <w:p w:rsidR="00084142" w:rsidRDefault="008D1F4F" w:rsidP="00E34181">
                    <w:pPr>
                      <w:pStyle w:val="a9"/>
                      <w:snapToGrid w:val="0"/>
                      <w:ind w:firstLineChars="0" w:firstLine="0"/>
                      <w:jc w:val="right"/>
                      <w:rPr>
                        <w:rFonts w:ascii="宋体" w:hAnsi="宋体"/>
                        <w:color w:val="FFC000"/>
                        <w:szCs w:val="21"/>
                      </w:rPr>
                    </w:pPr>
                    <w:r>
                      <w:rPr>
                        <w:rFonts w:ascii="宋体" w:hAnsi="宋体"/>
                        <w:szCs w:val="21"/>
                      </w:rPr>
                      <w:t xml:space="preserve"> 592,566,746.06 </w:t>
                    </w:r>
                  </w:p>
                </w:tc>
              </w:sdtContent>
            </w:sdt>
            <w:sdt>
              <w:sdtPr>
                <w:rPr>
                  <w:rFonts w:ascii="宋体" w:hAnsi="宋体"/>
                  <w:szCs w:val="21"/>
                </w:rPr>
                <w:alias w:val="筹资活动产生的现金流量净额本期比上期增减"/>
                <w:tag w:val="_GBC_beee9b10bf9d4f2282c697be3b29aa2f"/>
                <w:id w:val="7537149"/>
                <w:lock w:val="sdtLocked"/>
                <w:placeholder>
                  <w:docPart w:val="GBC11111111111111111111111111111"/>
                </w:placeholder>
              </w:sdtPr>
              <w:sdtContent>
                <w:tc>
                  <w:tcPr>
                    <w:tcW w:w="991" w:type="pct"/>
                  </w:tcPr>
                  <w:p w:rsidR="00084142" w:rsidRDefault="008D1F4F" w:rsidP="00E34181">
                    <w:pPr>
                      <w:pStyle w:val="a9"/>
                      <w:snapToGrid w:val="0"/>
                      <w:ind w:firstLineChars="0" w:firstLine="0"/>
                      <w:jc w:val="right"/>
                      <w:rPr>
                        <w:rFonts w:ascii="宋体" w:hAnsi="宋体"/>
                        <w:szCs w:val="21"/>
                      </w:rPr>
                    </w:pPr>
                    <w:r>
                      <w:rPr>
                        <w:rFonts w:ascii="宋体" w:hAnsi="宋体"/>
                        <w:szCs w:val="21"/>
                      </w:rPr>
                      <w:t xml:space="preserve">157.48 </w:t>
                    </w:r>
                  </w:p>
                </w:tc>
              </w:sdtContent>
            </w:sdt>
          </w:tr>
          <w:tr w:rsidR="00084142" w:rsidTr="009C6182">
            <w:tc>
              <w:tcPr>
                <w:tcW w:w="1798" w:type="pct"/>
              </w:tcPr>
              <w:p w:rsidR="00084142" w:rsidRPr="00B40DF3" w:rsidRDefault="008019FA" w:rsidP="00E34181">
                <w:pPr>
                  <w:pStyle w:val="a9"/>
                  <w:snapToGrid w:val="0"/>
                  <w:ind w:firstLineChars="0" w:firstLine="0"/>
                  <w:rPr>
                    <w:rFonts w:ascii="宋体" w:hAnsi="宋体"/>
                    <w:szCs w:val="21"/>
                  </w:rPr>
                </w:pPr>
                <w:r w:rsidRPr="00B40DF3">
                  <w:rPr>
                    <w:rFonts w:ascii="宋体" w:hAnsi="宋体" w:hint="eastAsia"/>
                    <w:szCs w:val="21"/>
                  </w:rPr>
                  <w:t>研发支出</w:t>
                </w:r>
              </w:p>
            </w:tc>
            <w:sdt>
              <w:sdtPr>
                <w:rPr>
                  <w:rFonts w:ascii="宋体" w:hAnsi="宋体"/>
                  <w:szCs w:val="21"/>
                </w:rPr>
                <w:alias w:val="研发支出"/>
                <w:tag w:val="_GBC_8af75abcb9be4d718a7be64155101b99"/>
                <w:id w:val="7537150"/>
                <w:lock w:val="sdtLocked"/>
                <w:placeholder>
                  <w:docPart w:val="GBC11111111111111111111111111111"/>
                </w:placeholder>
              </w:sdtPr>
              <w:sdtContent>
                <w:tc>
                  <w:tcPr>
                    <w:tcW w:w="1106" w:type="pct"/>
                  </w:tcPr>
                  <w:p w:rsidR="00084142" w:rsidRPr="00B40DF3" w:rsidRDefault="00265052" w:rsidP="00E34181">
                    <w:pPr>
                      <w:pStyle w:val="a9"/>
                      <w:snapToGrid w:val="0"/>
                      <w:ind w:firstLineChars="0" w:firstLine="0"/>
                      <w:jc w:val="right"/>
                      <w:rPr>
                        <w:rFonts w:ascii="宋体" w:hAnsi="宋体"/>
                        <w:szCs w:val="21"/>
                      </w:rPr>
                    </w:pPr>
                    <w:r w:rsidRPr="00B40DF3">
                      <w:rPr>
                        <w:rFonts w:ascii="宋体" w:hAnsi="宋体"/>
                        <w:szCs w:val="21"/>
                      </w:rPr>
                      <w:t xml:space="preserve"> 14,527,596.24 </w:t>
                    </w:r>
                  </w:p>
                </w:tc>
              </w:sdtContent>
            </w:sdt>
            <w:sdt>
              <w:sdtPr>
                <w:rPr>
                  <w:rFonts w:ascii="宋体" w:hAnsi="宋体"/>
                  <w:szCs w:val="21"/>
                </w:rPr>
                <w:alias w:val="研发支出"/>
                <w:tag w:val="_GBC_ea8ab9cf852e4395bc1505256b0bd22c"/>
                <w:id w:val="7537151"/>
                <w:lock w:val="sdtLocked"/>
                <w:placeholder>
                  <w:docPart w:val="GBC11111111111111111111111111111"/>
                </w:placeholder>
              </w:sdtPr>
              <w:sdtContent>
                <w:tc>
                  <w:tcPr>
                    <w:tcW w:w="1106" w:type="pct"/>
                  </w:tcPr>
                  <w:p w:rsidR="00084142" w:rsidRPr="00B40DF3" w:rsidRDefault="00265052" w:rsidP="00E34181">
                    <w:pPr>
                      <w:pStyle w:val="a9"/>
                      <w:snapToGrid w:val="0"/>
                      <w:ind w:firstLineChars="0" w:firstLine="0"/>
                      <w:jc w:val="right"/>
                      <w:rPr>
                        <w:rFonts w:ascii="宋体" w:hAnsi="宋体"/>
                        <w:szCs w:val="21"/>
                      </w:rPr>
                    </w:pPr>
                    <w:r w:rsidRPr="00B40DF3">
                      <w:rPr>
                        <w:rFonts w:ascii="宋体" w:hAnsi="宋体"/>
                        <w:szCs w:val="21"/>
                      </w:rPr>
                      <w:t>8,217,918.14</w:t>
                    </w:r>
                  </w:p>
                </w:tc>
              </w:sdtContent>
            </w:sdt>
            <w:sdt>
              <w:sdtPr>
                <w:rPr>
                  <w:rFonts w:ascii="宋体" w:hAnsi="宋体"/>
                  <w:szCs w:val="21"/>
                </w:rPr>
                <w:alias w:val="研发支出本期比上期增减"/>
                <w:tag w:val="_GBC_ad64c27bb258450087d2dfde577d6f23"/>
                <w:id w:val="7537152"/>
                <w:lock w:val="sdtLocked"/>
                <w:placeholder>
                  <w:docPart w:val="GBC11111111111111111111111111111"/>
                </w:placeholder>
              </w:sdtPr>
              <w:sdtContent>
                <w:tc>
                  <w:tcPr>
                    <w:tcW w:w="991" w:type="pct"/>
                  </w:tcPr>
                  <w:p w:rsidR="00084142" w:rsidRPr="00B40DF3" w:rsidRDefault="00265052" w:rsidP="00E34181">
                    <w:pPr>
                      <w:pStyle w:val="a9"/>
                      <w:snapToGrid w:val="0"/>
                      <w:ind w:firstLineChars="0" w:firstLine="0"/>
                      <w:jc w:val="right"/>
                      <w:rPr>
                        <w:rFonts w:ascii="宋体" w:hAnsi="宋体"/>
                        <w:szCs w:val="21"/>
                      </w:rPr>
                    </w:pPr>
                    <w:r w:rsidRPr="00B40DF3">
                      <w:rPr>
                        <w:rFonts w:ascii="宋体" w:hAnsi="宋体" w:hint="eastAsia"/>
                        <w:szCs w:val="21"/>
                      </w:rPr>
                      <w:t>76.78</w:t>
                    </w:r>
                  </w:p>
                </w:tc>
              </w:sdtContent>
            </w:sdt>
          </w:tr>
        </w:tbl>
        <w:p w:rsidR="00084142" w:rsidRDefault="008019FA" w:rsidP="00E34181">
          <w:pPr>
            <w:pStyle w:val="a9"/>
            <w:snapToGrid w:val="0"/>
            <w:ind w:firstLineChars="0" w:firstLine="0"/>
            <w:jc w:val="left"/>
          </w:pPr>
          <w:r>
            <w:rPr>
              <w:rFonts w:hint="eastAsia"/>
            </w:rPr>
            <w:t>财务费用变动原因说明</w:t>
          </w:r>
          <w:r>
            <w:rPr>
              <w:rFonts w:hint="eastAsia"/>
            </w:rPr>
            <w:t>:</w:t>
          </w:r>
          <w:sdt>
            <w:sdtPr>
              <w:rPr>
                <w:rFonts w:hint="eastAsia"/>
              </w:rPr>
              <w:alias w:val="财务费用变动原因说明"/>
              <w:tag w:val="_GBC_4896d946f713468fa423d18ac86943e4"/>
              <w:id w:val="7537153"/>
              <w:lock w:val="sdtLocked"/>
              <w:placeholder>
                <w:docPart w:val="GBC22222222222222222222222222222"/>
              </w:placeholder>
            </w:sdtPr>
            <w:sdtContent>
              <w:r w:rsidR="00EC4DC4" w:rsidRPr="00EC4DC4">
                <w:rPr>
                  <w:rFonts w:hint="eastAsia"/>
                </w:rPr>
                <w:t>本期银行贷款比上年同期增加所致</w:t>
              </w:r>
              <w:r w:rsidR="009F15D6">
                <w:rPr>
                  <w:rFonts w:hint="eastAsia"/>
                </w:rPr>
                <w:t>。</w:t>
              </w:r>
            </w:sdtContent>
          </w:sdt>
        </w:p>
        <w:p w:rsidR="00084142" w:rsidRDefault="008019FA" w:rsidP="00E34181">
          <w:pPr>
            <w:pStyle w:val="a9"/>
            <w:snapToGrid w:val="0"/>
            <w:ind w:firstLineChars="0" w:firstLine="0"/>
            <w:jc w:val="left"/>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02f17c496050403593bdee38c45a1eff"/>
              <w:id w:val="7537154"/>
              <w:lock w:val="sdtLocked"/>
              <w:placeholder>
                <w:docPart w:val="GBC22222222222222222222222222222"/>
              </w:placeholder>
            </w:sdtPr>
            <w:sdtContent>
              <w:r w:rsidR="00EC4DC4" w:rsidRPr="00EC4DC4">
                <w:rPr>
                  <w:rFonts w:ascii="宋体" w:hAnsi="宋体" w:hint="eastAsia"/>
                  <w:szCs w:val="21"/>
                </w:rPr>
                <w:t>本期营业收入增加，影响现金流净额所致</w:t>
              </w:r>
              <w:r w:rsidR="009F15D6">
                <w:rPr>
                  <w:rFonts w:ascii="宋体" w:hAnsi="宋体" w:hint="eastAsia"/>
                  <w:szCs w:val="21"/>
                </w:rPr>
                <w:t>。</w:t>
              </w:r>
            </w:sdtContent>
          </w:sdt>
        </w:p>
        <w:p w:rsidR="00084142" w:rsidRDefault="008019FA" w:rsidP="00E34181">
          <w:pPr>
            <w:pStyle w:val="a9"/>
            <w:snapToGrid w:val="0"/>
            <w:ind w:firstLineChars="0" w:firstLine="0"/>
            <w:jc w:val="left"/>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1358511d5b146908548bc8d130f72be"/>
              <w:id w:val="7537155"/>
              <w:lock w:val="sdtLocked"/>
              <w:placeholder>
                <w:docPart w:val="GBC22222222222222222222222222222"/>
              </w:placeholder>
            </w:sdtPr>
            <w:sdtContent>
              <w:r w:rsidR="00526424" w:rsidRPr="00EC4DC4">
                <w:rPr>
                  <w:rFonts w:ascii="宋体" w:hAnsi="宋体" w:hint="eastAsia"/>
                  <w:szCs w:val="21"/>
                </w:rPr>
                <w:t>本期子公司</w:t>
              </w:r>
              <w:r w:rsidR="00526424">
                <w:rPr>
                  <w:rFonts w:ascii="宋体" w:hAnsi="宋体" w:hint="eastAsia"/>
                  <w:szCs w:val="21"/>
                </w:rPr>
                <w:t>项目投入增加</w:t>
              </w:r>
              <w:r w:rsidR="00526424" w:rsidRPr="00EC4DC4">
                <w:rPr>
                  <w:rFonts w:ascii="宋体" w:hAnsi="宋体" w:hint="eastAsia"/>
                  <w:szCs w:val="21"/>
                </w:rPr>
                <w:t>所致</w:t>
              </w:r>
              <w:r w:rsidR="00526424">
                <w:rPr>
                  <w:rFonts w:ascii="宋体" w:hAnsi="宋体" w:hint="eastAsia"/>
                  <w:szCs w:val="21"/>
                </w:rPr>
                <w:t>。</w:t>
              </w:r>
            </w:sdtContent>
          </w:sdt>
        </w:p>
        <w:p w:rsidR="00084142" w:rsidRPr="0032787B" w:rsidRDefault="008019FA" w:rsidP="00E34181">
          <w:pPr>
            <w:pStyle w:val="a9"/>
            <w:snapToGrid w:val="0"/>
            <w:ind w:firstLineChars="0" w:firstLine="0"/>
            <w:jc w:val="left"/>
          </w:pPr>
          <w:r w:rsidRPr="00E31356">
            <w:rPr>
              <w:rFonts w:ascii="宋体" w:hAnsi="宋体"/>
              <w:szCs w:val="21"/>
            </w:rPr>
            <w:t>筹资</w:t>
          </w:r>
          <w:r w:rsidRPr="0032787B">
            <w:rPr>
              <w:rFonts w:ascii="宋体" w:hAnsi="宋体"/>
              <w:szCs w:val="21"/>
            </w:rPr>
            <w:t>活动产生的现金流量净额</w:t>
          </w:r>
          <w:r w:rsidRPr="0032787B">
            <w:rPr>
              <w:rFonts w:ascii="宋体" w:hAnsi="宋体" w:hint="eastAsia"/>
              <w:szCs w:val="21"/>
            </w:rPr>
            <w:t>变动原因说明:</w:t>
          </w:r>
          <w:sdt>
            <w:sdtPr>
              <w:rPr>
                <w:rFonts w:ascii="宋体" w:hAnsi="宋体" w:hint="eastAsia"/>
                <w:szCs w:val="21"/>
              </w:rPr>
              <w:alias w:val="筹资活动产生的现金流量净额变动原因说明"/>
              <w:tag w:val="_GBC_f6991b412f5d423cac0aa47e711c71eb"/>
              <w:id w:val="7537156"/>
              <w:lock w:val="sdtLocked"/>
              <w:placeholder>
                <w:docPart w:val="GBC22222222222222222222222222222"/>
              </w:placeholder>
            </w:sdtPr>
            <w:sdtContent>
              <w:r w:rsidR="00EC4DC4" w:rsidRPr="0032787B">
                <w:rPr>
                  <w:rFonts w:ascii="宋体" w:hAnsi="宋体" w:hint="eastAsia"/>
                  <w:szCs w:val="21"/>
                </w:rPr>
                <w:t>本期流动资金需求增加导致借款现金流入增加所致</w:t>
              </w:r>
              <w:r w:rsidR="009F15D6" w:rsidRPr="0032787B">
                <w:rPr>
                  <w:rFonts w:ascii="宋体" w:hAnsi="宋体" w:hint="eastAsia"/>
                  <w:szCs w:val="21"/>
                </w:rPr>
                <w:t>。</w:t>
              </w:r>
            </w:sdtContent>
          </w:sdt>
        </w:p>
        <w:p w:rsidR="00084142" w:rsidRDefault="008019FA" w:rsidP="00E34181">
          <w:pPr>
            <w:pStyle w:val="a9"/>
            <w:snapToGrid w:val="0"/>
            <w:ind w:firstLineChars="0" w:firstLine="0"/>
            <w:jc w:val="left"/>
          </w:pPr>
          <w:r w:rsidRPr="0032787B">
            <w:rPr>
              <w:rFonts w:ascii="宋体" w:hAnsi="宋体" w:hint="eastAsia"/>
              <w:szCs w:val="21"/>
            </w:rPr>
            <w:t>研发支出变动原因说明:</w:t>
          </w:r>
          <w:sdt>
            <w:sdtPr>
              <w:rPr>
                <w:rFonts w:ascii="宋体" w:hAnsi="宋体" w:hint="eastAsia"/>
                <w:szCs w:val="21"/>
              </w:rPr>
              <w:alias w:val="研发支出变动原因说明"/>
              <w:tag w:val="_GBC_c8c5e3ef51414f489e4d74860653c490"/>
              <w:id w:val="7537157"/>
              <w:lock w:val="sdtLocked"/>
              <w:placeholder>
                <w:docPart w:val="GBC22222222222222222222222222222"/>
              </w:placeholder>
            </w:sdtPr>
            <w:sdtContent>
              <w:r w:rsidR="0032787B" w:rsidRPr="0032787B">
                <w:rPr>
                  <w:rFonts w:ascii="宋体" w:hAnsi="宋体" w:hint="eastAsia"/>
                  <w:szCs w:val="21"/>
                </w:rPr>
                <w:t>本期子公司加大科技投入所致。</w:t>
              </w:r>
            </w:sdtContent>
          </w:sdt>
        </w:p>
      </w:sdtContent>
    </w:sdt>
    <w:bookmarkStart w:id="24" w:name="_Toc342565903" w:displacedByCustomXml="prev"/>
    <w:bookmarkStart w:id="25" w:name="_Toc342559755" w:displacedByCustomXml="prev"/>
    <w:p w:rsidR="00E34181" w:rsidRDefault="00E34181" w:rsidP="00E34181">
      <w:pPr>
        <w:pStyle w:val="3"/>
        <w:snapToGrid w:val="0"/>
        <w:spacing w:before="0" w:after="0" w:line="240" w:lineRule="auto"/>
        <w:ind w:left="420"/>
      </w:pPr>
    </w:p>
    <w:p w:rsidR="00E34181" w:rsidRDefault="00E34181" w:rsidP="00E34181">
      <w:pPr>
        <w:pStyle w:val="3"/>
        <w:snapToGrid w:val="0"/>
        <w:spacing w:before="0" w:after="0" w:line="240" w:lineRule="auto"/>
        <w:ind w:left="420"/>
      </w:pPr>
    </w:p>
    <w:p w:rsidR="00084142" w:rsidRDefault="008019FA" w:rsidP="00E34181">
      <w:pPr>
        <w:pStyle w:val="3"/>
        <w:numPr>
          <w:ilvl w:val="0"/>
          <w:numId w:val="9"/>
        </w:numPr>
        <w:snapToGrid w:val="0"/>
        <w:spacing w:before="0" w:after="0" w:line="240" w:lineRule="auto"/>
      </w:pPr>
      <w:r>
        <w:rPr>
          <w:rFonts w:hint="eastAsia"/>
        </w:rPr>
        <w:t>行业、产品或地区经营情况分析</w:t>
      </w:r>
      <w:bookmarkEnd w:id="25"/>
      <w:bookmarkEnd w:id="24"/>
    </w:p>
    <w:bookmarkStart w:id="26" w:name="_Toc342565904" w:displacedByCustomXml="next"/>
    <w:bookmarkStart w:id="27" w:name="_Toc342559756" w:displacedByCustomXml="next"/>
    <w:bookmarkStart w:id="28" w:name="_Toc340829716" w:displacedByCustomXml="next"/>
    <w:sdt>
      <w:sdtPr>
        <w:rPr>
          <w:rFonts w:ascii="Calibri" w:hAnsi="Calibri"/>
          <w:b w:val="0"/>
          <w:bCs w:val="0"/>
          <w:szCs w:val="22"/>
        </w:rPr>
        <w:tag w:val="_GBC_eff87b255ed742b3a7c0df9c4701e3ec"/>
        <w:id w:val="7537201"/>
        <w:lock w:val="sdtLocked"/>
        <w:placeholder>
          <w:docPart w:val="GBC22222222222222222222222222222"/>
        </w:placeholder>
      </w:sdtPr>
      <w:sdtEndPr>
        <w:rPr>
          <w:rFonts w:asciiTheme="minorEastAsia" w:eastAsiaTheme="minorEastAsia" w:hAnsiTheme="minorEastAsia" w:hint="eastAsia"/>
          <w:sz w:val="18"/>
          <w:szCs w:val="18"/>
        </w:rPr>
      </w:sdtEndPr>
      <w:sdtContent>
        <w:p w:rsidR="00084142" w:rsidRDefault="008019FA" w:rsidP="00E34181">
          <w:pPr>
            <w:pStyle w:val="4"/>
            <w:numPr>
              <w:ilvl w:val="0"/>
              <w:numId w:val="11"/>
            </w:numPr>
            <w:snapToGrid w:val="0"/>
            <w:spacing w:before="0" w:after="0" w:line="240" w:lineRule="auto"/>
          </w:pPr>
          <w:r>
            <w:t>主营业务</w:t>
          </w:r>
          <w:r>
            <w:rPr>
              <w:rFonts w:hint="eastAsia"/>
            </w:rPr>
            <w:t>分</w:t>
          </w:r>
          <w:r>
            <w:t>行业</w:t>
          </w:r>
          <w:r>
            <w:rPr>
              <w:rFonts w:hint="eastAsia"/>
            </w:rPr>
            <w:t>、分</w:t>
          </w:r>
          <w:r>
            <w:t>产品</w:t>
          </w:r>
          <w:r>
            <w:rPr>
              <w:rFonts w:hint="eastAsia"/>
            </w:rPr>
            <w:t>情况</w:t>
          </w:r>
          <w:bookmarkEnd w:id="28"/>
          <w:bookmarkEnd w:id="27"/>
          <w:bookmarkEnd w:id="26"/>
          <w:r>
            <w:rPr>
              <w:rFonts w:hint="eastAsia"/>
            </w:rPr>
            <w:tab/>
          </w:r>
          <w:r>
            <w:rPr>
              <w:rFonts w:hint="eastAsia"/>
            </w:rPr>
            <w:tab/>
          </w:r>
        </w:p>
        <w:p w:rsidR="00084142" w:rsidRPr="007B1DB3" w:rsidRDefault="008019FA"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单位</w:t>
          </w:r>
          <w:r w:rsidRPr="007B1DB3">
            <w:rPr>
              <w:rFonts w:asciiTheme="minorEastAsia" w:eastAsiaTheme="minorEastAsia" w:hAnsiTheme="minorEastAsia"/>
              <w:sz w:val="18"/>
              <w:szCs w:val="18"/>
            </w:rPr>
            <w:t>:</w:t>
          </w:r>
          <w:sdt>
            <w:sdtPr>
              <w:rPr>
                <w:rFonts w:asciiTheme="minorEastAsia" w:eastAsiaTheme="minorEastAsia" w:hAnsiTheme="minorEastAsia"/>
                <w:sz w:val="18"/>
                <w:szCs w:val="18"/>
              </w:rPr>
              <w:alias w:val="单位：主营业务分行业、分产品情况表"/>
              <w:tag w:val="_GBC_b8cbd4922b5d40d6a352aad65dd67931"/>
              <w:id w:val="75371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7B1DB3">
                <w:rPr>
                  <w:rFonts w:asciiTheme="minorEastAsia" w:eastAsiaTheme="minorEastAsia" w:hAnsiTheme="minorEastAsia"/>
                  <w:sz w:val="18"/>
                  <w:szCs w:val="18"/>
                </w:rPr>
                <w:t>元</w:t>
              </w:r>
            </w:sdtContent>
          </w:sdt>
          <w:r w:rsidRPr="007B1DB3">
            <w:rPr>
              <w:rFonts w:asciiTheme="minorEastAsia" w:eastAsiaTheme="minorEastAsia" w:hAnsiTheme="minorEastAsia"/>
              <w:sz w:val="18"/>
              <w:szCs w:val="18"/>
            </w:rPr>
            <w:t xml:space="preserve">  </w:t>
          </w:r>
          <w:r w:rsidRPr="007B1DB3">
            <w:rPr>
              <w:rFonts w:asciiTheme="minorEastAsia" w:eastAsiaTheme="minorEastAsia" w:hAnsiTheme="minorEastAsia" w:hint="eastAsia"/>
              <w:sz w:val="18"/>
              <w:szCs w:val="18"/>
            </w:rPr>
            <w:t>币种</w:t>
          </w:r>
          <w:r w:rsidRPr="007B1DB3">
            <w:rPr>
              <w:rFonts w:asciiTheme="minorEastAsia" w:eastAsiaTheme="minorEastAsia" w:hAnsiTheme="minorEastAsia"/>
              <w:sz w:val="18"/>
              <w:szCs w:val="18"/>
            </w:rPr>
            <w:t>:</w:t>
          </w:r>
          <w:sdt>
            <w:sdtPr>
              <w:rPr>
                <w:rFonts w:asciiTheme="minorEastAsia" w:eastAsiaTheme="minorEastAsia" w:hAnsiTheme="minorEastAsia"/>
                <w:sz w:val="18"/>
                <w:szCs w:val="18"/>
              </w:rPr>
              <w:alias w:val="币种：主营业务分行业、分产品情况表"/>
              <w:tag w:val="_GBC_c68424dcea8640f98a34941150f100b1"/>
              <w:id w:val="75371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7B1DB3">
                <w:rPr>
                  <w:rFonts w:asciiTheme="minorEastAsia" w:eastAsiaTheme="minorEastAsia" w:hAnsiTheme="minorEastAsia"/>
                  <w:sz w:val="18"/>
                  <w:szCs w:val="18"/>
                </w:rPr>
                <w:t>人民币</w:t>
              </w:r>
            </w:sdtContent>
          </w:sdt>
        </w:p>
        <w:tbl>
          <w:tblPr>
            <w:tblStyle w:val="a6"/>
            <w:tblW w:w="5532" w:type="pct"/>
            <w:tblLayout w:type="fixed"/>
            <w:tblLook w:val="0000"/>
          </w:tblPr>
          <w:tblGrid>
            <w:gridCol w:w="838"/>
            <w:gridCol w:w="1836"/>
            <w:gridCol w:w="1838"/>
            <w:gridCol w:w="989"/>
            <w:gridCol w:w="1275"/>
            <w:gridCol w:w="1271"/>
            <w:gridCol w:w="12"/>
            <w:gridCol w:w="1952"/>
          </w:tblGrid>
          <w:tr w:rsidR="00813BA1" w:rsidRPr="007B1DB3" w:rsidTr="00844B4D">
            <w:tc>
              <w:tcPr>
                <w:tcW w:w="5000" w:type="pct"/>
                <w:gridSpan w:val="8"/>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主营业务分行业情况</w:t>
                </w:r>
              </w:p>
            </w:tc>
          </w:tr>
          <w:tr w:rsidR="00844B4D" w:rsidRPr="007B1DB3" w:rsidTr="00416BD4">
            <w:tc>
              <w:tcPr>
                <w:tcW w:w="418"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sz w:val="18"/>
                    <w:szCs w:val="18"/>
                  </w:rPr>
                  <w:t>分行业</w:t>
                </w:r>
              </w:p>
            </w:tc>
            <w:tc>
              <w:tcPr>
                <w:tcW w:w="917"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sz w:val="18"/>
                    <w:szCs w:val="18"/>
                  </w:rPr>
                  <w:t>营业收入</w:t>
                </w:r>
              </w:p>
            </w:tc>
            <w:tc>
              <w:tcPr>
                <w:tcW w:w="918"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sz w:val="18"/>
                    <w:szCs w:val="18"/>
                  </w:rPr>
                  <w:t>营业成本</w:t>
                </w:r>
              </w:p>
            </w:tc>
            <w:tc>
              <w:tcPr>
                <w:tcW w:w="494"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毛利率</w:t>
                </w:r>
                <w:r w:rsidRPr="007B1DB3">
                  <w:rPr>
                    <w:rFonts w:asciiTheme="minorEastAsia" w:eastAsiaTheme="minorEastAsia" w:hAnsiTheme="minorEastAsia"/>
                    <w:sz w:val="18"/>
                    <w:szCs w:val="18"/>
                  </w:rPr>
                  <w:t>（</w:t>
                </w:r>
                <w:r w:rsidRPr="007B1DB3">
                  <w:rPr>
                    <w:rFonts w:asciiTheme="minorEastAsia" w:eastAsiaTheme="minorEastAsia" w:hAnsiTheme="minorEastAsia" w:hint="eastAsia"/>
                    <w:sz w:val="18"/>
                    <w:szCs w:val="18"/>
                  </w:rPr>
                  <w:t>%</w:t>
                </w:r>
                <w:r w:rsidRPr="007B1DB3">
                  <w:rPr>
                    <w:rFonts w:asciiTheme="minorEastAsia" w:eastAsiaTheme="minorEastAsia" w:hAnsiTheme="minorEastAsia"/>
                    <w:sz w:val="18"/>
                    <w:szCs w:val="18"/>
                  </w:rPr>
                  <w:t>）</w:t>
                </w:r>
              </w:p>
            </w:tc>
            <w:tc>
              <w:tcPr>
                <w:tcW w:w="637"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sz w:val="18"/>
                    <w:szCs w:val="18"/>
                  </w:rPr>
                  <w:t>营业收入比上年增减（</w:t>
                </w:r>
                <w:r w:rsidRPr="007B1DB3">
                  <w:rPr>
                    <w:rFonts w:asciiTheme="minorEastAsia" w:eastAsiaTheme="minorEastAsia" w:hAnsiTheme="minorEastAsia" w:hint="eastAsia"/>
                    <w:sz w:val="18"/>
                    <w:szCs w:val="18"/>
                  </w:rPr>
                  <w:t>%</w:t>
                </w:r>
                <w:r w:rsidRPr="007B1DB3">
                  <w:rPr>
                    <w:rFonts w:asciiTheme="minorEastAsia" w:eastAsiaTheme="minorEastAsia" w:hAnsiTheme="minorEastAsia"/>
                    <w:sz w:val="18"/>
                    <w:szCs w:val="18"/>
                  </w:rPr>
                  <w:t>）</w:t>
                </w:r>
              </w:p>
            </w:tc>
            <w:tc>
              <w:tcPr>
                <w:tcW w:w="635"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sz w:val="18"/>
                    <w:szCs w:val="18"/>
                  </w:rPr>
                  <w:t>营业成本比上年增减（</w:t>
                </w:r>
                <w:r w:rsidRPr="007B1DB3">
                  <w:rPr>
                    <w:rFonts w:asciiTheme="minorEastAsia" w:eastAsiaTheme="minorEastAsia" w:hAnsiTheme="minorEastAsia" w:hint="eastAsia"/>
                    <w:sz w:val="18"/>
                    <w:szCs w:val="18"/>
                  </w:rPr>
                  <w:t>%</w:t>
                </w:r>
                <w:r w:rsidRPr="007B1DB3">
                  <w:rPr>
                    <w:rFonts w:asciiTheme="minorEastAsia" w:eastAsiaTheme="minorEastAsia" w:hAnsiTheme="minorEastAsia"/>
                    <w:sz w:val="18"/>
                    <w:szCs w:val="18"/>
                  </w:rPr>
                  <w:t>）</w:t>
                </w:r>
              </w:p>
            </w:tc>
            <w:tc>
              <w:tcPr>
                <w:tcW w:w="981" w:type="pct"/>
                <w:gridSpan w:val="2"/>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毛利率</w:t>
                </w:r>
                <w:r w:rsidRPr="007B1DB3">
                  <w:rPr>
                    <w:rFonts w:asciiTheme="minorEastAsia" w:eastAsiaTheme="minorEastAsia" w:hAnsiTheme="minorEastAsia"/>
                    <w:sz w:val="18"/>
                    <w:szCs w:val="18"/>
                  </w:rPr>
                  <w:t>比上年增减（</w:t>
                </w:r>
                <w:r w:rsidRPr="007B1DB3">
                  <w:rPr>
                    <w:rFonts w:asciiTheme="minorEastAsia" w:eastAsiaTheme="minorEastAsia" w:hAnsiTheme="minorEastAsia" w:hint="eastAsia"/>
                    <w:sz w:val="18"/>
                    <w:szCs w:val="18"/>
                  </w:rPr>
                  <w:t>%</w:t>
                </w:r>
                <w:r w:rsidRPr="007B1DB3">
                  <w:rPr>
                    <w:rFonts w:asciiTheme="minorEastAsia" w:eastAsiaTheme="minorEastAsia" w:hAnsiTheme="minorEastAsia"/>
                    <w:sz w:val="18"/>
                    <w:szCs w:val="18"/>
                  </w:rPr>
                  <w:t>）</w:t>
                </w:r>
              </w:p>
            </w:tc>
          </w:tr>
          <w:sdt>
            <w:sdtPr>
              <w:rPr>
                <w:rFonts w:asciiTheme="minorEastAsia" w:eastAsiaTheme="minorEastAsia" w:hAnsiTheme="minorEastAsia"/>
                <w:sz w:val="18"/>
                <w:szCs w:val="18"/>
              </w:rPr>
              <w:alias w:val="董事会报告出具的分行业主营业务"/>
              <w:tag w:val="_GBC_ae6af61fe43c44ec919c387ab1441e5b"/>
              <w:id w:val="7537168"/>
              <w:lock w:val="sdtLocked"/>
              <w:placeholder>
                <w:docPart w:val="GBC11111111111111111111111111111"/>
              </w:placeholder>
            </w:sdtPr>
            <w:sdtEndPr>
              <w:rPr>
                <w:color w:val="008000"/>
              </w:rPr>
            </w:sdtEndPr>
            <w:sdtContent>
              <w:tr w:rsidR="00844B4D" w:rsidRPr="007B1DB3" w:rsidTr="00416BD4">
                <w:sdt>
                  <w:sdtPr>
                    <w:rPr>
                      <w:rFonts w:asciiTheme="minorEastAsia" w:eastAsiaTheme="minorEastAsia" w:hAnsiTheme="minorEastAsia"/>
                      <w:sz w:val="18"/>
                      <w:szCs w:val="18"/>
                    </w:rPr>
                    <w:alias w:val="董事会报告出具的主营业务分行业名称"/>
                    <w:tag w:val="_GBC_465668d6ce6541f19e408aab5b63473d"/>
                    <w:id w:val="7537161"/>
                    <w:lock w:val="sdtLocked"/>
                    <w:placeholder>
                      <w:docPart w:val="GBC11111111111111111111111111111"/>
                    </w:placeholder>
                  </w:sdtPr>
                  <w:sdtContent>
                    <w:tc>
                      <w:tcPr>
                        <w:tcW w:w="418" w:type="pct"/>
                      </w:tcPr>
                      <w:p w:rsidR="00084142" w:rsidRPr="007B1DB3" w:rsidRDefault="007D42CC" w:rsidP="00E34181">
                        <w:pPr>
                          <w:pStyle w:val="a9"/>
                          <w:snapToGrid w:val="0"/>
                          <w:ind w:firstLineChars="0" w:firstLine="0"/>
                          <w:jc w:val="center"/>
                          <w:rPr>
                            <w:rFonts w:asciiTheme="minorEastAsia" w:eastAsiaTheme="minorEastAsia" w:hAnsiTheme="minorEastAsia"/>
                            <w:color w:val="FFC000"/>
                            <w:sz w:val="18"/>
                            <w:szCs w:val="18"/>
                          </w:rPr>
                        </w:pPr>
                        <w:r w:rsidRPr="007B1DB3">
                          <w:rPr>
                            <w:rFonts w:asciiTheme="minorEastAsia" w:eastAsiaTheme="minorEastAsia" w:hAnsiTheme="minorEastAsia" w:hint="eastAsia"/>
                            <w:sz w:val="18"/>
                            <w:szCs w:val="18"/>
                          </w:rPr>
                          <w:t>采矿</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7537162"/>
                    <w:lock w:val="sdtLocked"/>
                    <w:placeholder>
                      <w:docPart w:val="GBC11111111111111111111111111111"/>
                    </w:placeholder>
                  </w:sdtPr>
                  <w:sdtContent>
                    <w:tc>
                      <w:tcPr>
                        <w:tcW w:w="917" w:type="pct"/>
                      </w:tcPr>
                      <w:p w:rsidR="00084142" w:rsidRPr="007B1DB3" w:rsidRDefault="00CA231C"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sz w:val="18"/>
                            <w:szCs w:val="18"/>
                          </w:rPr>
                          <w:t>3,166,995,614.92</w:t>
                        </w:r>
                      </w:p>
                    </w:tc>
                  </w:sdtContent>
                </w:sdt>
                <w:sdt>
                  <w:sdtPr>
                    <w:rPr>
                      <w:rFonts w:asciiTheme="minorEastAsia" w:eastAsiaTheme="minorEastAsia" w:hAnsiTheme="minorEastAsia"/>
                      <w:sz w:val="18"/>
                      <w:szCs w:val="18"/>
                    </w:rPr>
                    <w:alias w:val="董事会报告出具的分行业主营业务成本"/>
                    <w:tag w:val="_GBC_5f0935a07add47838650975dc6e9b3a8"/>
                    <w:id w:val="7537163"/>
                    <w:lock w:val="sdtLocked"/>
                    <w:placeholder>
                      <w:docPart w:val="GBC11111111111111111111111111111"/>
                    </w:placeholder>
                  </w:sdtPr>
                  <w:sdtContent>
                    <w:tc>
                      <w:tcPr>
                        <w:tcW w:w="918" w:type="pct"/>
                      </w:tcPr>
                      <w:p w:rsidR="00084142" w:rsidRPr="007B1DB3" w:rsidRDefault="00CA231C"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sz w:val="18"/>
                            <w:szCs w:val="18"/>
                          </w:rPr>
                          <w:t>1,945,868,815.1</w:t>
                        </w:r>
                        <w:r w:rsidRPr="007B1DB3">
                          <w:rPr>
                            <w:rFonts w:asciiTheme="minorEastAsia" w:eastAsiaTheme="minorEastAsia" w:hAnsiTheme="minorEastAsia" w:hint="eastAsia"/>
                            <w:sz w:val="18"/>
                            <w:szCs w:val="18"/>
                          </w:rPr>
                          <w:t>0</w:t>
                        </w:r>
                      </w:p>
                    </w:tc>
                  </w:sdtContent>
                </w:sdt>
                <w:sdt>
                  <w:sdtPr>
                    <w:rPr>
                      <w:rFonts w:asciiTheme="minorEastAsia" w:eastAsiaTheme="minorEastAsia" w:hAnsiTheme="minorEastAsia"/>
                      <w:sz w:val="18"/>
                      <w:szCs w:val="18"/>
                    </w:rPr>
                    <w:alias w:val="董事会报告出具的分行业主营业务毛利率"/>
                    <w:tag w:val="_GBC_6fefc39ba7d144239fbd55e79ecff71d"/>
                    <w:id w:val="7537164"/>
                    <w:lock w:val="sdtLocked"/>
                    <w:placeholder>
                      <w:docPart w:val="GBC11111111111111111111111111111"/>
                    </w:placeholder>
                  </w:sdtPr>
                  <w:sdtContent>
                    <w:tc>
                      <w:tcPr>
                        <w:tcW w:w="494" w:type="pct"/>
                      </w:tcPr>
                      <w:p w:rsidR="00084142" w:rsidRPr="007B1DB3" w:rsidRDefault="00B40141"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sz w:val="18"/>
                            <w:szCs w:val="18"/>
                          </w:rPr>
                          <w:t>3</w:t>
                        </w:r>
                        <w:r w:rsidR="004D5AB5" w:rsidRPr="007B1DB3">
                          <w:rPr>
                            <w:rFonts w:asciiTheme="minorEastAsia" w:eastAsiaTheme="minorEastAsia" w:hAnsiTheme="minorEastAsia" w:hint="eastAsia"/>
                            <w:sz w:val="18"/>
                            <w:szCs w:val="18"/>
                          </w:rPr>
                          <w:t>8</w:t>
                        </w:r>
                        <w:r w:rsidRPr="007B1DB3">
                          <w:rPr>
                            <w:rFonts w:asciiTheme="minorEastAsia" w:eastAsiaTheme="minorEastAsia" w:hAnsiTheme="minorEastAsia"/>
                            <w:sz w:val="18"/>
                            <w:szCs w:val="18"/>
                          </w:rPr>
                          <w:t>.</w:t>
                        </w:r>
                        <w:r w:rsidR="004D5AB5" w:rsidRPr="007B1DB3">
                          <w:rPr>
                            <w:rFonts w:asciiTheme="minorEastAsia" w:eastAsiaTheme="minorEastAsia" w:hAnsiTheme="minorEastAsia" w:hint="eastAsia"/>
                            <w:sz w:val="18"/>
                            <w:szCs w:val="18"/>
                          </w:rPr>
                          <w:t>56</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7537165"/>
                    <w:lock w:val="sdtLocked"/>
                    <w:placeholder>
                      <w:docPart w:val="GBC11111111111111111111111111111"/>
                    </w:placeholder>
                  </w:sdtPr>
                  <w:sdtContent>
                    <w:tc>
                      <w:tcPr>
                        <w:tcW w:w="637" w:type="pct"/>
                      </w:tcPr>
                      <w:p w:rsidR="00084142" w:rsidRPr="007B1DB3" w:rsidRDefault="004D5AB5"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hint="eastAsia"/>
                            <w:sz w:val="18"/>
                            <w:szCs w:val="18"/>
                          </w:rPr>
                          <w:t>-10</w:t>
                        </w:r>
                        <w:r w:rsidR="00396061" w:rsidRPr="007B1DB3">
                          <w:rPr>
                            <w:rFonts w:asciiTheme="minorEastAsia" w:eastAsiaTheme="minorEastAsia" w:hAnsiTheme="minorEastAsia"/>
                            <w:sz w:val="18"/>
                            <w:szCs w:val="18"/>
                          </w:rPr>
                          <w:t>.</w:t>
                        </w:r>
                        <w:r w:rsidRPr="007B1DB3">
                          <w:rPr>
                            <w:rFonts w:asciiTheme="minorEastAsia" w:eastAsiaTheme="minorEastAsia" w:hAnsiTheme="minorEastAsia" w:hint="eastAsia"/>
                            <w:sz w:val="18"/>
                            <w:szCs w:val="18"/>
                          </w:rPr>
                          <w:t>50</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7537166"/>
                    <w:lock w:val="sdtLocked"/>
                    <w:placeholder>
                      <w:docPart w:val="GBC11111111111111111111111111111"/>
                    </w:placeholder>
                  </w:sdtPr>
                  <w:sdtContent>
                    <w:tc>
                      <w:tcPr>
                        <w:tcW w:w="635" w:type="pct"/>
                      </w:tcPr>
                      <w:p w:rsidR="00084142" w:rsidRPr="007B1DB3" w:rsidRDefault="00792EA4"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hint="eastAsia"/>
                            <w:sz w:val="18"/>
                            <w:szCs w:val="18"/>
                          </w:rPr>
                          <w:t>6</w:t>
                        </w:r>
                        <w:r w:rsidR="00396061" w:rsidRPr="007B1DB3">
                          <w:rPr>
                            <w:rFonts w:asciiTheme="minorEastAsia" w:eastAsiaTheme="minorEastAsia" w:hAnsiTheme="minorEastAsia"/>
                            <w:sz w:val="18"/>
                            <w:szCs w:val="18"/>
                          </w:rPr>
                          <w:t>.</w:t>
                        </w:r>
                        <w:r w:rsidRPr="007B1DB3">
                          <w:rPr>
                            <w:rFonts w:asciiTheme="minorEastAsia" w:eastAsiaTheme="minorEastAsia" w:hAnsiTheme="minorEastAsia" w:hint="eastAsia"/>
                            <w:sz w:val="18"/>
                            <w:szCs w:val="18"/>
                          </w:rPr>
                          <w:t>2</w:t>
                        </w:r>
                        <w:r w:rsidR="00396061" w:rsidRPr="007B1DB3">
                          <w:rPr>
                            <w:rFonts w:asciiTheme="minorEastAsia" w:eastAsiaTheme="minorEastAsia" w:hAnsiTheme="minorEastAsia"/>
                            <w:sz w:val="18"/>
                            <w:szCs w:val="18"/>
                          </w:rPr>
                          <w:t>8</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7537167"/>
                    <w:lock w:val="sdtLocked"/>
                    <w:placeholder>
                      <w:docPart w:val="GBC11111111111111111111111111111"/>
                    </w:placeholder>
                  </w:sdtPr>
                  <w:sdtContent>
                    <w:tc>
                      <w:tcPr>
                        <w:tcW w:w="981" w:type="pct"/>
                        <w:gridSpan w:val="2"/>
                      </w:tcPr>
                      <w:p w:rsidR="00084142" w:rsidRPr="007B1DB3" w:rsidRDefault="00792EA4" w:rsidP="00E34181">
                        <w:pPr>
                          <w:snapToGrid w:val="0"/>
                          <w:ind w:right="630"/>
                          <w:rPr>
                            <w:rFonts w:asciiTheme="minorEastAsia" w:eastAsiaTheme="minorEastAsia" w:hAnsiTheme="minorEastAsia"/>
                            <w:color w:val="008000"/>
                            <w:sz w:val="18"/>
                            <w:szCs w:val="18"/>
                          </w:rPr>
                        </w:pPr>
                        <w:r w:rsidRPr="007B1DB3">
                          <w:rPr>
                            <w:rFonts w:asciiTheme="minorEastAsia" w:eastAsiaTheme="minorEastAsia" w:hAnsiTheme="minorEastAsia" w:hint="eastAsia"/>
                            <w:sz w:val="18"/>
                            <w:szCs w:val="18"/>
                          </w:rPr>
                          <w:t>减少9.70个百分点</w:t>
                        </w:r>
                      </w:p>
                    </w:tc>
                  </w:sdtContent>
                </w:sdt>
              </w:tr>
            </w:sdtContent>
          </w:sdt>
          <w:sdt>
            <w:sdtPr>
              <w:rPr>
                <w:rFonts w:asciiTheme="minorEastAsia" w:eastAsiaTheme="minorEastAsia" w:hAnsiTheme="minorEastAsia"/>
                <w:sz w:val="18"/>
                <w:szCs w:val="18"/>
              </w:rPr>
              <w:alias w:val="董事会报告出具的分行业主营业务"/>
              <w:tag w:val="_GBC_ae6af61fe43c44ec919c387ab1441e5b"/>
              <w:id w:val="7537176"/>
              <w:lock w:val="sdtLocked"/>
              <w:placeholder>
                <w:docPart w:val="GBC11111111111111111111111111111"/>
              </w:placeholder>
            </w:sdtPr>
            <w:sdtEndPr>
              <w:rPr>
                <w:color w:val="008000"/>
              </w:rPr>
            </w:sdtEndPr>
            <w:sdtContent>
              <w:tr w:rsidR="00844B4D" w:rsidRPr="007B1DB3" w:rsidTr="00416BD4">
                <w:sdt>
                  <w:sdtPr>
                    <w:rPr>
                      <w:rFonts w:asciiTheme="minorEastAsia" w:eastAsiaTheme="minorEastAsia" w:hAnsiTheme="minorEastAsia"/>
                      <w:sz w:val="18"/>
                      <w:szCs w:val="18"/>
                    </w:rPr>
                    <w:alias w:val="董事会报告出具的主营业务分行业名称"/>
                    <w:tag w:val="_GBC_465668d6ce6541f19e408aab5b63473d"/>
                    <w:id w:val="7537169"/>
                    <w:lock w:val="sdtLocked"/>
                    <w:placeholder>
                      <w:docPart w:val="GBC11111111111111111111111111111"/>
                    </w:placeholder>
                  </w:sdtPr>
                  <w:sdtContent>
                    <w:tc>
                      <w:tcPr>
                        <w:tcW w:w="418" w:type="pct"/>
                      </w:tcPr>
                      <w:p w:rsidR="00084142" w:rsidRPr="007B1DB3" w:rsidRDefault="007D42CC" w:rsidP="00E34181">
                        <w:pPr>
                          <w:pStyle w:val="a9"/>
                          <w:snapToGrid w:val="0"/>
                          <w:ind w:firstLineChars="0" w:firstLine="0"/>
                          <w:jc w:val="center"/>
                          <w:rPr>
                            <w:rFonts w:asciiTheme="minorEastAsia" w:eastAsiaTheme="minorEastAsia" w:hAnsiTheme="minorEastAsia"/>
                            <w:color w:val="FFC000"/>
                            <w:sz w:val="18"/>
                            <w:szCs w:val="18"/>
                          </w:rPr>
                        </w:pPr>
                        <w:r w:rsidRPr="007B1DB3">
                          <w:rPr>
                            <w:rFonts w:asciiTheme="minorEastAsia" w:eastAsiaTheme="minorEastAsia" w:hAnsiTheme="minorEastAsia" w:hint="eastAsia"/>
                            <w:sz w:val="18"/>
                            <w:szCs w:val="18"/>
                          </w:rPr>
                          <w:t>冶炼</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7537170"/>
                    <w:lock w:val="sdtLocked"/>
                    <w:placeholder>
                      <w:docPart w:val="GBC11111111111111111111111111111"/>
                    </w:placeholder>
                  </w:sdtPr>
                  <w:sdtContent>
                    <w:tc>
                      <w:tcPr>
                        <w:tcW w:w="917" w:type="pct"/>
                      </w:tcPr>
                      <w:p w:rsidR="00084142" w:rsidRPr="007B1DB3" w:rsidRDefault="00CA231C"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sz w:val="18"/>
                            <w:szCs w:val="18"/>
                          </w:rPr>
                          <w:t>18,290,892,228.2</w:t>
                        </w:r>
                        <w:r w:rsidRPr="007B1DB3">
                          <w:rPr>
                            <w:rFonts w:asciiTheme="minorEastAsia" w:eastAsiaTheme="minorEastAsia" w:hAnsiTheme="minorEastAsia" w:hint="eastAsia"/>
                            <w:sz w:val="18"/>
                            <w:szCs w:val="18"/>
                          </w:rPr>
                          <w:t>0</w:t>
                        </w:r>
                      </w:p>
                    </w:tc>
                  </w:sdtContent>
                </w:sdt>
                <w:sdt>
                  <w:sdtPr>
                    <w:rPr>
                      <w:rFonts w:asciiTheme="minorEastAsia" w:eastAsiaTheme="minorEastAsia" w:hAnsiTheme="minorEastAsia"/>
                      <w:sz w:val="18"/>
                      <w:szCs w:val="18"/>
                    </w:rPr>
                    <w:alias w:val="董事会报告出具的分行业主营业务成本"/>
                    <w:tag w:val="_GBC_5f0935a07add47838650975dc6e9b3a8"/>
                    <w:id w:val="7537171"/>
                    <w:lock w:val="sdtLocked"/>
                    <w:placeholder>
                      <w:docPart w:val="GBC11111111111111111111111111111"/>
                    </w:placeholder>
                  </w:sdtPr>
                  <w:sdtContent>
                    <w:tc>
                      <w:tcPr>
                        <w:tcW w:w="918" w:type="pct"/>
                      </w:tcPr>
                      <w:p w:rsidR="00084142" w:rsidRPr="007B1DB3" w:rsidRDefault="004D5AB5"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sz w:val="18"/>
                            <w:szCs w:val="18"/>
                          </w:rPr>
                          <w:t>18,115,123,090.05</w:t>
                        </w:r>
                      </w:p>
                    </w:tc>
                  </w:sdtContent>
                </w:sdt>
                <w:sdt>
                  <w:sdtPr>
                    <w:rPr>
                      <w:rFonts w:asciiTheme="minorEastAsia" w:eastAsiaTheme="minorEastAsia" w:hAnsiTheme="minorEastAsia"/>
                      <w:sz w:val="18"/>
                      <w:szCs w:val="18"/>
                    </w:rPr>
                    <w:alias w:val="董事会报告出具的分行业主营业务毛利率"/>
                    <w:tag w:val="_GBC_6fefc39ba7d144239fbd55e79ecff71d"/>
                    <w:id w:val="7537172"/>
                    <w:lock w:val="sdtLocked"/>
                    <w:placeholder>
                      <w:docPart w:val="GBC11111111111111111111111111111"/>
                    </w:placeholder>
                  </w:sdtPr>
                  <w:sdtContent>
                    <w:tc>
                      <w:tcPr>
                        <w:tcW w:w="494" w:type="pct"/>
                      </w:tcPr>
                      <w:p w:rsidR="00084142" w:rsidRPr="007B1DB3" w:rsidRDefault="004D5AB5"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sz w:val="18"/>
                            <w:szCs w:val="18"/>
                          </w:rPr>
                          <w:t>0.96</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7537173"/>
                    <w:lock w:val="sdtLocked"/>
                    <w:placeholder>
                      <w:docPart w:val="GBC11111111111111111111111111111"/>
                    </w:placeholder>
                  </w:sdtPr>
                  <w:sdtContent>
                    <w:tc>
                      <w:tcPr>
                        <w:tcW w:w="637" w:type="pct"/>
                      </w:tcPr>
                      <w:p w:rsidR="00084142" w:rsidRPr="007B1DB3" w:rsidRDefault="004D5AB5"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sz w:val="18"/>
                            <w:szCs w:val="18"/>
                          </w:rPr>
                          <w:t>12.</w:t>
                        </w:r>
                        <w:r w:rsidRPr="007B1DB3">
                          <w:rPr>
                            <w:rFonts w:asciiTheme="minorEastAsia" w:eastAsiaTheme="minorEastAsia" w:hAnsiTheme="minorEastAsia" w:hint="eastAsia"/>
                            <w:sz w:val="18"/>
                            <w:szCs w:val="18"/>
                          </w:rPr>
                          <w:t>98</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7537174"/>
                    <w:lock w:val="sdtLocked"/>
                    <w:placeholder>
                      <w:docPart w:val="GBC11111111111111111111111111111"/>
                    </w:placeholder>
                  </w:sdtPr>
                  <w:sdtContent>
                    <w:tc>
                      <w:tcPr>
                        <w:tcW w:w="635" w:type="pct"/>
                      </w:tcPr>
                      <w:p w:rsidR="00084142" w:rsidRPr="007B1DB3" w:rsidRDefault="00792EA4" w:rsidP="00E34181">
                        <w:pPr>
                          <w:snapToGrid w:val="0"/>
                          <w:jc w:val="right"/>
                          <w:rPr>
                            <w:rFonts w:asciiTheme="minorEastAsia" w:eastAsiaTheme="minorEastAsia" w:hAnsiTheme="minorEastAsia"/>
                            <w:color w:val="008000"/>
                            <w:sz w:val="18"/>
                            <w:szCs w:val="18"/>
                          </w:rPr>
                        </w:pPr>
                        <w:r w:rsidRPr="007B1DB3">
                          <w:rPr>
                            <w:rFonts w:asciiTheme="minorEastAsia" w:eastAsiaTheme="minorEastAsia" w:hAnsiTheme="minorEastAsia"/>
                            <w:sz w:val="18"/>
                            <w:szCs w:val="18"/>
                          </w:rPr>
                          <w:t>12.91</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7537175"/>
                    <w:lock w:val="sdtLocked"/>
                    <w:placeholder>
                      <w:docPart w:val="GBC11111111111111111111111111111"/>
                    </w:placeholder>
                  </w:sdtPr>
                  <w:sdtContent>
                    <w:tc>
                      <w:tcPr>
                        <w:tcW w:w="981" w:type="pct"/>
                        <w:gridSpan w:val="2"/>
                      </w:tcPr>
                      <w:p w:rsidR="00084142" w:rsidRPr="007B1DB3" w:rsidRDefault="00571E5F" w:rsidP="00E34181">
                        <w:pPr>
                          <w:snapToGrid w:val="0"/>
                          <w:ind w:right="105"/>
                          <w:rPr>
                            <w:rFonts w:asciiTheme="minorEastAsia" w:eastAsiaTheme="minorEastAsia" w:hAnsiTheme="minorEastAsia"/>
                            <w:color w:val="008000"/>
                            <w:sz w:val="18"/>
                            <w:szCs w:val="18"/>
                          </w:rPr>
                        </w:pPr>
                        <w:r>
                          <w:rPr>
                            <w:rFonts w:asciiTheme="minorEastAsia" w:eastAsiaTheme="minorEastAsia" w:hAnsiTheme="minorEastAsia" w:hint="eastAsia"/>
                            <w:sz w:val="18"/>
                            <w:szCs w:val="18"/>
                          </w:rPr>
                          <w:t>增加</w:t>
                        </w:r>
                        <w:r>
                          <w:rPr>
                            <w:rFonts w:asciiTheme="minorEastAsia" w:eastAsiaTheme="minorEastAsia" w:hAnsiTheme="minorEastAsia"/>
                            <w:sz w:val="18"/>
                            <w:szCs w:val="18"/>
                          </w:rPr>
                          <w:t>0.05 个百分点</w:t>
                        </w:r>
                      </w:p>
                    </w:tc>
                  </w:sdtContent>
                </w:sdt>
              </w:tr>
            </w:sdtContent>
          </w:sdt>
          <w:sdt>
            <w:sdtPr>
              <w:rPr>
                <w:rFonts w:asciiTheme="minorEastAsia" w:eastAsiaTheme="minorEastAsia" w:hAnsiTheme="minorEastAsia"/>
                <w:sz w:val="18"/>
                <w:szCs w:val="18"/>
              </w:rPr>
              <w:alias w:val="董事会报告出具的分行业主营业务"/>
              <w:tag w:val="_GBC_ae6af61fe43c44ec919c387ab1441e5b"/>
              <w:id w:val="7537184"/>
              <w:lock w:val="sdtLocked"/>
              <w:placeholder>
                <w:docPart w:val="DefaultPlaceholder_22675703"/>
              </w:placeholder>
            </w:sdtPr>
            <w:sdtContent>
              <w:tr w:rsidR="00844B4D" w:rsidRPr="007B1DB3" w:rsidTr="00416BD4">
                <w:sdt>
                  <w:sdtPr>
                    <w:rPr>
                      <w:rFonts w:asciiTheme="minorEastAsia" w:eastAsiaTheme="minorEastAsia" w:hAnsiTheme="minorEastAsia"/>
                      <w:sz w:val="18"/>
                      <w:szCs w:val="18"/>
                    </w:rPr>
                    <w:alias w:val="董事会报告出具的主营业务分行业名称"/>
                    <w:tag w:val="_GBC_465668d6ce6541f19e408aab5b63473d"/>
                    <w:id w:val="7537177"/>
                    <w:lock w:val="sdtLocked"/>
                    <w:placeholder>
                      <w:docPart w:val="GBC11111111111111111111111111111"/>
                    </w:placeholder>
                  </w:sdtPr>
                  <w:sdtContent>
                    <w:tc>
                      <w:tcPr>
                        <w:tcW w:w="418" w:type="pct"/>
                      </w:tcPr>
                      <w:p w:rsidR="007D42CC" w:rsidRPr="007B1DB3" w:rsidRDefault="007D42CC" w:rsidP="00E34181">
                        <w:pPr>
                          <w:pStyle w:val="a9"/>
                          <w:snapToGrid w:val="0"/>
                          <w:ind w:firstLineChars="0" w:firstLine="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董事会报告出具的分行业主营业务收入"/>
                    <w:tag w:val="_GBC_90f3fce981924cb9b85df198c328541a"/>
                    <w:id w:val="7537178"/>
                    <w:lock w:val="sdtLocked"/>
                    <w:placeholder>
                      <w:docPart w:val="GBC11111111111111111111111111111"/>
                    </w:placeholder>
                  </w:sdtPr>
                  <w:sdtContent>
                    <w:tc>
                      <w:tcPr>
                        <w:tcW w:w="917" w:type="pct"/>
                      </w:tcPr>
                      <w:p w:rsidR="007D42CC" w:rsidRPr="007B1DB3" w:rsidRDefault="00CA231C"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37,942,544.46</w:t>
                        </w:r>
                      </w:p>
                    </w:tc>
                  </w:sdtContent>
                </w:sdt>
                <w:sdt>
                  <w:sdtPr>
                    <w:rPr>
                      <w:rFonts w:asciiTheme="minorEastAsia" w:eastAsiaTheme="minorEastAsia" w:hAnsiTheme="minorEastAsia"/>
                      <w:color w:val="000000" w:themeColor="text1"/>
                      <w:sz w:val="18"/>
                      <w:szCs w:val="18"/>
                    </w:rPr>
                    <w:alias w:val="董事会报告出具的分行业主营业务成本"/>
                    <w:tag w:val="_GBC_5f0935a07add47838650975dc6e9b3a8"/>
                    <w:id w:val="7537179"/>
                    <w:lock w:val="sdtLocked"/>
                    <w:placeholder>
                      <w:docPart w:val="GBC11111111111111111111111111111"/>
                    </w:placeholder>
                  </w:sdtPr>
                  <w:sdtContent>
                    <w:tc>
                      <w:tcPr>
                        <w:tcW w:w="918" w:type="pct"/>
                      </w:tcPr>
                      <w:p w:rsidR="007D42CC" w:rsidRPr="007B1DB3" w:rsidRDefault="004D5AB5" w:rsidP="00E34181">
                        <w:pPr>
                          <w:snapToGrid w:val="0"/>
                          <w:jc w:val="right"/>
                          <w:rPr>
                            <w:rFonts w:asciiTheme="minorEastAsia" w:eastAsiaTheme="minorEastAsia" w:hAnsiTheme="minorEastAsia"/>
                            <w:color w:val="000000" w:themeColor="text1"/>
                            <w:sz w:val="18"/>
                            <w:szCs w:val="18"/>
                          </w:rPr>
                        </w:pPr>
                        <w:r w:rsidRPr="007B1DB3">
                          <w:rPr>
                            <w:rFonts w:asciiTheme="minorEastAsia" w:eastAsiaTheme="minorEastAsia" w:hAnsiTheme="minorEastAsia"/>
                            <w:color w:val="000000" w:themeColor="text1"/>
                            <w:sz w:val="18"/>
                            <w:szCs w:val="18"/>
                          </w:rPr>
                          <w:t>30,278,591.46</w:t>
                        </w:r>
                      </w:p>
                    </w:tc>
                  </w:sdtContent>
                </w:sdt>
                <w:sdt>
                  <w:sdtPr>
                    <w:rPr>
                      <w:rFonts w:asciiTheme="minorEastAsia" w:eastAsiaTheme="minorEastAsia" w:hAnsiTheme="minorEastAsia"/>
                      <w:color w:val="000000" w:themeColor="text1"/>
                      <w:sz w:val="18"/>
                      <w:szCs w:val="18"/>
                    </w:rPr>
                    <w:alias w:val="董事会报告出具的分行业主营业务毛利率"/>
                    <w:tag w:val="_GBC_6fefc39ba7d144239fbd55e79ecff71d"/>
                    <w:id w:val="7537180"/>
                    <w:lock w:val="sdtLocked"/>
                    <w:placeholder>
                      <w:docPart w:val="GBC11111111111111111111111111111"/>
                    </w:placeholder>
                  </w:sdtPr>
                  <w:sdtContent>
                    <w:tc>
                      <w:tcPr>
                        <w:tcW w:w="494" w:type="pct"/>
                      </w:tcPr>
                      <w:p w:rsidR="007D42CC" w:rsidRPr="007B1DB3" w:rsidRDefault="0037733D" w:rsidP="00E34181">
                        <w:pPr>
                          <w:snapToGrid w:val="0"/>
                          <w:jc w:val="right"/>
                          <w:rPr>
                            <w:rFonts w:asciiTheme="minorEastAsia" w:eastAsiaTheme="minorEastAsia" w:hAnsiTheme="minorEastAsia"/>
                            <w:color w:val="000000" w:themeColor="text1"/>
                            <w:sz w:val="18"/>
                            <w:szCs w:val="18"/>
                          </w:rPr>
                        </w:pPr>
                        <w:r w:rsidRPr="007B1DB3">
                          <w:rPr>
                            <w:rFonts w:asciiTheme="minorEastAsia" w:eastAsiaTheme="minorEastAsia" w:hAnsiTheme="minorEastAsia"/>
                            <w:color w:val="000000" w:themeColor="text1"/>
                            <w:sz w:val="18"/>
                            <w:szCs w:val="18"/>
                          </w:rPr>
                          <w:t>20.20</w:t>
                        </w:r>
                      </w:p>
                    </w:tc>
                  </w:sdtContent>
                </w:sdt>
                <w:sdt>
                  <w:sdtPr>
                    <w:rPr>
                      <w:rFonts w:asciiTheme="minorEastAsia" w:eastAsiaTheme="minorEastAsia" w:hAnsiTheme="minorEastAsia"/>
                      <w:sz w:val="18"/>
                      <w:szCs w:val="18"/>
                    </w:rPr>
                    <w:alias w:val="董事会报告出具的分行业主营业务收入比上年增减"/>
                    <w:tag w:val="_GBC_243bdf179ca1425fbd1207eecb215f61"/>
                    <w:id w:val="7537181"/>
                    <w:lock w:val="sdtLocked"/>
                    <w:placeholder>
                      <w:docPart w:val="GBC11111111111111111111111111111"/>
                    </w:placeholder>
                  </w:sdtPr>
                  <w:sdtContent>
                    <w:tc>
                      <w:tcPr>
                        <w:tcW w:w="637" w:type="pct"/>
                      </w:tcPr>
                      <w:p w:rsidR="007D42CC" w:rsidRPr="007B1DB3" w:rsidRDefault="0037733D"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w:t>
                        </w:r>
                        <w:r w:rsidR="004D5AB5" w:rsidRPr="007B1DB3">
                          <w:rPr>
                            <w:rFonts w:asciiTheme="minorEastAsia" w:eastAsiaTheme="minorEastAsia" w:hAnsiTheme="minorEastAsia" w:hint="eastAsia"/>
                            <w:sz w:val="18"/>
                            <w:szCs w:val="18"/>
                          </w:rPr>
                          <w:t>29</w:t>
                        </w:r>
                        <w:r w:rsidRPr="007B1DB3">
                          <w:rPr>
                            <w:rFonts w:asciiTheme="minorEastAsia" w:eastAsiaTheme="minorEastAsia" w:hAnsiTheme="minorEastAsia"/>
                            <w:sz w:val="18"/>
                            <w:szCs w:val="18"/>
                          </w:rPr>
                          <w:t>.</w:t>
                        </w:r>
                        <w:r w:rsidR="004D5AB5" w:rsidRPr="007B1DB3">
                          <w:rPr>
                            <w:rFonts w:asciiTheme="minorEastAsia" w:eastAsiaTheme="minorEastAsia" w:hAnsiTheme="minorEastAsia" w:hint="eastAsia"/>
                            <w:sz w:val="18"/>
                            <w:szCs w:val="18"/>
                          </w:rPr>
                          <w:t>88</w:t>
                        </w:r>
                      </w:p>
                    </w:tc>
                  </w:sdtContent>
                </w:sdt>
                <w:sdt>
                  <w:sdtPr>
                    <w:rPr>
                      <w:rFonts w:asciiTheme="minorEastAsia" w:eastAsiaTheme="minorEastAsia" w:hAnsiTheme="minorEastAsia"/>
                      <w:sz w:val="18"/>
                      <w:szCs w:val="18"/>
                    </w:rPr>
                    <w:alias w:val="董事会报告出具的分行业主营业务成本比上年增减"/>
                    <w:tag w:val="_GBC_4b67bebd8968430c8b20f1915af480d4"/>
                    <w:id w:val="7537182"/>
                    <w:lock w:val="sdtLocked"/>
                    <w:placeholder>
                      <w:docPart w:val="GBC11111111111111111111111111111"/>
                    </w:placeholder>
                  </w:sdtPr>
                  <w:sdtContent>
                    <w:tc>
                      <w:tcPr>
                        <w:tcW w:w="635" w:type="pct"/>
                      </w:tcPr>
                      <w:p w:rsidR="007D42CC" w:rsidRPr="007B1DB3" w:rsidRDefault="0037733D"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w:t>
                        </w:r>
                        <w:r w:rsidR="00792EA4" w:rsidRPr="007B1DB3">
                          <w:rPr>
                            <w:rFonts w:asciiTheme="minorEastAsia" w:eastAsiaTheme="minorEastAsia" w:hAnsiTheme="minorEastAsia" w:hint="eastAsia"/>
                            <w:sz w:val="18"/>
                            <w:szCs w:val="18"/>
                          </w:rPr>
                          <w:t>23</w:t>
                        </w:r>
                        <w:r w:rsidRPr="007B1DB3">
                          <w:rPr>
                            <w:rFonts w:asciiTheme="minorEastAsia" w:eastAsiaTheme="minorEastAsia" w:hAnsiTheme="minorEastAsia"/>
                            <w:sz w:val="18"/>
                            <w:szCs w:val="18"/>
                          </w:rPr>
                          <w:t>.</w:t>
                        </w:r>
                        <w:r w:rsidR="00792EA4" w:rsidRPr="007B1DB3">
                          <w:rPr>
                            <w:rFonts w:asciiTheme="minorEastAsia" w:eastAsiaTheme="minorEastAsia" w:hAnsiTheme="minorEastAsia" w:hint="eastAsia"/>
                            <w:sz w:val="18"/>
                            <w:szCs w:val="18"/>
                          </w:rPr>
                          <w:t>98</w:t>
                        </w:r>
                      </w:p>
                    </w:tc>
                  </w:sdtContent>
                </w:sdt>
                <w:sdt>
                  <w:sdtPr>
                    <w:rPr>
                      <w:rFonts w:asciiTheme="minorEastAsia" w:eastAsiaTheme="minorEastAsia" w:hAnsiTheme="minorEastAsia"/>
                      <w:sz w:val="18"/>
                      <w:szCs w:val="18"/>
                    </w:rPr>
                    <w:alias w:val="董事会报告出具的分行业毛利率比上年增减"/>
                    <w:tag w:val="_GBC_4a7c331781d6423a9fc8bd2280f1e33b"/>
                    <w:id w:val="7537183"/>
                    <w:lock w:val="sdtLocked"/>
                    <w:placeholder>
                      <w:docPart w:val="GBC11111111111111111111111111111"/>
                    </w:placeholder>
                  </w:sdtPr>
                  <w:sdtContent>
                    <w:tc>
                      <w:tcPr>
                        <w:tcW w:w="981" w:type="pct"/>
                        <w:gridSpan w:val="2"/>
                      </w:tcPr>
                      <w:p w:rsidR="007D42CC" w:rsidRPr="007B1DB3" w:rsidRDefault="00571E5F" w:rsidP="00E34181">
                        <w:pPr>
                          <w:snapToGrid w:val="0"/>
                          <w:ind w:right="420"/>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6.19 个百分点</w:t>
                        </w:r>
                      </w:p>
                    </w:tc>
                  </w:sdtContent>
                </w:sdt>
              </w:tr>
            </w:sdtContent>
          </w:sdt>
          <w:tr w:rsidR="00813BA1" w:rsidRPr="007B1DB3" w:rsidTr="00844B4D">
            <w:tc>
              <w:tcPr>
                <w:tcW w:w="5000" w:type="pct"/>
                <w:gridSpan w:val="8"/>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主营业务分产品情况</w:t>
                </w:r>
              </w:p>
            </w:tc>
          </w:tr>
          <w:tr w:rsidR="00844B4D" w:rsidRPr="007B1DB3" w:rsidTr="00416BD4">
            <w:tc>
              <w:tcPr>
                <w:tcW w:w="418" w:type="pct"/>
              </w:tcPr>
              <w:p w:rsidR="00084142" w:rsidRPr="007B1DB3" w:rsidRDefault="008019FA" w:rsidP="00E34181">
                <w:pPr>
                  <w:pStyle w:val="a9"/>
                  <w:snapToGrid w:val="0"/>
                  <w:ind w:firstLineChars="0" w:firstLine="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分产品</w:t>
                </w:r>
              </w:p>
            </w:tc>
            <w:tc>
              <w:tcPr>
                <w:tcW w:w="917"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营业收入</w:t>
                </w:r>
              </w:p>
            </w:tc>
            <w:tc>
              <w:tcPr>
                <w:tcW w:w="918"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营业成本</w:t>
                </w:r>
              </w:p>
            </w:tc>
            <w:tc>
              <w:tcPr>
                <w:tcW w:w="494"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毛利率（%）</w:t>
                </w:r>
              </w:p>
            </w:tc>
            <w:tc>
              <w:tcPr>
                <w:tcW w:w="637"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营业收入比上年增减（%）</w:t>
                </w:r>
              </w:p>
            </w:tc>
            <w:tc>
              <w:tcPr>
                <w:tcW w:w="641" w:type="pct"/>
                <w:gridSpan w:val="2"/>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营业成本比上年增减（%）</w:t>
                </w:r>
              </w:p>
            </w:tc>
            <w:tc>
              <w:tcPr>
                <w:tcW w:w="976" w:type="pct"/>
              </w:tcPr>
              <w:p w:rsidR="00084142" w:rsidRPr="007B1DB3" w:rsidRDefault="008019FA"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毛利率</w:t>
                </w:r>
                <w:r w:rsidRPr="007B1DB3">
                  <w:rPr>
                    <w:rFonts w:asciiTheme="minorEastAsia" w:eastAsiaTheme="minorEastAsia" w:hAnsiTheme="minorEastAsia"/>
                    <w:sz w:val="18"/>
                    <w:szCs w:val="18"/>
                  </w:rPr>
                  <w:t>比上年增减（</w:t>
                </w:r>
                <w:r w:rsidRPr="007B1DB3">
                  <w:rPr>
                    <w:rFonts w:asciiTheme="minorEastAsia" w:eastAsiaTheme="minorEastAsia" w:hAnsiTheme="minorEastAsia" w:hint="eastAsia"/>
                    <w:sz w:val="18"/>
                    <w:szCs w:val="18"/>
                  </w:rPr>
                  <w:t>%</w:t>
                </w:r>
                <w:r w:rsidRPr="007B1DB3">
                  <w:rPr>
                    <w:rFonts w:asciiTheme="minorEastAsia" w:eastAsiaTheme="minorEastAsia" w:hAnsiTheme="minorEastAsia"/>
                    <w:sz w:val="18"/>
                    <w:szCs w:val="18"/>
                  </w:rPr>
                  <w:t>）</w:t>
                </w:r>
              </w:p>
            </w:tc>
          </w:tr>
          <w:tr w:rsidR="00844B4D" w:rsidRPr="007B1DB3" w:rsidTr="00416BD4">
            <w:tc>
              <w:tcPr>
                <w:tcW w:w="418" w:type="pct"/>
              </w:tcPr>
              <w:p w:rsidR="00EF6065" w:rsidRPr="007B1DB3" w:rsidRDefault="00EF6065" w:rsidP="00E34181">
                <w:pPr>
                  <w:pStyle w:val="a9"/>
                  <w:snapToGrid w:val="0"/>
                  <w:ind w:firstLineChars="0" w:firstLine="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黄金</w:t>
                </w:r>
              </w:p>
            </w:tc>
            <w:tc>
              <w:tcPr>
                <w:tcW w:w="917" w:type="pct"/>
              </w:tcPr>
              <w:p w:rsidR="00EF6065" w:rsidRPr="007B1DB3" w:rsidRDefault="00EF6065"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sz w:val="18"/>
                    <w:szCs w:val="18"/>
                  </w:rPr>
                  <w:t>20,761,010,910.20</w:t>
                </w:r>
              </w:p>
            </w:tc>
            <w:tc>
              <w:tcPr>
                <w:tcW w:w="918" w:type="pct"/>
              </w:tcPr>
              <w:p w:rsidR="00EF6065" w:rsidRPr="007B1DB3" w:rsidRDefault="00EF6065"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sz w:val="18"/>
                    <w:szCs w:val="18"/>
                  </w:rPr>
                  <w:t>19,524,672,507.21</w:t>
                </w:r>
              </w:p>
            </w:tc>
            <w:tc>
              <w:tcPr>
                <w:tcW w:w="494" w:type="pct"/>
              </w:tcPr>
              <w:p w:rsidR="00EF6065" w:rsidRPr="007B1DB3" w:rsidRDefault="00EF6065"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sz w:val="18"/>
                    <w:szCs w:val="18"/>
                  </w:rPr>
                  <w:t>5.96</w:t>
                </w:r>
              </w:p>
            </w:tc>
            <w:tc>
              <w:tcPr>
                <w:tcW w:w="637" w:type="pct"/>
              </w:tcPr>
              <w:p w:rsidR="00EF6065" w:rsidRPr="007B1DB3" w:rsidRDefault="00844B4D" w:rsidP="00E34181">
                <w:pPr>
                  <w:snapToGrid w:val="0"/>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7B5DBB" w:rsidRPr="007B1DB3">
                  <w:rPr>
                    <w:rFonts w:asciiTheme="minorEastAsia" w:eastAsiaTheme="minorEastAsia" w:hAnsiTheme="minorEastAsia" w:hint="eastAsia"/>
                    <w:sz w:val="18"/>
                    <w:szCs w:val="18"/>
                  </w:rPr>
                  <w:t>9</w:t>
                </w:r>
                <w:r w:rsidR="00EF6065" w:rsidRPr="007B1DB3">
                  <w:rPr>
                    <w:rFonts w:asciiTheme="minorEastAsia" w:eastAsiaTheme="minorEastAsia" w:hAnsiTheme="minorEastAsia"/>
                    <w:sz w:val="18"/>
                    <w:szCs w:val="18"/>
                  </w:rPr>
                  <w:t>.</w:t>
                </w:r>
                <w:r w:rsidR="007B5DBB" w:rsidRPr="007B1DB3">
                  <w:rPr>
                    <w:rFonts w:asciiTheme="minorEastAsia" w:eastAsiaTheme="minorEastAsia" w:hAnsiTheme="minorEastAsia" w:hint="eastAsia"/>
                    <w:sz w:val="18"/>
                    <w:szCs w:val="18"/>
                  </w:rPr>
                  <w:t>4</w:t>
                </w:r>
                <w:r w:rsidR="00EF6065" w:rsidRPr="007B1DB3">
                  <w:rPr>
                    <w:rFonts w:asciiTheme="minorEastAsia" w:eastAsiaTheme="minorEastAsia" w:hAnsiTheme="minorEastAsia"/>
                    <w:sz w:val="18"/>
                    <w:szCs w:val="18"/>
                  </w:rPr>
                  <w:t>0</w:t>
                </w:r>
              </w:p>
            </w:tc>
            <w:tc>
              <w:tcPr>
                <w:tcW w:w="641" w:type="pct"/>
                <w:gridSpan w:val="2"/>
              </w:tcPr>
              <w:p w:rsidR="00EF6065" w:rsidRPr="007B1DB3" w:rsidRDefault="00403BEB" w:rsidP="00E34181">
                <w:pPr>
                  <w:snapToGrid w:val="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12</w:t>
                </w:r>
                <w:r w:rsidR="00EF6065" w:rsidRPr="007B1DB3">
                  <w:rPr>
                    <w:rFonts w:asciiTheme="minorEastAsia" w:eastAsiaTheme="minorEastAsia" w:hAnsiTheme="minorEastAsia"/>
                    <w:sz w:val="18"/>
                    <w:szCs w:val="18"/>
                  </w:rPr>
                  <w:t>.</w:t>
                </w:r>
                <w:r w:rsidRPr="007B1DB3">
                  <w:rPr>
                    <w:rFonts w:asciiTheme="minorEastAsia" w:eastAsiaTheme="minorEastAsia" w:hAnsiTheme="minorEastAsia" w:hint="eastAsia"/>
                    <w:sz w:val="18"/>
                    <w:szCs w:val="18"/>
                  </w:rPr>
                  <w:t>23</w:t>
                </w:r>
              </w:p>
            </w:tc>
            <w:tc>
              <w:tcPr>
                <w:tcW w:w="976" w:type="pct"/>
              </w:tcPr>
              <w:p w:rsidR="00EF6065" w:rsidRPr="007B1DB3" w:rsidRDefault="00FD1388" w:rsidP="00E34181">
                <w:pPr>
                  <w:snapToGrid w:val="0"/>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减少2.36 个百分点</w:t>
                </w:r>
              </w:p>
            </w:tc>
          </w:tr>
          <w:sdt>
            <w:sdtPr>
              <w:rPr>
                <w:rFonts w:asciiTheme="minorEastAsia" w:eastAsiaTheme="minorEastAsia" w:hAnsiTheme="minorEastAsia"/>
                <w:sz w:val="18"/>
                <w:szCs w:val="18"/>
              </w:rPr>
              <w:alias w:val="董事会报告出具的分产品主营业务"/>
              <w:tag w:val="_GBC_0601cf03c6dd48eabc54003fe8f51da1"/>
              <w:id w:val="7537192"/>
              <w:lock w:val="sdtLocked"/>
              <w:placeholder>
                <w:docPart w:val="GBC11111111111111111111111111111"/>
              </w:placeholder>
            </w:sdtPr>
            <w:sdtContent>
              <w:tr w:rsidR="00844B4D" w:rsidRPr="007B1DB3" w:rsidTr="00416BD4">
                <w:sdt>
                  <w:sdtPr>
                    <w:rPr>
                      <w:rFonts w:asciiTheme="minorEastAsia" w:eastAsiaTheme="minorEastAsia" w:hAnsiTheme="minorEastAsia"/>
                      <w:sz w:val="18"/>
                      <w:szCs w:val="18"/>
                    </w:rPr>
                    <w:alias w:val="董事会报告出具的主营业务分产品名称"/>
                    <w:tag w:val="_GBC_12ccd6ddcacd49e08f05073adb630cb6"/>
                    <w:id w:val="7537185"/>
                    <w:lock w:val="sdtLocked"/>
                    <w:placeholder>
                      <w:docPart w:val="GBC11111111111111111111111111111"/>
                    </w:placeholder>
                  </w:sdtPr>
                  <w:sdtContent>
                    <w:tc>
                      <w:tcPr>
                        <w:tcW w:w="418" w:type="pct"/>
                      </w:tcPr>
                      <w:p w:rsidR="00084142" w:rsidRPr="007B1DB3" w:rsidRDefault="00EF6065" w:rsidP="00E34181">
                        <w:pPr>
                          <w:pStyle w:val="a9"/>
                          <w:snapToGrid w:val="0"/>
                          <w:ind w:firstLineChars="0" w:firstLine="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铜产品</w:t>
                        </w:r>
                      </w:p>
                    </w:tc>
                  </w:sdtContent>
                </w:sdt>
                <w:sdt>
                  <w:sdtPr>
                    <w:rPr>
                      <w:rFonts w:asciiTheme="minorEastAsia" w:eastAsiaTheme="minorEastAsia" w:hAnsiTheme="minorEastAsia"/>
                      <w:sz w:val="18"/>
                      <w:szCs w:val="18"/>
                    </w:rPr>
                    <w:alias w:val="董事会报告出具的分产品主营业务收入"/>
                    <w:tag w:val="_GBC_bac0b67200e94bf8a1b596f15e8ca5ec"/>
                    <w:id w:val="7537186"/>
                    <w:lock w:val="sdtLocked"/>
                    <w:placeholder>
                      <w:docPart w:val="GBC11111111111111111111111111111"/>
                    </w:placeholder>
                  </w:sdtPr>
                  <w:sdtContent>
                    <w:tc>
                      <w:tcPr>
                        <w:tcW w:w="917" w:type="pct"/>
                      </w:tcPr>
                      <w:p w:rsidR="00084142" w:rsidRPr="007B1DB3" w:rsidRDefault="00EF6065"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 xml:space="preserve"> 447,190,045.43 </w:t>
                        </w:r>
                      </w:p>
                    </w:tc>
                  </w:sdtContent>
                </w:sdt>
                <w:sdt>
                  <w:sdtPr>
                    <w:rPr>
                      <w:rFonts w:asciiTheme="minorEastAsia" w:eastAsiaTheme="minorEastAsia" w:hAnsiTheme="minorEastAsia"/>
                      <w:sz w:val="18"/>
                      <w:szCs w:val="18"/>
                    </w:rPr>
                    <w:alias w:val="董事会报告出具的分产品主营业务成本"/>
                    <w:tag w:val="_GBC_ba896896fbc642c482000147197e3e3f"/>
                    <w:id w:val="7537187"/>
                    <w:lock w:val="sdtLocked"/>
                    <w:placeholder>
                      <w:docPart w:val="GBC11111111111111111111111111111"/>
                    </w:placeholder>
                  </w:sdtPr>
                  <w:sdtContent>
                    <w:tc>
                      <w:tcPr>
                        <w:tcW w:w="918" w:type="pct"/>
                      </w:tcPr>
                      <w:p w:rsidR="00084142" w:rsidRPr="007B1DB3" w:rsidRDefault="00EF6065"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 xml:space="preserve"> 286,494,539.30 </w:t>
                        </w:r>
                      </w:p>
                    </w:tc>
                  </w:sdtContent>
                </w:sdt>
                <w:sdt>
                  <w:sdtPr>
                    <w:rPr>
                      <w:rFonts w:asciiTheme="minorEastAsia" w:eastAsiaTheme="minorEastAsia" w:hAnsiTheme="minorEastAsia"/>
                      <w:sz w:val="18"/>
                      <w:szCs w:val="18"/>
                    </w:rPr>
                    <w:alias w:val="董事会报告出具的分产品主营业务毛利率"/>
                    <w:tag w:val="_GBC_de46780441d34831943e087b41928bd2"/>
                    <w:id w:val="7537188"/>
                    <w:lock w:val="sdtLocked"/>
                    <w:placeholder>
                      <w:docPart w:val="GBC11111111111111111111111111111"/>
                    </w:placeholder>
                  </w:sdtPr>
                  <w:sdtContent>
                    <w:tc>
                      <w:tcPr>
                        <w:tcW w:w="494" w:type="pct"/>
                      </w:tcPr>
                      <w:p w:rsidR="00084142" w:rsidRPr="007B1DB3" w:rsidRDefault="007962EB"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35.93</w:t>
                        </w:r>
                      </w:p>
                    </w:tc>
                  </w:sdtContent>
                </w:sdt>
                <w:sdt>
                  <w:sdtPr>
                    <w:rPr>
                      <w:rFonts w:asciiTheme="minorEastAsia" w:eastAsiaTheme="minorEastAsia" w:hAnsiTheme="minorEastAsia"/>
                      <w:sz w:val="18"/>
                      <w:szCs w:val="18"/>
                    </w:rPr>
                    <w:alias w:val="董事会报告出具的分产品主营业务收入比上年增减"/>
                    <w:tag w:val="_GBC_cc5f3dbc01a743c38de1a703b8f27233"/>
                    <w:id w:val="7537189"/>
                    <w:lock w:val="sdtLocked"/>
                    <w:placeholder>
                      <w:docPart w:val="GBC11111111111111111111111111111"/>
                    </w:placeholder>
                  </w:sdtPr>
                  <w:sdtContent>
                    <w:tc>
                      <w:tcPr>
                        <w:tcW w:w="637" w:type="pct"/>
                      </w:tcPr>
                      <w:p w:rsidR="00084142" w:rsidRPr="007B1DB3" w:rsidRDefault="00FD1388"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w:t>
                        </w:r>
                        <w:r w:rsidR="007B5DBB" w:rsidRPr="007B1DB3">
                          <w:rPr>
                            <w:rFonts w:asciiTheme="minorEastAsia" w:eastAsiaTheme="minorEastAsia" w:hAnsiTheme="minorEastAsia" w:hint="eastAsia"/>
                            <w:sz w:val="18"/>
                            <w:szCs w:val="18"/>
                          </w:rPr>
                          <w:t>16</w:t>
                        </w:r>
                        <w:r w:rsidRPr="007B1DB3">
                          <w:rPr>
                            <w:rFonts w:asciiTheme="minorEastAsia" w:eastAsiaTheme="minorEastAsia" w:hAnsiTheme="minorEastAsia"/>
                            <w:sz w:val="18"/>
                            <w:szCs w:val="18"/>
                          </w:rPr>
                          <w:t>.</w:t>
                        </w:r>
                        <w:r w:rsidR="007B5DBB" w:rsidRPr="007B1DB3">
                          <w:rPr>
                            <w:rFonts w:asciiTheme="minorEastAsia" w:eastAsiaTheme="minorEastAsia" w:hAnsiTheme="minorEastAsia" w:hint="eastAsia"/>
                            <w:sz w:val="18"/>
                            <w:szCs w:val="18"/>
                          </w:rPr>
                          <w:t>89</w:t>
                        </w:r>
                      </w:p>
                    </w:tc>
                  </w:sdtContent>
                </w:sdt>
                <w:sdt>
                  <w:sdtPr>
                    <w:rPr>
                      <w:rFonts w:asciiTheme="minorEastAsia" w:eastAsiaTheme="minorEastAsia" w:hAnsiTheme="minorEastAsia"/>
                      <w:sz w:val="18"/>
                      <w:szCs w:val="18"/>
                    </w:rPr>
                    <w:alias w:val="董事会报告出具的分产品主营业务成本比上年增减"/>
                    <w:tag w:val="_GBC_12941d591cb2472cb02e0ec256cd0778"/>
                    <w:id w:val="7537190"/>
                    <w:lock w:val="sdtLocked"/>
                    <w:placeholder>
                      <w:docPart w:val="GBC11111111111111111111111111111"/>
                    </w:placeholder>
                  </w:sdtPr>
                  <w:sdtContent>
                    <w:tc>
                      <w:tcPr>
                        <w:tcW w:w="641" w:type="pct"/>
                        <w:gridSpan w:val="2"/>
                      </w:tcPr>
                      <w:p w:rsidR="00084142" w:rsidRPr="007B1DB3" w:rsidRDefault="00403BEB"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-8.</w:t>
                        </w:r>
                        <w:r w:rsidRPr="007B1DB3">
                          <w:rPr>
                            <w:rFonts w:asciiTheme="minorEastAsia" w:eastAsiaTheme="minorEastAsia" w:hAnsiTheme="minorEastAsia" w:hint="eastAsia"/>
                            <w:sz w:val="18"/>
                            <w:szCs w:val="18"/>
                          </w:rPr>
                          <w:t>41</w:t>
                        </w:r>
                      </w:p>
                    </w:tc>
                  </w:sdtContent>
                </w:sdt>
                <w:sdt>
                  <w:sdtPr>
                    <w:rPr>
                      <w:rFonts w:asciiTheme="minorEastAsia" w:eastAsiaTheme="minorEastAsia" w:hAnsiTheme="minorEastAsia"/>
                      <w:sz w:val="18"/>
                      <w:szCs w:val="18"/>
                    </w:rPr>
                    <w:alias w:val="董事会报告出具的分产品毛利率比上年增减"/>
                    <w:tag w:val="_GBC_a59bd62d0b594b11a5e640cf45720b3e"/>
                    <w:id w:val="7537191"/>
                    <w:lock w:val="sdtLocked"/>
                    <w:placeholder>
                      <w:docPart w:val="GBC11111111111111111111111111111"/>
                    </w:placeholder>
                  </w:sdtPr>
                  <w:sdtContent>
                    <w:tc>
                      <w:tcPr>
                        <w:tcW w:w="976" w:type="pct"/>
                      </w:tcPr>
                      <w:p w:rsidR="00084142" w:rsidRPr="007B1DB3" w:rsidRDefault="00416BD4" w:rsidP="00E34181">
                        <w:pPr>
                          <w:snapToGrid w:val="0"/>
                          <w:ind w:right="525"/>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5.94 个百分点</w:t>
                        </w:r>
                      </w:p>
                    </w:tc>
                  </w:sdtContent>
                </w:sdt>
              </w:tr>
            </w:sdtContent>
          </w:sdt>
          <w:sdt>
            <w:sdtPr>
              <w:rPr>
                <w:rFonts w:asciiTheme="minorEastAsia" w:eastAsiaTheme="minorEastAsia" w:hAnsiTheme="minorEastAsia"/>
                <w:sz w:val="18"/>
                <w:szCs w:val="18"/>
              </w:rPr>
              <w:alias w:val="董事会报告出具的分产品主营业务"/>
              <w:tag w:val="_GBC_0601cf03c6dd48eabc54003fe8f51da1"/>
              <w:id w:val="7537200"/>
              <w:lock w:val="sdtLocked"/>
              <w:placeholder>
                <w:docPart w:val="GBC11111111111111111111111111111"/>
              </w:placeholder>
            </w:sdtPr>
            <w:sdtContent>
              <w:tr w:rsidR="00844B4D" w:rsidRPr="007B1DB3" w:rsidTr="00416BD4">
                <w:sdt>
                  <w:sdtPr>
                    <w:rPr>
                      <w:rFonts w:asciiTheme="minorEastAsia" w:eastAsiaTheme="minorEastAsia" w:hAnsiTheme="minorEastAsia"/>
                      <w:sz w:val="18"/>
                      <w:szCs w:val="18"/>
                    </w:rPr>
                    <w:alias w:val="董事会报告出具的主营业务分产品名称"/>
                    <w:tag w:val="_GBC_12ccd6ddcacd49e08f05073adb630cb6"/>
                    <w:id w:val="7537193"/>
                    <w:lock w:val="sdtLocked"/>
                    <w:placeholder>
                      <w:docPart w:val="GBC11111111111111111111111111111"/>
                    </w:placeholder>
                  </w:sdtPr>
                  <w:sdtContent>
                    <w:tc>
                      <w:tcPr>
                        <w:tcW w:w="418" w:type="pct"/>
                      </w:tcPr>
                      <w:p w:rsidR="00084142" w:rsidRPr="007B1DB3" w:rsidRDefault="00EF6065" w:rsidP="00E34181">
                        <w:pPr>
                          <w:pStyle w:val="a9"/>
                          <w:snapToGrid w:val="0"/>
                          <w:ind w:firstLineChars="0" w:firstLine="0"/>
                          <w:jc w:val="center"/>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白银等其他</w:t>
                        </w:r>
                      </w:p>
                    </w:tc>
                  </w:sdtContent>
                </w:sdt>
                <w:sdt>
                  <w:sdtPr>
                    <w:rPr>
                      <w:rFonts w:asciiTheme="minorEastAsia" w:eastAsiaTheme="minorEastAsia" w:hAnsiTheme="minorEastAsia"/>
                      <w:sz w:val="18"/>
                      <w:szCs w:val="18"/>
                    </w:rPr>
                    <w:alias w:val="董事会报告出具的分产品主营业务收入"/>
                    <w:tag w:val="_GBC_bac0b67200e94bf8a1b596f15e8ca5ec"/>
                    <w:id w:val="7537194"/>
                    <w:lock w:val="sdtLocked"/>
                    <w:placeholder>
                      <w:docPart w:val="GBC11111111111111111111111111111"/>
                    </w:placeholder>
                  </w:sdtPr>
                  <w:sdtContent>
                    <w:tc>
                      <w:tcPr>
                        <w:tcW w:w="917" w:type="pct"/>
                      </w:tcPr>
                      <w:p w:rsidR="00084142" w:rsidRPr="007B1DB3" w:rsidRDefault="00EF6065"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 xml:space="preserve"> 287,629,431.95 </w:t>
                        </w:r>
                      </w:p>
                    </w:tc>
                  </w:sdtContent>
                </w:sdt>
                <w:sdt>
                  <w:sdtPr>
                    <w:rPr>
                      <w:rFonts w:asciiTheme="minorEastAsia" w:eastAsiaTheme="minorEastAsia" w:hAnsiTheme="minorEastAsia"/>
                      <w:sz w:val="18"/>
                      <w:szCs w:val="18"/>
                    </w:rPr>
                    <w:alias w:val="董事会报告出具的分产品主营业务成本"/>
                    <w:tag w:val="_GBC_ba896896fbc642c482000147197e3e3f"/>
                    <w:id w:val="7537195"/>
                    <w:lock w:val="sdtLocked"/>
                    <w:placeholder>
                      <w:docPart w:val="GBC11111111111111111111111111111"/>
                    </w:placeholder>
                  </w:sdtPr>
                  <w:sdtContent>
                    <w:tc>
                      <w:tcPr>
                        <w:tcW w:w="918" w:type="pct"/>
                      </w:tcPr>
                      <w:p w:rsidR="00084142" w:rsidRPr="007B1DB3" w:rsidRDefault="00EF6065"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 xml:space="preserve"> 280,103,450.10 </w:t>
                        </w:r>
                      </w:p>
                    </w:tc>
                  </w:sdtContent>
                </w:sdt>
                <w:sdt>
                  <w:sdtPr>
                    <w:rPr>
                      <w:rFonts w:asciiTheme="minorEastAsia" w:eastAsiaTheme="minorEastAsia" w:hAnsiTheme="minorEastAsia"/>
                      <w:sz w:val="18"/>
                      <w:szCs w:val="18"/>
                    </w:rPr>
                    <w:alias w:val="董事会报告出具的分产品主营业务毛利率"/>
                    <w:tag w:val="_GBC_de46780441d34831943e087b41928bd2"/>
                    <w:id w:val="7537196"/>
                    <w:lock w:val="sdtLocked"/>
                    <w:placeholder>
                      <w:docPart w:val="GBC11111111111111111111111111111"/>
                    </w:placeholder>
                  </w:sdtPr>
                  <w:sdtContent>
                    <w:tc>
                      <w:tcPr>
                        <w:tcW w:w="494" w:type="pct"/>
                      </w:tcPr>
                      <w:p w:rsidR="00084142" w:rsidRPr="007B1DB3" w:rsidRDefault="0037733D"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sz w:val="18"/>
                            <w:szCs w:val="18"/>
                          </w:rPr>
                          <w:t>2.62</w:t>
                        </w:r>
                      </w:p>
                    </w:tc>
                  </w:sdtContent>
                </w:sdt>
                <w:sdt>
                  <w:sdtPr>
                    <w:rPr>
                      <w:rFonts w:asciiTheme="minorEastAsia" w:eastAsiaTheme="minorEastAsia" w:hAnsiTheme="minorEastAsia"/>
                      <w:sz w:val="18"/>
                      <w:szCs w:val="18"/>
                    </w:rPr>
                    <w:alias w:val="董事会报告出具的分产品主营业务收入比上年增减"/>
                    <w:tag w:val="_GBC_cc5f3dbc01a743c38de1a703b8f27233"/>
                    <w:id w:val="7537197"/>
                    <w:lock w:val="sdtLocked"/>
                    <w:placeholder>
                      <w:docPart w:val="GBC11111111111111111111111111111"/>
                    </w:placeholder>
                  </w:sdtPr>
                  <w:sdtContent>
                    <w:tc>
                      <w:tcPr>
                        <w:tcW w:w="637" w:type="pct"/>
                      </w:tcPr>
                      <w:p w:rsidR="00084142" w:rsidRPr="007B1DB3" w:rsidRDefault="007B5DBB"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7</w:t>
                        </w:r>
                        <w:r w:rsidRPr="007B1DB3">
                          <w:rPr>
                            <w:rFonts w:asciiTheme="minorEastAsia" w:eastAsiaTheme="minorEastAsia" w:hAnsiTheme="minorEastAsia"/>
                            <w:sz w:val="18"/>
                            <w:szCs w:val="18"/>
                          </w:rPr>
                          <w:t>.</w:t>
                        </w:r>
                        <w:r w:rsidRPr="007B1DB3">
                          <w:rPr>
                            <w:rFonts w:asciiTheme="minorEastAsia" w:eastAsiaTheme="minorEastAsia" w:hAnsiTheme="minorEastAsia" w:hint="eastAsia"/>
                            <w:sz w:val="18"/>
                            <w:szCs w:val="18"/>
                          </w:rPr>
                          <w:t>3</w:t>
                        </w:r>
                        <w:r w:rsidRPr="007B1DB3">
                          <w:rPr>
                            <w:rFonts w:asciiTheme="minorEastAsia" w:eastAsiaTheme="minorEastAsia" w:hAnsiTheme="minorEastAsia"/>
                            <w:sz w:val="18"/>
                            <w:szCs w:val="18"/>
                          </w:rPr>
                          <w:t>2</w:t>
                        </w:r>
                      </w:p>
                    </w:tc>
                  </w:sdtContent>
                </w:sdt>
                <w:sdt>
                  <w:sdtPr>
                    <w:rPr>
                      <w:rFonts w:asciiTheme="minorEastAsia" w:eastAsiaTheme="minorEastAsia" w:hAnsiTheme="minorEastAsia"/>
                      <w:sz w:val="18"/>
                      <w:szCs w:val="18"/>
                    </w:rPr>
                    <w:alias w:val="董事会报告出具的分产品主营业务成本比上年增减"/>
                    <w:tag w:val="_GBC_12941d591cb2472cb02e0ec256cd0778"/>
                    <w:id w:val="7537198"/>
                    <w:lock w:val="sdtLocked"/>
                    <w:placeholder>
                      <w:docPart w:val="GBC11111111111111111111111111111"/>
                    </w:placeholder>
                  </w:sdtPr>
                  <w:sdtContent>
                    <w:tc>
                      <w:tcPr>
                        <w:tcW w:w="641" w:type="pct"/>
                        <w:gridSpan w:val="2"/>
                      </w:tcPr>
                      <w:p w:rsidR="00084142" w:rsidRPr="007B1DB3" w:rsidRDefault="00403BEB" w:rsidP="00E34181">
                        <w:pPr>
                          <w:snapToGrid w:val="0"/>
                          <w:jc w:val="right"/>
                          <w:rPr>
                            <w:rFonts w:asciiTheme="minorEastAsia" w:eastAsiaTheme="minorEastAsia" w:hAnsiTheme="minorEastAsia"/>
                            <w:sz w:val="18"/>
                            <w:szCs w:val="18"/>
                          </w:rPr>
                        </w:pPr>
                        <w:r w:rsidRPr="007B1DB3">
                          <w:rPr>
                            <w:rFonts w:asciiTheme="minorEastAsia" w:eastAsiaTheme="minorEastAsia" w:hAnsiTheme="minorEastAsia" w:hint="eastAsia"/>
                            <w:sz w:val="18"/>
                            <w:szCs w:val="18"/>
                          </w:rPr>
                          <w:t>36</w:t>
                        </w:r>
                        <w:r w:rsidR="00473754" w:rsidRPr="007B1DB3">
                          <w:rPr>
                            <w:rFonts w:asciiTheme="minorEastAsia" w:eastAsiaTheme="minorEastAsia" w:hAnsiTheme="minorEastAsia"/>
                            <w:sz w:val="18"/>
                            <w:szCs w:val="18"/>
                          </w:rPr>
                          <w:t>.</w:t>
                        </w:r>
                        <w:r w:rsidRPr="007B1DB3">
                          <w:rPr>
                            <w:rFonts w:asciiTheme="minorEastAsia" w:eastAsiaTheme="minorEastAsia" w:hAnsiTheme="minorEastAsia" w:hint="eastAsia"/>
                            <w:sz w:val="18"/>
                            <w:szCs w:val="18"/>
                          </w:rPr>
                          <w:t>96</w:t>
                        </w:r>
                      </w:p>
                    </w:tc>
                  </w:sdtContent>
                </w:sdt>
                <w:sdt>
                  <w:sdtPr>
                    <w:rPr>
                      <w:rFonts w:asciiTheme="minorEastAsia" w:eastAsiaTheme="minorEastAsia" w:hAnsiTheme="minorEastAsia"/>
                      <w:sz w:val="18"/>
                      <w:szCs w:val="18"/>
                    </w:rPr>
                    <w:alias w:val="董事会报告出具的分产品毛利率比上年增减"/>
                    <w:tag w:val="_GBC_a59bd62d0b594b11a5e640cf45720b3e"/>
                    <w:id w:val="7537199"/>
                    <w:lock w:val="sdtLocked"/>
                    <w:placeholder>
                      <w:docPart w:val="GBC11111111111111111111111111111"/>
                    </w:placeholder>
                  </w:sdtPr>
                  <w:sdtContent>
                    <w:tc>
                      <w:tcPr>
                        <w:tcW w:w="976" w:type="pct"/>
                      </w:tcPr>
                      <w:p w:rsidR="00084142" w:rsidRPr="007B1DB3" w:rsidRDefault="00416BD4" w:rsidP="00E34181">
                        <w:pPr>
                          <w:snapToGrid w:val="0"/>
                          <w:ind w:right="735"/>
                          <w:rPr>
                            <w:rFonts w:asciiTheme="minorEastAsia" w:eastAsiaTheme="minorEastAsia" w:hAnsiTheme="minorEastAsia"/>
                            <w:sz w:val="18"/>
                            <w:szCs w:val="18"/>
                          </w:rPr>
                        </w:pPr>
                        <w:r>
                          <w:rPr>
                            <w:rFonts w:asciiTheme="minorEastAsia" w:eastAsiaTheme="minorEastAsia" w:hAnsiTheme="minorEastAsia" w:hint="eastAsia"/>
                            <w:sz w:val="18"/>
                            <w:szCs w:val="18"/>
                          </w:rPr>
                          <w:t>减少</w:t>
                        </w:r>
                        <w:r>
                          <w:rPr>
                            <w:rFonts w:asciiTheme="minorEastAsia" w:eastAsiaTheme="minorEastAsia" w:hAnsiTheme="minorEastAsia"/>
                            <w:sz w:val="18"/>
                            <w:szCs w:val="18"/>
                          </w:rPr>
                          <w:t>21.08 个百分点</w:t>
                        </w:r>
                      </w:p>
                    </w:tc>
                  </w:sdtContent>
                </w:sdt>
              </w:tr>
            </w:sdtContent>
          </w:sdt>
        </w:tbl>
      </w:sdtContent>
    </w:sdt>
    <w:p w:rsidR="00084142" w:rsidRDefault="00084142" w:rsidP="00E34181">
      <w:pPr>
        <w:snapToGrid w:val="0"/>
        <w:rPr>
          <w:rFonts w:asciiTheme="minorEastAsia" w:eastAsiaTheme="minorEastAsia" w:hAnsiTheme="minorEastAsia"/>
          <w:sz w:val="18"/>
          <w:szCs w:val="18"/>
        </w:rPr>
      </w:pPr>
      <w:bookmarkStart w:id="29" w:name="_Toc342559760"/>
      <w:bookmarkStart w:id="30" w:name="_Toc342565908"/>
    </w:p>
    <w:p w:rsidR="00DB759B" w:rsidRPr="007B1DB3" w:rsidRDefault="00DB759B" w:rsidP="00E34181">
      <w:pPr>
        <w:snapToGrid w:val="0"/>
        <w:rPr>
          <w:rFonts w:asciiTheme="minorEastAsia" w:eastAsiaTheme="minorEastAsia" w:hAnsiTheme="minorEastAsia"/>
          <w:sz w:val="18"/>
          <w:szCs w:val="18"/>
        </w:rPr>
      </w:pPr>
    </w:p>
    <w:sdt>
      <w:sdtPr>
        <w:rPr>
          <w:b w:val="0"/>
          <w:bCs w:val="0"/>
          <w:szCs w:val="22"/>
        </w:rPr>
        <w:tag w:val="_GBC_633cdaa4360f45ea9b77efabd4a8f753"/>
        <w:id w:val="7537203"/>
        <w:lock w:val="sdtLocked"/>
        <w:placeholder>
          <w:docPart w:val="GBC22222222222222222222222222222"/>
        </w:placeholder>
      </w:sdtPr>
      <w:sdtEndPr>
        <w:rPr>
          <w:rFonts w:hint="eastAsia"/>
          <w:szCs w:val="21"/>
        </w:rPr>
      </w:sdtEndPr>
      <w:sdtContent>
        <w:p w:rsidR="00084142" w:rsidRDefault="008019FA" w:rsidP="00E34181">
          <w:pPr>
            <w:pStyle w:val="3"/>
            <w:numPr>
              <w:ilvl w:val="0"/>
              <w:numId w:val="9"/>
            </w:numPr>
            <w:snapToGrid w:val="0"/>
            <w:spacing w:before="0" w:after="0" w:line="240" w:lineRule="auto"/>
          </w:pPr>
          <w:r>
            <w:t>核心竞争力分析</w:t>
          </w:r>
        </w:p>
        <w:sdt>
          <w:sdtPr>
            <w:rPr>
              <w:rFonts w:hint="eastAsia"/>
              <w:szCs w:val="21"/>
            </w:rPr>
            <w:alias w:val="核心竞争力分析"/>
            <w:tag w:val="_GBC_ad7b18474be140dc9df77bf237f9c72f"/>
            <w:id w:val="7537202"/>
            <w:lock w:val="sdtLocked"/>
            <w:placeholder>
              <w:docPart w:val="GBC22222222222222222222222222222"/>
            </w:placeholder>
          </w:sdtPr>
          <w:sdtContent>
            <w:p w:rsidR="00954476" w:rsidRPr="00864B91" w:rsidRDefault="00954476" w:rsidP="00954476">
              <w:pPr>
                <w:adjustRightInd w:val="0"/>
                <w:snapToGrid w:val="0"/>
                <w:ind w:firstLineChars="200" w:firstLine="420"/>
                <w:rPr>
                  <w:rFonts w:asciiTheme="minorEastAsia" w:eastAsiaTheme="minorEastAsia" w:hAnsiTheme="minorEastAsia"/>
                  <w:szCs w:val="21"/>
                </w:rPr>
              </w:pPr>
              <w:r w:rsidRPr="00864B91">
                <w:rPr>
                  <w:rFonts w:asciiTheme="minorEastAsia" w:eastAsiaTheme="minorEastAsia" w:hAnsiTheme="minorEastAsia" w:hint="eastAsia"/>
                  <w:szCs w:val="21"/>
                </w:rPr>
                <w:t>1.资源优势</w:t>
              </w:r>
            </w:p>
            <w:p w:rsidR="00954476" w:rsidRPr="00864B91" w:rsidRDefault="00954476" w:rsidP="00954476">
              <w:pPr>
                <w:adjustRightInd w:val="0"/>
                <w:snapToGrid w:val="0"/>
                <w:ind w:firstLineChars="200" w:firstLine="420"/>
                <w:rPr>
                  <w:rFonts w:asciiTheme="minorEastAsia" w:eastAsiaTheme="minorEastAsia" w:hAnsiTheme="minorEastAsia" w:cs="仿宋"/>
                  <w:szCs w:val="21"/>
                </w:rPr>
              </w:pPr>
              <w:r w:rsidRPr="00864B91">
                <w:rPr>
                  <w:rFonts w:asciiTheme="minorEastAsia" w:eastAsiaTheme="minorEastAsia" w:hAnsiTheme="minorEastAsia" w:hint="eastAsia"/>
                  <w:szCs w:val="21"/>
                </w:rPr>
                <w:t>公司拥有的生产矿山大都分布于全国重点成矿区带，位置好，潜力大，有进一步获取资源的优势。公司控股股东承诺的优质资产注入、公司通过市场并购黄金资源、现有矿区深部及周边的探矿增储和国内的矿权整合工作，都将为公司可持续发展提供保障。</w:t>
              </w:r>
            </w:p>
            <w:p w:rsidR="00954476" w:rsidRPr="00864B91" w:rsidRDefault="00954476" w:rsidP="00954476">
              <w:pPr>
                <w:adjustRightInd w:val="0"/>
                <w:snapToGrid w:val="0"/>
                <w:ind w:firstLineChars="200" w:firstLine="420"/>
                <w:jc w:val="left"/>
                <w:rPr>
                  <w:rFonts w:asciiTheme="minorEastAsia" w:eastAsiaTheme="minorEastAsia" w:hAnsiTheme="minorEastAsia"/>
                  <w:szCs w:val="21"/>
                </w:rPr>
              </w:pPr>
              <w:r w:rsidRPr="00864B91">
                <w:rPr>
                  <w:rFonts w:asciiTheme="minorEastAsia" w:eastAsiaTheme="minorEastAsia" w:hAnsiTheme="minorEastAsia" w:hint="eastAsia"/>
                  <w:szCs w:val="21"/>
                </w:rPr>
                <w:t>2.科技优势</w:t>
              </w:r>
            </w:p>
            <w:p w:rsidR="00954476" w:rsidRPr="00864B91" w:rsidRDefault="00954476" w:rsidP="00954476">
              <w:pPr>
                <w:snapToGrid w:val="0"/>
                <w:ind w:firstLineChars="200" w:firstLine="420"/>
                <w:rPr>
                  <w:rFonts w:asciiTheme="minorEastAsia" w:eastAsiaTheme="minorEastAsia" w:hAnsiTheme="minorEastAsia"/>
                  <w:szCs w:val="21"/>
                </w:rPr>
              </w:pPr>
              <w:r w:rsidRPr="00864B91">
                <w:rPr>
                  <w:rFonts w:asciiTheme="minorEastAsia" w:eastAsiaTheme="minorEastAsia" w:hAnsiTheme="minorEastAsia" w:hint="eastAsia"/>
                  <w:szCs w:val="21"/>
                </w:rPr>
                <w:t>公司控股股东黄金集团</w:t>
              </w:r>
              <w:r w:rsidRPr="00864B91">
                <w:rPr>
                  <w:rFonts w:asciiTheme="minorEastAsia" w:eastAsiaTheme="minorEastAsia" w:hAnsiTheme="minorEastAsia"/>
                  <w:szCs w:val="21"/>
                </w:rPr>
                <w:t>拥有我国黄金行业唯一的国家级黄金研究院</w:t>
              </w:r>
              <w:r w:rsidRPr="00864B91">
                <w:rPr>
                  <w:rFonts w:asciiTheme="minorEastAsia" w:eastAsiaTheme="minorEastAsia" w:hAnsiTheme="minorEastAsia" w:hint="eastAsia"/>
                  <w:szCs w:val="21"/>
                </w:rPr>
                <w:t>和</w:t>
              </w:r>
              <w:r w:rsidRPr="00864B91">
                <w:rPr>
                  <w:rFonts w:asciiTheme="minorEastAsia" w:eastAsiaTheme="minorEastAsia" w:hAnsiTheme="minorEastAsia"/>
                  <w:szCs w:val="21"/>
                </w:rPr>
                <w:t>黄金设计院</w:t>
              </w:r>
              <w:r w:rsidRPr="00864B91">
                <w:rPr>
                  <w:rFonts w:asciiTheme="minorEastAsia" w:eastAsiaTheme="minorEastAsia" w:hAnsiTheme="minorEastAsia" w:hint="eastAsia"/>
                  <w:szCs w:val="21"/>
                </w:rPr>
                <w:t>,为了使黄</w:t>
              </w:r>
              <w:r w:rsidRPr="00864B91">
                <w:rPr>
                  <w:rFonts w:asciiTheme="minorEastAsia" w:eastAsiaTheme="minorEastAsia" w:hAnsiTheme="minorEastAsia" w:hint="eastAsia"/>
                  <w:szCs w:val="21"/>
                </w:rPr>
                <w:lastRenderedPageBreak/>
                <w:t>金矿产资源得到安全、高效、清洁开发与利用，近年黄金集团不断提高科研投入，</w:t>
              </w:r>
              <w:r w:rsidRPr="00864B91">
                <w:rPr>
                  <w:rFonts w:asciiTheme="minorEastAsia" w:eastAsiaTheme="minorEastAsia" w:hAnsiTheme="minorEastAsia" w:cs="仿宋" w:hint="eastAsia"/>
                  <w:szCs w:val="21"/>
                </w:rPr>
                <w:t>成立中国黄金集团研究总院，聘请多位院士和专家为技术顾问，形成了科技创新的良好氛围。</w:t>
              </w:r>
              <w:r w:rsidRPr="00864B91">
                <w:rPr>
                  <w:rFonts w:asciiTheme="minorEastAsia" w:eastAsiaTheme="minorEastAsia" w:hAnsiTheme="minorEastAsia" w:hint="eastAsia"/>
                  <w:szCs w:val="21"/>
                </w:rPr>
                <w:t>黄金集团已完成大量国家科技攻关任务，取得的研究成果已在公司和整个黄金行业中推广应用，大大提升了我国黄金行业的整体技术水平，促进了产业转型升级。公司产品</w:t>
              </w:r>
              <w:r w:rsidRPr="00864B91">
                <w:rPr>
                  <w:rFonts w:asciiTheme="minorEastAsia" w:eastAsiaTheme="minorEastAsia" w:hAnsiTheme="minorEastAsia"/>
                  <w:szCs w:val="21"/>
                </w:rPr>
                <w:t>通过</w:t>
              </w:r>
              <w:r w:rsidRPr="00864B91">
                <w:rPr>
                  <w:rFonts w:asciiTheme="minorEastAsia" w:eastAsiaTheme="minorEastAsia" w:hAnsiTheme="minorEastAsia" w:hint="eastAsia"/>
                  <w:szCs w:val="21"/>
                </w:rPr>
                <w:t>了</w:t>
              </w:r>
              <w:r w:rsidRPr="00864B91">
                <w:rPr>
                  <w:rFonts w:asciiTheme="minorEastAsia" w:eastAsiaTheme="minorEastAsia" w:hAnsiTheme="minorEastAsia"/>
                  <w:szCs w:val="21"/>
                </w:rPr>
                <w:t>伦敦金银市场协会（LBMA）产品认证</w:t>
              </w:r>
              <w:r w:rsidRPr="00864B91">
                <w:rPr>
                  <w:rFonts w:asciiTheme="minorEastAsia" w:eastAsiaTheme="minorEastAsia" w:hAnsiTheme="minorEastAsia" w:hint="eastAsia"/>
                  <w:szCs w:val="21"/>
                </w:rPr>
                <w:t>。</w:t>
              </w:r>
            </w:p>
            <w:p w:rsidR="00954476" w:rsidRPr="00864B91" w:rsidRDefault="00954476" w:rsidP="00954476">
              <w:pPr>
                <w:shd w:val="clear" w:color="auto" w:fill="FFFFFF"/>
                <w:adjustRightInd w:val="0"/>
                <w:snapToGrid w:val="0"/>
                <w:ind w:firstLineChars="200" w:firstLine="420"/>
                <w:jc w:val="left"/>
                <w:rPr>
                  <w:rFonts w:asciiTheme="minorEastAsia" w:eastAsiaTheme="minorEastAsia" w:hAnsiTheme="minorEastAsia"/>
                  <w:szCs w:val="21"/>
                </w:rPr>
              </w:pPr>
              <w:r w:rsidRPr="00864B91">
                <w:rPr>
                  <w:rFonts w:asciiTheme="minorEastAsia" w:eastAsiaTheme="minorEastAsia" w:hAnsiTheme="minorEastAsia" w:hint="eastAsia"/>
                  <w:szCs w:val="21"/>
                </w:rPr>
                <w:t>3.人才优势</w:t>
              </w:r>
            </w:p>
            <w:p w:rsidR="00954476" w:rsidRPr="00864B91" w:rsidRDefault="00954476" w:rsidP="00954476">
              <w:pPr>
                <w:snapToGrid w:val="0"/>
                <w:ind w:firstLineChars="200" w:firstLine="420"/>
                <w:rPr>
                  <w:rFonts w:asciiTheme="minorEastAsia" w:eastAsiaTheme="minorEastAsia" w:hAnsiTheme="minorEastAsia"/>
                  <w:szCs w:val="21"/>
                </w:rPr>
              </w:pPr>
              <w:r w:rsidRPr="00864B91">
                <w:rPr>
                  <w:rFonts w:asciiTheme="minorEastAsia" w:eastAsiaTheme="minorEastAsia" w:hAnsiTheme="minorEastAsia" w:hint="eastAsia"/>
                  <w:szCs w:val="21"/>
                </w:rPr>
                <w:t>作为国内最早上市的黄金企业，公司拥有大批管理和技术人才并设有博士后科研工作站，搭建了由科研机构、高校、企业内部三方面专家组成的智囊机构。这都将为公司的长远快速发展提供智力支持和人才保证。</w:t>
              </w:r>
            </w:p>
            <w:p w:rsidR="00954476" w:rsidRPr="00864B91" w:rsidRDefault="00954476" w:rsidP="00954476">
              <w:pPr>
                <w:adjustRightInd w:val="0"/>
                <w:snapToGrid w:val="0"/>
                <w:ind w:firstLineChars="200" w:firstLine="420"/>
                <w:rPr>
                  <w:rFonts w:asciiTheme="minorEastAsia" w:eastAsiaTheme="minorEastAsia" w:hAnsiTheme="minorEastAsia"/>
                  <w:szCs w:val="21"/>
                </w:rPr>
              </w:pPr>
              <w:r w:rsidRPr="00864B91">
                <w:rPr>
                  <w:rFonts w:asciiTheme="minorEastAsia" w:eastAsiaTheme="minorEastAsia" w:hAnsiTheme="minorEastAsia" w:hint="eastAsia"/>
                  <w:szCs w:val="21"/>
                </w:rPr>
                <w:t>4.协作平台优势</w:t>
              </w:r>
            </w:p>
            <w:p w:rsidR="00954476" w:rsidRDefault="00954476" w:rsidP="00954476">
              <w:pPr>
                <w:adjustRightInd w:val="0"/>
                <w:snapToGrid w:val="0"/>
                <w:ind w:firstLineChars="200" w:firstLine="420"/>
                <w:jc w:val="left"/>
                <w:rPr>
                  <w:rFonts w:asciiTheme="minorEastAsia" w:eastAsiaTheme="minorEastAsia" w:hAnsiTheme="minorEastAsia"/>
                  <w:szCs w:val="21"/>
                </w:rPr>
              </w:pPr>
              <w:r w:rsidRPr="00864B91">
                <w:rPr>
                  <w:rFonts w:asciiTheme="minorEastAsia" w:eastAsiaTheme="minorEastAsia" w:hAnsiTheme="minorEastAsia" w:hint="eastAsia"/>
                  <w:szCs w:val="21"/>
                </w:rPr>
                <w:t>公司控股股东中国黄金集团公司通过整合内部资源组建了中金资源、中金建设、中金珠宝、中金贸易四大板块，分别负责集团公司的地质勘查、工程设计和建设、产品延伸和销售及设备和大宗物资的采购，这将为公司的探矿增储、资源占有、项目建设、产业链延伸、集约采购、降低成本等方面提供强有力的支撑。</w:t>
              </w:r>
            </w:p>
            <w:p w:rsidR="00084142" w:rsidRPr="00864B91" w:rsidRDefault="002273D7" w:rsidP="00954476">
              <w:pPr>
                <w:adjustRightInd w:val="0"/>
                <w:snapToGrid w:val="0"/>
                <w:jc w:val="left"/>
                <w:rPr>
                  <w:rFonts w:asciiTheme="minorEastAsia" w:eastAsiaTheme="minorEastAsia" w:hAnsiTheme="minorEastAsia"/>
                  <w:szCs w:val="21"/>
                </w:rPr>
              </w:pPr>
            </w:p>
          </w:sdtContent>
        </w:sdt>
      </w:sdtContent>
    </w:sdt>
    <w:p w:rsidR="00084142" w:rsidRDefault="008019FA" w:rsidP="00E34181">
      <w:pPr>
        <w:pStyle w:val="3"/>
        <w:numPr>
          <w:ilvl w:val="0"/>
          <w:numId w:val="9"/>
        </w:numPr>
        <w:snapToGrid w:val="0"/>
        <w:spacing w:before="0" w:after="0" w:line="240" w:lineRule="auto"/>
      </w:pPr>
      <w:r>
        <w:rPr>
          <w:rFonts w:hint="eastAsia"/>
        </w:rPr>
        <w:t>投资状况分析</w:t>
      </w:r>
      <w:bookmarkEnd w:id="29"/>
      <w:bookmarkEnd w:id="30"/>
    </w:p>
    <w:p w:rsidR="00E34181" w:rsidRPr="00E34181" w:rsidRDefault="00E34181" w:rsidP="00E34181"/>
    <w:p w:rsidR="00084142" w:rsidRDefault="008019FA" w:rsidP="00E34181">
      <w:pPr>
        <w:pStyle w:val="4"/>
        <w:numPr>
          <w:ilvl w:val="0"/>
          <w:numId w:val="23"/>
        </w:numPr>
        <w:snapToGrid w:val="0"/>
        <w:spacing w:before="0" w:after="0" w:line="240" w:lineRule="auto"/>
        <w:rPr>
          <w:b w:val="0"/>
        </w:rPr>
      </w:pPr>
      <w:r>
        <w:rPr>
          <w:rFonts w:hint="eastAsia"/>
        </w:rPr>
        <w:t>非金融类公司委托理财及衍生品投资的情况</w:t>
      </w:r>
    </w:p>
    <w:sdt>
      <w:sdtPr>
        <w:rPr>
          <w:rFonts w:hint="eastAsia"/>
          <w:b w:val="0"/>
          <w:bCs w:val="0"/>
          <w:kern w:val="0"/>
          <w:szCs w:val="22"/>
        </w:rPr>
        <w:tag w:val="_GBC_0a2d0684b9034a35a8636fdd5a899c1b"/>
        <w:id w:val="7537204"/>
        <w:lock w:val="sdtLocked"/>
        <w:placeholder>
          <w:docPart w:val="GBC22222222222222222222222222222"/>
        </w:placeholder>
      </w:sdtPr>
      <w:sdtEndPr>
        <w:rPr>
          <w:rFonts w:hint="default"/>
          <w:kern w:val="2"/>
          <w:szCs w:val="21"/>
        </w:rPr>
      </w:sdtEndPr>
      <w:sdtContent>
        <w:p w:rsidR="00084142" w:rsidRDefault="008019FA" w:rsidP="00E34181">
          <w:pPr>
            <w:pStyle w:val="5"/>
            <w:numPr>
              <w:ilvl w:val="0"/>
              <w:numId w:val="25"/>
            </w:numPr>
            <w:snapToGrid w:val="0"/>
            <w:spacing w:before="0" w:after="0" w:line="240" w:lineRule="auto"/>
            <w:rPr>
              <w:kern w:val="0"/>
            </w:rPr>
          </w:pPr>
          <w:r>
            <w:rPr>
              <w:rFonts w:hint="eastAsia"/>
              <w:kern w:val="0"/>
            </w:rPr>
            <w:t>委托理财情况</w:t>
          </w:r>
        </w:p>
        <w:p w:rsidR="00084142" w:rsidRDefault="000B083E" w:rsidP="00E34181">
          <w:pPr>
            <w:snapToGrid w:val="0"/>
            <w:rPr>
              <w:rFonts w:asciiTheme="minorEastAsia" w:eastAsiaTheme="minorEastAsia" w:hAnsiTheme="minorEastAsia"/>
              <w:kern w:val="0"/>
            </w:rPr>
          </w:pPr>
          <w:r>
            <w:rPr>
              <w:rFonts w:asciiTheme="minorEastAsia" w:eastAsiaTheme="minorEastAsia" w:hAnsiTheme="minorEastAsia" w:hint="eastAsia"/>
              <w:kern w:val="0"/>
            </w:rPr>
            <w:t>本报告期公司无委托理财事项。</w:t>
          </w:r>
        </w:p>
      </w:sdtContent>
    </w:sdt>
    <w:sdt>
      <w:sdtPr>
        <w:rPr>
          <w:b w:val="0"/>
          <w:bCs w:val="0"/>
          <w:szCs w:val="22"/>
        </w:rPr>
        <w:tag w:val="_GBC_0401d91abf594714a36a2a24bafae818"/>
        <w:id w:val="7537205"/>
        <w:lock w:val="sdtLocked"/>
        <w:placeholder>
          <w:docPart w:val="GBC22222222222222222222222222222"/>
        </w:placeholder>
      </w:sdtPr>
      <w:sdtEndPr>
        <w:rPr>
          <w:rFonts w:hint="eastAsia"/>
          <w:b/>
          <w:bCs/>
        </w:rPr>
      </w:sdtEndPr>
      <w:sdtContent>
        <w:p w:rsidR="000B083E" w:rsidRDefault="008019FA" w:rsidP="00E34181">
          <w:pPr>
            <w:pStyle w:val="5"/>
            <w:numPr>
              <w:ilvl w:val="0"/>
              <w:numId w:val="25"/>
            </w:numPr>
            <w:snapToGrid w:val="0"/>
            <w:spacing w:before="0" w:after="0" w:line="240" w:lineRule="auto"/>
          </w:pPr>
          <w:r>
            <w:t>委托贷款情况</w:t>
          </w:r>
        </w:p>
        <w:p w:rsidR="00084142" w:rsidRDefault="000B083E" w:rsidP="00E34181">
          <w:pPr>
            <w:snapToGrid w:val="0"/>
            <w:sectPr w:rsidR="00084142" w:rsidSect="00473754">
              <w:pgSz w:w="11906" w:h="16838"/>
              <w:pgMar w:top="1440" w:right="1800" w:bottom="1528" w:left="1274" w:header="855" w:footer="992" w:gutter="0"/>
              <w:cols w:space="425"/>
              <w:docGrid w:type="lines" w:linePitch="312"/>
            </w:sectPr>
          </w:pPr>
          <w:r>
            <w:rPr>
              <w:rFonts w:asciiTheme="minorEastAsia" w:eastAsiaTheme="minorEastAsia" w:hAnsiTheme="minorEastAsia" w:hint="eastAsia"/>
              <w:kern w:val="0"/>
            </w:rPr>
            <w:t>本报告期公司无委托贷款事项。</w:t>
          </w:r>
        </w:p>
      </w:sdtContent>
    </w:sdt>
    <w:p w:rsidR="00084142" w:rsidRDefault="008019FA" w:rsidP="00E34181">
      <w:pPr>
        <w:pStyle w:val="4"/>
        <w:numPr>
          <w:ilvl w:val="0"/>
          <w:numId w:val="23"/>
        </w:numPr>
        <w:snapToGrid w:val="0"/>
        <w:spacing w:before="0" w:after="0" w:line="240" w:lineRule="auto"/>
      </w:pPr>
      <w:bookmarkStart w:id="31" w:name="_Toc342559770"/>
      <w:bookmarkStart w:id="32" w:name="_Toc342565911"/>
      <w:r>
        <w:rPr>
          <w:rFonts w:hint="eastAsia"/>
        </w:rPr>
        <w:lastRenderedPageBreak/>
        <w:t>募集资金使用情况</w:t>
      </w:r>
      <w:bookmarkEnd w:id="31"/>
      <w:bookmarkEnd w:id="32"/>
    </w:p>
    <w:bookmarkStart w:id="33" w:name="OLE_LINK1" w:displacedByCustomXml="next"/>
    <w:bookmarkStart w:id="34" w:name="_Toc342559771" w:displacedByCustomXml="next"/>
    <w:sdt>
      <w:sdtPr>
        <w:rPr>
          <w:rFonts w:hint="eastAsia"/>
          <w:b w:val="0"/>
          <w:bCs w:val="0"/>
          <w:szCs w:val="22"/>
        </w:rPr>
        <w:tag w:val="_GBC_db87d18a8872421487a596284a978389"/>
        <w:id w:val="7537222"/>
        <w:lock w:val="sdtLocked"/>
        <w:placeholder>
          <w:docPart w:val="GBC22222222222222222222222222222"/>
        </w:placeholder>
      </w:sdtPr>
      <w:sdtEndPr>
        <w:rPr>
          <w:rFonts w:hint="default"/>
          <w:color w:val="000000" w:themeColor="text1"/>
        </w:rPr>
      </w:sdtEndPr>
      <w:sdtContent>
        <w:p w:rsidR="00084142" w:rsidRDefault="008019FA">
          <w:pPr>
            <w:pStyle w:val="5"/>
            <w:numPr>
              <w:ilvl w:val="0"/>
              <w:numId w:val="26"/>
            </w:numPr>
          </w:pPr>
          <w:r>
            <w:rPr>
              <w:rFonts w:hint="eastAsia"/>
            </w:rPr>
            <w:t>募集资金总体使用情况</w:t>
          </w:r>
          <w:bookmarkEnd w:id="34"/>
          <w:bookmarkEnd w:id="33"/>
        </w:p>
        <w:p w:rsidR="00084142" w:rsidRDefault="002273D7">
          <w:pPr>
            <w:rPr>
              <w:rFonts w:ascii="宋体" w:hAnsi="宋体"/>
              <w:szCs w:val="21"/>
            </w:rPr>
          </w:pPr>
          <w:sdt>
            <w:sdtPr>
              <w:rPr>
                <w:rFonts w:ascii="宋体" w:hAnsi="宋体"/>
                <w:szCs w:val="21"/>
              </w:rPr>
              <w:alias w:val="是否适用：募集资金总体使用情况"/>
              <w:tag w:val="_GBC_d03192a12e614a3bbbbd6d13e2d9dc91"/>
              <w:id w:val="7537206"/>
              <w:lock w:val="sdtContentLocked"/>
              <w:placeholder>
                <w:docPart w:val="GBC22222222222222222222222222222"/>
              </w:placeholder>
            </w:sdtPr>
            <w:sdtContent>
              <w:r>
                <w:rPr>
                  <w:rFonts w:ascii="宋体" w:hAnsi="宋体"/>
                  <w:szCs w:val="21"/>
                </w:rPr>
                <w:fldChar w:fldCharType="begin"/>
              </w:r>
              <w:r w:rsidR="0001770D">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01770D">
                <w:rPr>
                  <w:rFonts w:ascii="宋体" w:hAnsi="宋体"/>
                  <w:szCs w:val="21"/>
                </w:rPr>
                <w:instrText xml:space="preserve"> MACROBUTTON  SnrToggleCheckbox □不适用 </w:instrText>
              </w:r>
              <w:r>
                <w:rPr>
                  <w:rFonts w:ascii="宋体" w:hAnsi="宋体"/>
                  <w:szCs w:val="21"/>
                </w:rPr>
                <w:fldChar w:fldCharType="end"/>
              </w:r>
            </w:sdtContent>
          </w:sdt>
        </w:p>
        <w:p w:rsidR="00084142" w:rsidRDefault="008019FA" w:rsidP="00A95552">
          <w:pPr>
            <w:snapToGrid w:val="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hint="eastAsia"/>
                <w:szCs w:val="21"/>
              </w:rPr>
              <w:alias w:val="单位：募集资金总体使用情况"/>
              <w:tag w:val="_GBC_9975e3fcdcde440ea89211435cf9c307"/>
              <w:id w:val="75372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t xml:space="preserve">  </w:t>
          </w:r>
          <w:r>
            <w:rPr>
              <w:rFonts w:ascii="宋体" w:hAnsi="宋体" w:hint="eastAsia"/>
              <w:szCs w:val="21"/>
            </w:rPr>
            <w:t>币种</w:t>
          </w:r>
          <w:r>
            <w:rPr>
              <w:rFonts w:ascii="宋体" w:hAnsi="宋体"/>
              <w:szCs w:val="21"/>
            </w:rPr>
            <w:t>:</w:t>
          </w:r>
          <w:sdt>
            <w:sdtPr>
              <w:rPr>
                <w:rFonts w:ascii="宋体" w:hAnsi="宋体"/>
                <w:szCs w:val="21"/>
              </w:rPr>
              <w:alias w:val="币种：募集资金总体使用情况"/>
              <w:tag w:val="_GBC_518b4349b61f477abcbf4372b10b2d31"/>
              <w:id w:val="75372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55"/>
            <w:gridCol w:w="1161"/>
            <w:gridCol w:w="1470"/>
            <w:gridCol w:w="1365"/>
            <w:gridCol w:w="1701"/>
            <w:gridCol w:w="1274"/>
            <w:gridCol w:w="1561"/>
          </w:tblGrid>
          <w:tr w:rsidR="00B20BF1" w:rsidTr="00B20BF1">
            <w:tc>
              <w:tcPr>
                <w:tcW w:w="305" w:type="pct"/>
                <w:shd w:val="clear" w:color="auto" w:fill="auto"/>
                <w:tcMar>
                  <w:top w:w="15" w:type="dxa"/>
                  <w:left w:w="15" w:type="dxa"/>
                  <w:bottom w:w="0" w:type="dxa"/>
                  <w:right w:w="15" w:type="dxa"/>
                </w:tcMar>
              </w:tcPr>
              <w:p w:rsidR="00084142" w:rsidRPr="00080EA7" w:rsidRDefault="008019FA" w:rsidP="00A95552">
                <w:pPr>
                  <w:snapToGrid w:val="0"/>
                  <w:jc w:val="center"/>
                  <w:rPr>
                    <w:rFonts w:ascii="宋体" w:hAnsi="宋体"/>
                    <w:sz w:val="18"/>
                    <w:szCs w:val="18"/>
                  </w:rPr>
                </w:pPr>
                <w:r w:rsidRPr="00080EA7">
                  <w:rPr>
                    <w:rFonts w:ascii="宋体" w:hAnsi="宋体"/>
                    <w:sz w:val="18"/>
                    <w:szCs w:val="18"/>
                  </w:rPr>
                  <w:t>募集年份</w:t>
                </w:r>
              </w:p>
            </w:tc>
            <w:tc>
              <w:tcPr>
                <w:tcW w:w="639" w:type="pct"/>
                <w:shd w:val="clear" w:color="auto" w:fill="auto"/>
                <w:tcMar>
                  <w:top w:w="15" w:type="dxa"/>
                  <w:left w:w="15" w:type="dxa"/>
                  <w:bottom w:w="0" w:type="dxa"/>
                  <w:right w:w="15" w:type="dxa"/>
                </w:tcMar>
              </w:tcPr>
              <w:p w:rsidR="00084142" w:rsidRPr="00080EA7" w:rsidRDefault="008019FA" w:rsidP="00A95552">
                <w:pPr>
                  <w:snapToGrid w:val="0"/>
                  <w:jc w:val="center"/>
                  <w:rPr>
                    <w:rFonts w:ascii="宋体" w:hAnsi="宋体"/>
                    <w:sz w:val="18"/>
                    <w:szCs w:val="18"/>
                  </w:rPr>
                </w:pPr>
                <w:r w:rsidRPr="00080EA7">
                  <w:rPr>
                    <w:rFonts w:ascii="宋体" w:hAnsi="宋体"/>
                    <w:sz w:val="18"/>
                    <w:szCs w:val="18"/>
                  </w:rPr>
                  <w:t>募集方式</w:t>
                </w:r>
              </w:p>
            </w:tc>
            <w:tc>
              <w:tcPr>
                <w:tcW w:w="809" w:type="pct"/>
                <w:shd w:val="clear" w:color="auto" w:fill="auto"/>
                <w:tcMar>
                  <w:top w:w="15" w:type="dxa"/>
                  <w:left w:w="15" w:type="dxa"/>
                  <w:bottom w:w="0" w:type="dxa"/>
                  <w:right w:w="15" w:type="dxa"/>
                </w:tcMar>
              </w:tcPr>
              <w:p w:rsidR="00084142" w:rsidRPr="00080EA7" w:rsidRDefault="008019FA" w:rsidP="00A95552">
                <w:pPr>
                  <w:snapToGrid w:val="0"/>
                  <w:jc w:val="center"/>
                  <w:rPr>
                    <w:rFonts w:ascii="宋体" w:hAnsi="宋体"/>
                    <w:sz w:val="18"/>
                    <w:szCs w:val="18"/>
                  </w:rPr>
                </w:pPr>
                <w:r w:rsidRPr="00080EA7">
                  <w:rPr>
                    <w:rFonts w:ascii="宋体" w:hAnsi="宋体"/>
                    <w:sz w:val="18"/>
                    <w:szCs w:val="18"/>
                  </w:rPr>
                  <w:t>募集资金总额</w:t>
                </w:r>
              </w:p>
            </w:tc>
            <w:tc>
              <w:tcPr>
                <w:tcW w:w="751" w:type="pct"/>
                <w:shd w:val="clear" w:color="auto" w:fill="auto"/>
                <w:tcMar>
                  <w:top w:w="15" w:type="dxa"/>
                  <w:left w:w="15" w:type="dxa"/>
                  <w:bottom w:w="0" w:type="dxa"/>
                  <w:right w:w="15" w:type="dxa"/>
                </w:tcMar>
              </w:tcPr>
              <w:p w:rsidR="00084142" w:rsidRPr="00080EA7" w:rsidRDefault="008019FA" w:rsidP="00A95552">
                <w:pPr>
                  <w:snapToGrid w:val="0"/>
                  <w:jc w:val="center"/>
                  <w:rPr>
                    <w:rFonts w:ascii="宋体" w:hAnsi="宋体"/>
                    <w:sz w:val="18"/>
                    <w:szCs w:val="18"/>
                  </w:rPr>
                </w:pPr>
                <w:r w:rsidRPr="00080EA7">
                  <w:rPr>
                    <w:rFonts w:ascii="宋体" w:hAnsi="宋体"/>
                    <w:sz w:val="18"/>
                    <w:szCs w:val="18"/>
                  </w:rPr>
                  <w:t>本</w:t>
                </w:r>
                <w:r w:rsidRPr="00080EA7">
                  <w:rPr>
                    <w:rFonts w:ascii="宋体" w:hAnsi="宋体" w:hint="eastAsia"/>
                    <w:sz w:val="18"/>
                    <w:szCs w:val="18"/>
                  </w:rPr>
                  <w:t>报告期</w:t>
                </w:r>
                <w:r w:rsidRPr="00080EA7">
                  <w:rPr>
                    <w:rFonts w:ascii="宋体" w:hAnsi="宋体"/>
                    <w:sz w:val="18"/>
                    <w:szCs w:val="18"/>
                  </w:rPr>
                  <w:t>已使用募集资金总额</w:t>
                </w:r>
              </w:p>
            </w:tc>
            <w:tc>
              <w:tcPr>
                <w:tcW w:w="936" w:type="pct"/>
                <w:shd w:val="clear" w:color="auto" w:fill="auto"/>
                <w:tcMar>
                  <w:top w:w="15" w:type="dxa"/>
                  <w:left w:w="15" w:type="dxa"/>
                  <w:bottom w:w="0" w:type="dxa"/>
                  <w:right w:w="15" w:type="dxa"/>
                </w:tcMar>
              </w:tcPr>
              <w:p w:rsidR="00084142" w:rsidRPr="00080EA7" w:rsidRDefault="008019FA" w:rsidP="00A95552">
                <w:pPr>
                  <w:snapToGrid w:val="0"/>
                  <w:jc w:val="center"/>
                  <w:rPr>
                    <w:rFonts w:ascii="宋体" w:hAnsi="宋体"/>
                    <w:sz w:val="18"/>
                    <w:szCs w:val="18"/>
                  </w:rPr>
                </w:pPr>
                <w:r w:rsidRPr="00080EA7">
                  <w:rPr>
                    <w:rFonts w:ascii="宋体" w:hAnsi="宋体"/>
                    <w:sz w:val="18"/>
                    <w:szCs w:val="18"/>
                  </w:rPr>
                  <w:t>已累计使用募集资金总额</w:t>
                </w:r>
              </w:p>
            </w:tc>
            <w:tc>
              <w:tcPr>
                <w:tcW w:w="701" w:type="pct"/>
                <w:shd w:val="clear" w:color="auto" w:fill="auto"/>
                <w:tcMar>
                  <w:top w:w="15" w:type="dxa"/>
                  <w:left w:w="15" w:type="dxa"/>
                  <w:bottom w:w="0" w:type="dxa"/>
                  <w:right w:w="15" w:type="dxa"/>
                </w:tcMar>
              </w:tcPr>
              <w:p w:rsidR="00084142" w:rsidRPr="00080EA7" w:rsidRDefault="008019FA" w:rsidP="00A95552">
                <w:pPr>
                  <w:snapToGrid w:val="0"/>
                  <w:jc w:val="center"/>
                  <w:rPr>
                    <w:rFonts w:ascii="宋体" w:hAnsi="宋体"/>
                    <w:sz w:val="18"/>
                    <w:szCs w:val="18"/>
                  </w:rPr>
                </w:pPr>
                <w:r w:rsidRPr="00080EA7">
                  <w:rPr>
                    <w:rFonts w:ascii="宋体" w:hAnsi="宋体"/>
                    <w:sz w:val="18"/>
                    <w:szCs w:val="18"/>
                  </w:rPr>
                  <w:t>尚未使用募集资金总额</w:t>
                </w:r>
              </w:p>
            </w:tc>
            <w:tc>
              <w:tcPr>
                <w:tcW w:w="859" w:type="pct"/>
                <w:shd w:val="clear" w:color="auto" w:fill="auto"/>
                <w:tcMar>
                  <w:top w:w="15" w:type="dxa"/>
                  <w:left w:w="15" w:type="dxa"/>
                  <w:bottom w:w="0" w:type="dxa"/>
                  <w:right w:w="15" w:type="dxa"/>
                </w:tcMar>
              </w:tcPr>
              <w:p w:rsidR="00084142" w:rsidRPr="00080EA7" w:rsidRDefault="008019FA" w:rsidP="00A95552">
                <w:pPr>
                  <w:snapToGrid w:val="0"/>
                  <w:jc w:val="center"/>
                  <w:rPr>
                    <w:rFonts w:ascii="宋体" w:hAnsi="宋体"/>
                    <w:sz w:val="18"/>
                    <w:szCs w:val="18"/>
                  </w:rPr>
                </w:pPr>
                <w:r w:rsidRPr="00080EA7">
                  <w:rPr>
                    <w:rFonts w:ascii="宋体" w:hAnsi="宋体"/>
                    <w:sz w:val="18"/>
                    <w:szCs w:val="18"/>
                  </w:rPr>
                  <w:t>尚未使用募集资金用途及去向</w:t>
                </w:r>
              </w:p>
            </w:tc>
          </w:tr>
          <w:sdt>
            <w:sdtPr>
              <w:rPr>
                <w:rFonts w:ascii="宋体" w:hAnsi="宋体"/>
                <w:sz w:val="18"/>
                <w:szCs w:val="18"/>
              </w:rPr>
              <w:alias w:val="募集资金总体使用情况明细"/>
              <w:tag w:val="_GBC_95c7ce2c3d6c48d0b5180204eb09bab4"/>
              <w:id w:val="7537216"/>
              <w:lock w:val="sdtLocked"/>
              <w:placeholder>
                <w:docPart w:val="GBC11111111111111111111111111111"/>
              </w:placeholder>
            </w:sdtPr>
            <w:sdtContent>
              <w:tr w:rsidR="00B20BF1" w:rsidTr="00B20BF1">
                <w:sdt>
                  <w:sdtPr>
                    <w:rPr>
                      <w:rFonts w:ascii="宋体" w:hAnsi="宋体"/>
                      <w:sz w:val="18"/>
                      <w:szCs w:val="18"/>
                    </w:rPr>
                    <w:alias w:val="募集年份明细"/>
                    <w:tag w:val="_GBC_b69fdc3ca94744e5a51c817a11126ff6"/>
                    <w:id w:val="7537209"/>
                    <w:lock w:val="sdtLocked"/>
                    <w:placeholder>
                      <w:docPart w:val="GBC11111111111111111111111111111"/>
                    </w:placeholder>
                  </w:sdtPr>
                  <w:sdtContent>
                    <w:tc>
                      <w:tcPr>
                        <w:tcW w:w="305" w:type="pct"/>
                        <w:shd w:val="clear" w:color="auto" w:fill="auto"/>
                        <w:tcMar>
                          <w:top w:w="15" w:type="dxa"/>
                          <w:left w:w="15" w:type="dxa"/>
                          <w:bottom w:w="0" w:type="dxa"/>
                          <w:right w:w="15" w:type="dxa"/>
                        </w:tcMar>
                      </w:tcPr>
                      <w:p w:rsidR="00084142" w:rsidRPr="003D78A1" w:rsidRDefault="00B74218" w:rsidP="00A95552">
                        <w:pPr>
                          <w:snapToGrid w:val="0"/>
                          <w:ind w:right="90"/>
                          <w:jc w:val="right"/>
                          <w:rPr>
                            <w:rFonts w:ascii="宋体" w:hAnsi="宋体"/>
                            <w:sz w:val="18"/>
                            <w:szCs w:val="18"/>
                          </w:rPr>
                        </w:pPr>
                        <w:r>
                          <w:rPr>
                            <w:rFonts w:ascii="宋体" w:hAnsi="宋体" w:hint="eastAsia"/>
                            <w:sz w:val="18"/>
                            <w:szCs w:val="18"/>
                          </w:rPr>
                          <w:t>2011年</w:t>
                        </w:r>
                      </w:p>
                    </w:tc>
                  </w:sdtContent>
                </w:sdt>
                <w:tc>
                  <w:tcPr>
                    <w:tcW w:w="639" w:type="pct"/>
                    <w:shd w:val="clear" w:color="auto" w:fill="auto"/>
                    <w:tcMar>
                      <w:top w:w="15" w:type="dxa"/>
                      <w:left w:w="15" w:type="dxa"/>
                      <w:bottom w:w="0" w:type="dxa"/>
                      <w:right w:w="15" w:type="dxa"/>
                    </w:tcMar>
                  </w:tcPr>
                  <w:p w:rsidR="00084142" w:rsidRPr="003D78A1" w:rsidRDefault="002273D7" w:rsidP="00A95552">
                    <w:pPr>
                      <w:snapToGrid w:val="0"/>
                      <w:jc w:val="center"/>
                      <w:rPr>
                        <w:rFonts w:ascii="宋体" w:hAnsi="宋体"/>
                        <w:color w:val="FFC000"/>
                        <w:sz w:val="18"/>
                        <w:szCs w:val="18"/>
                      </w:rPr>
                    </w:pPr>
                    <w:sdt>
                      <w:sdtPr>
                        <w:rPr>
                          <w:rFonts w:ascii="宋体" w:hAnsi="宋体" w:hint="eastAsia"/>
                          <w:bCs/>
                          <w:sz w:val="18"/>
                          <w:szCs w:val="18"/>
                        </w:rPr>
                        <w:alias w:val="募集方式明细"/>
                        <w:tag w:val="_GBC_bbbd466a7c6543989dacd166a26c244a"/>
                        <w:id w:val="7537210"/>
                        <w:lock w:val="sdtLocked"/>
                        <w:placeholder>
                          <w:docPart w:val="GBC11111111111111111111111111111"/>
                        </w:placeholder>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Content>
                        <w:r w:rsidR="0001770D" w:rsidRPr="003D78A1">
                          <w:rPr>
                            <w:rFonts w:ascii="宋体" w:hAnsi="宋体" w:hint="eastAsia"/>
                            <w:bCs/>
                            <w:sz w:val="18"/>
                            <w:szCs w:val="18"/>
                          </w:rPr>
                          <w:t>非公开发行</w:t>
                        </w:r>
                      </w:sdtContent>
                    </w:sdt>
                  </w:p>
                </w:tc>
                <w:sdt>
                  <w:sdtPr>
                    <w:rPr>
                      <w:rFonts w:ascii="宋体" w:hAnsi="宋体"/>
                      <w:sz w:val="18"/>
                      <w:szCs w:val="18"/>
                    </w:rPr>
                    <w:alias w:val="募集资金总额明细"/>
                    <w:tag w:val="_GBC_d63d508bf4b94c7e85b8b3b8598af482"/>
                    <w:id w:val="7537211"/>
                    <w:lock w:val="sdtLocked"/>
                    <w:placeholder>
                      <w:docPart w:val="GBC11111111111111111111111111111"/>
                    </w:placeholder>
                    <w:text/>
                  </w:sdtPr>
                  <w:sdtContent>
                    <w:tc>
                      <w:tcPr>
                        <w:tcW w:w="809" w:type="pct"/>
                        <w:shd w:val="clear" w:color="auto" w:fill="auto"/>
                        <w:tcMar>
                          <w:top w:w="15" w:type="dxa"/>
                          <w:left w:w="15" w:type="dxa"/>
                          <w:bottom w:w="0" w:type="dxa"/>
                          <w:right w:w="15" w:type="dxa"/>
                        </w:tcMar>
                      </w:tcPr>
                      <w:p w:rsidR="00084142" w:rsidRPr="003D78A1" w:rsidRDefault="0001770D" w:rsidP="00A95552">
                        <w:pPr>
                          <w:snapToGrid w:val="0"/>
                          <w:jc w:val="right"/>
                          <w:rPr>
                            <w:rFonts w:ascii="宋体" w:hAnsi="宋体"/>
                            <w:color w:val="FFC000"/>
                            <w:sz w:val="18"/>
                            <w:szCs w:val="18"/>
                          </w:rPr>
                        </w:pPr>
                        <w:r w:rsidRPr="003D78A1">
                          <w:rPr>
                            <w:rFonts w:ascii="宋体" w:hAnsi="宋体"/>
                            <w:sz w:val="18"/>
                            <w:szCs w:val="18"/>
                          </w:rPr>
                          <w:t>2,742,106,383.90</w:t>
                        </w:r>
                      </w:p>
                    </w:tc>
                  </w:sdtContent>
                </w:sdt>
                <w:sdt>
                  <w:sdtPr>
                    <w:rPr>
                      <w:rFonts w:ascii="宋体" w:hAnsi="宋体"/>
                      <w:sz w:val="18"/>
                      <w:szCs w:val="18"/>
                    </w:rPr>
                    <w:alias w:val="本报告期已使用募集资金总额明细"/>
                    <w:tag w:val="_GBC_08afbd816c5943c88585cf219fbc17ca"/>
                    <w:id w:val="7537212"/>
                    <w:lock w:val="sdtLocked"/>
                    <w:placeholder>
                      <w:docPart w:val="GBC11111111111111111111111111111"/>
                    </w:placeholder>
                    <w:text/>
                  </w:sdtPr>
                  <w:sdtContent>
                    <w:tc>
                      <w:tcPr>
                        <w:tcW w:w="751" w:type="pct"/>
                        <w:shd w:val="clear" w:color="auto" w:fill="auto"/>
                        <w:tcMar>
                          <w:top w:w="15" w:type="dxa"/>
                          <w:left w:w="15" w:type="dxa"/>
                          <w:bottom w:w="0" w:type="dxa"/>
                          <w:right w:w="15" w:type="dxa"/>
                        </w:tcMar>
                      </w:tcPr>
                      <w:p w:rsidR="00084142" w:rsidRPr="003D78A1" w:rsidRDefault="00575AA9" w:rsidP="00A95552">
                        <w:pPr>
                          <w:snapToGrid w:val="0"/>
                          <w:jc w:val="right"/>
                          <w:rPr>
                            <w:rFonts w:ascii="宋体" w:hAnsi="宋体"/>
                            <w:color w:val="FFC000"/>
                            <w:sz w:val="18"/>
                            <w:szCs w:val="18"/>
                          </w:rPr>
                        </w:pPr>
                        <w:r w:rsidRPr="003D78A1">
                          <w:rPr>
                            <w:rFonts w:ascii="宋体" w:hAnsi="宋体"/>
                            <w:sz w:val="18"/>
                            <w:szCs w:val="18"/>
                          </w:rPr>
                          <w:t>5,893,056.00</w:t>
                        </w:r>
                      </w:p>
                    </w:tc>
                  </w:sdtContent>
                </w:sdt>
                <w:sdt>
                  <w:sdtPr>
                    <w:rPr>
                      <w:rFonts w:ascii="宋体" w:hAnsi="宋体"/>
                      <w:sz w:val="18"/>
                      <w:szCs w:val="18"/>
                    </w:rPr>
                    <w:alias w:val="已累计使用募集资金总额明细"/>
                    <w:tag w:val="_GBC_0f0b5c40f2784370a330e63196d78850"/>
                    <w:id w:val="7537213"/>
                    <w:lock w:val="sdtLocked"/>
                    <w:placeholder>
                      <w:docPart w:val="GBC11111111111111111111111111111"/>
                    </w:placeholder>
                    <w:text/>
                  </w:sdtPr>
                  <w:sdtContent>
                    <w:tc>
                      <w:tcPr>
                        <w:tcW w:w="936" w:type="pct"/>
                        <w:shd w:val="clear" w:color="auto" w:fill="auto"/>
                        <w:tcMar>
                          <w:top w:w="15" w:type="dxa"/>
                          <w:left w:w="15" w:type="dxa"/>
                          <w:bottom w:w="0" w:type="dxa"/>
                          <w:right w:w="15" w:type="dxa"/>
                        </w:tcMar>
                      </w:tcPr>
                      <w:p w:rsidR="00084142" w:rsidRPr="003D78A1" w:rsidRDefault="00575AA9" w:rsidP="00A95552">
                        <w:pPr>
                          <w:snapToGrid w:val="0"/>
                          <w:jc w:val="right"/>
                          <w:rPr>
                            <w:rFonts w:ascii="宋体" w:hAnsi="宋体"/>
                            <w:color w:val="FFC000"/>
                            <w:sz w:val="18"/>
                            <w:szCs w:val="18"/>
                          </w:rPr>
                        </w:pPr>
                        <w:r w:rsidRPr="003D78A1">
                          <w:rPr>
                            <w:rFonts w:ascii="宋体" w:hAnsi="宋体" w:hint="eastAsia"/>
                            <w:sz w:val="18"/>
                            <w:szCs w:val="18"/>
                          </w:rPr>
                          <w:t>2,725,031,901.36</w:t>
                        </w:r>
                      </w:p>
                    </w:tc>
                  </w:sdtContent>
                </w:sdt>
                <w:sdt>
                  <w:sdtPr>
                    <w:rPr>
                      <w:rFonts w:ascii="宋体" w:hAnsi="宋体"/>
                      <w:sz w:val="18"/>
                      <w:szCs w:val="18"/>
                    </w:rPr>
                    <w:alias w:val="尚未使用募集资金总额明细"/>
                    <w:tag w:val="_GBC_69cd1d54f848466c94d0713a37cd2340"/>
                    <w:id w:val="7537214"/>
                    <w:lock w:val="sdtLocked"/>
                    <w:placeholder>
                      <w:docPart w:val="GBC11111111111111111111111111111"/>
                    </w:placeholder>
                    <w:text/>
                  </w:sdtPr>
                  <w:sdtContent>
                    <w:tc>
                      <w:tcPr>
                        <w:tcW w:w="701" w:type="pct"/>
                        <w:shd w:val="clear" w:color="auto" w:fill="auto"/>
                        <w:tcMar>
                          <w:top w:w="15" w:type="dxa"/>
                          <w:left w:w="15" w:type="dxa"/>
                          <w:bottom w:w="0" w:type="dxa"/>
                          <w:right w:w="15" w:type="dxa"/>
                        </w:tcMar>
                      </w:tcPr>
                      <w:p w:rsidR="00084142" w:rsidRPr="003D78A1" w:rsidRDefault="00EA02D4" w:rsidP="00A95552">
                        <w:pPr>
                          <w:snapToGrid w:val="0"/>
                          <w:jc w:val="right"/>
                          <w:rPr>
                            <w:rFonts w:ascii="宋体" w:hAnsi="宋体"/>
                            <w:color w:val="FFC000"/>
                            <w:sz w:val="18"/>
                            <w:szCs w:val="18"/>
                          </w:rPr>
                        </w:pPr>
                        <w:r w:rsidRPr="003D78A1">
                          <w:rPr>
                            <w:rFonts w:ascii="宋体" w:hAnsi="宋体"/>
                            <w:sz w:val="18"/>
                            <w:szCs w:val="18"/>
                          </w:rPr>
                          <w:t>17,074,482.54</w:t>
                        </w:r>
                      </w:p>
                    </w:tc>
                  </w:sdtContent>
                </w:sdt>
                <w:sdt>
                  <w:sdtPr>
                    <w:rPr>
                      <w:rFonts w:ascii="宋体" w:hAnsi="宋体"/>
                      <w:sz w:val="18"/>
                      <w:szCs w:val="18"/>
                    </w:rPr>
                    <w:alias w:val="尚未使用募集资金用途及及去向明细"/>
                    <w:tag w:val="_GBC_ca23cd3541a945c18713a49a087e8125"/>
                    <w:id w:val="7537215"/>
                    <w:lock w:val="sdtLocked"/>
                    <w:placeholder>
                      <w:docPart w:val="GBC11111111111111111111111111111"/>
                    </w:placeholder>
                  </w:sdtPr>
                  <w:sdtContent>
                    <w:tc>
                      <w:tcPr>
                        <w:tcW w:w="859" w:type="pct"/>
                        <w:shd w:val="clear" w:color="auto" w:fill="auto"/>
                        <w:tcMar>
                          <w:top w:w="15" w:type="dxa"/>
                          <w:left w:w="15" w:type="dxa"/>
                          <w:bottom w:w="0" w:type="dxa"/>
                          <w:right w:w="15" w:type="dxa"/>
                        </w:tcMar>
                      </w:tcPr>
                      <w:p w:rsidR="00084142" w:rsidRPr="003D78A1" w:rsidRDefault="00EA02D4" w:rsidP="00A95552">
                        <w:pPr>
                          <w:snapToGrid w:val="0"/>
                          <w:jc w:val="center"/>
                          <w:rPr>
                            <w:rFonts w:ascii="宋体" w:hAnsi="宋体"/>
                            <w:color w:val="FFC000"/>
                            <w:sz w:val="18"/>
                            <w:szCs w:val="18"/>
                          </w:rPr>
                        </w:pPr>
                        <w:r w:rsidRPr="003D78A1">
                          <w:rPr>
                            <w:rFonts w:ascii="宋体" w:hAnsi="宋体" w:hint="eastAsia"/>
                            <w:sz w:val="18"/>
                            <w:szCs w:val="18"/>
                          </w:rPr>
                          <w:t>存放在江西三和金业有限公司账户</w:t>
                        </w:r>
                      </w:p>
                    </w:tc>
                  </w:sdtContent>
                </w:sdt>
              </w:tr>
            </w:sdtContent>
          </w:sdt>
          <w:tr w:rsidR="00B20BF1" w:rsidTr="00B20BF1">
            <w:tc>
              <w:tcPr>
                <w:tcW w:w="305" w:type="pct"/>
                <w:tcBorders>
                  <w:bottom w:val="single" w:sz="4" w:space="0" w:color="auto"/>
                </w:tcBorders>
                <w:shd w:val="clear" w:color="auto" w:fill="auto"/>
                <w:tcMar>
                  <w:top w:w="15" w:type="dxa"/>
                  <w:left w:w="15" w:type="dxa"/>
                  <w:bottom w:w="0" w:type="dxa"/>
                  <w:right w:w="15" w:type="dxa"/>
                </w:tcMar>
              </w:tcPr>
              <w:p w:rsidR="00084142" w:rsidRPr="003D78A1" w:rsidRDefault="008019FA" w:rsidP="00A95552">
                <w:pPr>
                  <w:snapToGrid w:val="0"/>
                  <w:jc w:val="center"/>
                  <w:rPr>
                    <w:rFonts w:asciiTheme="minorEastAsia" w:eastAsiaTheme="minorEastAsia" w:hAnsiTheme="minorEastAsia"/>
                    <w:sz w:val="18"/>
                    <w:szCs w:val="18"/>
                  </w:rPr>
                </w:pPr>
                <w:r w:rsidRPr="003D78A1">
                  <w:rPr>
                    <w:rFonts w:asciiTheme="minorEastAsia" w:eastAsiaTheme="minorEastAsia" w:hAnsiTheme="minorEastAsia"/>
                    <w:sz w:val="18"/>
                    <w:szCs w:val="18"/>
                  </w:rPr>
                  <w:t>合计</w:t>
                </w:r>
              </w:p>
            </w:tc>
            <w:tc>
              <w:tcPr>
                <w:tcW w:w="639" w:type="pct"/>
                <w:tcBorders>
                  <w:bottom w:val="single" w:sz="4" w:space="0" w:color="auto"/>
                </w:tcBorders>
                <w:shd w:val="clear" w:color="auto" w:fill="auto"/>
                <w:tcMar>
                  <w:top w:w="15" w:type="dxa"/>
                  <w:left w:w="15" w:type="dxa"/>
                  <w:bottom w:w="0" w:type="dxa"/>
                  <w:right w:w="15" w:type="dxa"/>
                </w:tcMar>
              </w:tcPr>
              <w:p w:rsidR="00084142" w:rsidRPr="003D78A1" w:rsidRDefault="008019FA" w:rsidP="00A95552">
                <w:pPr>
                  <w:snapToGrid w:val="0"/>
                  <w:jc w:val="center"/>
                  <w:rPr>
                    <w:rFonts w:asciiTheme="minorEastAsia" w:eastAsiaTheme="minorEastAsia" w:hAnsiTheme="minorEastAsia"/>
                    <w:sz w:val="18"/>
                    <w:szCs w:val="18"/>
                  </w:rPr>
                </w:pPr>
                <w:r w:rsidRPr="003D78A1">
                  <w:rPr>
                    <w:rFonts w:asciiTheme="minorEastAsia" w:eastAsiaTheme="minorEastAsia" w:hAnsiTheme="minorEastAsia"/>
                    <w:sz w:val="18"/>
                    <w:szCs w:val="18"/>
                  </w:rPr>
                  <w:t>/</w:t>
                </w:r>
              </w:p>
            </w:tc>
            <w:sdt>
              <w:sdtPr>
                <w:rPr>
                  <w:rFonts w:asciiTheme="minorEastAsia" w:eastAsiaTheme="minorEastAsia" w:hAnsiTheme="minorEastAsia"/>
                  <w:sz w:val="18"/>
                  <w:szCs w:val="18"/>
                </w:rPr>
                <w:alias w:val="募集资金总额"/>
                <w:tag w:val="_GBC_10906013b9cd4c048e7abc9b1f7d1dd2"/>
                <w:id w:val="7537217"/>
                <w:lock w:val="sdtLocked"/>
                <w:placeholder>
                  <w:docPart w:val="GBC11111111111111111111111111111"/>
                </w:placeholder>
                <w:text/>
              </w:sdtPr>
              <w:sdtContent>
                <w:tc>
                  <w:tcPr>
                    <w:tcW w:w="809" w:type="pct"/>
                    <w:tcBorders>
                      <w:bottom w:val="single" w:sz="4" w:space="0" w:color="auto"/>
                    </w:tcBorders>
                    <w:shd w:val="clear" w:color="auto" w:fill="auto"/>
                    <w:tcMar>
                      <w:top w:w="15" w:type="dxa"/>
                      <w:left w:w="15" w:type="dxa"/>
                      <w:bottom w:w="0" w:type="dxa"/>
                      <w:right w:w="15" w:type="dxa"/>
                    </w:tcMar>
                  </w:tcPr>
                  <w:p w:rsidR="00084142" w:rsidRPr="003D78A1" w:rsidRDefault="0001770D" w:rsidP="00A95552">
                    <w:pPr>
                      <w:snapToGrid w:val="0"/>
                      <w:jc w:val="right"/>
                      <w:rPr>
                        <w:rFonts w:asciiTheme="minorEastAsia" w:eastAsiaTheme="minorEastAsia" w:hAnsiTheme="minorEastAsia"/>
                        <w:color w:val="FFC000"/>
                        <w:sz w:val="18"/>
                        <w:szCs w:val="18"/>
                      </w:rPr>
                    </w:pPr>
                    <w:r w:rsidRPr="003D78A1">
                      <w:rPr>
                        <w:rFonts w:asciiTheme="minorEastAsia" w:eastAsiaTheme="minorEastAsia" w:hAnsiTheme="minorEastAsia"/>
                        <w:sz w:val="18"/>
                        <w:szCs w:val="18"/>
                      </w:rPr>
                      <w:t>2,742,106,383.90</w:t>
                    </w:r>
                  </w:p>
                </w:tc>
              </w:sdtContent>
            </w:sdt>
            <w:sdt>
              <w:sdtPr>
                <w:rPr>
                  <w:rFonts w:asciiTheme="minorEastAsia" w:eastAsiaTheme="minorEastAsia" w:hAnsiTheme="minorEastAsia"/>
                  <w:sz w:val="18"/>
                  <w:szCs w:val="18"/>
                </w:rPr>
                <w:alias w:val="本报告期已使用募集资金总额"/>
                <w:tag w:val="_GBC_1b7f767d2fe8474a81269e99281d07f8"/>
                <w:id w:val="7537218"/>
                <w:lock w:val="sdtLocked"/>
                <w:placeholder>
                  <w:docPart w:val="GBC11111111111111111111111111111"/>
                </w:placeholder>
                <w:text/>
              </w:sdtPr>
              <w:sdtContent>
                <w:tc>
                  <w:tcPr>
                    <w:tcW w:w="751" w:type="pct"/>
                    <w:shd w:val="clear" w:color="auto" w:fill="auto"/>
                    <w:tcMar>
                      <w:top w:w="15" w:type="dxa"/>
                      <w:left w:w="15" w:type="dxa"/>
                      <w:bottom w:w="0" w:type="dxa"/>
                      <w:right w:w="15" w:type="dxa"/>
                    </w:tcMar>
                  </w:tcPr>
                  <w:p w:rsidR="00084142" w:rsidRPr="003D78A1" w:rsidRDefault="00575AA9" w:rsidP="00A95552">
                    <w:pPr>
                      <w:snapToGrid w:val="0"/>
                      <w:jc w:val="right"/>
                      <w:rPr>
                        <w:rFonts w:asciiTheme="minorEastAsia" w:eastAsiaTheme="minorEastAsia" w:hAnsiTheme="minorEastAsia"/>
                        <w:color w:val="FFC000"/>
                        <w:sz w:val="18"/>
                        <w:szCs w:val="18"/>
                      </w:rPr>
                    </w:pPr>
                    <w:r w:rsidRPr="003D78A1">
                      <w:rPr>
                        <w:rFonts w:asciiTheme="minorEastAsia" w:eastAsiaTheme="minorEastAsia" w:hAnsiTheme="minorEastAsia"/>
                        <w:sz w:val="18"/>
                        <w:szCs w:val="18"/>
                      </w:rPr>
                      <w:t>5,893,056.00</w:t>
                    </w:r>
                  </w:p>
                </w:tc>
              </w:sdtContent>
            </w:sdt>
            <w:sdt>
              <w:sdtPr>
                <w:rPr>
                  <w:rFonts w:asciiTheme="minorEastAsia" w:eastAsiaTheme="minorEastAsia" w:hAnsiTheme="minorEastAsia"/>
                  <w:sz w:val="18"/>
                  <w:szCs w:val="18"/>
                </w:rPr>
                <w:alias w:val="已累计使用募集资金总额"/>
                <w:tag w:val="_GBC_a303067bdbd04e7fbbe96947d4786550"/>
                <w:id w:val="7537219"/>
                <w:lock w:val="sdtLocked"/>
                <w:placeholder>
                  <w:docPart w:val="GBC11111111111111111111111111111"/>
                </w:placeholder>
                <w:text/>
              </w:sdtPr>
              <w:sdtContent>
                <w:tc>
                  <w:tcPr>
                    <w:tcW w:w="936" w:type="pct"/>
                    <w:shd w:val="clear" w:color="auto" w:fill="auto"/>
                    <w:tcMar>
                      <w:top w:w="15" w:type="dxa"/>
                      <w:left w:w="15" w:type="dxa"/>
                      <w:bottom w:w="0" w:type="dxa"/>
                      <w:right w:w="15" w:type="dxa"/>
                    </w:tcMar>
                  </w:tcPr>
                  <w:p w:rsidR="00084142" w:rsidRPr="003D78A1" w:rsidRDefault="00994696" w:rsidP="00A95552">
                    <w:pPr>
                      <w:snapToGrid w:val="0"/>
                      <w:ind w:right="15"/>
                      <w:jc w:val="right"/>
                      <w:rPr>
                        <w:rFonts w:asciiTheme="minorEastAsia" w:eastAsiaTheme="minorEastAsia" w:hAnsiTheme="minorEastAsia"/>
                        <w:color w:val="FFC000"/>
                        <w:sz w:val="18"/>
                        <w:szCs w:val="18"/>
                      </w:rPr>
                    </w:pPr>
                    <w:r>
                      <w:rPr>
                        <w:rFonts w:asciiTheme="minorEastAsia" w:eastAsiaTheme="minorEastAsia" w:hAnsiTheme="minorEastAsia"/>
                        <w:sz w:val="18"/>
                        <w:szCs w:val="18"/>
                      </w:rPr>
                      <w:t>2,725,031,901.36</w:t>
                    </w:r>
                  </w:p>
                </w:tc>
              </w:sdtContent>
            </w:sdt>
            <w:sdt>
              <w:sdtPr>
                <w:rPr>
                  <w:rFonts w:asciiTheme="minorEastAsia" w:eastAsiaTheme="minorEastAsia" w:hAnsiTheme="minorEastAsia"/>
                  <w:sz w:val="18"/>
                  <w:szCs w:val="18"/>
                </w:rPr>
                <w:alias w:val="尚未使用募集资金总额"/>
                <w:tag w:val="_GBC_172c72a3e52d46e284d0b67b0bf332bb"/>
                <w:id w:val="7537220"/>
                <w:lock w:val="sdtLocked"/>
                <w:placeholder>
                  <w:docPart w:val="GBC11111111111111111111111111111"/>
                </w:placeholder>
                <w:text/>
              </w:sdtPr>
              <w:sdtContent>
                <w:tc>
                  <w:tcPr>
                    <w:tcW w:w="701" w:type="pct"/>
                    <w:shd w:val="clear" w:color="auto" w:fill="auto"/>
                    <w:tcMar>
                      <w:top w:w="15" w:type="dxa"/>
                      <w:left w:w="15" w:type="dxa"/>
                      <w:bottom w:w="0" w:type="dxa"/>
                      <w:right w:w="15" w:type="dxa"/>
                    </w:tcMar>
                  </w:tcPr>
                  <w:p w:rsidR="00084142" w:rsidRPr="003D78A1" w:rsidRDefault="00EA02D4" w:rsidP="00A95552">
                    <w:pPr>
                      <w:snapToGrid w:val="0"/>
                      <w:jc w:val="right"/>
                      <w:rPr>
                        <w:rFonts w:asciiTheme="minorEastAsia" w:eastAsiaTheme="minorEastAsia" w:hAnsiTheme="minorEastAsia"/>
                        <w:color w:val="FFC000"/>
                        <w:sz w:val="18"/>
                        <w:szCs w:val="18"/>
                      </w:rPr>
                    </w:pPr>
                    <w:r w:rsidRPr="003D78A1">
                      <w:rPr>
                        <w:rFonts w:asciiTheme="minorEastAsia" w:eastAsiaTheme="minorEastAsia" w:hAnsiTheme="minorEastAsia"/>
                        <w:sz w:val="18"/>
                        <w:szCs w:val="18"/>
                      </w:rPr>
                      <w:t>17,074,482.54</w:t>
                    </w:r>
                  </w:p>
                </w:tc>
              </w:sdtContent>
            </w:sdt>
            <w:tc>
              <w:tcPr>
                <w:tcW w:w="859" w:type="pct"/>
                <w:shd w:val="clear" w:color="auto" w:fill="auto"/>
                <w:tcMar>
                  <w:top w:w="15" w:type="dxa"/>
                  <w:left w:w="15" w:type="dxa"/>
                  <w:bottom w:w="0" w:type="dxa"/>
                  <w:right w:w="15" w:type="dxa"/>
                </w:tcMar>
              </w:tcPr>
              <w:p w:rsidR="00084142" w:rsidRDefault="008019FA" w:rsidP="00A95552">
                <w:pPr>
                  <w:snapToGrid w:val="0"/>
                  <w:jc w:val="center"/>
                  <w:rPr>
                    <w:szCs w:val="21"/>
                  </w:rPr>
                </w:pPr>
                <w:r>
                  <w:rPr>
                    <w:szCs w:val="21"/>
                  </w:rPr>
                  <w:t>/</w:t>
                </w:r>
              </w:p>
            </w:tc>
          </w:tr>
          <w:tr w:rsidR="00084142" w:rsidTr="00B20BF1">
            <w:tc>
              <w:tcPr>
                <w:tcW w:w="1753" w:type="pct"/>
                <w:gridSpan w:val="3"/>
                <w:shd w:val="clear" w:color="auto" w:fill="auto"/>
                <w:tcMar>
                  <w:top w:w="15" w:type="dxa"/>
                  <w:left w:w="15" w:type="dxa"/>
                  <w:bottom w:w="0" w:type="dxa"/>
                  <w:right w:w="15" w:type="dxa"/>
                </w:tcMar>
              </w:tcPr>
              <w:p w:rsidR="00084142" w:rsidRPr="004A2E7D" w:rsidRDefault="008019FA" w:rsidP="00A95552">
                <w:pPr>
                  <w:snapToGrid w:val="0"/>
                  <w:rPr>
                    <w:rFonts w:ascii="宋体" w:hAnsi="宋体"/>
                    <w:color w:val="000000" w:themeColor="text1"/>
                    <w:szCs w:val="21"/>
                  </w:rPr>
                </w:pPr>
                <w:r w:rsidRPr="004A2E7D">
                  <w:rPr>
                    <w:rFonts w:ascii="宋体" w:hAnsi="宋体"/>
                    <w:color w:val="000000" w:themeColor="text1"/>
                    <w:szCs w:val="21"/>
                  </w:rPr>
                  <w:t>募集资金总体使用情况说明</w:t>
                </w:r>
              </w:p>
            </w:tc>
            <w:sdt>
              <w:sdtPr>
                <w:rPr>
                  <w:rFonts w:ascii="宋体" w:hAnsi="宋体"/>
                  <w:color w:val="000000" w:themeColor="text1"/>
                  <w:szCs w:val="21"/>
                </w:rPr>
                <w:alias w:val="募集资金总体使用情况说明"/>
                <w:tag w:val="_GBC_26af6aa1779e44d4832129269fa479ea"/>
                <w:id w:val="7537221"/>
                <w:lock w:val="sdtLocked"/>
                <w:placeholder>
                  <w:docPart w:val="GBC11111111111111111111111111111"/>
                </w:placeholder>
              </w:sdtPr>
              <w:sdtContent>
                <w:tc>
                  <w:tcPr>
                    <w:tcW w:w="3247" w:type="pct"/>
                    <w:gridSpan w:val="4"/>
                    <w:shd w:val="clear" w:color="auto" w:fill="auto"/>
                    <w:tcMar>
                      <w:top w:w="15" w:type="dxa"/>
                      <w:left w:w="15" w:type="dxa"/>
                      <w:bottom w:w="0" w:type="dxa"/>
                      <w:right w:w="15" w:type="dxa"/>
                    </w:tcMar>
                  </w:tcPr>
                  <w:p w:rsidR="00084142" w:rsidRPr="004A2E7D" w:rsidRDefault="004A7CA0" w:rsidP="00A95552">
                    <w:pPr>
                      <w:snapToGrid w:val="0"/>
                      <w:jc w:val="left"/>
                      <w:rPr>
                        <w:rFonts w:ascii="宋体" w:hAnsi="宋体"/>
                        <w:color w:val="000000" w:themeColor="text1"/>
                        <w:szCs w:val="21"/>
                      </w:rPr>
                    </w:pPr>
                    <w:r w:rsidRPr="004A2E7D">
                      <w:rPr>
                        <w:rFonts w:ascii="宋体" w:hAnsi="宋体" w:hint="eastAsia"/>
                        <w:color w:val="000000" w:themeColor="text1"/>
                        <w:szCs w:val="21"/>
                      </w:rPr>
                      <w:t>详见公司2014年8月20日披露于上海证券交易所网站的《中金黄金股份有限公司董事会关于募集资金半年度存放与实际使用情况的专项报告》</w:t>
                    </w:r>
                    <w:r w:rsidR="00A544DA" w:rsidRPr="004A2E7D">
                      <w:rPr>
                        <w:rFonts w:ascii="宋体" w:hAnsi="宋体" w:hint="eastAsia"/>
                        <w:color w:val="000000" w:themeColor="text1"/>
                        <w:szCs w:val="21"/>
                      </w:rPr>
                      <w:t>。</w:t>
                    </w:r>
                  </w:p>
                </w:tc>
              </w:sdtContent>
            </w:sdt>
          </w:tr>
        </w:tbl>
      </w:sdtContent>
    </w:sdt>
    <w:p w:rsidR="000C403B" w:rsidRDefault="000C403B">
      <w:pPr>
        <w:rPr>
          <w:rFonts w:ascii="宋体" w:hAnsi="宋体"/>
          <w:color w:val="FF0000"/>
          <w:szCs w:val="21"/>
        </w:rPr>
      </w:pPr>
    </w:p>
    <w:sdt>
      <w:sdtPr>
        <w:rPr>
          <w:rFonts w:hint="eastAsia"/>
          <w:b w:val="0"/>
          <w:bCs w:val="0"/>
          <w:szCs w:val="22"/>
        </w:rPr>
        <w:tag w:val="_GBC_955dc61b2cc941cf8fa8f930ed55494a"/>
        <w:id w:val="7537268"/>
        <w:lock w:val="sdtLocked"/>
        <w:placeholder>
          <w:docPart w:val="GBC22222222222222222222222222222"/>
        </w:placeholder>
      </w:sdtPr>
      <w:sdtContent>
        <w:p w:rsidR="00084142" w:rsidRDefault="008019FA" w:rsidP="00C902D2">
          <w:pPr>
            <w:pStyle w:val="5"/>
            <w:numPr>
              <w:ilvl w:val="0"/>
              <w:numId w:val="26"/>
            </w:numPr>
            <w:snapToGrid w:val="0"/>
            <w:spacing w:before="0" w:after="0" w:line="240" w:lineRule="auto"/>
          </w:pPr>
          <w:r>
            <w:rPr>
              <w:rFonts w:hint="eastAsia"/>
            </w:rPr>
            <w:t>募集资金承诺项目情况</w:t>
          </w:r>
        </w:p>
        <w:p w:rsidR="00084142" w:rsidRDefault="008019FA" w:rsidP="00C902D2">
          <w:pPr>
            <w:snapToGrid w:val="0"/>
            <w:jc w:val="right"/>
            <w:rPr>
              <w:rFonts w:ascii="宋体" w:hAnsi="宋体"/>
              <w:bCs/>
              <w:szCs w:val="21"/>
            </w:rPr>
          </w:pPr>
          <w:r>
            <w:rPr>
              <w:rFonts w:ascii="宋体" w:hAnsi="宋体" w:hint="eastAsia"/>
              <w:szCs w:val="21"/>
            </w:rPr>
            <w:t>单位</w:t>
          </w:r>
          <w:r>
            <w:rPr>
              <w:rFonts w:ascii="宋体" w:hAnsi="宋体"/>
              <w:szCs w:val="21"/>
            </w:rPr>
            <w:t>:</w:t>
          </w:r>
          <w:sdt>
            <w:sdtPr>
              <w:rPr>
                <w:rFonts w:ascii="宋体" w:hAnsi="宋体"/>
                <w:szCs w:val="21"/>
              </w:rPr>
              <w:alias w:val="单位：募集资金承诺项目情况"/>
              <w:tag w:val="_GBC_bd4431e3df2446a8b8b11a4541d85408"/>
              <w:id w:val="75372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t xml:space="preserve">  </w:t>
          </w:r>
          <w:r>
            <w:rPr>
              <w:rFonts w:ascii="宋体" w:hAnsi="宋体" w:hint="eastAsia"/>
              <w:szCs w:val="21"/>
            </w:rPr>
            <w:t xml:space="preserve"> 币种</w:t>
          </w:r>
          <w:r>
            <w:rPr>
              <w:rFonts w:ascii="宋体" w:hAnsi="宋体"/>
              <w:szCs w:val="21"/>
            </w:rPr>
            <w:t>:</w:t>
          </w:r>
          <w:sdt>
            <w:sdtPr>
              <w:rPr>
                <w:rFonts w:ascii="宋体" w:hAnsi="宋体"/>
                <w:szCs w:val="21"/>
              </w:rPr>
              <w:alias w:val="币种：募集资金承诺项目情况"/>
              <w:tag w:val="_GBC_dc1c0cfdbd3248519f14cd85bddedda3"/>
              <w:id w:val="75372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W w:w="5151" w:type="pct"/>
            <w:tblBorders>
              <w:top w:val="single" w:sz="4" w:space="0" w:color="auto"/>
              <w:left w:val="single" w:sz="4" w:space="0" w:color="auto"/>
              <w:bottom w:val="single" w:sz="4" w:space="0" w:color="auto"/>
              <w:right w:val="single" w:sz="4" w:space="0" w:color="auto"/>
            </w:tblBorders>
            <w:tblLayout w:type="fixed"/>
            <w:tblLook w:val="0000"/>
          </w:tblPr>
          <w:tblGrid>
            <w:gridCol w:w="681"/>
            <w:gridCol w:w="419"/>
            <w:gridCol w:w="1290"/>
            <w:gridCol w:w="412"/>
            <w:gridCol w:w="1275"/>
            <w:gridCol w:w="427"/>
            <w:gridCol w:w="569"/>
            <w:gridCol w:w="283"/>
            <w:gridCol w:w="1135"/>
            <w:gridCol w:w="427"/>
            <w:gridCol w:w="850"/>
            <w:gridCol w:w="1553"/>
          </w:tblGrid>
          <w:tr w:rsidR="00D01068" w:rsidTr="00D01068">
            <w:tc>
              <w:tcPr>
                <w:tcW w:w="365"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承诺项目名称</w:t>
                </w:r>
              </w:p>
            </w:tc>
            <w:tc>
              <w:tcPr>
                <w:tcW w:w="225"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是否变更项目</w:t>
                </w:r>
              </w:p>
            </w:tc>
            <w:tc>
              <w:tcPr>
                <w:tcW w:w="692"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募集资金拟投入金额</w:t>
                </w:r>
              </w:p>
            </w:tc>
            <w:tc>
              <w:tcPr>
                <w:tcW w:w="221"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sz w:val="13"/>
                    <w:szCs w:val="13"/>
                  </w:rPr>
                  <w:t>募集资金本</w:t>
                </w:r>
                <w:r w:rsidRPr="00DF48CF">
                  <w:rPr>
                    <w:rFonts w:asciiTheme="minorEastAsia" w:eastAsiaTheme="minorEastAsia" w:hAnsiTheme="minorEastAsia" w:hint="eastAsia"/>
                    <w:sz w:val="13"/>
                    <w:szCs w:val="13"/>
                  </w:rPr>
                  <w:t>报告期</w:t>
                </w:r>
                <w:r w:rsidRPr="00DF48CF">
                  <w:rPr>
                    <w:rFonts w:asciiTheme="minorEastAsia" w:eastAsiaTheme="minorEastAsia" w:hAnsiTheme="minorEastAsia"/>
                    <w:sz w:val="13"/>
                    <w:szCs w:val="13"/>
                  </w:rPr>
                  <w:t>投入金额</w:t>
                </w:r>
              </w:p>
            </w:tc>
            <w:tc>
              <w:tcPr>
                <w:tcW w:w="684" w:type="pct"/>
                <w:tcBorders>
                  <w:top w:val="outset" w:sz="6" w:space="0" w:color="auto"/>
                  <w:left w:val="outset" w:sz="6" w:space="0" w:color="auto"/>
                  <w:bottom w:val="outset" w:sz="6" w:space="0" w:color="auto"/>
                  <w:right w:val="single" w:sz="4"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sz w:val="13"/>
                    <w:szCs w:val="13"/>
                  </w:rPr>
                  <w:t>募集资金累计实际投入金额</w:t>
                </w:r>
              </w:p>
            </w:tc>
            <w:tc>
              <w:tcPr>
                <w:tcW w:w="229" w:type="pct"/>
                <w:tcBorders>
                  <w:top w:val="outset" w:sz="6" w:space="0" w:color="auto"/>
                  <w:left w:val="single" w:sz="4"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是否符合计划进度</w:t>
                </w:r>
              </w:p>
            </w:tc>
            <w:tc>
              <w:tcPr>
                <w:tcW w:w="305"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项目进度</w:t>
                </w:r>
              </w:p>
            </w:tc>
            <w:tc>
              <w:tcPr>
                <w:tcW w:w="152"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预计收益</w:t>
                </w:r>
              </w:p>
            </w:tc>
            <w:tc>
              <w:tcPr>
                <w:tcW w:w="609"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产生收益情况</w:t>
                </w:r>
              </w:p>
            </w:tc>
            <w:tc>
              <w:tcPr>
                <w:tcW w:w="229"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是否符合预计收益</w:t>
                </w:r>
              </w:p>
            </w:tc>
            <w:tc>
              <w:tcPr>
                <w:tcW w:w="456"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未达到计划进度和收益说明</w:t>
                </w:r>
              </w:p>
            </w:tc>
            <w:tc>
              <w:tcPr>
                <w:tcW w:w="833"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sz w:val="13"/>
                    <w:szCs w:val="13"/>
                  </w:rPr>
                </w:pPr>
                <w:r w:rsidRPr="00DF48CF">
                  <w:rPr>
                    <w:rFonts w:asciiTheme="minorEastAsia" w:eastAsiaTheme="minorEastAsia" w:hAnsiTheme="minorEastAsia" w:cs="宋体" w:hint="eastAsia"/>
                    <w:sz w:val="13"/>
                    <w:szCs w:val="13"/>
                  </w:rPr>
                  <w:t>变更原因及募集资金变更程序说明</w:t>
                </w:r>
              </w:p>
            </w:tc>
          </w:tr>
          <w:sdt>
            <w:sdtPr>
              <w:rPr>
                <w:rFonts w:asciiTheme="minorEastAsia" w:eastAsiaTheme="minorEastAsia" w:hAnsiTheme="minorEastAsia"/>
                <w:sz w:val="13"/>
                <w:szCs w:val="13"/>
              </w:rPr>
              <w:alias w:val="募集资金承诺项目使用情况"/>
              <w:tag w:val="_GBC_e5467e5d8be34d9eb4e313aa2a92e37e"/>
              <w:id w:val="7537237"/>
              <w:lock w:val="sdtLocked"/>
              <w:placeholder>
                <w:docPart w:val="GBC11111111111111111111111111111"/>
              </w:placeholder>
            </w:sdtPr>
            <w:sdtContent>
              <w:tr w:rsidR="00D01068" w:rsidTr="00D01068">
                <w:sdt>
                  <w:sdtPr>
                    <w:rPr>
                      <w:rFonts w:asciiTheme="minorEastAsia" w:eastAsiaTheme="minorEastAsia" w:hAnsiTheme="minorEastAsia"/>
                      <w:sz w:val="13"/>
                      <w:szCs w:val="13"/>
                    </w:rPr>
                    <w:alias w:val="募集资金承诺项目名称"/>
                    <w:tag w:val="_GBC_3411cf462023473786a86a0fe1a3412d"/>
                    <w:id w:val="7537225"/>
                    <w:lock w:val="sdtLocked"/>
                    <w:placeholder>
                      <w:docPart w:val="GBC11111111111111111111111111111"/>
                    </w:placeholder>
                  </w:sdtPr>
                  <w:sdtContent>
                    <w:tc>
                      <w:tcPr>
                        <w:tcW w:w="365"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466C5"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sz w:val="13"/>
                            <w:szCs w:val="13"/>
                          </w:rPr>
                          <w:t>收购黄金集团持有的三家子公司股权</w:t>
                        </w:r>
                      </w:p>
                    </w:tc>
                  </w:sdtContent>
                </w:sdt>
                <w:sdt>
                  <w:sdtPr>
                    <w:rPr>
                      <w:rFonts w:asciiTheme="minorEastAsia" w:eastAsiaTheme="minorEastAsia" w:hAnsiTheme="minorEastAsia"/>
                      <w:sz w:val="13"/>
                      <w:szCs w:val="13"/>
                    </w:rPr>
                    <w:alias w:val="募集资金承诺项目是否募集资金变更项目"/>
                    <w:tag w:val="_GBC_71b66fafd9694d068cd7f2f05fefec88"/>
                    <w:id w:val="7537226"/>
                    <w:lock w:val="sdtLocked"/>
                    <w:placeholder>
                      <w:docPart w:val="GBC11111111111111111111111111111"/>
                    </w:placeholder>
                    <w:comboBox>
                      <w:listItem w:displayText="是" w:value="是"/>
                      <w:listItem w:displayText="否" w:value="否"/>
                    </w:comboBox>
                  </w:sdtPr>
                  <w:sdtContent>
                    <w:tc>
                      <w:tcPr>
                        <w:tcW w:w="225"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466C5"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sz w:val="13"/>
                            <w:szCs w:val="13"/>
                          </w:rPr>
                          <w:t>否</w:t>
                        </w:r>
                      </w:p>
                    </w:tc>
                  </w:sdtContent>
                </w:sdt>
                <w:sdt>
                  <w:sdtPr>
                    <w:rPr>
                      <w:rFonts w:asciiTheme="minorEastAsia" w:eastAsiaTheme="minorEastAsia" w:hAnsiTheme="minorEastAsia"/>
                      <w:sz w:val="13"/>
                      <w:szCs w:val="13"/>
                    </w:rPr>
                    <w:alias w:val="募集资金承诺项目拟投入金额"/>
                    <w:tag w:val="_GBC_2f166c92f1fb43bfa8bbd56458e3cc60"/>
                    <w:id w:val="7537227"/>
                    <w:lock w:val="sdtLocked"/>
                    <w:placeholder>
                      <w:docPart w:val="GBC11111111111111111111111111111"/>
                    </w:placeholder>
                  </w:sdtPr>
                  <w:sdtContent>
                    <w:tc>
                      <w:tcPr>
                        <w:tcW w:w="692"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C3C51" w:rsidP="00C902D2">
                        <w:pPr>
                          <w:snapToGrid w:val="0"/>
                          <w:jc w:val="right"/>
                          <w:rPr>
                            <w:rFonts w:asciiTheme="minorEastAsia" w:eastAsiaTheme="minorEastAsia" w:hAnsiTheme="minorEastAsia"/>
                            <w:sz w:val="13"/>
                            <w:szCs w:val="13"/>
                          </w:rPr>
                        </w:pPr>
                        <w:r>
                          <w:rPr>
                            <w:rFonts w:asciiTheme="minorEastAsia" w:eastAsiaTheme="minorEastAsia" w:hAnsiTheme="minorEastAsia"/>
                            <w:sz w:val="13"/>
                            <w:szCs w:val="13"/>
                          </w:rPr>
                          <w:t>1,400,055,500.00</w:t>
                        </w:r>
                      </w:p>
                    </w:tc>
                  </w:sdtContent>
                </w:sdt>
                <w:tc>
                  <w:tcPr>
                    <w:tcW w:w="221"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2273D7" w:rsidP="00C902D2">
                    <w:pPr>
                      <w:snapToGrid w:val="0"/>
                      <w:jc w:val="right"/>
                      <w:rPr>
                        <w:rFonts w:asciiTheme="minorEastAsia" w:eastAsiaTheme="minorEastAsia" w:hAnsiTheme="minorEastAsia"/>
                        <w:sz w:val="13"/>
                        <w:szCs w:val="13"/>
                      </w:rPr>
                    </w:pPr>
                    <w:sdt>
                      <w:sdtPr>
                        <w:rPr>
                          <w:rFonts w:asciiTheme="minorEastAsia" w:eastAsiaTheme="minorEastAsia" w:hAnsiTheme="minorEastAsia"/>
                          <w:sz w:val="13"/>
                          <w:szCs w:val="13"/>
                        </w:rPr>
                        <w:alias w:val="募集资金本年度投入金额"/>
                        <w:tag w:val="_GBC_d80a9172dba046f59dcbd2ae0d9fe373"/>
                        <w:id w:val="7537228"/>
                        <w:lock w:val="sdtLocked"/>
                        <w:placeholder>
                          <w:docPart w:val="GBC11111111111111111111111111111"/>
                        </w:placeholder>
                      </w:sdtPr>
                      <w:sdtContent>
                        <w:r w:rsidR="00AD3CFD">
                          <w:rPr>
                            <w:rFonts w:asciiTheme="minorEastAsia" w:eastAsiaTheme="minorEastAsia" w:hAnsiTheme="minorEastAsia" w:hint="eastAsia"/>
                            <w:sz w:val="13"/>
                            <w:szCs w:val="13"/>
                          </w:rPr>
                          <w:t>0</w:t>
                        </w:r>
                      </w:sdtContent>
                    </w:sdt>
                  </w:p>
                </w:tc>
                <w:sdt>
                  <w:sdtPr>
                    <w:rPr>
                      <w:rFonts w:asciiTheme="minorEastAsia" w:eastAsiaTheme="minorEastAsia" w:hAnsiTheme="minorEastAsia"/>
                      <w:sz w:val="13"/>
                      <w:szCs w:val="13"/>
                    </w:rPr>
                    <w:alias w:val="募集资金承诺项目实际投入金额"/>
                    <w:tag w:val="_GBC_2a3cce8532624a88861772e04db389c6"/>
                    <w:id w:val="7537229"/>
                    <w:lock w:val="sdtLocked"/>
                    <w:placeholder>
                      <w:docPart w:val="GBC11111111111111111111111111111"/>
                    </w:placeholder>
                  </w:sdtPr>
                  <w:sdtContent>
                    <w:tc>
                      <w:tcPr>
                        <w:tcW w:w="684" w:type="pct"/>
                        <w:tcBorders>
                          <w:top w:val="outset" w:sz="6" w:space="0" w:color="auto"/>
                          <w:left w:val="outset" w:sz="6" w:space="0" w:color="auto"/>
                          <w:bottom w:val="outset" w:sz="6" w:space="0" w:color="auto"/>
                          <w:right w:val="single" w:sz="4" w:space="0" w:color="auto"/>
                        </w:tcBorders>
                        <w:shd w:val="clear" w:color="auto" w:fill="auto"/>
                      </w:tcPr>
                      <w:p w:rsidR="00084142" w:rsidRPr="00DF48CF" w:rsidRDefault="00C466C5" w:rsidP="00C902D2">
                        <w:pPr>
                          <w:snapToGrid w:val="0"/>
                          <w:jc w:val="right"/>
                          <w:rPr>
                            <w:rFonts w:asciiTheme="minorEastAsia" w:eastAsiaTheme="minorEastAsia" w:hAnsiTheme="minorEastAsia"/>
                            <w:sz w:val="13"/>
                            <w:szCs w:val="13"/>
                          </w:rPr>
                        </w:pPr>
                        <w:r w:rsidRPr="00DF48CF">
                          <w:rPr>
                            <w:rFonts w:asciiTheme="minorEastAsia" w:eastAsiaTheme="minorEastAsia" w:hAnsiTheme="minorEastAsia"/>
                            <w:sz w:val="13"/>
                            <w:szCs w:val="13"/>
                          </w:rPr>
                          <w:t>1,400,055,500.00</w:t>
                        </w:r>
                      </w:p>
                    </w:tc>
                  </w:sdtContent>
                </w:sdt>
                <w:sdt>
                  <w:sdtPr>
                    <w:rPr>
                      <w:rFonts w:asciiTheme="minorEastAsia" w:eastAsiaTheme="minorEastAsia" w:hAnsiTheme="minorEastAsia"/>
                      <w:sz w:val="13"/>
                      <w:szCs w:val="13"/>
                    </w:rPr>
                    <w:alias w:val="募集资金承诺项目是否符合计划进度"/>
                    <w:tag w:val="_GBC_8134078d0c694700830b68de81f18454"/>
                    <w:id w:val="7537230"/>
                    <w:lock w:val="sdtLocked"/>
                    <w:placeholder>
                      <w:docPart w:val="GBC11111111111111111111111111111"/>
                    </w:placeholder>
                    <w:comboBox>
                      <w:listItem w:displayText="是" w:value="是"/>
                      <w:listItem w:displayText="否" w:value="否"/>
                    </w:comboBox>
                  </w:sdtPr>
                  <w:sdtContent>
                    <w:tc>
                      <w:tcPr>
                        <w:tcW w:w="229" w:type="pct"/>
                        <w:tcBorders>
                          <w:top w:val="outset" w:sz="6" w:space="0" w:color="auto"/>
                          <w:left w:val="single" w:sz="4" w:space="0" w:color="auto"/>
                          <w:bottom w:val="outset" w:sz="6" w:space="0" w:color="auto"/>
                          <w:right w:val="outset" w:sz="6" w:space="0" w:color="auto"/>
                        </w:tcBorders>
                        <w:shd w:val="clear" w:color="auto" w:fill="auto"/>
                      </w:tcPr>
                      <w:p w:rsidR="00084142" w:rsidRPr="00DF48CF" w:rsidRDefault="00C466C5"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sz w:val="13"/>
                            <w:szCs w:val="13"/>
                          </w:rPr>
                          <w:t>是</w:t>
                        </w:r>
                      </w:p>
                    </w:tc>
                  </w:sdtContent>
                </w:sdt>
                <w:sdt>
                  <w:sdtPr>
                    <w:rPr>
                      <w:rFonts w:asciiTheme="minorEastAsia" w:eastAsiaTheme="minorEastAsia" w:hAnsiTheme="minorEastAsia"/>
                      <w:sz w:val="13"/>
                      <w:szCs w:val="13"/>
                    </w:rPr>
                    <w:alias w:val="募集资金承诺项目进度"/>
                    <w:tag w:val="_GBC_54fe8c181bb74adb8967a87d33e95321"/>
                    <w:id w:val="7537231"/>
                    <w:lock w:val="sdtLocked"/>
                    <w:placeholder>
                      <w:docPart w:val="GBC11111111111111111111111111111"/>
                    </w:placeholder>
                  </w:sdtPr>
                  <w:sdtContent>
                    <w:tc>
                      <w:tcPr>
                        <w:tcW w:w="305"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466C5"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sz w:val="13"/>
                            <w:szCs w:val="13"/>
                          </w:rPr>
                          <w:t>收购已完成</w:t>
                        </w:r>
                        <w:r w:rsidRPr="00DF48CF">
                          <w:rPr>
                            <w:rFonts w:asciiTheme="minorEastAsia" w:eastAsiaTheme="minorEastAsia" w:hAnsiTheme="minorEastAsia"/>
                            <w:sz w:val="13"/>
                            <w:szCs w:val="13"/>
                          </w:rPr>
                          <w:t>,正常经营</w:t>
                        </w:r>
                      </w:p>
                    </w:tc>
                  </w:sdtContent>
                </w:sdt>
                <w:sdt>
                  <w:sdtPr>
                    <w:rPr>
                      <w:rFonts w:asciiTheme="minorEastAsia" w:eastAsiaTheme="minorEastAsia" w:hAnsiTheme="minorEastAsia"/>
                      <w:sz w:val="13"/>
                      <w:szCs w:val="13"/>
                    </w:rPr>
                    <w:alias w:val="募集资金承诺项目预计收益"/>
                    <w:tag w:val="_GBC_479dce66c3a74ce2914ce352918c0b22"/>
                    <w:id w:val="7537232"/>
                    <w:lock w:val="sdtLocked"/>
                    <w:placeholder>
                      <w:docPart w:val="GBC11111111111111111111111111111"/>
                    </w:placeholder>
                    <w:showingPlcHdr/>
                  </w:sdtPr>
                  <w:sdtContent>
                    <w:tc>
                      <w:tcPr>
                        <w:tcW w:w="152"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right"/>
                          <w:rPr>
                            <w:rFonts w:asciiTheme="minorEastAsia" w:eastAsiaTheme="minorEastAsia" w:hAnsiTheme="minorEastAsia"/>
                            <w:sz w:val="13"/>
                            <w:szCs w:val="13"/>
                          </w:rPr>
                        </w:pPr>
                        <w:r w:rsidRPr="00DF48C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募集资金承诺项目产生收益情况"/>
                    <w:tag w:val="_GBC_10826be5958b41ad823bc7c3202a4da3"/>
                    <w:id w:val="7537233"/>
                    <w:lock w:val="sdtLocked"/>
                    <w:placeholder>
                      <w:docPart w:val="GBC11111111111111111111111111111"/>
                    </w:placeholder>
                  </w:sdtPr>
                  <w:sdtContent>
                    <w:tc>
                      <w:tcPr>
                        <w:tcW w:w="609"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416962"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sz w:val="13"/>
                            <w:szCs w:val="13"/>
                          </w:rPr>
                          <w:t xml:space="preserve"> 8,162,495.35 </w:t>
                        </w:r>
                      </w:p>
                    </w:tc>
                  </w:sdtContent>
                </w:sdt>
                <w:sdt>
                  <w:sdtPr>
                    <w:rPr>
                      <w:rFonts w:asciiTheme="minorEastAsia" w:eastAsiaTheme="minorEastAsia" w:hAnsiTheme="minorEastAsia"/>
                      <w:sz w:val="13"/>
                      <w:szCs w:val="13"/>
                    </w:rPr>
                    <w:alias w:val="募集资金承诺项目是否符合预计收益"/>
                    <w:tag w:val="_GBC_e0635e61a6d04625b6f1899b26e260ce"/>
                    <w:id w:val="7537234"/>
                    <w:lock w:val="sdtLocked"/>
                    <w:placeholder>
                      <w:docPart w:val="GBC11111111111111111111111111111"/>
                    </w:placeholder>
                    <w:showingPlcHdr/>
                    <w:comboBox>
                      <w:listItem w:displayText="是" w:value="是"/>
                      <w:listItem w:displayText="否" w:value="否"/>
                    </w:comboBox>
                  </w:sdtPr>
                  <w:sdtContent>
                    <w:tc>
                      <w:tcPr>
                        <w:tcW w:w="229"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募集资金承诺项目未达到计划进度和收益说明"/>
                    <w:tag w:val="_GBC_d683810f8a4b4ab081a2837813438147"/>
                    <w:id w:val="7537235"/>
                    <w:lock w:val="sdtLocked"/>
                    <w:placeholder>
                      <w:docPart w:val="GBC11111111111111111111111111111"/>
                    </w:placeholder>
                    <w:showingPlcHdr/>
                  </w:sdtPr>
                  <w:sdtContent>
                    <w:tc>
                      <w:tcPr>
                        <w:tcW w:w="456"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募集资金承诺项目募集资金变更原因及募集资金变更程序说明"/>
                    <w:tag w:val="_GBC_4e96150f2b1b4207b8e24623cc01d588"/>
                    <w:id w:val="7537236"/>
                    <w:lock w:val="sdtLocked"/>
                    <w:placeholder>
                      <w:docPart w:val="GBC11111111111111111111111111111"/>
                    </w:placeholder>
                    <w:showingPlcHdr/>
                  </w:sdtPr>
                  <w:sdtContent>
                    <w:tc>
                      <w:tcPr>
                        <w:tcW w:w="833"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color w:val="333399"/>
                            <w:sz w:val="13"/>
                            <w:szCs w:val="13"/>
                          </w:rPr>
                          <w:t xml:space="preserve">　</w:t>
                        </w:r>
                      </w:p>
                    </w:tc>
                  </w:sdtContent>
                </w:sdt>
              </w:tr>
            </w:sdtContent>
          </w:sdt>
          <w:sdt>
            <w:sdtPr>
              <w:rPr>
                <w:rFonts w:asciiTheme="minorEastAsia" w:eastAsiaTheme="minorEastAsia" w:hAnsiTheme="minorEastAsia"/>
                <w:sz w:val="13"/>
                <w:szCs w:val="13"/>
              </w:rPr>
              <w:alias w:val="募集资金承诺项目使用情况"/>
              <w:tag w:val="_GBC_e5467e5d8be34d9eb4e313aa2a92e37e"/>
              <w:id w:val="7537250"/>
              <w:lock w:val="sdtLocked"/>
              <w:placeholder>
                <w:docPart w:val="GBC11111111111111111111111111111"/>
              </w:placeholder>
            </w:sdtPr>
            <w:sdtContent>
              <w:tr w:rsidR="00D01068" w:rsidTr="00D01068">
                <w:sdt>
                  <w:sdtPr>
                    <w:rPr>
                      <w:rFonts w:asciiTheme="minorEastAsia" w:eastAsiaTheme="minorEastAsia" w:hAnsiTheme="minorEastAsia"/>
                      <w:sz w:val="13"/>
                      <w:szCs w:val="13"/>
                    </w:rPr>
                    <w:alias w:val="募集资金承诺项目名称"/>
                    <w:tag w:val="_GBC_3411cf462023473786a86a0fe1a3412d"/>
                    <w:id w:val="7537238"/>
                    <w:lock w:val="sdtLocked"/>
                    <w:placeholder>
                      <w:docPart w:val="GBC11111111111111111111111111111"/>
                    </w:placeholder>
                  </w:sdtPr>
                  <w:sdtContent>
                    <w:tc>
                      <w:tcPr>
                        <w:tcW w:w="365"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835C6"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sz w:val="13"/>
                            <w:szCs w:val="13"/>
                          </w:rPr>
                          <w:t>安徽太平矿业有限公司前常铜铁矿改扩建工程项目</w:t>
                        </w:r>
                      </w:p>
                    </w:tc>
                  </w:sdtContent>
                </w:sdt>
                <w:sdt>
                  <w:sdtPr>
                    <w:rPr>
                      <w:rFonts w:asciiTheme="minorEastAsia" w:eastAsiaTheme="minorEastAsia" w:hAnsiTheme="minorEastAsia"/>
                      <w:sz w:val="13"/>
                      <w:szCs w:val="13"/>
                    </w:rPr>
                    <w:alias w:val="募集资金承诺项目是否募集资金变更项目"/>
                    <w:tag w:val="_GBC_71b66fafd9694d068cd7f2f05fefec88"/>
                    <w:id w:val="7537239"/>
                    <w:lock w:val="sdtLocked"/>
                    <w:placeholder>
                      <w:docPart w:val="GBC11111111111111111111111111111"/>
                    </w:placeholder>
                    <w:comboBox>
                      <w:listItem w:displayText="是" w:value="是"/>
                      <w:listItem w:displayText="否" w:value="否"/>
                    </w:comboBox>
                  </w:sdtPr>
                  <w:sdtContent>
                    <w:tc>
                      <w:tcPr>
                        <w:tcW w:w="225"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835C6"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sz w:val="13"/>
                            <w:szCs w:val="13"/>
                          </w:rPr>
                          <w:t>是</w:t>
                        </w:r>
                      </w:p>
                    </w:tc>
                  </w:sdtContent>
                </w:sdt>
                <w:sdt>
                  <w:sdtPr>
                    <w:rPr>
                      <w:rFonts w:asciiTheme="minorEastAsia" w:eastAsiaTheme="minorEastAsia" w:hAnsiTheme="minorEastAsia"/>
                      <w:sz w:val="13"/>
                      <w:szCs w:val="13"/>
                    </w:rPr>
                    <w:alias w:val="募集资金承诺项目拟投入金额"/>
                    <w:tag w:val="_GBC_2f166c92f1fb43bfa8bbd56458e3cc60"/>
                    <w:id w:val="7537240"/>
                    <w:lock w:val="sdtLocked"/>
                    <w:placeholder>
                      <w:docPart w:val="GBC11111111111111111111111111111"/>
                    </w:placeholder>
                  </w:sdtPr>
                  <w:sdtContent>
                    <w:tc>
                      <w:tcPr>
                        <w:tcW w:w="692"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835C6" w:rsidP="00C902D2">
                        <w:pPr>
                          <w:snapToGrid w:val="0"/>
                          <w:jc w:val="right"/>
                          <w:rPr>
                            <w:rFonts w:asciiTheme="minorEastAsia" w:eastAsiaTheme="minorEastAsia" w:hAnsiTheme="minorEastAsia"/>
                            <w:sz w:val="13"/>
                            <w:szCs w:val="13"/>
                          </w:rPr>
                        </w:pPr>
                        <w:r w:rsidRPr="00DF48CF">
                          <w:rPr>
                            <w:rFonts w:asciiTheme="minorEastAsia" w:eastAsiaTheme="minorEastAsia" w:hAnsiTheme="minorEastAsia"/>
                            <w:sz w:val="13"/>
                            <w:szCs w:val="13"/>
                          </w:rPr>
                          <w:t>527,106,200.00</w:t>
                        </w:r>
                      </w:p>
                    </w:tc>
                  </w:sdtContent>
                </w:sdt>
                <w:sdt>
                  <w:sdtPr>
                    <w:rPr>
                      <w:rFonts w:asciiTheme="minorEastAsia" w:eastAsiaTheme="minorEastAsia" w:hAnsiTheme="minorEastAsia"/>
                      <w:sz w:val="13"/>
                      <w:szCs w:val="13"/>
                    </w:rPr>
                    <w:alias w:val="募集资金本年度投入金额"/>
                    <w:tag w:val="_GBC_d80a9172dba046f59dcbd2ae0d9fe373"/>
                    <w:id w:val="7537241"/>
                    <w:lock w:val="sdtLocked"/>
                    <w:placeholder>
                      <w:docPart w:val="GBC11111111111111111111111111111"/>
                    </w:placeholder>
                  </w:sdtPr>
                  <w:sdtContent>
                    <w:tc>
                      <w:tcPr>
                        <w:tcW w:w="221"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95756" w:rsidP="00C902D2">
                        <w:pPr>
                          <w:snapToGrid w:val="0"/>
                          <w:jc w:val="right"/>
                          <w:rPr>
                            <w:rFonts w:asciiTheme="minorEastAsia" w:eastAsiaTheme="minorEastAsia" w:hAnsiTheme="minorEastAsia"/>
                            <w:sz w:val="13"/>
                            <w:szCs w:val="13"/>
                          </w:rPr>
                        </w:pPr>
                        <w:r w:rsidRPr="00DF48CF">
                          <w:rPr>
                            <w:rFonts w:asciiTheme="minorEastAsia" w:eastAsiaTheme="minorEastAsia" w:hAnsiTheme="minorEastAsia" w:hint="eastAsia"/>
                            <w:sz w:val="13"/>
                            <w:szCs w:val="13"/>
                          </w:rPr>
                          <w:t>0</w:t>
                        </w:r>
                      </w:p>
                    </w:tc>
                  </w:sdtContent>
                </w:sdt>
                <w:sdt>
                  <w:sdtPr>
                    <w:rPr>
                      <w:rFonts w:asciiTheme="minorEastAsia" w:eastAsiaTheme="minorEastAsia" w:hAnsiTheme="minorEastAsia"/>
                      <w:sz w:val="13"/>
                      <w:szCs w:val="13"/>
                    </w:rPr>
                    <w:alias w:val="募集资金承诺项目实际投入金额"/>
                    <w:tag w:val="_GBC_2a3cce8532624a88861772e04db389c6"/>
                    <w:id w:val="7537242"/>
                    <w:lock w:val="sdtLocked"/>
                    <w:placeholder>
                      <w:docPart w:val="GBC11111111111111111111111111111"/>
                    </w:placeholder>
                  </w:sdtPr>
                  <w:sdtContent>
                    <w:tc>
                      <w:tcPr>
                        <w:tcW w:w="684" w:type="pct"/>
                        <w:tcBorders>
                          <w:top w:val="outset" w:sz="6" w:space="0" w:color="auto"/>
                          <w:left w:val="outset" w:sz="6" w:space="0" w:color="auto"/>
                          <w:bottom w:val="outset" w:sz="6" w:space="0" w:color="auto"/>
                          <w:right w:val="single" w:sz="4" w:space="0" w:color="auto"/>
                        </w:tcBorders>
                        <w:shd w:val="clear" w:color="auto" w:fill="auto"/>
                      </w:tcPr>
                      <w:p w:rsidR="00084142" w:rsidRPr="00DF48CF" w:rsidRDefault="00FC258C" w:rsidP="00C902D2">
                        <w:pPr>
                          <w:snapToGrid w:val="0"/>
                          <w:jc w:val="right"/>
                          <w:rPr>
                            <w:rFonts w:asciiTheme="minorEastAsia" w:eastAsiaTheme="minorEastAsia" w:hAnsiTheme="minorEastAsia"/>
                            <w:sz w:val="13"/>
                            <w:szCs w:val="13"/>
                          </w:rPr>
                        </w:pPr>
                        <w:r w:rsidRPr="00DF48CF">
                          <w:rPr>
                            <w:rFonts w:asciiTheme="minorEastAsia" w:eastAsiaTheme="minorEastAsia" w:hAnsiTheme="minorEastAsia"/>
                            <w:sz w:val="13"/>
                            <w:szCs w:val="13"/>
                          </w:rPr>
                          <w:t xml:space="preserve"> 205,000,000.00 </w:t>
                        </w:r>
                      </w:p>
                    </w:tc>
                  </w:sdtContent>
                </w:sdt>
                <w:sdt>
                  <w:sdtPr>
                    <w:rPr>
                      <w:rFonts w:asciiTheme="minorEastAsia" w:eastAsiaTheme="minorEastAsia" w:hAnsiTheme="minorEastAsia"/>
                      <w:sz w:val="13"/>
                      <w:szCs w:val="13"/>
                    </w:rPr>
                    <w:alias w:val="募集资金承诺项目是否符合计划进度"/>
                    <w:tag w:val="_GBC_8134078d0c694700830b68de81f18454"/>
                    <w:id w:val="7537243"/>
                    <w:lock w:val="sdtLocked"/>
                    <w:placeholder>
                      <w:docPart w:val="GBC11111111111111111111111111111"/>
                    </w:placeholder>
                    <w:comboBox>
                      <w:listItem w:displayText="是" w:value="是"/>
                      <w:listItem w:displayText="否" w:value="否"/>
                    </w:comboBox>
                  </w:sdtPr>
                  <w:sdtContent>
                    <w:tc>
                      <w:tcPr>
                        <w:tcW w:w="229" w:type="pct"/>
                        <w:tcBorders>
                          <w:top w:val="outset" w:sz="6" w:space="0" w:color="auto"/>
                          <w:left w:val="single" w:sz="4" w:space="0" w:color="auto"/>
                          <w:bottom w:val="outset" w:sz="6" w:space="0" w:color="auto"/>
                          <w:right w:val="outset" w:sz="6" w:space="0" w:color="auto"/>
                        </w:tcBorders>
                        <w:shd w:val="clear" w:color="auto" w:fill="auto"/>
                      </w:tcPr>
                      <w:p w:rsidR="00084142" w:rsidRPr="00DF48CF" w:rsidRDefault="00C835C6"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sz w:val="13"/>
                            <w:szCs w:val="13"/>
                          </w:rPr>
                          <w:t>否</w:t>
                        </w:r>
                      </w:p>
                    </w:tc>
                  </w:sdtContent>
                </w:sdt>
                <w:sdt>
                  <w:sdtPr>
                    <w:rPr>
                      <w:rFonts w:asciiTheme="minorEastAsia" w:eastAsiaTheme="minorEastAsia" w:hAnsiTheme="minorEastAsia"/>
                      <w:sz w:val="13"/>
                      <w:szCs w:val="13"/>
                    </w:rPr>
                    <w:alias w:val="募集资金承诺项目进度"/>
                    <w:tag w:val="_GBC_54fe8c181bb74adb8967a87d33e95321"/>
                    <w:id w:val="7537244"/>
                    <w:lock w:val="sdtLocked"/>
                    <w:placeholder>
                      <w:docPart w:val="GBC11111111111111111111111111111"/>
                    </w:placeholder>
                  </w:sdtPr>
                  <w:sdtContent>
                    <w:tc>
                      <w:tcPr>
                        <w:tcW w:w="305"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835C6"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sz w:val="13"/>
                            <w:szCs w:val="13"/>
                          </w:rPr>
                          <w:t>选厂已建成投产，浅部井巷工程已完成，正在进行深部工程施工</w:t>
                        </w:r>
                        <w:r w:rsidRPr="00DF48CF">
                          <w:rPr>
                            <w:rFonts w:asciiTheme="minorEastAsia" w:eastAsiaTheme="minorEastAsia" w:hAnsiTheme="minorEastAsia"/>
                            <w:sz w:val="13"/>
                            <w:szCs w:val="13"/>
                          </w:rPr>
                          <w:t xml:space="preserve"> </w:t>
                        </w:r>
                      </w:p>
                    </w:tc>
                  </w:sdtContent>
                </w:sdt>
                <w:sdt>
                  <w:sdtPr>
                    <w:rPr>
                      <w:rFonts w:asciiTheme="minorEastAsia" w:eastAsiaTheme="minorEastAsia" w:hAnsiTheme="minorEastAsia"/>
                      <w:sz w:val="13"/>
                      <w:szCs w:val="13"/>
                    </w:rPr>
                    <w:alias w:val="募集资金承诺项目预计收益"/>
                    <w:tag w:val="_GBC_479dce66c3a74ce2914ce352918c0b22"/>
                    <w:id w:val="7537245"/>
                    <w:lock w:val="sdtLocked"/>
                    <w:placeholder>
                      <w:docPart w:val="GBC11111111111111111111111111111"/>
                    </w:placeholder>
                    <w:showingPlcHdr/>
                  </w:sdtPr>
                  <w:sdtContent>
                    <w:tc>
                      <w:tcPr>
                        <w:tcW w:w="152"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right"/>
                          <w:rPr>
                            <w:rFonts w:asciiTheme="minorEastAsia" w:eastAsiaTheme="minorEastAsia" w:hAnsiTheme="minorEastAsia"/>
                            <w:sz w:val="13"/>
                            <w:szCs w:val="13"/>
                          </w:rPr>
                        </w:pPr>
                        <w:r w:rsidRPr="00DF48C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募集资金承诺项目产生收益情况"/>
                    <w:tag w:val="_GBC_10826be5958b41ad823bc7c3202a4da3"/>
                    <w:id w:val="7537246"/>
                    <w:lock w:val="sdtLocked"/>
                    <w:placeholder>
                      <w:docPart w:val="GBC11111111111111111111111111111"/>
                    </w:placeholder>
                    <w:showingPlcHdr/>
                  </w:sdtPr>
                  <w:sdtContent>
                    <w:tc>
                      <w:tcPr>
                        <w:tcW w:w="609"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募集资金承诺项目是否符合预计收益"/>
                    <w:tag w:val="_GBC_e0635e61a6d04625b6f1899b26e260ce"/>
                    <w:id w:val="7537247"/>
                    <w:lock w:val="sdtLocked"/>
                    <w:placeholder>
                      <w:docPart w:val="GBC11111111111111111111111111111"/>
                    </w:placeholder>
                    <w:showingPlcHdr/>
                    <w:comboBox>
                      <w:listItem w:displayText="是" w:value="是"/>
                      <w:listItem w:displayText="否" w:value="否"/>
                    </w:comboBox>
                  </w:sdtPr>
                  <w:sdtContent>
                    <w:tc>
                      <w:tcPr>
                        <w:tcW w:w="229"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募集资金承诺项目未达到计划进度和收益说明"/>
                    <w:tag w:val="_GBC_d683810f8a4b4ab081a2837813438147"/>
                    <w:id w:val="7537248"/>
                    <w:lock w:val="sdtLocked"/>
                    <w:placeholder>
                      <w:docPart w:val="GBC11111111111111111111111111111"/>
                    </w:placeholder>
                  </w:sdtPr>
                  <w:sdtContent>
                    <w:tc>
                      <w:tcPr>
                        <w:tcW w:w="456"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C835C6"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sz w:val="13"/>
                            <w:szCs w:val="13"/>
                          </w:rPr>
                          <w:t>由于地质条件发生变化，致使项目周期延长，不需要马上投入，且资金投入存在不确定性。</w:t>
                        </w:r>
                      </w:p>
                    </w:tc>
                  </w:sdtContent>
                </w:sdt>
                <w:sdt>
                  <w:sdtPr>
                    <w:rPr>
                      <w:rFonts w:asciiTheme="minorEastAsia" w:eastAsiaTheme="minorEastAsia" w:hAnsiTheme="minorEastAsia"/>
                      <w:sz w:val="13"/>
                      <w:szCs w:val="13"/>
                    </w:rPr>
                    <w:alias w:val="募集资金承诺项目募集资金变更原因及募集资金变更程序说明"/>
                    <w:tag w:val="_GBC_4e96150f2b1b4207b8e24623cc01d588"/>
                    <w:id w:val="7537249"/>
                    <w:lock w:val="sdtLocked"/>
                    <w:placeholder>
                      <w:docPart w:val="GBC11111111111111111111111111111"/>
                    </w:placeholder>
                  </w:sdtPr>
                  <w:sdtContent>
                    <w:tc>
                      <w:tcPr>
                        <w:tcW w:w="833"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651913" w:rsidP="00C902D2">
                        <w:pPr>
                          <w:snapToGrid w:val="0"/>
                          <w:jc w:val="left"/>
                          <w:rPr>
                            <w:rFonts w:asciiTheme="minorEastAsia" w:eastAsiaTheme="minorEastAsia" w:hAnsiTheme="minorEastAsia"/>
                            <w:sz w:val="13"/>
                            <w:szCs w:val="13"/>
                          </w:rPr>
                        </w:pPr>
                        <w:r w:rsidRPr="00DF48CF">
                          <w:rPr>
                            <w:rFonts w:asciiTheme="minorEastAsia" w:eastAsiaTheme="minorEastAsia" w:hAnsiTheme="minorEastAsia" w:hint="eastAsia"/>
                            <w:sz w:val="13"/>
                            <w:szCs w:val="13"/>
                          </w:rPr>
                          <w:t>由于地质条件发生变化，致使项目周期延长，不需要马上投入资金，且资金投入存在不确定性，为提高资金使用效率、保护投资者利益，本公司对剩余募集资金投向进行变更。详见公司第四届董事会第三十四次会议以及</w:t>
                        </w:r>
                        <w:r w:rsidRPr="00DF48CF">
                          <w:rPr>
                            <w:rFonts w:asciiTheme="minorEastAsia" w:eastAsiaTheme="minorEastAsia" w:hAnsiTheme="minorEastAsia"/>
                            <w:sz w:val="13"/>
                            <w:szCs w:val="13"/>
                          </w:rPr>
                          <w:t>2012 年度股东大会通过《关于募集资金变更使用用途的议案》</w:t>
                        </w:r>
                      </w:p>
                    </w:tc>
                  </w:sdtContent>
                </w:sdt>
              </w:tr>
            </w:sdtContent>
          </w:sdt>
          <w:sdt>
            <w:sdtPr>
              <w:rPr>
                <w:rFonts w:asciiTheme="minorEastAsia" w:eastAsiaTheme="minorEastAsia" w:hAnsiTheme="minorEastAsia"/>
                <w:color w:val="000000" w:themeColor="text1"/>
                <w:sz w:val="13"/>
                <w:szCs w:val="13"/>
              </w:rPr>
              <w:alias w:val="募集资金承诺项目使用情况"/>
              <w:tag w:val="_GBC_e5467e5d8be34d9eb4e313aa2a92e37e"/>
              <w:id w:val="7537263"/>
              <w:lock w:val="sdtLocked"/>
              <w:placeholder>
                <w:docPart w:val="DefaultPlaceholder_22675703"/>
              </w:placeholder>
            </w:sdtPr>
            <w:sdtContent>
              <w:tr w:rsidR="00D01068" w:rsidTr="00D01068">
                <w:sdt>
                  <w:sdtPr>
                    <w:rPr>
                      <w:rFonts w:asciiTheme="minorEastAsia" w:eastAsiaTheme="minorEastAsia" w:hAnsiTheme="minorEastAsia"/>
                      <w:color w:val="000000" w:themeColor="text1"/>
                      <w:sz w:val="13"/>
                      <w:szCs w:val="13"/>
                    </w:rPr>
                    <w:alias w:val="募集资金承诺项目名称"/>
                    <w:tag w:val="_GBC_3411cf462023473786a86a0fe1a3412d"/>
                    <w:id w:val="7537251"/>
                    <w:lock w:val="sdtLocked"/>
                    <w:placeholder>
                      <w:docPart w:val="GBC11111111111111111111111111111"/>
                    </w:placeholder>
                  </w:sdtPr>
                  <w:sdtContent>
                    <w:tc>
                      <w:tcPr>
                        <w:tcW w:w="365"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055141" w:rsidP="00C902D2">
                        <w:pPr>
                          <w:snapToGrid w:val="0"/>
                          <w:jc w:val="left"/>
                          <w:rPr>
                            <w:rFonts w:asciiTheme="minorEastAsia" w:eastAsiaTheme="minorEastAsia" w:hAnsiTheme="minorEastAsia"/>
                            <w:color w:val="000000" w:themeColor="text1"/>
                            <w:sz w:val="13"/>
                            <w:szCs w:val="13"/>
                          </w:rPr>
                        </w:pPr>
                        <w:r w:rsidRPr="00DF48CF">
                          <w:rPr>
                            <w:rFonts w:asciiTheme="minorEastAsia" w:eastAsiaTheme="minorEastAsia" w:hAnsiTheme="minorEastAsia" w:hint="eastAsia"/>
                            <w:color w:val="000000" w:themeColor="text1"/>
                            <w:sz w:val="13"/>
                            <w:szCs w:val="13"/>
                          </w:rPr>
                          <w:t>补充流动资金</w:t>
                        </w:r>
                      </w:p>
                    </w:tc>
                  </w:sdtContent>
                </w:sdt>
                <w:sdt>
                  <w:sdtPr>
                    <w:rPr>
                      <w:rFonts w:asciiTheme="minorEastAsia" w:eastAsiaTheme="minorEastAsia" w:hAnsiTheme="minorEastAsia"/>
                      <w:color w:val="000000" w:themeColor="text1"/>
                      <w:sz w:val="13"/>
                      <w:szCs w:val="13"/>
                    </w:rPr>
                    <w:alias w:val="募集资金承诺项目是否募集资金变更项目"/>
                    <w:tag w:val="_GBC_71b66fafd9694d068cd7f2f05fefec88"/>
                    <w:id w:val="7537252"/>
                    <w:lock w:val="sdtLocked"/>
                    <w:placeholder>
                      <w:docPart w:val="GBC11111111111111111111111111111"/>
                    </w:placeholder>
                    <w:comboBox>
                      <w:listItem w:displayText="是" w:value="是"/>
                      <w:listItem w:displayText="否" w:value="否"/>
                    </w:comboBox>
                  </w:sdtPr>
                  <w:sdtContent>
                    <w:tc>
                      <w:tcPr>
                        <w:tcW w:w="225"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055141" w:rsidP="00C902D2">
                        <w:pPr>
                          <w:snapToGrid w:val="0"/>
                          <w:jc w:val="left"/>
                          <w:rPr>
                            <w:rFonts w:asciiTheme="minorEastAsia" w:eastAsiaTheme="minorEastAsia" w:hAnsiTheme="minorEastAsia"/>
                            <w:color w:val="000000" w:themeColor="text1"/>
                            <w:sz w:val="13"/>
                            <w:szCs w:val="13"/>
                          </w:rPr>
                        </w:pPr>
                        <w:r w:rsidRPr="00DF48CF">
                          <w:rPr>
                            <w:rFonts w:asciiTheme="minorEastAsia" w:eastAsiaTheme="minorEastAsia" w:hAnsiTheme="minorEastAsia"/>
                            <w:color w:val="000000" w:themeColor="text1"/>
                            <w:sz w:val="13"/>
                            <w:szCs w:val="13"/>
                          </w:rPr>
                          <w:t>否</w:t>
                        </w:r>
                      </w:p>
                    </w:tc>
                  </w:sdtContent>
                </w:sdt>
                <w:sdt>
                  <w:sdtPr>
                    <w:rPr>
                      <w:rFonts w:asciiTheme="minorEastAsia" w:eastAsiaTheme="minorEastAsia" w:hAnsiTheme="minorEastAsia"/>
                      <w:color w:val="000000" w:themeColor="text1"/>
                      <w:sz w:val="13"/>
                      <w:szCs w:val="13"/>
                    </w:rPr>
                    <w:alias w:val="募集资金承诺项目拟投入金额"/>
                    <w:tag w:val="_GBC_2f166c92f1fb43bfa8bbd56458e3cc60"/>
                    <w:id w:val="7537253"/>
                    <w:lock w:val="sdtLocked"/>
                    <w:placeholder>
                      <w:docPart w:val="GBC11111111111111111111111111111"/>
                    </w:placeholder>
                  </w:sdtPr>
                  <w:sdtContent>
                    <w:tc>
                      <w:tcPr>
                        <w:tcW w:w="692"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4E7597" w:rsidP="00C902D2">
                        <w:pPr>
                          <w:snapToGrid w:val="0"/>
                          <w:jc w:val="right"/>
                          <w:rPr>
                            <w:rFonts w:asciiTheme="minorEastAsia" w:eastAsiaTheme="minorEastAsia" w:hAnsiTheme="minorEastAsia"/>
                            <w:color w:val="000000" w:themeColor="text1"/>
                            <w:sz w:val="13"/>
                            <w:szCs w:val="13"/>
                          </w:rPr>
                        </w:pPr>
                        <w:r w:rsidRPr="00DF48CF">
                          <w:rPr>
                            <w:rFonts w:asciiTheme="minorEastAsia" w:eastAsiaTheme="minorEastAsia" w:hAnsiTheme="minorEastAsia"/>
                            <w:color w:val="000000" w:themeColor="text1"/>
                            <w:sz w:val="13"/>
                            <w:szCs w:val="13"/>
                          </w:rPr>
                          <w:t>814,944,683.90</w:t>
                        </w:r>
                      </w:p>
                    </w:tc>
                  </w:sdtContent>
                </w:sdt>
                <w:sdt>
                  <w:sdtPr>
                    <w:rPr>
                      <w:rFonts w:asciiTheme="minorEastAsia" w:eastAsiaTheme="minorEastAsia" w:hAnsiTheme="minorEastAsia"/>
                      <w:color w:val="000000" w:themeColor="text1"/>
                      <w:sz w:val="13"/>
                      <w:szCs w:val="13"/>
                    </w:rPr>
                    <w:alias w:val="募集资金本年度投入金额"/>
                    <w:tag w:val="_GBC_d80a9172dba046f59dcbd2ae0d9fe373"/>
                    <w:id w:val="7537254"/>
                    <w:lock w:val="sdtLocked"/>
                    <w:placeholder>
                      <w:docPart w:val="GBC11111111111111111111111111111"/>
                    </w:placeholder>
                  </w:sdtPr>
                  <w:sdtContent>
                    <w:tc>
                      <w:tcPr>
                        <w:tcW w:w="221"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895756" w:rsidP="00C902D2">
                        <w:pPr>
                          <w:snapToGrid w:val="0"/>
                          <w:jc w:val="right"/>
                          <w:rPr>
                            <w:rFonts w:asciiTheme="minorEastAsia" w:eastAsiaTheme="minorEastAsia" w:hAnsiTheme="minorEastAsia"/>
                            <w:color w:val="000000" w:themeColor="text1"/>
                            <w:sz w:val="13"/>
                            <w:szCs w:val="13"/>
                          </w:rPr>
                        </w:pPr>
                        <w:r w:rsidRPr="00DF48CF">
                          <w:rPr>
                            <w:rFonts w:asciiTheme="minorEastAsia" w:eastAsiaTheme="minorEastAsia" w:hAnsiTheme="minorEastAsia" w:hint="eastAsia"/>
                            <w:color w:val="000000" w:themeColor="text1"/>
                            <w:sz w:val="13"/>
                            <w:szCs w:val="13"/>
                          </w:rPr>
                          <w:t>0</w:t>
                        </w:r>
                      </w:p>
                    </w:tc>
                  </w:sdtContent>
                </w:sdt>
                <w:sdt>
                  <w:sdtPr>
                    <w:rPr>
                      <w:rFonts w:asciiTheme="minorEastAsia" w:eastAsiaTheme="minorEastAsia" w:hAnsiTheme="minorEastAsia"/>
                      <w:color w:val="000000" w:themeColor="text1"/>
                      <w:sz w:val="13"/>
                      <w:szCs w:val="13"/>
                    </w:rPr>
                    <w:alias w:val="募集资金承诺项目实际投入金额"/>
                    <w:tag w:val="_GBC_2a3cce8532624a88861772e04db389c6"/>
                    <w:id w:val="7537255"/>
                    <w:lock w:val="sdtLocked"/>
                    <w:placeholder>
                      <w:docPart w:val="GBC11111111111111111111111111111"/>
                    </w:placeholder>
                  </w:sdtPr>
                  <w:sdtContent>
                    <w:tc>
                      <w:tcPr>
                        <w:tcW w:w="684" w:type="pct"/>
                        <w:tcBorders>
                          <w:top w:val="outset" w:sz="6" w:space="0" w:color="auto"/>
                          <w:left w:val="outset" w:sz="6" w:space="0" w:color="auto"/>
                          <w:bottom w:val="outset" w:sz="6" w:space="0" w:color="auto"/>
                          <w:right w:val="single" w:sz="4" w:space="0" w:color="auto"/>
                        </w:tcBorders>
                        <w:shd w:val="clear" w:color="auto" w:fill="auto"/>
                      </w:tcPr>
                      <w:p w:rsidR="00055141" w:rsidRPr="00DF48CF" w:rsidRDefault="007C2445" w:rsidP="00C902D2">
                        <w:pPr>
                          <w:snapToGrid w:val="0"/>
                          <w:jc w:val="right"/>
                          <w:rPr>
                            <w:rFonts w:asciiTheme="minorEastAsia" w:eastAsiaTheme="minorEastAsia" w:hAnsiTheme="minorEastAsia"/>
                            <w:color w:val="000000" w:themeColor="text1"/>
                            <w:sz w:val="13"/>
                            <w:szCs w:val="13"/>
                          </w:rPr>
                        </w:pPr>
                        <w:r w:rsidRPr="00DF48CF">
                          <w:rPr>
                            <w:rFonts w:asciiTheme="minorEastAsia" w:eastAsiaTheme="minorEastAsia" w:hAnsiTheme="minorEastAsia"/>
                            <w:color w:val="000000" w:themeColor="text1"/>
                            <w:sz w:val="13"/>
                            <w:szCs w:val="13"/>
                          </w:rPr>
                          <w:t>814,944,683.90</w:t>
                        </w:r>
                      </w:p>
                    </w:tc>
                  </w:sdtContent>
                </w:sdt>
                <w:sdt>
                  <w:sdtPr>
                    <w:rPr>
                      <w:rFonts w:asciiTheme="minorEastAsia" w:eastAsiaTheme="minorEastAsia" w:hAnsiTheme="minorEastAsia"/>
                      <w:color w:val="000000" w:themeColor="text1"/>
                      <w:sz w:val="13"/>
                      <w:szCs w:val="13"/>
                    </w:rPr>
                    <w:alias w:val="募集资金承诺项目是否符合计划进度"/>
                    <w:tag w:val="_GBC_8134078d0c694700830b68de81f18454"/>
                    <w:id w:val="7537256"/>
                    <w:lock w:val="sdtLocked"/>
                    <w:placeholder>
                      <w:docPart w:val="GBC11111111111111111111111111111"/>
                    </w:placeholder>
                    <w:comboBox>
                      <w:listItem w:displayText="是" w:value="是"/>
                      <w:listItem w:displayText="否" w:value="否"/>
                    </w:comboBox>
                  </w:sdtPr>
                  <w:sdtContent>
                    <w:tc>
                      <w:tcPr>
                        <w:tcW w:w="229" w:type="pct"/>
                        <w:tcBorders>
                          <w:top w:val="outset" w:sz="6" w:space="0" w:color="auto"/>
                          <w:left w:val="single" w:sz="4" w:space="0" w:color="auto"/>
                          <w:bottom w:val="outset" w:sz="6" w:space="0" w:color="auto"/>
                          <w:right w:val="outset" w:sz="6" w:space="0" w:color="auto"/>
                        </w:tcBorders>
                        <w:shd w:val="clear" w:color="auto" w:fill="auto"/>
                      </w:tcPr>
                      <w:p w:rsidR="00055141" w:rsidRPr="00DF48CF" w:rsidRDefault="00055141" w:rsidP="00C902D2">
                        <w:pPr>
                          <w:snapToGrid w:val="0"/>
                          <w:jc w:val="left"/>
                          <w:rPr>
                            <w:rFonts w:asciiTheme="minorEastAsia" w:eastAsiaTheme="minorEastAsia" w:hAnsiTheme="minorEastAsia"/>
                            <w:color w:val="000000" w:themeColor="text1"/>
                            <w:sz w:val="13"/>
                            <w:szCs w:val="13"/>
                          </w:rPr>
                        </w:pPr>
                        <w:r w:rsidRPr="00DF48CF">
                          <w:rPr>
                            <w:rFonts w:asciiTheme="minorEastAsia" w:eastAsiaTheme="minorEastAsia" w:hAnsiTheme="minorEastAsia"/>
                            <w:color w:val="000000" w:themeColor="text1"/>
                            <w:sz w:val="13"/>
                            <w:szCs w:val="13"/>
                          </w:rPr>
                          <w:t>是</w:t>
                        </w:r>
                      </w:p>
                    </w:tc>
                  </w:sdtContent>
                </w:sdt>
                <w:sdt>
                  <w:sdtPr>
                    <w:rPr>
                      <w:rFonts w:asciiTheme="minorEastAsia" w:eastAsiaTheme="minorEastAsia" w:hAnsiTheme="minorEastAsia"/>
                      <w:color w:val="000000" w:themeColor="text1"/>
                      <w:sz w:val="13"/>
                      <w:szCs w:val="13"/>
                    </w:rPr>
                    <w:alias w:val="募集资金承诺项目进度"/>
                    <w:tag w:val="_GBC_54fe8c181bb74adb8967a87d33e95321"/>
                    <w:id w:val="7537257"/>
                    <w:lock w:val="sdtLocked"/>
                    <w:placeholder>
                      <w:docPart w:val="GBC11111111111111111111111111111"/>
                    </w:placeholder>
                    <w:showingPlcHdr/>
                  </w:sdtPr>
                  <w:sdtContent>
                    <w:tc>
                      <w:tcPr>
                        <w:tcW w:w="305"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055141" w:rsidP="00C902D2">
                        <w:pPr>
                          <w:snapToGrid w:val="0"/>
                          <w:jc w:val="left"/>
                          <w:rPr>
                            <w:rFonts w:asciiTheme="minorEastAsia" w:eastAsiaTheme="minorEastAsia" w:hAnsiTheme="minorEastAsia"/>
                            <w:color w:val="000000" w:themeColor="text1"/>
                            <w:sz w:val="13"/>
                            <w:szCs w:val="13"/>
                          </w:rPr>
                        </w:pPr>
                        <w:r w:rsidRPr="00DF48CF">
                          <w:rPr>
                            <w:rStyle w:val="af5"/>
                            <w:rFonts w:asciiTheme="minorEastAsia" w:eastAsiaTheme="minorEastAsia" w:hAnsiTheme="minorEastAsia" w:hint="eastAsia"/>
                            <w:color w:val="000000" w:themeColor="text1"/>
                            <w:sz w:val="13"/>
                            <w:szCs w:val="13"/>
                          </w:rPr>
                          <w:t xml:space="preserve">　</w:t>
                        </w:r>
                      </w:p>
                    </w:tc>
                  </w:sdtContent>
                </w:sdt>
                <w:sdt>
                  <w:sdtPr>
                    <w:rPr>
                      <w:rFonts w:asciiTheme="minorEastAsia" w:eastAsiaTheme="minorEastAsia" w:hAnsiTheme="minorEastAsia"/>
                      <w:color w:val="000000" w:themeColor="text1"/>
                      <w:sz w:val="13"/>
                      <w:szCs w:val="13"/>
                    </w:rPr>
                    <w:alias w:val="募集资金承诺项目预计收益"/>
                    <w:tag w:val="_GBC_479dce66c3a74ce2914ce352918c0b22"/>
                    <w:id w:val="7537258"/>
                    <w:lock w:val="sdtLocked"/>
                    <w:placeholder>
                      <w:docPart w:val="GBC11111111111111111111111111111"/>
                    </w:placeholder>
                    <w:showingPlcHdr/>
                  </w:sdtPr>
                  <w:sdtContent>
                    <w:tc>
                      <w:tcPr>
                        <w:tcW w:w="152"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055141" w:rsidP="00C902D2">
                        <w:pPr>
                          <w:snapToGrid w:val="0"/>
                          <w:jc w:val="right"/>
                          <w:rPr>
                            <w:rFonts w:asciiTheme="minorEastAsia" w:eastAsiaTheme="minorEastAsia" w:hAnsiTheme="minorEastAsia"/>
                            <w:color w:val="000000" w:themeColor="text1"/>
                            <w:sz w:val="13"/>
                            <w:szCs w:val="13"/>
                          </w:rPr>
                        </w:pPr>
                        <w:r w:rsidRPr="00DF48CF">
                          <w:rPr>
                            <w:rStyle w:val="af5"/>
                            <w:rFonts w:asciiTheme="minorEastAsia" w:eastAsiaTheme="minorEastAsia" w:hAnsiTheme="minorEastAsia" w:hint="eastAsia"/>
                            <w:color w:val="000000" w:themeColor="text1"/>
                            <w:sz w:val="13"/>
                            <w:szCs w:val="13"/>
                          </w:rPr>
                          <w:t xml:space="preserve">　</w:t>
                        </w:r>
                      </w:p>
                    </w:tc>
                  </w:sdtContent>
                </w:sdt>
                <w:sdt>
                  <w:sdtPr>
                    <w:rPr>
                      <w:rFonts w:asciiTheme="minorEastAsia" w:eastAsiaTheme="minorEastAsia" w:hAnsiTheme="minorEastAsia"/>
                      <w:color w:val="000000" w:themeColor="text1"/>
                      <w:sz w:val="13"/>
                      <w:szCs w:val="13"/>
                    </w:rPr>
                    <w:alias w:val="募集资金承诺项目产生收益情况"/>
                    <w:tag w:val="_GBC_10826be5958b41ad823bc7c3202a4da3"/>
                    <w:id w:val="7537259"/>
                    <w:lock w:val="sdtLocked"/>
                    <w:placeholder>
                      <w:docPart w:val="GBC11111111111111111111111111111"/>
                    </w:placeholder>
                    <w:showingPlcHdr/>
                  </w:sdtPr>
                  <w:sdtContent>
                    <w:tc>
                      <w:tcPr>
                        <w:tcW w:w="609"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055141" w:rsidP="00C902D2">
                        <w:pPr>
                          <w:snapToGrid w:val="0"/>
                          <w:jc w:val="left"/>
                          <w:rPr>
                            <w:rFonts w:asciiTheme="minorEastAsia" w:eastAsiaTheme="minorEastAsia" w:hAnsiTheme="minorEastAsia"/>
                            <w:color w:val="000000" w:themeColor="text1"/>
                            <w:sz w:val="13"/>
                            <w:szCs w:val="13"/>
                          </w:rPr>
                        </w:pPr>
                        <w:r w:rsidRPr="00DF48CF">
                          <w:rPr>
                            <w:rStyle w:val="af5"/>
                            <w:rFonts w:asciiTheme="minorEastAsia" w:eastAsiaTheme="minorEastAsia" w:hAnsiTheme="minorEastAsia" w:hint="eastAsia"/>
                            <w:color w:val="000000" w:themeColor="text1"/>
                            <w:sz w:val="13"/>
                            <w:szCs w:val="13"/>
                          </w:rPr>
                          <w:t xml:space="preserve">　</w:t>
                        </w:r>
                      </w:p>
                    </w:tc>
                  </w:sdtContent>
                </w:sdt>
                <w:sdt>
                  <w:sdtPr>
                    <w:rPr>
                      <w:rFonts w:asciiTheme="minorEastAsia" w:eastAsiaTheme="minorEastAsia" w:hAnsiTheme="minorEastAsia"/>
                      <w:color w:val="000000" w:themeColor="text1"/>
                      <w:sz w:val="13"/>
                      <w:szCs w:val="13"/>
                    </w:rPr>
                    <w:alias w:val="募集资金承诺项目是否符合预计收益"/>
                    <w:tag w:val="_GBC_e0635e61a6d04625b6f1899b26e260ce"/>
                    <w:id w:val="7537260"/>
                    <w:lock w:val="sdtLocked"/>
                    <w:placeholder>
                      <w:docPart w:val="GBC11111111111111111111111111111"/>
                    </w:placeholder>
                    <w:showingPlcHdr/>
                    <w:comboBox>
                      <w:listItem w:displayText="是" w:value="是"/>
                      <w:listItem w:displayText="否" w:value="否"/>
                    </w:comboBox>
                  </w:sdtPr>
                  <w:sdtContent>
                    <w:tc>
                      <w:tcPr>
                        <w:tcW w:w="229"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055141" w:rsidP="00C902D2">
                        <w:pPr>
                          <w:snapToGrid w:val="0"/>
                          <w:jc w:val="left"/>
                          <w:rPr>
                            <w:rFonts w:asciiTheme="minorEastAsia" w:eastAsiaTheme="minorEastAsia" w:hAnsiTheme="minorEastAsia"/>
                            <w:color w:val="000000" w:themeColor="text1"/>
                            <w:sz w:val="13"/>
                            <w:szCs w:val="13"/>
                          </w:rPr>
                        </w:pPr>
                        <w:r w:rsidRPr="00DF48CF">
                          <w:rPr>
                            <w:rStyle w:val="af5"/>
                            <w:rFonts w:asciiTheme="minorEastAsia" w:eastAsiaTheme="minorEastAsia" w:hAnsiTheme="minorEastAsia" w:hint="eastAsia"/>
                            <w:color w:val="000000" w:themeColor="text1"/>
                            <w:sz w:val="13"/>
                            <w:szCs w:val="13"/>
                          </w:rPr>
                          <w:t xml:space="preserve">　</w:t>
                        </w:r>
                      </w:p>
                    </w:tc>
                  </w:sdtContent>
                </w:sdt>
                <w:sdt>
                  <w:sdtPr>
                    <w:rPr>
                      <w:rFonts w:asciiTheme="minorEastAsia" w:eastAsiaTheme="minorEastAsia" w:hAnsiTheme="minorEastAsia"/>
                      <w:color w:val="000000" w:themeColor="text1"/>
                      <w:sz w:val="13"/>
                      <w:szCs w:val="13"/>
                    </w:rPr>
                    <w:alias w:val="募集资金承诺项目未达到计划进度和收益说明"/>
                    <w:tag w:val="_GBC_d683810f8a4b4ab081a2837813438147"/>
                    <w:id w:val="7537261"/>
                    <w:lock w:val="sdtLocked"/>
                    <w:placeholder>
                      <w:docPart w:val="GBC11111111111111111111111111111"/>
                    </w:placeholder>
                    <w:showingPlcHdr/>
                  </w:sdtPr>
                  <w:sdtContent>
                    <w:tc>
                      <w:tcPr>
                        <w:tcW w:w="456"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055141" w:rsidP="00C902D2">
                        <w:pPr>
                          <w:snapToGrid w:val="0"/>
                          <w:jc w:val="left"/>
                          <w:rPr>
                            <w:rFonts w:asciiTheme="minorEastAsia" w:eastAsiaTheme="minorEastAsia" w:hAnsiTheme="minorEastAsia"/>
                            <w:color w:val="000000" w:themeColor="text1"/>
                            <w:sz w:val="13"/>
                            <w:szCs w:val="13"/>
                          </w:rPr>
                        </w:pPr>
                        <w:r w:rsidRPr="00DF48CF">
                          <w:rPr>
                            <w:rStyle w:val="af5"/>
                            <w:rFonts w:asciiTheme="minorEastAsia" w:eastAsiaTheme="minorEastAsia" w:hAnsiTheme="minorEastAsia" w:hint="eastAsia"/>
                            <w:color w:val="000000" w:themeColor="text1"/>
                            <w:sz w:val="13"/>
                            <w:szCs w:val="13"/>
                          </w:rPr>
                          <w:t xml:space="preserve">　</w:t>
                        </w:r>
                      </w:p>
                    </w:tc>
                  </w:sdtContent>
                </w:sdt>
                <w:sdt>
                  <w:sdtPr>
                    <w:rPr>
                      <w:rFonts w:asciiTheme="minorEastAsia" w:eastAsiaTheme="minorEastAsia" w:hAnsiTheme="minorEastAsia"/>
                      <w:color w:val="000000" w:themeColor="text1"/>
                      <w:sz w:val="13"/>
                      <w:szCs w:val="13"/>
                    </w:rPr>
                    <w:alias w:val="募集资金承诺项目募集资金变更原因及募集资金变更程序说明"/>
                    <w:tag w:val="_GBC_4e96150f2b1b4207b8e24623cc01d588"/>
                    <w:id w:val="7537262"/>
                    <w:lock w:val="sdtLocked"/>
                    <w:placeholder>
                      <w:docPart w:val="GBC11111111111111111111111111111"/>
                    </w:placeholder>
                    <w:showingPlcHdr/>
                  </w:sdtPr>
                  <w:sdtContent>
                    <w:tc>
                      <w:tcPr>
                        <w:tcW w:w="833" w:type="pct"/>
                        <w:tcBorders>
                          <w:top w:val="outset" w:sz="6" w:space="0" w:color="auto"/>
                          <w:left w:val="outset" w:sz="6" w:space="0" w:color="auto"/>
                          <w:bottom w:val="outset" w:sz="6" w:space="0" w:color="auto"/>
                          <w:right w:val="outset" w:sz="6" w:space="0" w:color="auto"/>
                        </w:tcBorders>
                        <w:shd w:val="clear" w:color="auto" w:fill="auto"/>
                      </w:tcPr>
                      <w:p w:rsidR="00055141" w:rsidRPr="00DF48CF" w:rsidRDefault="00055141" w:rsidP="00C902D2">
                        <w:pPr>
                          <w:snapToGrid w:val="0"/>
                          <w:jc w:val="left"/>
                          <w:rPr>
                            <w:rFonts w:asciiTheme="minorEastAsia" w:eastAsiaTheme="minorEastAsia" w:hAnsiTheme="minorEastAsia"/>
                            <w:color w:val="000000" w:themeColor="text1"/>
                            <w:sz w:val="13"/>
                            <w:szCs w:val="13"/>
                          </w:rPr>
                        </w:pPr>
                        <w:r w:rsidRPr="00DF48CF">
                          <w:rPr>
                            <w:rStyle w:val="af5"/>
                            <w:rFonts w:asciiTheme="minorEastAsia" w:eastAsiaTheme="minorEastAsia" w:hAnsiTheme="minorEastAsia" w:hint="eastAsia"/>
                            <w:color w:val="000000" w:themeColor="text1"/>
                            <w:sz w:val="13"/>
                            <w:szCs w:val="13"/>
                          </w:rPr>
                          <w:t xml:space="preserve">　</w:t>
                        </w:r>
                      </w:p>
                    </w:tc>
                  </w:sdtContent>
                </w:sdt>
              </w:tr>
            </w:sdtContent>
          </w:sdt>
          <w:tr w:rsidR="00D01068" w:rsidTr="00D01068">
            <w:tc>
              <w:tcPr>
                <w:tcW w:w="365"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F72D6D" w:rsidRDefault="008019FA" w:rsidP="00C902D2">
                <w:pPr>
                  <w:snapToGrid w:val="0"/>
                  <w:rPr>
                    <w:rFonts w:asciiTheme="minorEastAsia" w:eastAsiaTheme="minorEastAsia" w:hAnsiTheme="minorEastAsia" w:cs="宋体"/>
                    <w:szCs w:val="21"/>
                  </w:rPr>
                </w:pPr>
                <w:r w:rsidRPr="00F72D6D">
                  <w:rPr>
                    <w:rFonts w:asciiTheme="minorEastAsia" w:eastAsiaTheme="minorEastAsia" w:hAnsiTheme="minorEastAsia" w:cs="宋体" w:hint="eastAsia"/>
                    <w:szCs w:val="21"/>
                  </w:rPr>
                  <w:t>合计</w:t>
                </w:r>
              </w:p>
            </w:tc>
            <w:tc>
              <w:tcPr>
                <w:tcW w:w="225"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F72D6D" w:rsidRDefault="008019FA" w:rsidP="00C902D2">
                <w:pPr>
                  <w:snapToGrid w:val="0"/>
                  <w:jc w:val="center"/>
                  <w:rPr>
                    <w:rFonts w:asciiTheme="minorEastAsia" w:eastAsiaTheme="minorEastAsia" w:hAnsiTheme="minorEastAsia" w:cs="宋体"/>
                    <w:szCs w:val="21"/>
                  </w:rPr>
                </w:pPr>
                <w:r w:rsidRPr="00F72D6D">
                  <w:rPr>
                    <w:rFonts w:asciiTheme="minorEastAsia" w:eastAsiaTheme="minorEastAsia" w:hAnsiTheme="minorEastAsia" w:cs="宋体"/>
                    <w:szCs w:val="21"/>
                  </w:rPr>
                  <w:t>/</w:t>
                </w:r>
              </w:p>
            </w:tc>
            <w:sdt>
              <w:sdtPr>
                <w:rPr>
                  <w:rFonts w:asciiTheme="minorEastAsia" w:eastAsiaTheme="minorEastAsia" w:hAnsiTheme="minorEastAsia"/>
                  <w:color w:val="000000" w:themeColor="text1"/>
                  <w:sz w:val="13"/>
                  <w:szCs w:val="13"/>
                </w:rPr>
                <w:alias w:val="募集资金承诺项目拟投入金额合计"/>
                <w:tag w:val="_GBC_8155a9c2b31f43149cd400a42fefdac6"/>
                <w:id w:val="7537264"/>
                <w:lock w:val="sdtLocked"/>
                <w:placeholder>
                  <w:docPart w:val="GBC11111111111111111111111111111"/>
                </w:placeholder>
              </w:sdtPr>
              <w:sdtContent>
                <w:tc>
                  <w:tcPr>
                    <w:tcW w:w="692"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95756" w:rsidP="00C902D2">
                    <w:pPr>
                      <w:snapToGrid w:val="0"/>
                      <w:jc w:val="right"/>
                      <w:rPr>
                        <w:rFonts w:asciiTheme="minorEastAsia" w:eastAsiaTheme="minorEastAsia" w:hAnsiTheme="minorEastAsia"/>
                        <w:color w:val="000000" w:themeColor="text1"/>
                        <w:sz w:val="13"/>
                        <w:szCs w:val="13"/>
                      </w:rPr>
                    </w:pPr>
                    <w:r w:rsidRPr="00DF48CF">
                      <w:rPr>
                        <w:rFonts w:asciiTheme="minorEastAsia" w:eastAsiaTheme="minorEastAsia" w:hAnsiTheme="minorEastAsia"/>
                        <w:color w:val="000000" w:themeColor="text1"/>
                        <w:sz w:val="13"/>
                        <w:szCs w:val="13"/>
                      </w:rPr>
                      <w:t>2,742,106,383.90</w:t>
                    </w:r>
                  </w:p>
                </w:tc>
              </w:sdtContent>
            </w:sdt>
            <w:sdt>
              <w:sdtPr>
                <w:rPr>
                  <w:rFonts w:asciiTheme="minorEastAsia" w:eastAsiaTheme="minorEastAsia" w:hAnsiTheme="minorEastAsia"/>
                  <w:color w:val="000000" w:themeColor="text1"/>
                  <w:sz w:val="13"/>
                  <w:szCs w:val="13"/>
                </w:rPr>
                <w:alias w:val="募集资金本年度投入金额合计"/>
                <w:tag w:val="_GBC_090f607245954a51bc1aada426660a45"/>
                <w:id w:val="7537265"/>
                <w:lock w:val="sdtLocked"/>
                <w:placeholder>
                  <w:docPart w:val="GBC11111111111111111111111111111"/>
                </w:placeholder>
              </w:sdtPr>
              <w:sdtContent>
                <w:tc>
                  <w:tcPr>
                    <w:tcW w:w="221"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95756" w:rsidP="00C902D2">
                    <w:pPr>
                      <w:snapToGrid w:val="0"/>
                      <w:jc w:val="right"/>
                      <w:rPr>
                        <w:rFonts w:asciiTheme="minorEastAsia" w:eastAsiaTheme="minorEastAsia" w:hAnsiTheme="minorEastAsia"/>
                        <w:color w:val="000000" w:themeColor="text1"/>
                        <w:sz w:val="13"/>
                        <w:szCs w:val="13"/>
                      </w:rPr>
                    </w:pPr>
                    <w:r w:rsidRPr="00DF48CF">
                      <w:rPr>
                        <w:rFonts w:asciiTheme="minorEastAsia" w:eastAsiaTheme="minorEastAsia" w:hAnsiTheme="minorEastAsia" w:hint="eastAsia"/>
                        <w:color w:val="000000" w:themeColor="text1"/>
                        <w:sz w:val="13"/>
                        <w:szCs w:val="13"/>
                      </w:rPr>
                      <w:t>0</w:t>
                    </w:r>
                  </w:p>
                </w:tc>
              </w:sdtContent>
            </w:sdt>
            <w:sdt>
              <w:sdtPr>
                <w:rPr>
                  <w:rFonts w:asciiTheme="minorEastAsia" w:eastAsiaTheme="minorEastAsia" w:hAnsiTheme="minorEastAsia"/>
                  <w:color w:val="000000" w:themeColor="text1"/>
                  <w:sz w:val="13"/>
                  <w:szCs w:val="13"/>
                </w:rPr>
                <w:alias w:val="募集资金承诺项目实际投入金额合计"/>
                <w:tag w:val="_GBC_02f2f586b252453b816dc97cf65a8147"/>
                <w:id w:val="7537266"/>
                <w:lock w:val="sdtLocked"/>
                <w:placeholder>
                  <w:docPart w:val="GBC11111111111111111111111111111"/>
                </w:placeholder>
              </w:sdtPr>
              <w:sdtContent>
                <w:tc>
                  <w:tcPr>
                    <w:tcW w:w="684" w:type="pct"/>
                    <w:tcBorders>
                      <w:top w:val="outset" w:sz="6" w:space="0" w:color="auto"/>
                      <w:left w:val="outset" w:sz="6" w:space="0" w:color="auto"/>
                      <w:bottom w:val="outset" w:sz="6" w:space="0" w:color="auto"/>
                      <w:right w:val="single" w:sz="4" w:space="0" w:color="auto"/>
                    </w:tcBorders>
                    <w:shd w:val="clear" w:color="auto" w:fill="auto"/>
                  </w:tcPr>
                  <w:p w:rsidR="00084142" w:rsidRPr="00DF48CF" w:rsidRDefault="00416962" w:rsidP="00C902D2">
                    <w:pPr>
                      <w:snapToGrid w:val="0"/>
                      <w:jc w:val="right"/>
                      <w:rPr>
                        <w:rFonts w:asciiTheme="minorEastAsia" w:eastAsiaTheme="minorEastAsia" w:hAnsiTheme="minorEastAsia"/>
                        <w:color w:val="000000" w:themeColor="text1"/>
                        <w:sz w:val="13"/>
                        <w:szCs w:val="13"/>
                      </w:rPr>
                    </w:pPr>
                    <w:r w:rsidRPr="00DF48CF">
                      <w:rPr>
                        <w:rFonts w:asciiTheme="minorEastAsia" w:eastAsiaTheme="minorEastAsia" w:hAnsiTheme="minorEastAsia"/>
                        <w:color w:val="000000" w:themeColor="text1"/>
                        <w:sz w:val="13"/>
                        <w:szCs w:val="13"/>
                      </w:rPr>
                      <w:t>2,420,000,183.90</w:t>
                    </w:r>
                  </w:p>
                </w:tc>
              </w:sdtContent>
            </w:sdt>
            <w:tc>
              <w:tcPr>
                <w:tcW w:w="229" w:type="pct"/>
                <w:tcBorders>
                  <w:top w:val="outset" w:sz="6" w:space="0" w:color="auto"/>
                  <w:left w:val="single" w:sz="4" w:space="0" w:color="auto"/>
                  <w:bottom w:val="outset" w:sz="6" w:space="0" w:color="auto"/>
                  <w:right w:val="outset" w:sz="6" w:space="0" w:color="auto"/>
                </w:tcBorders>
                <w:shd w:val="clear" w:color="auto" w:fill="auto"/>
              </w:tcPr>
              <w:p w:rsidR="00084142" w:rsidRPr="00DF48CF" w:rsidRDefault="008019FA" w:rsidP="00C902D2">
                <w:pPr>
                  <w:snapToGrid w:val="0"/>
                  <w:jc w:val="center"/>
                  <w:rPr>
                    <w:rFonts w:asciiTheme="minorEastAsia" w:eastAsiaTheme="minorEastAsia" w:hAnsiTheme="minorEastAsia"/>
                    <w:color w:val="000000" w:themeColor="text1"/>
                    <w:sz w:val="13"/>
                    <w:szCs w:val="13"/>
                  </w:rPr>
                </w:pPr>
                <w:r w:rsidRPr="00DF48CF">
                  <w:rPr>
                    <w:rFonts w:asciiTheme="minorEastAsia" w:eastAsiaTheme="minorEastAsia" w:hAnsiTheme="minorEastAsia"/>
                    <w:color w:val="000000" w:themeColor="text1"/>
                    <w:sz w:val="13"/>
                    <w:szCs w:val="13"/>
                  </w:rPr>
                  <w:t>/</w:t>
                </w:r>
              </w:p>
            </w:tc>
            <w:tc>
              <w:tcPr>
                <w:tcW w:w="305"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center"/>
                  <w:rPr>
                    <w:rFonts w:asciiTheme="minorEastAsia" w:eastAsiaTheme="minorEastAsia" w:hAnsiTheme="minorEastAsia"/>
                    <w:color w:val="000000" w:themeColor="text1"/>
                    <w:sz w:val="13"/>
                    <w:szCs w:val="13"/>
                  </w:rPr>
                </w:pPr>
                <w:r w:rsidRPr="00DF48CF">
                  <w:rPr>
                    <w:rFonts w:asciiTheme="minorEastAsia" w:eastAsiaTheme="minorEastAsia" w:hAnsiTheme="minorEastAsia"/>
                    <w:color w:val="000000" w:themeColor="text1"/>
                    <w:sz w:val="13"/>
                    <w:szCs w:val="13"/>
                  </w:rPr>
                  <w:t>/</w:t>
                </w:r>
              </w:p>
            </w:tc>
            <w:sdt>
              <w:sdtPr>
                <w:rPr>
                  <w:rFonts w:asciiTheme="minorEastAsia" w:eastAsiaTheme="minorEastAsia" w:hAnsiTheme="minorEastAsia" w:hint="eastAsia"/>
                  <w:color w:val="000000" w:themeColor="text1"/>
                  <w:sz w:val="13"/>
                  <w:szCs w:val="13"/>
                </w:rPr>
                <w:alias w:val="募集资金承诺项目预计收益合计"/>
                <w:tag w:val="_GBC_26fbb9e1341e49a49878941623b0f276"/>
                <w:id w:val="7537267"/>
                <w:lock w:val="sdtLocked"/>
                <w:placeholder>
                  <w:docPart w:val="GBC11111111111111111111111111111"/>
                </w:placeholder>
                <w:showingPlcHdr/>
                <w:text/>
              </w:sdtPr>
              <w:sdtContent>
                <w:tc>
                  <w:tcPr>
                    <w:tcW w:w="152" w:type="pct"/>
                    <w:tcBorders>
                      <w:top w:val="outset" w:sz="6" w:space="0" w:color="auto"/>
                      <w:left w:val="outset" w:sz="6" w:space="0" w:color="auto"/>
                      <w:bottom w:val="outset" w:sz="6" w:space="0" w:color="auto"/>
                      <w:right w:val="outset" w:sz="6" w:space="0" w:color="auto"/>
                    </w:tcBorders>
                    <w:shd w:val="clear" w:color="auto" w:fill="auto"/>
                  </w:tcPr>
                  <w:p w:rsidR="00084142" w:rsidRPr="00DF48CF" w:rsidRDefault="008019FA" w:rsidP="00C902D2">
                    <w:pPr>
                      <w:snapToGrid w:val="0"/>
                      <w:jc w:val="right"/>
                      <w:rPr>
                        <w:rFonts w:asciiTheme="minorEastAsia" w:eastAsiaTheme="minorEastAsia" w:hAnsiTheme="minorEastAsia"/>
                        <w:color w:val="000000" w:themeColor="text1"/>
                        <w:sz w:val="13"/>
                        <w:szCs w:val="13"/>
                      </w:rPr>
                    </w:pPr>
                    <w:r w:rsidRPr="00DF48CF">
                      <w:rPr>
                        <w:rFonts w:asciiTheme="minorEastAsia" w:eastAsiaTheme="minorEastAsia" w:hAnsiTheme="minorEastAsia" w:hint="eastAsia"/>
                        <w:color w:val="000000" w:themeColor="text1"/>
                        <w:sz w:val="13"/>
                        <w:szCs w:val="13"/>
                      </w:rPr>
                      <w:t xml:space="preserve">　</w:t>
                    </w:r>
                  </w:p>
                </w:tc>
              </w:sdtContent>
            </w:sdt>
            <w:tc>
              <w:tcPr>
                <w:tcW w:w="609"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416962" w:rsidP="00C902D2">
                <w:pPr>
                  <w:snapToGrid w:val="0"/>
                  <w:jc w:val="center"/>
                  <w:rPr>
                    <w:rFonts w:asciiTheme="minorEastAsia" w:eastAsiaTheme="minorEastAsia" w:hAnsiTheme="minorEastAsia" w:cs="宋体"/>
                    <w:color w:val="000000" w:themeColor="text1"/>
                    <w:sz w:val="13"/>
                    <w:szCs w:val="13"/>
                  </w:rPr>
                </w:pPr>
                <w:r w:rsidRPr="00DF48CF">
                  <w:rPr>
                    <w:rFonts w:asciiTheme="minorEastAsia" w:eastAsiaTheme="minorEastAsia" w:hAnsiTheme="minorEastAsia"/>
                    <w:color w:val="000000" w:themeColor="text1"/>
                    <w:sz w:val="13"/>
                    <w:szCs w:val="13"/>
                  </w:rPr>
                  <w:t>8,162,495.35</w:t>
                </w:r>
              </w:p>
            </w:tc>
            <w:tc>
              <w:tcPr>
                <w:tcW w:w="229"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themeColor="text1"/>
                    <w:sz w:val="13"/>
                    <w:szCs w:val="13"/>
                  </w:rPr>
                </w:pPr>
                <w:r w:rsidRPr="00DF48CF">
                  <w:rPr>
                    <w:rFonts w:asciiTheme="minorEastAsia" w:eastAsiaTheme="minorEastAsia" w:hAnsiTheme="minorEastAsia" w:cs="宋体"/>
                    <w:color w:val="000000" w:themeColor="text1"/>
                    <w:sz w:val="13"/>
                    <w:szCs w:val="13"/>
                  </w:rPr>
                  <w:t>/</w:t>
                </w:r>
              </w:p>
            </w:tc>
            <w:tc>
              <w:tcPr>
                <w:tcW w:w="456"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themeColor="text1"/>
                    <w:sz w:val="13"/>
                    <w:szCs w:val="13"/>
                  </w:rPr>
                </w:pPr>
                <w:r w:rsidRPr="00DF48CF">
                  <w:rPr>
                    <w:rFonts w:asciiTheme="minorEastAsia" w:eastAsiaTheme="minorEastAsia" w:hAnsiTheme="minorEastAsia" w:cs="宋体"/>
                    <w:color w:val="000000" w:themeColor="text1"/>
                    <w:sz w:val="13"/>
                    <w:szCs w:val="13"/>
                  </w:rPr>
                  <w:t>/</w:t>
                </w:r>
              </w:p>
            </w:tc>
            <w:tc>
              <w:tcPr>
                <w:tcW w:w="833" w:type="pct"/>
                <w:tcBorders>
                  <w:top w:val="outset" w:sz="6" w:space="0" w:color="auto"/>
                  <w:left w:val="outset" w:sz="6" w:space="0" w:color="auto"/>
                  <w:bottom w:val="outset" w:sz="6" w:space="0" w:color="auto"/>
                  <w:right w:val="outset" w:sz="6" w:space="0" w:color="auto"/>
                </w:tcBorders>
                <w:shd w:val="clear" w:color="auto" w:fill="auto"/>
                <w:vAlign w:val="center"/>
              </w:tcPr>
              <w:p w:rsidR="00084142" w:rsidRPr="00DF48CF" w:rsidRDefault="008019FA" w:rsidP="00C902D2">
                <w:pPr>
                  <w:snapToGrid w:val="0"/>
                  <w:jc w:val="center"/>
                  <w:rPr>
                    <w:rFonts w:asciiTheme="minorEastAsia" w:eastAsiaTheme="minorEastAsia" w:hAnsiTheme="minorEastAsia" w:cs="宋体"/>
                    <w:color w:val="000000" w:themeColor="text1"/>
                    <w:sz w:val="13"/>
                    <w:szCs w:val="13"/>
                  </w:rPr>
                </w:pPr>
                <w:r w:rsidRPr="00DF48CF">
                  <w:rPr>
                    <w:rFonts w:asciiTheme="minorEastAsia" w:eastAsiaTheme="minorEastAsia" w:hAnsiTheme="minorEastAsia" w:cs="宋体"/>
                    <w:color w:val="000000" w:themeColor="text1"/>
                    <w:sz w:val="13"/>
                    <w:szCs w:val="13"/>
                  </w:rPr>
                  <w:t>/</w:t>
                </w:r>
              </w:p>
            </w:tc>
          </w:tr>
        </w:tbl>
        <w:p w:rsidR="00584219" w:rsidRPr="00254421" w:rsidRDefault="002273D7" w:rsidP="00C902D2">
          <w:pPr>
            <w:snapToGrid w:val="0"/>
            <w:rPr>
              <w:rFonts w:ascii="宋体" w:hAnsi="宋体"/>
              <w:szCs w:val="21"/>
            </w:rPr>
          </w:pPr>
        </w:p>
      </w:sdtContent>
    </w:sdt>
    <w:bookmarkStart w:id="35" w:name="_Toc342565934" w:displacedByCustomXml="prev"/>
    <w:sdt>
      <w:sdtPr>
        <w:rPr>
          <w:b w:val="0"/>
          <w:bCs w:val="0"/>
          <w:szCs w:val="22"/>
        </w:rPr>
        <w:tag w:val="_GBC_fa464cdf47994520abd49a9938193544"/>
        <w:id w:val="7537300"/>
        <w:lock w:val="sdtLocked"/>
        <w:placeholder>
          <w:docPart w:val="GBC22222222222222222222222222222"/>
        </w:placeholder>
      </w:sdtPr>
      <w:sdtEndPr>
        <w:rPr>
          <w:rFonts w:hint="eastAsia"/>
        </w:rPr>
      </w:sdtEndPr>
      <w:sdtContent>
        <w:p w:rsidR="00084142" w:rsidRDefault="008019FA" w:rsidP="00C902D2">
          <w:pPr>
            <w:pStyle w:val="5"/>
            <w:numPr>
              <w:ilvl w:val="0"/>
              <w:numId w:val="26"/>
            </w:numPr>
            <w:snapToGrid w:val="0"/>
            <w:spacing w:before="0" w:after="0" w:line="240" w:lineRule="auto"/>
          </w:pPr>
          <w:r w:rsidRPr="00292386">
            <w:t>募集资金变更项目情况</w:t>
          </w:r>
        </w:p>
        <w:p w:rsidR="00084142" w:rsidRDefault="008019FA" w:rsidP="00C902D2">
          <w:pPr>
            <w:snapToGrid w:val="0"/>
            <w:jc w:val="right"/>
          </w:pPr>
          <w:r>
            <w:rPr>
              <w:rFonts w:hint="eastAsia"/>
            </w:rPr>
            <w:t>单位</w:t>
          </w:r>
          <w:r>
            <w:rPr>
              <w:rFonts w:hint="eastAsia"/>
            </w:rPr>
            <w:t>:</w:t>
          </w:r>
          <w:sdt>
            <w:sdtPr>
              <w:rPr>
                <w:rFonts w:hint="eastAsia"/>
              </w:rPr>
              <w:alias w:val="单位：募集资金变更项目情况"/>
              <w:tag w:val="_GBC_a9185e778f054b35b334e0642e46c088"/>
              <w:id w:val="75372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r>
            <w:rPr>
              <w:rFonts w:hint="eastAsia"/>
            </w:rPr>
            <w:t>:</w:t>
          </w:r>
          <w:sdt>
            <w:sdtPr>
              <w:rPr>
                <w:rFonts w:hint="eastAsia"/>
              </w:rPr>
              <w:alias w:val="币种：募集资金变更项目情况"/>
              <w:tag w:val="_GBC_6d3be56339f44448a52b5e901ce3f7d7"/>
              <w:id w:val="7537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ayout w:type="fixed"/>
            <w:tblLook w:val="04A0"/>
          </w:tblPr>
          <w:tblGrid>
            <w:gridCol w:w="1101"/>
            <w:gridCol w:w="1275"/>
            <w:gridCol w:w="1134"/>
            <w:gridCol w:w="1134"/>
            <w:gridCol w:w="1134"/>
            <w:gridCol w:w="426"/>
            <w:gridCol w:w="412"/>
            <w:gridCol w:w="560"/>
            <w:gridCol w:w="752"/>
            <w:gridCol w:w="560"/>
            <w:gridCol w:w="560"/>
          </w:tblGrid>
          <w:tr w:rsidR="00084142" w:rsidTr="00D12D2C">
            <w:tc>
              <w:tcPr>
                <w:tcW w:w="3510" w:type="dxa"/>
                <w:gridSpan w:val="3"/>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变更投资项目资金总额</w:t>
                </w:r>
              </w:p>
            </w:tc>
            <w:sdt>
              <w:sdtPr>
                <w:rPr>
                  <w:rFonts w:asciiTheme="minorEastAsia" w:eastAsiaTheme="minorEastAsia" w:hAnsiTheme="minorEastAsia" w:hint="eastAsia"/>
                  <w:sz w:val="13"/>
                  <w:szCs w:val="13"/>
                </w:rPr>
                <w:alias w:val="募集资金变更投资项目资金总额"/>
                <w:tag w:val="_GBC_42ce0fff0ef24191957db11c88a4ed38"/>
                <w:id w:val="7537271"/>
                <w:lock w:val="sdtLocked"/>
                <w:placeholder>
                  <w:docPart w:val="GBC11111111111111111111111111111"/>
                </w:placeholder>
              </w:sdtPr>
              <w:sdtContent>
                <w:tc>
                  <w:tcPr>
                    <w:tcW w:w="5538" w:type="dxa"/>
                    <w:gridSpan w:val="8"/>
                  </w:tcPr>
                  <w:p w:rsidR="00084142" w:rsidRPr="00437026" w:rsidRDefault="0051701B"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322,106,200.00</w:t>
                    </w:r>
                  </w:p>
                </w:tc>
              </w:sdtContent>
            </w:sdt>
          </w:tr>
          <w:tr w:rsidR="00D12D2C" w:rsidTr="00D12D2C">
            <w:tc>
              <w:tcPr>
                <w:tcW w:w="1101"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变更后的项目名称</w:t>
                </w:r>
              </w:p>
            </w:tc>
            <w:tc>
              <w:tcPr>
                <w:tcW w:w="1275"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对应的原承诺项目</w:t>
                </w:r>
              </w:p>
            </w:tc>
            <w:tc>
              <w:tcPr>
                <w:tcW w:w="1134"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变更项目拟投入金额</w:t>
                </w:r>
              </w:p>
            </w:tc>
            <w:tc>
              <w:tcPr>
                <w:tcW w:w="1134"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本报告期投入金额</w:t>
                </w:r>
              </w:p>
            </w:tc>
            <w:tc>
              <w:tcPr>
                <w:tcW w:w="1134"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累计实际投入金额</w:t>
                </w:r>
              </w:p>
            </w:tc>
            <w:tc>
              <w:tcPr>
                <w:tcW w:w="426"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是否符合计划进度</w:t>
                </w:r>
              </w:p>
            </w:tc>
            <w:tc>
              <w:tcPr>
                <w:tcW w:w="412"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变更项目的预计收益</w:t>
                </w:r>
              </w:p>
            </w:tc>
            <w:tc>
              <w:tcPr>
                <w:tcW w:w="560"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产生收益情况</w:t>
                </w:r>
              </w:p>
            </w:tc>
            <w:tc>
              <w:tcPr>
                <w:tcW w:w="752"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项目进度</w:t>
                </w:r>
              </w:p>
            </w:tc>
            <w:tc>
              <w:tcPr>
                <w:tcW w:w="560"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sz w:val="13"/>
                    <w:szCs w:val="13"/>
                  </w:rPr>
                  <w:t>是否符合预计收益</w:t>
                </w:r>
              </w:p>
            </w:tc>
            <w:tc>
              <w:tcPr>
                <w:tcW w:w="560" w:type="dxa"/>
              </w:tcPr>
              <w:p w:rsidR="00084142" w:rsidRPr="00437026" w:rsidRDefault="008019FA" w:rsidP="00C902D2">
                <w:pPr>
                  <w:snapToGrid w:val="0"/>
                  <w:rPr>
                    <w:sz w:val="13"/>
                    <w:szCs w:val="13"/>
                  </w:rPr>
                </w:pPr>
                <w:r w:rsidRPr="00437026">
                  <w:rPr>
                    <w:sz w:val="13"/>
                    <w:szCs w:val="13"/>
                  </w:rPr>
                  <w:t>未达到计划进度和收益说明</w:t>
                </w:r>
              </w:p>
            </w:tc>
          </w:tr>
          <w:sdt>
            <w:sdtPr>
              <w:rPr>
                <w:rFonts w:asciiTheme="minorEastAsia" w:eastAsiaTheme="minorEastAsia" w:hAnsiTheme="minorEastAsia" w:hint="eastAsia"/>
                <w:sz w:val="13"/>
                <w:szCs w:val="13"/>
              </w:rPr>
              <w:alias w:val="募集资金变更项目情况"/>
              <w:tag w:val="_GBC_f7739a5020d74a8daf753564e96bfb16"/>
              <w:id w:val="7537283"/>
              <w:lock w:val="sdtLocked"/>
              <w:placeholder>
                <w:docPart w:val="GBC11111111111111111111111111111"/>
              </w:placeholder>
            </w:sdtPr>
            <w:sdtEndPr>
              <w:rPr>
                <w:rFonts w:ascii="Calibri" w:eastAsia="宋体" w:hAnsi="Calibri"/>
                <w:sz w:val="21"/>
                <w:szCs w:val="22"/>
              </w:rPr>
            </w:sdtEndPr>
            <w:sdtContent>
              <w:tr w:rsidR="00D12D2C" w:rsidTr="00D12D2C">
                <w:sdt>
                  <w:sdtPr>
                    <w:rPr>
                      <w:rFonts w:asciiTheme="minorEastAsia" w:eastAsiaTheme="minorEastAsia" w:hAnsiTheme="minorEastAsia" w:hint="eastAsia"/>
                      <w:sz w:val="13"/>
                      <w:szCs w:val="13"/>
                    </w:rPr>
                    <w:alias w:val="募集资金变更后项目名称"/>
                    <w:tag w:val="_GBC_2d04e5dfeeeb48268aabb42dd37ed4a7"/>
                    <w:id w:val="7537272"/>
                    <w:lock w:val="sdtLocked"/>
                    <w:placeholder>
                      <w:docPart w:val="GBC11111111111111111111111111111"/>
                    </w:placeholder>
                  </w:sdtPr>
                  <w:sdtContent>
                    <w:tc>
                      <w:tcPr>
                        <w:tcW w:w="1101" w:type="dxa"/>
                      </w:tcPr>
                      <w:p w:rsidR="00084142" w:rsidRPr="00437026" w:rsidRDefault="00601EBC"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江西三和金业有限公司尾矿库建设暨节能</w:t>
                        </w:r>
                        <w:r w:rsidRPr="00437026">
                          <w:rPr>
                            <w:rFonts w:asciiTheme="minorEastAsia" w:eastAsiaTheme="minorEastAsia" w:hAnsiTheme="minorEastAsia" w:hint="eastAsia"/>
                            <w:sz w:val="13"/>
                            <w:szCs w:val="13"/>
                          </w:rPr>
                          <w:lastRenderedPageBreak/>
                          <w:t>降耗技改工程建设项目</w:t>
                        </w:r>
                      </w:p>
                    </w:tc>
                  </w:sdtContent>
                </w:sdt>
                <w:sdt>
                  <w:sdtPr>
                    <w:rPr>
                      <w:rFonts w:asciiTheme="minorEastAsia" w:eastAsiaTheme="minorEastAsia" w:hAnsiTheme="minorEastAsia" w:hint="eastAsia"/>
                      <w:sz w:val="13"/>
                      <w:szCs w:val="13"/>
                    </w:rPr>
                    <w:alias w:val="对应原募集资金承诺项目名称"/>
                    <w:tag w:val="_GBC_1ef3a0a56bf04d50bda49b19dd805c98"/>
                    <w:id w:val="7537273"/>
                    <w:lock w:val="sdtLocked"/>
                    <w:placeholder>
                      <w:docPart w:val="GBC11111111111111111111111111111"/>
                    </w:placeholder>
                  </w:sdtPr>
                  <w:sdtContent>
                    <w:tc>
                      <w:tcPr>
                        <w:tcW w:w="1275" w:type="dxa"/>
                      </w:tcPr>
                      <w:p w:rsidR="00084142" w:rsidRPr="00437026" w:rsidRDefault="00601EBC"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安徽太平矿业有限公司前常铜铁矿改扩建工程项目</w:t>
                        </w:r>
                      </w:p>
                    </w:tc>
                  </w:sdtContent>
                </w:sdt>
                <w:sdt>
                  <w:sdtPr>
                    <w:rPr>
                      <w:rFonts w:asciiTheme="minorEastAsia" w:eastAsiaTheme="minorEastAsia" w:hAnsiTheme="minorEastAsia" w:hint="eastAsia"/>
                      <w:sz w:val="13"/>
                      <w:szCs w:val="13"/>
                    </w:rPr>
                    <w:alias w:val="募集资金变更项目拟投入金额"/>
                    <w:tag w:val="_GBC_761cc5e0c0c346238512f6ce8a1441ea"/>
                    <w:id w:val="7537274"/>
                    <w:lock w:val="sdtLocked"/>
                    <w:placeholder>
                      <w:docPart w:val="GBC11111111111111111111111111111"/>
                    </w:placeholder>
                  </w:sdtPr>
                  <w:sdtContent>
                    <w:tc>
                      <w:tcPr>
                        <w:tcW w:w="1134" w:type="dxa"/>
                      </w:tcPr>
                      <w:p w:rsidR="00084142" w:rsidRPr="00437026" w:rsidRDefault="00601EBC"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116,944,200.00</w:t>
                        </w:r>
                      </w:p>
                    </w:tc>
                  </w:sdtContent>
                </w:sdt>
                <w:sdt>
                  <w:sdtPr>
                    <w:rPr>
                      <w:rFonts w:asciiTheme="minorEastAsia" w:eastAsiaTheme="minorEastAsia" w:hAnsiTheme="minorEastAsia" w:hint="eastAsia"/>
                      <w:sz w:val="13"/>
                      <w:szCs w:val="13"/>
                    </w:rPr>
                    <w:alias w:val="募集资金变更项目本年度投入金额"/>
                    <w:tag w:val="_GBC_4578d863bc214c59aefd0cd3332de175"/>
                    <w:id w:val="7537275"/>
                    <w:lock w:val="sdtLocked"/>
                    <w:placeholder>
                      <w:docPart w:val="GBC11111111111111111111111111111"/>
                    </w:placeholder>
                  </w:sdtPr>
                  <w:sdtContent>
                    <w:tc>
                      <w:tcPr>
                        <w:tcW w:w="1134" w:type="dxa"/>
                      </w:tcPr>
                      <w:p w:rsidR="00084142" w:rsidRPr="00437026" w:rsidRDefault="004D6437"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5,893,056.00</w:t>
                        </w:r>
                      </w:p>
                    </w:tc>
                  </w:sdtContent>
                </w:sdt>
                <w:sdt>
                  <w:sdtPr>
                    <w:rPr>
                      <w:rFonts w:asciiTheme="minorEastAsia" w:eastAsiaTheme="minorEastAsia" w:hAnsiTheme="minorEastAsia" w:hint="eastAsia"/>
                      <w:sz w:val="13"/>
                      <w:szCs w:val="13"/>
                    </w:rPr>
                    <w:alias w:val="募集资金变更后项目实际投入金额"/>
                    <w:tag w:val="_GBC_eb638c43ef234018b1e35818c18dd5f9"/>
                    <w:id w:val="7537276"/>
                    <w:lock w:val="sdtLocked"/>
                    <w:placeholder>
                      <w:docPart w:val="GBC11111111111111111111111111111"/>
                    </w:placeholder>
                  </w:sdtPr>
                  <w:sdtContent>
                    <w:tc>
                      <w:tcPr>
                        <w:tcW w:w="1134" w:type="dxa"/>
                      </w:tcPr>
                      <w:p w:rsidR="00084142" w:rsidRPr="00437026" w:rsidRDefault="004D6437"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99,869,717.46</w:t>
                        </w:r>
                      </w:p>
                    </w:tc>
                  </w:sdtContent>
                </w:sdt>
                <w:sdt>
                  <w:sdtPr>
                    <w:rPr>
                      <w:rFonts w:asciiTheme="minorEastAsia" w:eastAsiaTheme="minorEastAsia" w:hAnsiTheme="minorEastAsia" w:hint="eastAsia"/>
                      <w:sz w:val="13"/>
                      <w:szCs w:val="13"/>
                    </w:rPr>
                    <w:alias w:val="募集资金变更后项目是否符合计划进度"/>
                    <w:tag w:val="_GBC_bb51bcbbdbd0434c9c7dac901dafbe10"/>
                    <w:id w:val="7537277"/>
                    <w:lock w:val="sdtLocked"/>
                    <w:placeholder>
                      <w:docPart w:val="GBC11111111111111111111111111111"/>
                    </w:placeholder>
                    <w:comboBox>
                      <w:listItem w:displayText="是" w:value="是"/>
                      <w:listItem w:displayText="否" w:value="否"/>
                    </w:comboBox>
                  </w:sdtPr>
                  <w:sdtContent>
                    <w:tc>
                      <w:tcPr>
                        <w:tcW w:w="426" w:type="dxa"/>
                      </w:tcPr>
                      <w:p w:rsidR="00084142" w:rsidRPr="00437026" w:rsidRDefault="00601EBC"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是</w:t>
                        </w:r>
                      </w:p>
                    </w:tc>
                  </w:sdtContent>
                </w:sdt>
                <w:sdt>
                  <w:sdtPr>
                    <w:rPr>
                      <w:rFonts w:asciiTheme="minorEastAsia" w:eastAsiaTheme="minorEastAsia" w:hAnsiTheme="minorEastAsia" w:hint="eastAsia"/>
                      <w:sz w:val="13"/>
                      <w:szCs w:val="13"/>
                    </w:rPr>
                    <w:alias w:val="募集资金变更后项目预计收益"/>
                    <w:tag w:val="_GBC_da7cb5df0c32489a96002dabc9a7684c"/>
                    <w:id w:val="7537278"/>
                    <w:lock w:val="sdtLocked"/>
                    <w:placeholder>
                      <w:docPart w:val="GBC11111111111111111111111111111"/>
                    </w:placeholder>
                    <w:showingPlcHdr/>
                  </w:sdtPr>
                  <w:sdtContent>
                    <w:tc>
                      <w:tcPr>
                        <w:tcW w:w="412" w:type="dxa"/>
                      </w:tcPr>
                      <w:p w:rsidR="00084142" w:rsidRPr="00437026" w:rsidRDefault="008019FA"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hint="eastAsia"/>
                      <w:sz w:val="13"/>
                      <w:szCs w:val="13"/>
                    </w:rPr>
                    <w:alias w:val="募集资金变更后项目产生收益情况"/>
                    <w:tag w:val="_GBC_e884d28fff84473b97f4639b4ace76c8"/>
                    <w:id w:val="7537279"/>
                    <w:lock w:val="sdtLocked"/>
                    <w:placeholder>
                      <w:docPart w:val="GBC11111111111111111111111111111"/>
                    </w:placeholder>
                  </w:sdtPr>
                  <w:sdtContent>
                    <w:tc>
                      <w:tcPr>
                        <w:tcW w:w="560" w:type="dxa"/>
                      </w:tcPr>
                      <w:p w:rsidR="00084142" w:rsidRPr="00437026" w:rsidRDefault="00DC6A4F"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尚未产生收益</w:t>
                        </w:r>
                      </w:p>
                    </w:tc>
                  </w:sdtContent>
                </w:sdt>
                <w:sdt>
                  <w:sdtPr>
                    <w:rPr>
                      <w:rFonts w:asciiTheme="minorEastAsia" w:eastAsiaTheme="minorEastAsia" w:hAnsiTheme="minorEastAsia" w:hint="eastAsia"/>
                      <w:sz w:val="13"/>
                      <w:szCs w:val="13"/>
                    </w:rPr>
                    <w:alias w:val="募集资金变更后项目进度"/>
                    <w:tag w:val="_GBC_aa4a15eac71c4a28af27a0ad7b3b9838"/>
                    <w:id w:val="7537280"/>
                    <w:lock w:val="sdtLocked"/>
                    <w:placeholder>
                      <w:docPart w:val="GBC11111111111111111111111111111"/>
                    </w:placeholder>
                  </w:sdtPr>
                  <w:sdtContent>
                    <w:tc>
                      <w:tcPr>
                        <w:tcW w:w="752" w:type="dxa"/>
                      </w:tcPr>
                      <w:p w:rsidR="00084142" w:rsidRPr="00437026" w:rsidRDefault="00DC6A4F"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厂内改造已完成,尾矿库工</w:t>
                        </w:r>
                        <w:r w:rsidRPr="00437026">
                          <w:rPr>
                            <w:rFonts w:asciiTheme="minorEastAsia" w:eastAsiaTheme="minorEastAsia" w:hAnsiTheme="minorEastAsia" w:hint="eastAsia"/>
                            <w:sz w:val="13"/>
                            <w:szCs w:val="13"/>
                          </w:rPr>
                          <w:lastRenderedPageBreak/>
                          <w:t>程完成60%,辅助工程完成</w:t>
                        </w:r>
                        <w:r w:rsidR="003B05C2">
                          <w:rPr>
                            <w:rFonts w:asciiTheme="minorEastAsia" w:eastAsiaTheme="minorEastAsia" w:hAnsiTheme="minorEastAsia" w:hint="eastAsia"/>
                            <w:sz w:val="13"/>
                            <w:szCs w:val="13"/>
                          </w:rPr>
                          <w:t>80%。</w:t>
                        </w:r>
                      </w:p>
                    </w:tc>
                  </w:sdtContent>
                </w:sdt>
                <w:sdt>
                  <w:sdtPr>
                    <w:rPr>
                      <w:rFonts w:asciiTheme="minorEastAsia" w:eastAsiaTheme="minorEastAsia" w:hAnsiTheme="minorEastAsia" w:hint="eastAsia"/>
                      <w:sz w:val="13"/>
                      <w:szCs w:val="13"/>
                    </w:rPr>
                    <w:alias w:val="募集资金变更后项目是否符合预计收益"/>
                    <w:tag w:val="_GBC_1af8a4dc35d1401090a7c14e232b55d9"/>
                    <w:id w:val="7537281"/>
                    <w:lock w:val="sdtLocked"/>
                    <w:placeholder>
                      <w:docPart w:val="GBC11111111111111111111111111111"/>
                    </w:placeholder>
                    <w:showingPlcHdr/>
                    <w:comboBox>
                      <w:listItem w:displayText="是" w:value="是"/>
                      <w:listItem w:displayText="否" w:value="否"/>
                    </w:comboBox>
                  </w:sdtPr>
                  <w:sdtContent>
                    <w:tc>
                      <w:tcPr>
                        <w:tcW w:w="560" w:type="dxa"/>
                      </w:tcPr>
                      <w:p w:rsidR="00084142" w:rsidRPr="00437026" w:rsidRDefault="008019FA"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color w:val="333399"/>
                            <w:sz w:val="13"/>
                            <w:szCs w:val="13"/>
                          </w:rPr>
                          <w:t xml:space="preserve">　</w:t>
                        </w:r>
                      </w:p>
                    </w:tc>
                  </w:sdtContent>
                </w:sdt>
                <w:sdt>
                  <w:sdtPr>
                    <w:rPr>
                      <w:rFonts w:hint="eastAsia"/>
                    </w:rPr>
                    <w:alias w:val="募集资金变更后项目募集资金承诺项目未达到计划进度和收益说明"/>
                    <w:tag w:val="_GBC_a054b03a6ad3465b95128dfd7708fbf2"/>
                    <w:id w:val="7537282"/>
                    <w:lock w:val="sdtLocked"/>
                    <w:placeholder>
                      <w:docPart w:val="GBC11111111111111111111111111111"/>
                    </w:placeholder>
                    <w:showingPlcHdr/>
                  </w:sdtPr>
                  <w:sdtContent>
                    <w:tc>
                      <w:tcPr>
                        <w:tcW w:w="560" w:type="dxa"/>
                      </w:tcPr>
                      <w:p w:rsidR="00084142" w:rsidRDefault="008019FA" w:rsidP="00C902D2">
                        <w:pPr>
                          <w:snapToGrid w:val="0"/>
                          <w:jc w:val="left"/>
                        </w:pPr>
                        <w:r>
                          <w:rPr>
                            <w:rFonts w:ascii="宋体" w:hAnsi="宋体" w:hint="eastAsia"/>
                            <w:color w:val="333399"/>
                          </w:rPr>
                          <w:t xml:space="preserve">　</w:t>
                        </w:r>
                      </w:p>
                    </w:tc>
                  </w:sdtContent>
                </w:sdt>
              </w:tr>
            </w:sdtContent>
          </w:sdt>
          <w:sdt>
            <w:sdtPr>
              <w:rPr>
                <w:rFonts w:asciiTheme="minorEastAsia" w:eastAsiaTheme="minorEastAsia" w:hAnsiTheme="minorEastAsia" w:hint="eastAsia"/>
                <w:sz w:val="13"/>
                <w:szCs w:val="13"/>
              </w:rPr>
              <w:alias w:val="募集资金变更项目情况"/>
              <w:tag w:val="_GBC_f7739a5020d74a8daf753564e96bfb16"/>
              <w:id w:val="7537295"/>
              <w:lock w:val="sdtLocked"/>
              <w:placeholder>
                <w:docPart w:val="GBC11111111111111111111111111111"/>
              </w:placeholder>
            </w:sdtPr>
            <w:sdtEndPr>
              <w:rPr>
                <w:rFonts w:ascii="Calibri" w:eastAsia="宋体" w:hAnsi="Calibri"/>
                <w:sz w:val="21"/>
                <w:szCs w:val="22"/>
              </w:rPr>
            </w:sdtEndPr>
            <w:sdtContent>
              <w:tr w:rsidR="00D12D2C" w:rsidTr="00D12D2C">
                <w:sdt>
                  <w:sdtPr>
                    <w:rPr>
                      <w:rFonts w:asciiTheme="minorEastAsia" w:eastAsiaTheme="minorEastAsia" w:hAnsiTheme="minorEastAsia" w:hint="eastAsia"/>
                      <w:sz w:val="13"/>
                      <w:szCs w:val="13"/>
                    </w:rPr>
                    <w:alias w:val="募集资金变更后项目名称"/>
                    <w:tag w:val="_GBC_2d04e5dfeeeb48268aabb42dd37ed4a7"/>
                    <w:id w:val="7537284"/>
                    <w:lock w:val="sdtLocked"/>
                    <w:placeholder>
                      <w:docPart w:val="GBC11111111111111111111111111111"/>
                    </w:placeholder>
                  </w:sdtPr>
                  <w:sdtContent>
                    <w:tc>
                      <w:tcPr>
                        <w:tcW w:w="1101" w:type="dxa"/>
                      </w:tcPr>
                      <w:p w:rsidR="00084142" w:rsidRPr="00437026" w:rsidRDefault="00601EBC"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补充流动资金</w:t>
                        </w:r>
                      </w:p>
                    </w:tc>
                  </w:sdtContent>
                </w:sdt>
                <w:sdt>
                  <w:sdtPr>
                    <w:rPr>
                      <w:rFonts w:asciiTheme="minorEastAsia" w:eastAsiaTheme="minorEastAsia" w:hAnsiTheme="minorEastAsia" w:hint="eastAsia"/>
                      <w:sz w:val="13"/>
                      <w:szCs w:val="13"/>
                    </w:rPr>
                    <w:alias w:val="对应原募集资金承诺项目名称"/>
                    <w:tag w:val="_GBC_1ef3a0a56bf04d50bda49b19dd805c98"/>
                    <w:id w:val="7537285"/>
                    <w:lock w:val="sdtLocked"/>
                    <w:placeholder>
                      <w:docPart w:val="GBC11111111111111111111111111111"/>
                    </w:placeholder>
                  </w:sdtPr>
                  <w:sdtContent>
                    <w:tc>
                      <w:tcPr>
                        <w:tcW w:w="1275" w:type="dxa"/>
                      </w:tcPr>
                      <w:p w:rsidR="00084142" w:rsidRPr="00437026" w:rsidRDefault="00601EBC"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安徽太平矿业有限公司前常铜铁矿改扩建工程项目</w:t>
                        </w:r>
                      </w:p>
                    </w:tc>
                  </w:sdtContent>
                </w:sdt>
                <w:sdt>
                  <w:sdtPr>
                    <w:rPr>
                      <w:rFonts w:asciiTheme="minorEastAsia" w:eastAsiaTheme="minorEastAsia" w:hAnsiTheme="minorEastAsia" w:hint="eastAsia"/>
                      <w:sz w:val="13"/>
                      <w:szCs w:val="13"/>
                    </w:rPr>
                    <w:alias w:val="募集资金变更项目拟投入金额"/>
                    <w:tag w:val="_GBC_761cc5e0c0c346238512f6ce8a1441ea"/>
                    <w:id w:val="7537286"/>
                    <w:lock w:val="sdtLocked"/>
                    <w:placeholder>
                      <w:docPart w:val="GBC11111111111111111111111111111"/>
                    </w:placeholder>
                  </w:sdtPr>
                  <w:sdtContent>
                    <w:tc>
                      <w:tcPr>
                        <w:tcW w:w="1134" w:type="dxa"/>
                      </w:tcPr>
                      <w:p w:rsidR="00084142" w:rsidRPr="00437026" w:rsidRDefault="00601EBC"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205,162,000.00</w:t>
                        </w:r>
                      </w:p>
                    </w:tc>
                  </w:sdtContent>
                </w:sdt>
                <w:sdt>
                  <w:sdtPr>
                    <w:rPr>
                      <w:rFonts w:asciiTheme="minorEastAsia" w:eastAsiaTheme="minorEastAsia" w:hAnsiTheme="minorEastAsia" w:hint="eastAsia"/>
                      <w:sz w:val="13"/>
                      <w:szCs w:val="13"/>
                    </w:rPr>
                    <w:alias w:val="募集资金变更项目本年度投入金额"/>
                    <w:tag w:val="_GBC_4578d863bc214c59aefd0cd3332de175"/>
                    <w:id w:val="7537287"/>
                    <w:lock w:val="sdtLocked"/>
                    <w:placeholder>
                      <w:docPart w:val="GBC11111111111111111111111111111"/>
                    </w:placeholder>
                  </w:sdtPr>
                  <w:sdtContent>
                    <w:tc>
                      <w:tcPr>
                        <w:tcW w:w="1134" w:type="dxa"/>
                      </w:tcPr>
                      <w:p w:rsidR="00084142" w:rsidRPr="00437026" w:rsidRDefault="004D6437"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0</w:t>
                        </w:r>
                      </w:p>
                    </w:tc>
                  </w:sdtContent>
                </w:sdt>
                <w:sdt>
                  <w:sdtPr>
                    <w:rPr>
                      <w:rFonts w:asciiTheme="minorEastAsia" w:eastAsiaTheme="minorEastAsia" w:hAnsiTheme="minorEastAsia" w:hint="eastAsia"/>
                      <w:sz w:val="13"/>
                      <w:szCs w:val="13"/>
                    </w:rPr>
                    <w:alias w:val="募集资金变更后项目实际投入金额"/>
                    <w:tag w:val="_GBC_eb638c43ef234018b1e35818c18dd5f9"/>
                    <w:id w:val="7537288"/>
                    <w:lock w:val="sdtLocked"/>
                    <w:placeholder>
                      <w:docPart w:val="GBC11111111111111111111111111111"/>
                    </w:placeholder>
                  </w:sdtPr>
                  <w:sdtContent>
                    <w:tc>
                      <w:tcPr>
                        <w:tcW w:w="1134" w:type="dxa"/>
                      </w:tcPr>
                      <w:p w:rsidR="00084142" w:rsidRPr="00437026" w:rsidRDefault="004D6437"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205,162,000.00</w:t>
                        </w:r>
                      </w:p>
                    </w:tc>
                  </w:sdtContent>
                </w:sdt>
                <w:sdt>
                  <w:sdtPr>
                    <w:rPr>
                      <w:rFonts w:asciiTheme="minorEastAsia" w:eastAsiaTheme="minorEastAsia" w:hAnsiTheme="minorEastAsia" w:hint="eastAsia"/>
                      <w:sz w:val="13"/>
                      <w:szCs w:val="13"/>
                    </w:rPr>
                    <w:alias w:val="募集资金变更后项目是否符合计划进度"/>
                    <w:tag w:val="_GBC_bb51bcbbdbd0434c9c7dac901dafbe10"/>
                    <w:id w:val="7537289"/>
                    <w:lock w:val="sdtLocked"/>
                    <w:placeholder>
                      <w:docPart w:val="GBC11111111111111111111111111111"/>
                    </w:placeholder>
                    <w:comboBox>
                      <w:listItem w:displayText="是" w:value="是"/>
                      <w:listItem w:displayText="否" w:value="否"/>
                    </w:comboBox>
                  </w:sdtPr>
                  <w:sdtContent>
                    <w:tc>
                      <w:tcPr>
                        <w:tcW w:w="426" w:type="dxa"/>
                      </w:tcPr>
                      <w:p w:rsidR="00084142" w:rsidRPr="00437026" w:rsidRDefault="00601EBC"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是</w:t>
                        </w:r>
                      </w:p>
                    </w:tc>
                  </w:sdtContent>
                </w:sdt>
                <w:sdt>
                  <w:sdtPr>
                    <w:rPr>
                      <w:rFonts w:asciiTheme="minorEastAsia" w:eastAsiaTheme="minorEastAsia" w:hAnsiTheme="minorEastAsia" w:hint="eastAsia"/>
                      <w:sz w:val="13"/>
                      <w:szCs w:val="13"/>
                    </w:rPr>
                    <w:alias w:val="募集资金变更后项目预计收益"/>
                    <w:tag w:val="_GBC_da7cb5df0c32489a96002dabc9a7684c"/>
                    <w:id w:val="7537290"/>
                    <w:lock w:val="sdtLocked"/>
                    <w:placeholder>
                      <w:docPart w:val="GBC11111111111111111111111111111"/>
                    </w:placeholder>
                    <w:showingPlcHdr/>
                  </w:sdtPr>
                  <w:sdtContent>
                    <w:tc>
                      <w:tcPr>
                        <w:tcW w:w="412" w:type="dxa"/>
                      </w:tcPr>
                      <w:p w:rsidR="00084142" w:rsidRPr="00437026" w:rsidRDefault="008019FA"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hint="eastAsia"/>
                      <w:sz w:val="13"/>
                      <w:szCs w:val="13"/>
                    </w:rPr>
                    <w:alias w:val="募集资金变更后项目产生收益情况"/>
                    <w:tag w:val="_GBC_e884d28fff84473b97f4639b4ace76c8"/>
                    <w:id w:val="7537291"/>
                    <w:lock w:val="sdtLocked"/>
                    <w:placeholder>
                      <w:docPart w:val="GBC11111111111111111111111111111"/>
                    </w:placeholder>
                    <w:showingPlcHdr/>
                  </w:sdtPr>
                  <w:sdtContent>
                    <w:tc>
                      <w:tcPr>
                        <w:tcW w:w="560" w:type="dxa"/>
                      </w:tcPr>
                      <w:p w:rsidR="00084142" w:rsidRPr="00437026" w:rsidRDefault="008019FA"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hint="eastAsia"/>
                      <w:sz w:val="13"/>
                      <w:szCs w:val="13"/>
                    </w:rPr>
                    <w:alias w:val="募集资金变更后项目进度"/>
                    <w:tag w:val="_GBC_aa4a15eac71c4a28af27a0ad7b3b9838"/>
                    <w:id w:val="7537292"/>
                    <w:lock w:val="sdtLocked"/>
                    <w:placeholder>
                      <w:docPart w:val="GBC11111111111111111111111111111"/>
                    </w:placeholder>
                    <w:showingPlcHdr/>
                  </w:sdtPr>
                  <w:sdtContent>
                    <w:tc>
                      <w:tcPr>
                        <w:tcW w:w="752" w:type="dxa"/>
                      </w:tcPr>
                      <w:p w:rsidR="00084142" w:rsidRPr="00437026" w:rsidRDefault="008019FA"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hint="eastAsia"/>
                      <w:sz w:val="13"/>
                      <w:szCs w:val="13"/>
                    </w:rPr>
                    <w:alias w:val="募集资金变更后项目是否符合预计收益"/>
                    <w:tag w:val="_GBC_1af8a4dc35d1401090a7c14e232b55d9"/>
                    <w:id w:val="7537293"/>
                    <w:lock w:val="sdtLocked"/>
                    <w:placeholder>
                      <w:docPart w:val="GBC11111111111111111111111111111"/>
                    </w:placeholder>
                    <w:showingPlcHdr/>
                    <w:comboBox>
                      <w:listItem w:displayText="是" w:value="是"/>
                      <w:listItem w:displayText="否" w:value="否"/>
                    </w:comboBox>
                  </w:sdtPr>
                  <w:sdtContent>
                    <w:tc>
                      <w:tcPr>
                        <w:tcW w:w="560" w:type="dxa"/>
                      </w:tcPr>
                      <w:p w:rsidR="00084142" w:rsidRPr="00437026" w:rsidRDefault="008019FA" w:rsidP="00C902D2">
                        <w:pPr>
                          <w:snapToGrid w:val="0"/>
                          <w:jc w:val="left"/>
                          <w:rPr>
                            <w:rFonts w:asciiTheme="minorEastAsia" w:eastAsiaTheme="minorEastAsia" w:hAnsiTheme="minorEastAsia"/>
                            <w:sz w:val="13"/>
                            <w:szCs w:val="13"/>
                          </w:rPr>
                        </w:pPr>
                        <w:r w:rsidRPr="00437026">
                          <w:rPr>
                            <w:rFonts w:asciiTheme="minorEastAsia" w:eastAsiaTheme="minorEastAsia" w:hAnsiTheme="minorEastAsia" w:hint="eastAsia"/>
                            <w:color w:val="333399"/>
                            <w:sz w:val="13"/>
                            <w:szCs w:val="13"/>
                          </w:rPr>
                          <w:t xml:space="preserve">　</w:t>
                        </w:r>
                      </w:p>
                    </w:tc>
                  </w:sdtContent>
                </w:sdt>
                <w:sdt>
                  <w:sdtPr>
                    <w:rPr>
                      <w:rFonts w:hint="eastAsia"/>
                    </w:rPr>
                    <w:alias w:val="募集资金变更后项目募集资金承诺项目未达到计划进度和收益说明"/>
                    <w:tag w:val="_GBC_a054b03a6ad3465b95128dfd7708fbf2"/>
                    <w:id w:val="7537294"/>
                    <w:lock w:val="sdtLocked"/>
                    <w:placeholder>
                      <w:docPart w:val="GBC11111111111111111111111111111"/>
                    </w:placeholder>
                    <w:showingPlcHdr/>
                  </w:sdtPr>
                  <w:sdtContent>
                    <w:tc>
                      <w:tcPr>
                        <w:tcW w:w="560" w:type="dxa"/>
                      </w:tcPr>
                      <w:p w:rsidR="00084142" w:rsidRDefault="008019FA" w:rsidP="00C902D2">
                        <w:pPr>
                          <w:snapToGrid w:val="0"/>
                          <w:jc w:val="left"/>
                        </w:pPr>
                        <w:r>
                          <w:rPr>
                            <w:rFonts w:ascii="宋体" w:hAnsi="宋体" w:hint="eastAsia"/>
                            <w:color w:val="333399"/>
                          </w:rPr>
                          <w:t xml:space="preserve">　</w:t>
                        </w:r>
                      </w:p>
                    </w:tc>
                  </w:sdtContent>
                </w:sdt>
              </w:tr>
            </w:sdtContent>
          </w:sdt>
          <w:tr w:rsidR="00D12D2C" w:rsidTr="00D12D2C">
            <w:tc>
              <w:tcPr>
                <w:tcW w:w="1101" w:type="dxa"/>
              </w:tcPr>
              <w:p w:rsidR="00084142" w:rsidRPr="00437026" w:rsidRDefault="008019FA" w:rsidP="00C902D2">
                <w:pPr>
                  <w:snapToGrid w:val="0"/>
                  <w:rPr>
                    <w:rFonts w:asciiTheme="minorEastAsia" w:eastAsiaTheme="minorEastAsia" w:hAnsiTheme="minorEastAsia"/>
                    <w:sz w:val="13"/>
                    <w:szCs w:val="13"/>
                  </w:rPr>
                </w:pPr>
                <w:r w:rsidRPr="00437026">
                  <w:rPr>
                    <w:rFonts w:asciiTheme="minorEastAsia" w:eastAsiaTheme="minorEastAsia" w:hAnsiTheme="minorEastAsia" w:hint="eastAsia"/>
                    <w:sz w:val="13"/>
                    <w:szCs w:val="13"/>
                  </w:rPr>
                  <w:t>合计</w:t>
                </w:r>
              </w:p>
            </w:tc>
            <w:tc>
              <w:tcPr>
                <w:tcW w:w="1275" w:type="dxa"/>
              </w:tcPr>
              <w:p w:rsidR="00084142" w:rsidRPr="00437026" w:rsidRDefault="008019FA" w:rsidP="00C902D2">
                <w:pPr>
                  <w:snapToGrid w:val="0"/>
                  <w:jc w:val="center"/>
                  <w:rPr>
                    <w:rFonts w:asciiTheme="minorEastAsia" w:eastAsiaTheme="minorEastAsia" w:hAnsiTheme="minorEastAsia"/>
                    <w:sz w:val="13"/>
                    <w:szCs w:val="13"/>
                  </w:rPr>
                </w:pPr>
                <w:r w:rsidRPr="00437026">
                  <w:rPr>
                    <w:rFonts w:asciiTheme="minorEastAsia" w:eastAsiaTheme="minorEastAsia" w:hAnsiTheme="minorEastAsia" w:cs="宋体"/>
                    <w:sz w:val="13"/>
                    <w:szCs w:val="13"/>
                  </w:rPr>
                  <w:t>/</w:t>
                </w:r>
              </w:p>
            </w:tc>
            <w:sdt>
              <w:sdtPr>
                <w:rPr>
                  <w:rFonts w:asciiTheme="minorEastAsia" w:eastAsiaTheme="minorEastAsia" w:hAnsiTheme="minorEastAsia" w:hint="eastAsia"/>
                  <w:sz w:val="13"/>
                  <w:szCs w:val="13"/>
                </w:rPr>
                <w:alias w:val="募集资金变更后项目拟投入金额合计"/>
                <w:tag w:val="_GBC_30a18a8c63a44803a111a02e28a734d3"/>
                <w:id w:val="7537296"/>
                <w:lock w:val="sdtLocked"/>
                <w:placeholder>
                  <w:docPart w:val="GBC11111111111111111111111111111"/>
                </w:placeholder>
              </w:sdtPr>
              <w:sdtContent>
                <w:tc>
                  <w:tcPr>
                    <w:tcW w:w="1134" w:type="dxa"/>
                  </w:tcPr>
                  <w:p w:rsidR="00084142" w:rsidRPr="00437026" w:rsidRDefault="00601EBC"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322,106,200.00</w:t>
                    </w:r>
                  </w:p>
                </w:tc>
              </w:sdtContent>
            </w:sdt>
            <w:sdt>
              <w:sdtPr>
                <w:rPr>
                  <w:rFonts w:asciiTheme="minorEastAsia" w:eastAsiaTheme="minorEastAsia" w:hAnsiTheme="minorEastAsia" w:hint="eastAsia"/>
                  <w:sz w:val="13"/>
                  <w:szCs w:val="13"/>
                </w:rPr>
                <w:alias w:val="募集资金变更项目本年度投入金额合计"/>
                <w:tag w:val="_GBC_4dfd613dc4a1459e9cf28c1a74a4a556"/>
                <w:id w:val="7537297"/>
                <w:lock w:val="sdtLocked"/>
                <w:placeholder>
                  <w:docPart w:val="GBC11111111111111111111111111111"/>
                </w:placeholder>
              </w:sdtPr>
              <w:sdtContent>
                <w:tc>
                  <w:tcPr>
                    <w:tcW w:w="1134" w:type="dxa"/>
                  </w:tcPr>
                  <w:p w:rsidR="00084142" w:rsidRPr="00437026" w:rsidRDefault="00F86C4F"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5,893,056.00</w:t>
                    </w:r>
                  </w:p>
                </w:tc>
              </w:sdtContent>
            </w:sdt>
            <w:sdt>
              <w:sdtPr>
                <w:rPr>
                  <w:rFonts w:asciiTheme="minorEastAsia" w:eastAsiaTheme="minorEastAsia" w:hAnsiTheme="minorEastAsia" w:hint="eastAsia"/>
                  <w:sz w:val="13"/>
                  <w:szCs w:val="13"/>
                </w:rPr>
                <w:alias w:val="募集资金变更后项目实际投入金额合计"/>
                <w:tag w:val="_GBC_b42171a9c5694920a6553b8e37574eb7"/>
                <w:id w:val="7537298"/>
                <w:lock w:val="sdtLocked"/>
                <w:placeholder>
                  <w:docPart w:val="GBC11111111111111111111111111111"/>
                </w:placeholder>
              </w:sdtPr>
              <w:sdtContent>
                <w:tc>
                  <w:tcPr>
                    <w:tcW w:w="1134" w:type="dxa"/>
                  </w:tcPr>
                  <w:p w:rsidR="00084142" w:rsidRPr="00437026" w:rsidRDefault="004D6437"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sz w:val="13"/>
                        <w:szCs w:val="13"/>
                      </w:rPr>
                      <w:t>305,031,717.46</w:t>
                    </w:r>
                  </w:p>
                </w:tc>
              </w:sdtContent>
            </w:sdt>
            <w:tc>
              <w:tcPr>
                <w:tcW w:w="426" w:type="dxa"/>
              </w:tcPr>
              <w:p w:rsidR="00084142" w:rsidRPr="00437026" w:rsidRDefault="008019FA" w:rsidP="00C902D2">
                <w:pPr>
                  <w:snapToGrid w:val="0"/>
                  <w:jc w:val="center"/>
                  <w:rPr>
                    <w:rFonts w:asciiTheme="minorEastAsia" w:eastAsiaTheme="minorEastAsia" w:hAnsiTheme="minorEastAsia"/>
                    <w:sz w:val="13"/>
                    <w:szCs w:val="13"/>
                  </w:rPr>
                </w:pPr>
                <w:r w:rsidRPr="00437026">
                  <w:rPr>
                    <w:rFonts w:asciiTheme="minorEastAsia" w:eastAsiaTheme="minorEastAsia" w:hAnsiTheme="minorEastAsia" w:cs="宋体"/>
                    <w:sz w:val="13"/>
                    <w:szCs w:val="13"/>
                  </w:rPr>
                  <w:t>/</w:t>
                </w:r>
              </w:p>
            </w:tc>
            <w:sdt>
              <w:sdtPr>
                <w:rPr>
                  <w:rFonts w:asciiTheme="minorEastAsia" w:eastAsiaTheme="minorEastAsia" w:hAnsiTheme="minorEastAsia" w:hint="eastAsia"/>
                  <w:sz w:val="13"/>
                  <w:szCs w:val="13"/>
                </w:rPr>
                <w:alias w:val="募集资金变更后项目预计收益合计"/>
                <w:tag w:val="_GBC_8c3bd22108f64d91969760341b516657"/>
                <w:id w:val="7537299"/>
                <w:lock w:val="sdtLocked"/>
                <w:placeholder>
                  <w:docPart w:val="GBC11111111111111111111111111111"/>
                </w:placeholder>
                <w:showingPlcHdr/>
              </w:sdtPr>
              <w:sdtContent>
                <w:tc>
                  <w:tcPr>
                    <w:tcW w:w="412" w:type="dxa"/>
                  </w:tcPr>
                  <w:p w:rsidR="00084142" w:rsidRPr="00437026" w:rsidRDefault="008019FA" w:rsidP="00C902D2">
                    <w:pPr>
                      <w:snapToGrid w:val="0"/>
                      <w:jc w:val="right"/>
                      <w:rPr>
                        <w:rFonts w:asciiTheme="minorEastAsia" w:eastAsiaTheme="minorEastAsia" w:hAnsiTheme="minorEastAsia"/>
                        <w:sz w:val="13"/>
                        <w:szCs w:val="13"/>
                      </w:rPr>
                    </w:pPr>
                    <w:r w:rsidRPr="00437026">
                      <w:rPr>
                        <w:rFonts w:asciiTheme="minorEastAsia" w:eastAsiaTheme="minorEastAsia" w:hAnsiTheme="minorEastAsia" w:hint="eastAsia"/>
                        <w:color w:val="333399"/>
                        <w:sz w:val="13"/>
                        <w:szCs w:val="13"/>
                      </w:rPr>
                      <w:t xml:space="preserve">　</w:t>
                    </w:r>
                  </w:p>
                </w:tc>
              </w:sdtContent>
            </w:sdt>
            <w:tc>
              <w:tcPr>
                <w:tcW w:w="560" w:type="dxa"/>
              </w:tcPr>
              <w:p w:rsidR="00084142" w:rsidRPr="00437026" w:rsidRDefault="008019FA" w:rsidP="00C902D2">
                <w:pPr>
                  <w:snapToGrid w:val="0"/>
                  <w:jc w:val="center"/>
                  <w:rPr>
                    <w:rFonts w:asciiTheme="minorEastAsia" w:eastAsiaTheme="minorEastAsia" w:hAnsiTheme="minorEastAsia"/>
                    <w:sz w:val="13"/>
                    <w:szCs w:val="13"/>
                  </w:rPr>
                </w:pPr>
                <w:r w:rsidRPr="00437026">
                  <w:rPr>
                    <w:rFonts w:asciiTheme="minorEastAsia" w:eastAsiaTheme="minorEastAsia" w:hAnsiTheme="minorEastAsia" w:cs="宋体"/>
                    <w:sz w:val="13"/>
                    <w:szCs w:val="13"/>
                  </w:rPr>
                  <w:t>/</w:t>
                </w:r>
              </w:p>
            </w:tc>
            <w:tc>
              <w:tcPr>
                <w:tcW w:w="752" w:type="dxa"/>
              </w:tcPr>
              <w:p w:rsidR="00084142" w:rsidRPr="00437026" w:rsidRDefault="008019FA" w:rsidP="00C902D2">
                <w:pPr>
                  <w:snapToGrid w:val="0"/>
                  <w:jc w:val="center"/>
                  <w:rPr>
                    <w:rFonts w:asciiTheme="minorEastAsia" w:eastAsiaTheme="minorEastAsia" w:hAnsiTheme="minorEastAsia"/>
                    <w:sz w:val="13"/>
                    <w:szCs w:val="13"/>
                  </w:rPr>
                </w:pPr>
                <w:r w:rsidRPr="00437026">
                  <w:rPr>
                    <w:rFonts w:asciiTheme="minorEastAsia" w:eastAsiaTheme="minorEastAsia" w:hAnsiTheme="minorEastAsia" w:cs="宋体"/>
                    <w:sz w:val="13"/>
                    <w:szCs w:val="13"/>
                  </w:rPr>
                  <w:t>/</w:t>
                </w:r>
              </w:p>
            </w:tc>
            <w:tc>
              <w:tcPr>
                <w:tcW w:w="560" w:type="dxa"/>
              </w:tcPr>
              <w:p w:rsidR="00084142" w:rsidRPr="00437026" w:rsidRDefault="008019FA" w:rsidP="00C902D2">
                <w:pPr>
                  <w:snapToGrid w:val="0"/>
                  <w:jc w:val="center"/>
                  <w:rPr>
                    <w:rFonts w:asciiTheme="minorEastAsia" w:eastAsiaTheme="minorEastAsia" w:hAnsiTheme="minorEastAsia"/>
                    <w:sz w:val="13"/>
                    <w:szCs w:val="13"/>
                  </w:rPr>
                </w:pPr>
                <w:r w:rsidRPr="00437026">
                  <w:rPr>
                    <w:rFonts w:asciiTheme="minorEastAsia" w:eastAsiaTheme="minorEastAsia" w:hAnsiTheme="minorEastAsia" w:cs="宋体"/>
                    <w:sz w:val="13"/>
                    <w:szCs w:val="13"/>
                  </w:rPr>
                  <w:t>/</w:t>
                </w:r>
              </w:p>
            </w:tc>
            <w:tc>
              <w:tcPr>
                <w:tcW w:w="560" w:type="dxa"/>
              </w:tcPr>
              <w:p w:rsidR="00084142" w:rsidRDefault="008019FA" w:rsidP="00C902D2">
                <w:pPr>
                  <w:snapToGrid w:val="0"/>
                  <w:jc w:val="center"/>
                  <w:rPr>
                    <w:rFonts w:ascii="Calibri" w:hAnsi="Calibri"/>
                  </w:rPr>
                </w:pPr>
                <w:r>
                  <w:rPr>
                    <w:rFonts w:ascii="Calibri" w:hAnsi="Calibri" w:cs="宋体"/>
                    <w:szCs w:val="21"/>
                  </w:rPr>
                  <w:t>/</w:t>
                </w:r>
              </w:p>
            </w:tc>
          </w:tr>
        </w:tbl>
      </w:sdtContent>
    </w:sdt>
    <w:p w:rsidR="000D1C88" w:rsidRDefault="000D1C88" w:rsidP="00C902D2">
      <w:pPr>
        <w:snapToGrid w:val="0"/>
      </w:pPr>
    </w:p>
    <w:sdt>
      <w:sdtPr>
        <w:rPr>
          <w:rFonts w:ascii="Calibri" w:hAnsi="Calibri"/>
          <w:b w:val="0"/>
          <w:bCs w:val="0"/>
          <w:szCs w:val="22"/>
        </w:rPr>
        <w:tag w:val="_GBC_cd34cefd27e44d0b9a85bc829f1e09c6"/>
        <w:id w:val="7537302"/>
        <w:lock w:val="sdtLocked"/>
        <w:placeholder>
          <w:docPart w:val="GBC22222222222222222222222222222"/>
        </w:placeholder>
      </w:sdtPr>
      <w:sdtEndPr>
        <w:rPr>
          <w:rFonts w:asciiTheme="minorEastAsia" w:eastAsiaTheme="minorEastAsia" w:hAnsiTheme="minorEastAsia" w:hint="eastAsia"/>
          <w:sz w:val="18"/>
          <w:szCs w:val="18"/>
        </w:rPr>
      </w:sdtEndPr>
      <w:sdtContent>
        <w:p w:rsidR="00084142" w:rsidRDefault="008019FA" w:rsidP="00E311E0">
          <w:pPr>
            <w:pStyle w:val="4"/>
            <w:numPr>
              <w:ilvl w:val="0"/>
              <w:numId w:val="23"/>
            </w:numPr>
            <w:snapToGrid w:val="0"/>
            <w:spacing w:before="0" w:after="0" w:line="240" w:lineRule="auto"/>
          </w:pPr>
          <w:r>
            <w:t>主要子公司、参股公司分析</w:t>
          </w:r>
        </w:p>
        <w:sdt>
          <w:sdtPr>
            <w:rPr>
              <w:rFonts w:hint="eastAsia"/>
            </w:rPr>
            <w:alias w:val="主要子公司、参股公司分析"/>
            <w:tag w:val="_GBC_de9fb5b578cd4523896ee9e541723896"/>
            <w:id w:val="7537301"/>
            <w:lock w:val="sdtLocked"/>
            <w:placeholder>
              <w:docPart w:val="GBC22222222222222222222222222222"/>
            </w:placeholder>
          </w:sdtPr>
          <w:sdtEndPr>
            <w:rPr>
              <w:rFonts w:asciiTheme="minorEastAsia" w:eastAsiaTheme="minorEastAsia" w:hAnsiTheme="minorEastAsia"/>
              <w:sz w:val="18"/>
              <w:szCs w:val="18"/>
            </w:rPr>
          </w:sdtEndPr>
          <w:sdtContent>
            <w:p w:rsidR="00F66146" w:rsidRDefault="001D0022" w:rsidP="00E311E0">
              <w:pPr>
                <w:snapToGrid w:val="0"/>
                <w:ind w:firstLineChars="2700" w:firstLine="5670"/>
              </w:pPr>
              <w:r>
                <w:rPr>
                  <w:rFonts w:hint="eastAsia"/>
                </w:rPr>
                <w:t>单位：万元</w:t>
              </w:r>
              <w:r>
                <w:rPr>
                  <w:rFonts w:hint="eastAsia"/>
                </w:rPr>
                <w:t xml:space="preserve">  </w:t>
              </w:r>
              <w:r>
                <w:rPr>
                  <w:rFonts w:hint="eastAsia"/>
                </w:rPr>
                <w:t>币种：人民币</w:t>
              </w:r>
            </w:p>
            <w:tbl>
              <w:tblPr>
                <w:tblStyle w:val="a6"/>
                <w:tblW w:w="9180" w:type="dxa"/>
                <w:tblLook w:val="04A0"/>
              </w:tblPr>
              <w:tblGrid>
                <w:gridCol w:w="1904"/>
                <w:gridCol w:w="1892"/>
                <w:gridCol w:w="1179"/>
                <w:gridCol w:w="1417"/>
                <w:gridCol w:w="1559"/>
                <w:gridCol w:w="1229"/>
              </w:tblGrid>
              <w:tr w:rsidR="00F66146" w:rsidTr="00570CA5">
                <w:tc>
                  <w:tcPr>
                    <w:tcW w:w="1904"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公司名称</w:t>
                    </w:r>
                  </w:p>
                </w:tc>
                <w:tc>
                  <w:tcPr>
                    <w:tcW w:w="1892"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主要产品或服务</w:t>
                    </w:r>
                  </w:p>
                </w:tc>
                <w:tc>
                  <w:tcPr>
                    <w:tcW w:w="1179"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注册资本</w:t>
                    </w:r>
                  </w:p>
                </w:tc>
                <w:tc>
                  <w:tcPr>
                    <w:tcW w:w="1417"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总资产</w:t>
                    </w:r>
                  </w:p>
                </w:tc>
                <w:tc>
                  <w:tcPr>
                    <w:tcW w:w="1559"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净资产</w:t>
                    </w:r>
                  </w:p>
                </w:tc>
                <w:tc>
                  <w:tcPr>
                    <w:tcW w:w="1229"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净利润</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湖北三鑫金铜股份有限公司</w:t>
                    </w:r>
                  </w:p>
                </w:tc>
                <w:tc>
                  <w:tcPr>
                    <w:tcW w:w="1892"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金、铜矿勘探与采选等</w:t>
                    </w:r>
                  </w:p>
                </w:tc>
                <w:tc>
                  <w:tcPr>
                    <w:tcW w:w="1179" w:type="dxa"/>
                    <w:vAlign w:val="center"/>
                  </w:tcPr>
                  <w:p w:rsidR="00F66146" w:rsidRDefault="00F66146" w:rsidP="00E311E0">
                    <w:pPr>
                      <w:snapToGrid w:val="0"/>
                      <w:jc w:val="right"/>
                      <w:rPr>
                        <w:color w:val="000000"/>
                        <w:sz w:val="18"/>
                        <w:szCs w:val="18"/>
                      </w:rPr>
                    </w:pPr>
                    <w:r>
                      <w:rPr>
                        <w:color w:val="000000"/>
                        <w:sz w:val="18"/>
                        <w:szCs w:val="18"/>
                      </w:rPr>
                      <w:t>20,000.00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197,247.78</w:t>
                    </w:r>
                  </w:p>
                </w:tc>
                <w:tc>
                  <w:tcPr>
                    <w:tcW w:w="1559" w:type="dxa"/>
                    <w:vAlign w:val="center"/>
                  </w:tcPr>
                  <w:p w:rsidR="00F66146" w:rsidRDefault="00F66146" w:rsidP="00E311E0">
                    <w:pPr>
                      <w:snapToGrid w:val="0"/>
                      <w:jc w:val="right"/>
                      <w:rPr>
                        <w:color w:val="000000"/>
                        <w:sz w:val="18"/>
                        <w:szCs w:val="18"/>
                      </w:rPr>
                    </w:pPr>
                    <w:r>
                      <w:rPr>
                        <w:color w:val="000000"/>
                        <w:sz w:val="18"/>
                        <w:szCs w:val="18"/>
                      </w:rPr>
                      <w:t>67,200.99</w:t>
                    </w:r>
                  </w:p>
                </w:tc>
                <w:tc>
                  <w:tcPr>
                    <w:tcW w:w="1229" w:type="dxa"/>
                    <w:vAlign w:val="center"/>
                  </w:tcPr>
                  <w:p w:rsidR="00F66146" w:rsidRDefault="00F66146" w:rsidP="00E311E0">
                    <w:pPr>
                      <w:snapToGrid w:val="0"/>
                      <w:jc w:val="right"/>
                      <w:rPr>
                        <w:color w:val="000000"/>
                        <w:sz w:val="18"/>
                        <w:szCs w:val="18"/>
                      </w:rPr>
                    </w:pPr>
                    <w:r>
                      <w:rPr>
                        <w:color w:val="000000"/>
                        <w:sz w:val="18"/>
                        <w:szCs w:val="18"/>
                      </w:rPr>
                      <w:t>15,954.77</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山东烟台鑫泰黄金矿业有限责任公司</w:t>
                    </w:r>
                  </w:p>
                </w:tc>
                <w:tc>
                  <w:tcPr>
                    <w:tcW w:w="1892"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金矿探采选冶</w:t>
                    </w:r>
                  </w:p>
                </w:tc>
                <w:tc>
                  <w:tcPr>
                    <w:tcW w:w="1179" w:type="dxa"/>
                    <w:vAlign w:val="center"/>
                  </w:tcPr>
                  <w:p w:rsidR="00F66146" w:rsidRDefault="00F66146" w:rsidP="00E311E0">
                    <w:pPr>
                      <w:snapToGrid w:val="0"/>
                      <w:jc w:val="right"/>
                      <w:rPr>
                        <w:color w:val="000000"/>
                        <w:sz w:val="18"/>
                        <w:szCs w:val="18"/>
                      </w:rPr>
                    </w:pPr>
                    <w:r>
                      <w:rPr>
                        <w:color w:val="000000"/>
                        <w:sz w:val="18"/>
                        <w:szCs w:val="18"/>
                      </w:rPr>
                      <w:t>15,769.62</w:t>
                    </w:r>
                  </w:p>
                </w:tc>
                <w:tc>
                  <w:tcPr>
                    <w:tcW w:w="1417" w:type="dxa"/>
                    <w:vAlign w:val="center"/>
                  </w:tcPr>
                  <w:p w:rsidR="00F66146" w:rsidRDefault="00F66146" w:rsidP="00E311E0">
                    <w:pPr>
                      <w:snapToGrid w:val="0"/>
                      <w:jc w:val="right"/>
                      <w:rPr>
                        <w:color w:val="000000"/>
                        <w:sz w:val="18"/>
                        <w:szCs w:val="18"/>
                      </w:rPr>
                    </w:pPr>
                    <w:r>
                      <w:rPr>
                        <w:color w:val="000000"/>
                        <w:sz w:val="18"/>
                        <w:szCs w:val="18"/>
                      </w:rPr>
                      <w:t>59,419.61</w:t>
                    </w:r>
                  </w:p>
                </w:tc>
                <w:tc>
                  <w:tcPr>
                    <w:tcW w:w="1559" w:type="dxa"/>
                    <w:vAlign w:val="center"/>
                  </w:tcPr>
                  <w:p w:rsidR="00F66146" w:rsidRDefault="00F66146" w:rsidP="00E311E0">
                    <w:pPr>
                      <w:snapToGrid w:val="0"/>
                      <w:jc w:val="right"/>
                      <w:rPr>
                        <w:color w:val="000000"/>
                        <w:sz w:val="18"/>
                        <w:szCs w:val="18"/>
                      </w:rPr>
                    </w:pPr>
                    <w:r>
                      <w:rPr>
                        <w:color w:val="000000"/>
                        <w:sz w:val="18"/>
                        <w:szCs w:val="18"/>
                      </w:rPr>
                      <w:t>13,772.30</w:t>
                    </w:r>
                  </w:p>
                </w:tc>
                <w:tc>
                  <w:tcPr>
                    <w:tcW w:w="1229" w:type="dxa"/>
                    <w:vAlign w:val="center"/>
                  </w:tcPr>
                  <w:p w:rsidR="00F66146" w:rsidRDefault="00F66146" w:rsidP="00E311E0">
                    <w:pPr>
                      <w:snapToGrid w:val="0"/>
                      <w:jc w:val="right"/>
                      <w:rPr>
                        <w:color w:val="000000"/>
                        <w:sz w:val="18"/>
                        <w:szCs w:val="18"/>
                      </w:rPr>
                    </w:pPr>
                    <w:r>
                      <w:rPr>
                        <w:color w:val="000000"/>
                        <w:sz w:val="18"/>
                        <w:szCs w:val="18"/>
                      </w:rPr>
                      <w:t xml:space="preserve">          -1,030.33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苏尼特金曦黄金矿业有限责任公司</w:t>
                    </w:r>
                  </w:p>
                </w:tc>
                <w:tc>
                  <w:tcPr>
                    <w:tcW w:w="1892"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黄金资源的勘察、开发、生产及劳务输出、设备进出口</w:t>
                    </w:r>
                  </w:p>
                </w:tc>
                <w:tc>
                  <w:tcPr>
                    <w:tcW w:w="1179" w:type="dxa"/>
                    <w:vAlign w:val="center"/>
                  </w:tcPr>
                  <w:p w:rsidR="00F66146" w:rsidRDefault="00F66146" w:rsidP="00E311E0">
                    <w:pPr>
                      <w:snapToGrid w:val="0"/>
                      <w:jc w:val="right"/>
                      <w:rPr>
                        <w:color w:val="000000"/>
                        <w:sz w:val="18"/>
                        <w:szCs w:val="18"/>
                      </w:rPr>
                    </w:pPr>
                    <w:r>
                      <w:rPr>
                        <w:color w:val="000000"/>
                        <w:sz w:val="18"/>
                        <w:szCs w:val="18"/>
                      </w:rPr>
                      <w:t>15,000.00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129,389.94</w:t>
                    </w:r>
                  </w:p>
                </w:tc>
                <w:tc>
                  <w:tcPr>
                    <w:tcW w:w="1559" w:type="dxa"/>
                    <w:vAlign w:val="center"/>
                  </w:tcPr>
                  <w:p w:rsidR="00F66146" w:rsidRDefault="00F66146" w:rsidP="00E311E0">
                    <w:pPr>
                      <w:snapToGrid w:val="0"/>
                      <w:jc w:val="right"/>
                      <w:rPr>
                        <w:color w:val="000000"/>
                        <w:sz w:val="18"/>
                        <w:szCs w:val="18"/>
                      </w:rPr>
                    </w:pPr>
                    <w:r>
                      <w:rPr>
                        <w:color w:val="000000"/>
                        <w:sz w:val="18"/>
                        <w:szCs w:val="18"/>
                      </w:rPr>
                      <w:t>91,196.93</w:t>
                    </w:r>
                  </w:p>
                </w:tc>
                <w:tc>
                  <w:tcPr>
                    <w:tcW w:w="1229" w:type="dxa"/>
                    <w:vAlign w:val="center"/>
                  </w:tcPr>
                  <w:p w:rsidR="00F66146" w:rsidRDefault="00F66146" w:rsidP="00E311E0">
                    <w:pPr>
                      <w:snapToGrid w:val="0"/>
                      <w:jc w:val="right"/>
                      <w:rPr>
                        <w:color w:val="000000"/>
                        <w:sz w:val="18"/>
                        <w:szCs w:val="18"/>
                      </w:rPr>
                    </w:pPr>
                    <w:r>
                      <w:rPr>
                        <w:color w:val="000000"/>
                        <w:sz w:val="18"/>
                        <w:szCs w:val="18"/>
                      </w:rPr>
                      <w:t xml:space="preserve">         21,165.16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潼关中金黄金矿业有限责任公司</w:t>
                    </w:r>
                  </w:p>
                </w:tc>
                <w:tc>
                  <w:tcPr>
                    <w:tcW w:w="1892"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黄金矿产资源勘探、采选</w:t>
                    </w:r>
                  </w:p>
                </w:tc>
                <w:tc>
                  <w:tcPr>
                    <w:tcW w:w="1179" w:type="dxa"/>
                    <w:vAlign w:val="center"/>
                  </w:tcPr>
                  <w:p w:rsidR="00F66146" w:rsidRDefault="00F66146" w:rsidP="00E311E0">
                    <w:pPr>
                      <w:snapToGrid w:val="0"/>
                      <w:jc w:val="right"/>
                      <w:rPr>
                        <w:color w:val="000000"/>
                        <w:sz w:val="18"/>
                        <w:szCs w:val="18"/>
                      </w:rPr>
                    </w:pPr>
                    <w:r>
                      <w:rPr>
                        <w:color w:val="000000"/>
                        <w:sz w:val="18"/>
                        <w:szCs w:val="18"/>
                      </w:rPr>
                      <w:t>4,878.00</w:t>
                    </w:r>
                  </w:p>
                </w:tc>
                <w:tc>
                  <w:tcPr>
                    <w:tcW w:w="1417" w:type="dxa"/>
                    <w:vAlign w:val="center"/>
                  </w:tcPr>
                  <w:p w:rsidR="00F66146" w:rsidRDefault="00F66146" w:rsidP="00E311E0">
                    <w:pPr>
                      <w:snapToGrid w:val="0"/>
                      <w:jc w:val="right"/>
                      <w:rPr>
                        <w:color w:val="000000"/>
                        <w:sz w:val="18"/>
                        <w:szCs w:val="18"/>
                      </w:rPr>
                    </w:pPr>
                    <w:r>
                      <w:rPr>
                        <w:color w:val="000000"/>
                        <w:sz w:val="18"/>
                        <w:szCs w:val="18"/>
                      </w:rPr>
                      <w:t>26,412.15</w:t>
                    </w:r>
                  </w:p>
                </w:tc>
                <w:tc>
                  <w:tcPr>
                    <w:tcW w:w="1559" w:type="dxa"/>
                    <w:vAlign w:val="center"/>
                  </w:tcPr>
                  <w:p w:rsidR="00F66146" w:rsidRDefault="00F66146" w:rsidP="00E311E0">
                    <w:pPr>
                      <w:snapToGrid w:val="0"/>
                      <w:jc w:val="right"/>
                      <w:rPr>
                        <w:color w:val="000000"/>
                        <w:sz w:val="18"/>
                        <w:szCs w:val="18"/>
                      </w:rPr>
                    </w:pPr>
                    <w:r>
                      <w:rPr>
                        <w:color w:val="000000"/>
                        <w:sz w:val="18"/>
                        <w:szCs w:val="18"/>
                      </w:rPr>
                      <w:t>-2,330.30</w:t>
                    </w:r>
                  </w:p>
                </w:tc>
                <w:tc>
                  <w:tcPr>
                    <w:tcW w:w="1229" w:type="dxa"/>
                    <w:vAlign w:val="center"/>
                  </w:tcPr>
                  <w:p w:rsidR="00F66146" w:rsidRDefault="00564426"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-227.98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内蒙古包头鑫达黄金矿业有限责任公司</w:t>
                    </w:r>
                  </w:p>
                </w:tc>
                <w:tc>
                  <w:tcPr>
                    <w:tcW w:w="1892"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黄金采选冶炼</w:t>
                    </w:r>
                  </w:p>
                </w:tc>
                <w:tc>
                  <w:tcPr>
                    <w:tcW w:w="1179" w:type="dxa"/>
                    <w:vAlign w:val="center"/>
                  </w:tcPr>
                  <w:p w:rsidR="00F66146" w:rsidRDefault="00F66146" w:rsidP="00E311E0">
                    <w:pPr>
                      <w:snapToGrid w:val="0"/>
                      <w:jc w:val="right"/>
                      <w:rPr>
                        <w:color w:val="000000"/>
                        <w:sz w:val="18"/>
                        <w:szCs w:val="18"/>
                      </w:rPr>
                    </w:pPr>
                    <w:r>
                      <w:rPr>
                        <w:color w:val="000000"/>
                        <w:sz w:val="18"/>
                        <w:szCs w:val="18"/>
                      </w:rPr>
                      <w:t>12,507.00</w:t>
                    </w:r>
                  </w:p>
                </w:tc>
                <w:tc>
                  <w:tcPr>
                    <w:tcW w:w="1417" w:type="dxa"/>
                    <w:vAlign w:val="center"/>
                  </w:tcPr>
                  <w:p w:rsidR="00F66146" w:rsidRDefault="00F66146" w:rsidP="00E311E0">
                    <w:pPr>
                      <w:snapToGrid w:val="0"/>
                      <w:jc w:val="right"/>
                      <w:rPr>
                        <w:color w:val="000000"/>
                        <w:sz w:val="18"/>
                        <w:szCs w:val="18"/>
                      </w:rPr>
                    </w:pPr>
                    <w:r>
                      <w:rPr>
                        <w:color w:val="000000"/>
                        <w:sz w:val="18"/>
                        <w:szCs w:val="18"/>
                      </w:rPr>
                      <w:t>87,314.10</w:t>
                    </w:r>
                  </w:p>
                </w:tc>
                <w:tc>
                  <w:tcPr>
                    <w:tcW w:w="1559" w:type="dxa"/>
                    <w:vAlign w:val="center"/>
                  </w:tcPr>
                  <w:p w:rsidR="00F66146" w:rsidRDefault="00F66146" w:rsidP="00E311E0">
                    <w:pPr>
                      <w:snapToGrid w:val="0"/>
                      <w:jc w:val="right"/>
                      <w:rPr>
                        <w:color w:val="000000"/>
                        <w:sz w:val="18"/>
                        <w:szCs w:val="18"/>
                      </w:rPr>
                    </w:pPr>
                    <w:r>
                      <w:rPr>
                        <w:color w:val="000000"/>
                        <w:sz w:val="18"/>
                        <w:szCs w:val="18"/>
                      </w:rPr>
                      <w:t>32,808.04</w:t>
                    </w:r>
                  </w:p>
                </w:tc>
                <w:tc>
                  <w:tcPr>
                    <w:tcW w:w="1229" w:type="dxa"/>
                    <w:vAlign w:val="center"/>
                  </w:tcPr>
                  <w:p w:rsidR="00F66146" w:rsidRDefault="00564426"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2,389.21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河南金源黄金矿业有限责任公司</w:t>
                    </w:r>
                  </w:p>
                </w:tc>
                <w:tc>
                  <w:tcPr>
                    <w:tcW w:w="1892" w:type="dxa"/>
                    <w:vAlign w:val="center"/>
                  </w:tcPr>
                  <w:p w:rsidR="00F66146" w:rsidRDefault="00F66146" w:rsidP="00E311E0">
                    <w:pPr>
                      <w:snapToGrid w:val="0"/>
                      <w:jc w:val="center"/>
                      <w:rPr>
                        <w:rFonts w:ascii="宋体" w:hAnsi="宋体" w:cs="宋体"/>
                        <w:color w:val="000000"/>
                        <w:sz w:val="18"/>
                        <w:szCs w:val="18"/>
                      </w:rPr>
                    </w:pPr>
                    <w:r>
                      <w:rPr>
                        <w:rFonts w:hint="eastAsia"/>
                        <w:color w:val="000000"/>
                        <w:sz w:val="18"/>
                        <w:szCs w:val="18"/>
                      </w:rPr>
                      <w:t>金矿开采、选冶、生产、销售、诊疗、餐饮、住宿、萤石开采销售、铸钢生产、销售、房屋租赁</w:t>
                    </w:r>
                  </w:p>
                </w:tc>
                <w:tc>
                  <w:tcPr>
                    <w:tcW w:w="1179" w:type="dxa"/>
                    <w:vAlign w:val="center"/>
                  </w:tcPr>
                  <w:p w:rsidR="00F66146" w:rsidRDefault="00F66146" w:rsidP="00E311E0">
                    <w:pPr>
                      <w:snapToGrid w:val="0"/>
                      <w:jc w:val="right"/>
                      <w:rPr>
                        <w:color w:val="000000"/>
                        <w:sz w:val="18"/>
                        <w:szCs w:val="18"/>
                      </w:rPr>
                    </w:pPr>
                    <w:r>
                      <w:rPr>
                        <w:color w:val="000000"/>
                        <w:sz w:val="18"/>
                        <w:szCs w:val="18"/>
                      </w:rPr>
                      <w:t>2,500.00</w:t>
                    </w:r>
                  </w:p>
                </w:tc>
                <w:tc>
                  <w:tcPr>
                    <w:tcW w:w="1417" w:type="dxa"/>
                    <w:vAlign w:val="center"/>
                  </w:tcPr>
                  <w:p w:rsidR="00F66146" w:rsidRDefault="00F66146" w:rsidP="00E311E0">
                    <w:pPr>
                      <w:snapToGrid w:val="0"/>
                      <w:jc w:val="right"/>
                      <w:rPr>
                        <w:color w:val="000000"/>
                        <w:sz w:val="18"/>
                        <w:szCs w:val="18"/>
                      </w:rPr>
                    </w:pPr>
                    <w:r>
                      <w:rPr>
                        <w:color w:val="000000"/>
                        <w:sz w:val="18"/>
                        <w:szCs w:val="18"/>
                      </w:rPr>
                      <w:t>49,391.48</w:t>
                    </w:r>
                  </w:p>
                </w:tc>
                <w:tc>
                  <w:tcPr>
                    <w:tcW w:w="1559" w:type="dxa"/>
                    <w:vAlign w:val="center"/>
                  </w:tcPr>
                  <w:p w:rsidR="00F66146" w:rsidRDefault="00F66146" w:rsidP="00E311E0">
                    <w:pPr>
                      <w:snapToGrid w:val="0"/>
                      <w:jc w:val="right"/>
                      <w:rPr>
                        <w:color w:val="000000"/>
                        <w:sz w:val="18"/>
                        <w:szCs w:val="18"/>
                      </w:rPr>
                    </w:pPr>
                    <w:r>
                      <w:rPr>
                        <w:color w:val="000000"/>
                        <w:sz w:val="18"/>
                        <w:szCs w:val="18"/>
                      </w:rPr>
                      <w:t>19,754.40</w:t>
                    </w:r>
                  </w:p>
                </w:tc>
                <w:tc>
                  <w:tcPr>
                    <w:tcW w:w="1229" w:type="dxa"/>
                    <w:vAlign w:val="center"/>
                  </w:tcPr>
                  <w:p w:rsidR="00F66146" w:rsidRDefault="00F66146" w:rsidP="00E311E0">
                    <w:pPr>
                      <w:snapToGrid w:val="0"/>
                      <w:ind w:right="180"/>
                      <w:jc w:val="right"/>
                      <w:rPr>
                        <w:color w:val="000000"/>
                        <w:sz w:val="18"/>
                        <w:szCs w:val="18"/>
                      </w:rPr>
                    </w:pPr>
                    <w:r>
                      <w:rPr>
                        <w:color w:val="000000"/>
                        <w:sz w:val="18"/>
                        <w:szCs w:val="18"/>
                      </w:rPr>
                      <w:t xml:space="preserve">361.82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湖北鸡笼山黄金矿业有限公司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金矿采选、销售，化工建材、物资贸易、机电设备、工程设计、技术咨询、房地产开发经营</w:t>
                    </w:r>
                  </w:p>
                </w:tc>
                <w:tc>
                  <w:tcPr>
                    <w:tcW w:w="1179" w:type="dxa"/>
                    <w:vAlign w:val="center"/>
                  </w:tcPr>
                  <w:p w:rsidR="00F66146" w:rsidRDefault="00F66146" w:rsidP="00E311E0">
                    <w:pPr>
                      <w:snapToGrid w:val="0"/>
                      <w:jc w:val="right"/>
                      <w:rPr>
                        <w:color w:val="000000"/>
                        <w:sz w:val="18"/>
                        <w:szCs w:val="18"/>
                      </w:rPr>
                    </w:pPr>
                    <w:r>
                      <w:rPr>
                        <w:color w:val="000000"/>
                        <w:sz w:val="18"/>
                        <w:szCs w:val="18"/>
                      </w:rPr>
                      <w:t>18,137.65</w:t>
                    </w:r>
                  </w:p>
                </w:tc>
                <w:tc>
                  <w:tcPr>
                    <w:tcW w:w="1417" w:type="dxa"/>
                    <w:vAlign w:val="center"/>
                  </w:tcPr>
                  <w:p w:rsidR="00F66146" w:rsidRDefault="00F66146" w:rsidP="00E311E0">
                    <w:pPr>
                      <w:snapToGrid w:val="0"/>
                      <w:jc w:val="right"/>
                      <w:rPr>
                        <w:color w:val="000000"/>
                        <w:sz w:val="18"/>
                        <w:szCs w:val="18"/>
                      </w:rPr>
                    </w:pPr>
                    <w:r>
                      <w:rPr>
                        <w:color w:val="000000"/>
                        <w:sz w:val="18"/>
                        <w:szCs w:val="18"/>
                      </w:rPr>
                      <w:t>35,886.82</w:t>
                    </w:r>
                  </w:p>
                </w:tc>
                <w:tc>
                  <w:tcPr>
                    <w:tcW w:w="1559" w:type="dxa"/>
                    <w:vAlign w:val="center"/>
                  </w:tcPr>
                  <w:p w:rsidR="00F66146" w:rsidRDefault="00F66146" w:rsidP="00E311E0">
                    <w:pPr>
                      <w:snapToGrid w:val="0"/>
                      <w:jc w:val="right"/>
                      <w:rPr>
                        <w:color w:val="000000"/>
                        <w:sz w:val="18"/>
                        <w:szCs w:val="18"/>
                      </w:rPr>
                    </w:pPr>
                    <w:r>
                      <w:rPr>
                        <w:color w:val="000000"/>
                        <w:sz w:val="18"/>
                        <w:szCs w:val="18"/>
                      </w:rPr>
                      <w:t>25,427.82</w:t>
                    </w:r>
                  </w:p>
                </w:tc>
                <w:tc>
                  <w:tcPr>
                    <w:tcW w:w="1229" w:type="dxa"/>
                    <w:vAlign w:val="center"/>
                  </w:tcPr>
                  <w:p w:rsidR="00F66146" w:rsidRDefault="00564426"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233.39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陕西太白黄金矿业有限责任公司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黄金采、选、冶业；水力发电</w:t>
                    </w:r>
                  </w:p>
                </w:tc>
                <w:tc>
                  <w:tcPr>
                    <w:tcW w:w="1179" w:type="dxa"/>
                    <w:vAlign w:val="center"/>
                  </w:tcPr>
                  <w:p w:rsidR="00F66146" w:rsidRDefault="00F66146" w:rsidP="00E311E0">
                    <w:pPr>
                      <w:snapToGrid w:val="0"/>
                      <w:jc w:val="right"/>
                      <w:rPr>
                        <w:color w:val="000000"/>
                        <w:sz w:val="18"/>
                        <w:szCs w:val="18"/>
                      </w:rPr>
                    </w:pPr>
                    <w:r>
                      <w:rPr>
                        <w:color w:val="000000"/>
                        <w:sz w:val="18"/>
                        <w:szCs w:val="18"/>
                      </w:rPr>
                      <w:t>11,581.99</w:t>
                    </w:r>
                  </w:p>
                </w:tc>
                <w:tc>
                  <w:tcPr>
                    <w:tcW w:w="1417" w:type="dxa"/>
                    <w:vAlign w:val="center"/>
                  </w:tcPr>
                  <w:p w:rsidR="00F66146" w:rsidRDefault="00F66146" w:rsidP="00E311E0">
                    <w:pPr>
                      <w:snapToGrid w:val="0"/>
                      <w:jc w:val="right"/>
                      <w:rPr>
                        <w:color w:val="000000"/>
                        <w:sz w:val="18"/>
                        <w:szCs w:val="18"/>
                      </w:rPr>
                    </w:pPr>
                    <w:r>
                      <w:rPr>
                        <w:color w:val="000000"/>
                        <w:sz w:val="18"/>
                        <w:szCs w:val="18"/>
                      </w:rPr>
                      <w:t>132,751.18</w:t>
                    </w:r>
                  </w:p>
                </w:tc>
                <w:tc>
                  <w:tcPr>
                    <w:tcW w:w="1559" w:type="dxa"/>
                    <w:vAlign w:val="center"/>
                  </w:tcPr>
                  <w:p w:rsidR="00F66146" w:rsidRDefault="00F66146" w:rsidP="00E311E0">
                    <w:pPr>
                      <w:snapToGrid w:val="0"/>
                      <w:jc w:val="right"/>
                      <w:rPr>
                        <w:color w:val="000000"/>
                        <w:sz w:val="18"/>
                        <w:szCs w:val="18"/>
                      </w:rPr>
                    </w:pPr>
                    <w:r>
                      <w:rPr>
                        <w:color w:val="000000"/>
                        <w:sz w:val="18"/>
                        <w:szCs w:val="18"/>
                      </w:rPr>
                      <w:t>42,490.92</w:t>
                    </w:r>
                  </w:p>
                </w:tc>
                <w:tc>
                  <w:tcPr>
                    <w:tcW w:w="1229" w:type="dxa"/>
                    <w:vAlign w:val="center"/>
                  </w:tcPr>
                  <w:p w:rsidR="00F66146" w:rsidRDefault="00F66146" w:rsidP="00E311E0">
                    <w:pPr>
                      <w:snapToGrid w:val="0"/>
                      <w:jc w:val="right"/>
                      <w:rPr>
                        <w:color w:val="000000"/>
                        <w:sz w:val="18"/>
                        <w:szCs w:val="18"/>
                      </w:rPr>
                    </w:pPr>
                    <w:r>
                      <w:rPr>
                        <w:color w:val="000000"/>
                        <w:sz w:val="18"/>
                        <w:szCs w:val="18"/>
                      </w:rPr>
                      <w:t xml:space="preserve">           1,728.86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黑龙江乌拉嘎黄金矿业有限责任公司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黄金采选、冶炼</w:t>
                    </w:r>
                  </w:p>
                </w:tc>
                <w:tc>
                  <w:tcPr>
                    <w:tcW w:w="1179" w:type="dxa"/>
                    <w:vAlign w:val="center"/>
                  </w:tcPr>
                  <w:p w:rsidR="00F66146" w:rsidRDefault="00F66146" w:rsidP="00E311E0">
                    <w:pPr>
                      <w:snapToGrid w:val="0"/>
                      <w:jc w:val="right"/>
                      <w:rPr>
                        <w:color w:val="000000"/>
                        <w:sz w:val="18"/>
                        <w:szCs w:val="18"/>
                      </w:rPr>
                    </w:pPr>
                    <w:r>
                      <w:rPr>
                        <w:color w:val="000000"/>
                        <w:sz w:val="18"/>
                        <w:szCs w:val="18"/>
                      </w:rPr>
                      <w:t>9,462.00</w:t>
                    </w:r>
                  </w:p>
                </w:tc>
                <w:tc>
                  <w:tcPr>
                    <w:tcW w:w="1417" w:type="dxa"/>
                    <w:vAlign w:val="center"/>
                  </w:tcPr>
                  <w:p w:rsidR="00F66146" w:rsidRDefault="00F66146" w:rsidP="00E311E0">
                    <w:pPr>
                      <w:snapToGrid w:val="0"/>
                      <w:jc w:val="right"/>
                      <w:rPr>
                        <w:color w:val="000000"/>
                        <w:sz w:val="18"/>
                        <w:szCs w:val="18"/>
                      </w:rPr>
                    </w:pPr>
                    <w:r>
                      <w:rPr>
                        <w:color w:val="000000"/>
                        <w:sz w:val="18"/>
                        <w:szCs w:val="18"/>
                      </w:rPr>
                      <w:t>26,537.51</w:t>
                    </w:r>
                  </w:p>
                </w:tc>
                <w:tc>
                  <w:tcPr>
                    <w:tcW w:w="1559" w:type="dxa"/>
                    <w:vAlign w:val="center"/>
                  </w:tcPr>
                  <w:p w:rsidR="00F66146" w:rsidRDefault="00F66146" w:rsidP="00E311E0">
                    <w:pPr>
                      <w:snapToGrid w:val="0"/>
                      <w:jc w:val="right"/>
                      <w:rPr>
                        <w:color w:val="000000"/>
                        <w:sz w:val="18"/>
                        <w:szCs w:val="18"/>
                      </w:rPr>
                    </w:pPr>
                    <w:r>
                      <w:rPr>
                        <w:color w:val="000000"/>
                        <w:sz w:val="18"/>
                        <w:szCs w:val="18"/>
                      </w:rPr>
                      <w:t>18,874.43</w:t>
                    </w:r>
                  </w:p>
                </w:tc>
                <w:tc>
                  <w:tcPr>
                    <w:tcW w:w="1229" w:type="dxa"/>
                    <w:vAlign w:val="center"/>
                  </w:tcPr>
                  <w:p w:rsidR="00F66146" w:rsidRDefault="00223B93"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-2,186.90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辽宁中金黄金有限责任公司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钢材、水泥、化工产品、机电产品销售，黄金矿产品及副产品有色金属矿产品的冶炼、加工、销售，井巷工程施工技术咨询</w:t>
                    </w:r>
                  </w:p>
                </w:tc>
                <w:tc>
                  <w:tcPr>
                    <w:tcW w:w="1179" w:type="dxa"/>
                    <w:vAlign w:val="center"/>
                  </w:tcPr>
                  <w:p w:rsidR="00F66146" w:rsidRDefault="00F66146" w:rsidP="00E311E0">
                    <w:pPr>
                      <w:snapToGrid w:val="0"/>
                      <w:jc w:val="right"/>
                      <w:rPr>
                        <w:color w:val="000000"/>
                        <w:sz w:val="18"/>
                        <w:szCs w:val="18"/>
                      </w:rPr>
                    </w:pPr>
                    <w:r>
                      <w:rPr>
                        <w:color w:val="000000"/>
                        <w:sz w:val="18"/>
                        <w:szCs w:val="18"/>
                      </w:rPr>
                      <w:t>2,000.00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57,895.16</w:t>
                    </w:r>
                  </w:p>
                </w:tc>
                <w:tc>
                  <w:tcPr>
                    <w:tcW w:w="1559" w:type="dxa"/>
                    <w:vAlign w:val="center"/>
                  </w:tcPr>
                  <w:p w:rsidR="00F66146" w:rsidRDefault="00F66146" w:rsidP="00E311E0">
                    <w:pPr>
                      <w:snapToGrid w:val="0"/>
                      <w:jc w:val="right"/>
                      <w:rPr>
                        <w:color w:val="000000"/>
                        <w:sz w:val="18"/>
                        <w:szCs w:val="18"/>
                      </w:rPr>
                    </w:pPr>
                    <w:r>
                      <w:rPr>
                        <w:color w:val="000000"/>
                        <w:sz w:val="18"/>
                        <w:szCs w:val="18"/>
                      </w:rPr>
                      <w:t>32,208.71</w:t>
                    </w:r>
                  </w:p>
                </w:tc>
                <w:tc>
                  <w:tcPr>
                    <w:tcW w:w="1229" w:type="dxa"/>
                    <w:vAlign w:val="center"/>
                  </w:tcPr>
                  <w:p w:rsidR="00F66146" w:rsidRDefault="00223B93"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1,763.05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辽宁二道沟黄金矿业有限责任公司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金属矿产品采选、冶炼</w:t>
                    </w:r>
                  </w:p>
                </w:tc>
                <w:tc>
                  <w:tcPr>
                    <w:tcW w:w="1179" w:type="dxa"/>
                    <w:vAlign w:val="center"/>
                  </w:tcPr>
                  <w:p w:rsidR="00F66146" w:rsidRDefault="00F66146" w:rsidP="00E311E0">
                    <w:pPr>
                      <w:snapToGrid w:val="0"/>
                      <w:jc w:val="right"/>
                      <w:rPr>
                        <w:color w:val="000000"/>
                        <w:sz w:val="18"/>
                        <w:szCs w:val="18"/>
                      </w:rPr>
                    </w:pPr>
                    <w:r>
                      <w:rPr>
                        <w:color w:val="000000"/>
                        <w:sz w:val="18"/>
                        <w:szCs w:val="18"/>
                      </w:rPr>
                      <w:t>1,100.00</w:t>
                    </w:r>
                  </w:p>
                </w:tc>
                <w:tc>
                  <w:tcPr>
                    <w:tcW w:w="1417" w:type="dxa"/>
                    <w:vAlign w:val="center"/>
                  </w:tcPr>
                  <w:p w:rsidR="00F66146" w:rsidRDefault="00F66146" w:rsidP="00E311E0">
                    <w:pPr>
                      <w:snapToGrid w:val="0"/>
                      <w:jc w:val="right"/>
                      <w:rPr>
                        <w:color w:val="000000"/>
                        <w:sz w:val="18"/>
                        <w:szCs w:val="18"/>
                      </w:rPr>
                    </w:pPr>
                    <w:r>
                      <w:rPr>
                        <w:color w:val="000000"/>
                        <w:sz w:val="18"/>
                        <w:szCs w:val="18"/>
                      </w:rPr>
                      <w:t>47,765.42</w:t>
                    </w:r>
                  </w:p>
                </w:tc>
                <w:tc>
                  <w:tcPr>
                    <w:tcW w:w="1559" w:type="dxa"/>
                    <w:vAlign w:val="center"/>
                  </w:tcPr>
                  <w:p w:rsidR="00F66146" w:rsidRDefault="00F66146" w:rsidP="00E311E0">
                    <w:pPr>
                      <w:snapToGrid w:val="0"/>
                      <w:jc w:val="right"/>
                      <w:rPr>
                        <w:color w:val="000000"/>
                        <w:sz w:val="18"/>
                        <w:szCs w:val="18"/>
                      </w:rPr>
                    </w:pPr>
                    <w:r>
                      <w:rPr>
                        <w:color w:val="000000"/>
                        <w:sz w:val="18"/>
                        <w:szCs w:val="18"/>
                      </w:rPr>
                      <w:t>11,119.08</w:t>
                    </w:r>
                  </w:p>
                </w:tc>
                <w:tc>
                  <w:tcPr>
                    <w:tcW w:w="1229" w:type="dxa"/>
                    <w:vAlign w:val="center"/>
                  </w:tcPr>
                  <w:p w:rsidR="00F66146" w:rsidRDefault="00223B93"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1,127.22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甘肃省天水李子金矿有限公司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黄金矿的开采、浮选、冶炼、销售</w:t>
                    </w:r>
                  </w:p>
                </w:tc>
                <w:tc>
                  <w:tcPr>
                    <w:tcW w:w="1179" w:type="dxa"/>
                    <w:vAlign w:val="center"/>
                  </w:tcPr>
                  <w:p w:rsidR="00F66146" w:rsidRDefault="00F66146" w:rsidP="00E311E0">
                    <w:pPr>
                      <w:snapToGrid w:val="0"/>
                      <w:jc w:val="right"/>
                      <w:rPr>
                        <w:color w:val="000000"/>
                        <w:sz w:val="18"/>
                        <w:szCs w:val="18"/>
                      </w:rPr>
                    </w:pPr>
                    <w:r>
                      <w:rPr>
                        <w:color w:val="000000"/>
                        <w:sz w:val="18"/>
                        <w:szCs w:val="18"/>
                      </w:rPr>
                      <w:t>6,808.00</w:t>
                    </w:r>
                  </w:p>
                </w:tc>
                <w:tc>
                  <w:tcPr>
                    <w:tcW w:w="1417" w:type="dxa"/>
                    <w:vAlign w:val="center"/>
                  </w:tcPr>
                  <w:p w:rsidR="00F66146" w:rsidRDefault="00F66146" w:rsidP="00E311E0">
                    <w:pPr>
                      <w:snapToGrid w:val="0"/>
                      <w:jc w:val="right"/>
                      <w:rPr>
                        <w:color w:val="000000"/>
                        <w:sz w:val="18"/>
                        <w:szCs w:val="18"/>
                      </w:rPr>
                    </w:pPr>
                    <w:r>
                      <w:rPr>
                        <w:color w:val="000000"/>
                        <w:sz w:val="18"/>
                        <w:szCs w:val="18"/>
                      </w:rPr>
                      <w:t>23,201.47</w:t>
                    </w:r>
                  </w:p>
                </w:tc>
                <w:tc>
                  <w:tcPr>
                    <w:tcW w:w="1559" w:type="dxa"/>
                    <w:vAlign w:val="center"/>
                  </w:tcPr>
                  <w:p w:rsidR="00F66146" w:rsidRDefault="00F66146" w:rsidP="00E311E0">
                    <w:pPr>
                      <w:snapToGrid w:val="0"/>
                      <w:jc w:val="right"/>
                      <w:rPr>
                        <w:color w:val="000000"/>
                        <w:sz w:val="18"/>
                        <w:szCs w:val="18"/>
                      </w:rPr>
                    </w:pPr>
                    <w:r>
                      <w:rPr>
                        <w:color w:val="000000"/>
                        <w:sz w:val="18"/>
                        <w:szCs w:val="18"/>
                      </w:rPr>
                      <w:t>7,403.04</w:t>
                    </w:r>
                  </w:p>
                </w:tc>
                <w:tc>
                  <w:tcPr>
                    <w:tcW w:w="1229" w:type="dxa"/>
                    <w:vAlign w:val="center"/>
                  </w:tcPr>
                  <w:p w:rsidR="00F66146" w:rsidRDefault="00223B93"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-126.92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陕西久盛矿业投资管理有限公司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矿业投资管理；政策允许的矿产品购销；矿山设备销售、维修；矿山工程施工</w:t>
                    </w:r>
                  </w:p>
                </w:tc>
                <w:tc>
                  <w:tcPr>
                    <w:tcW w:w="1179" w:type="dxa"/>
                    <w:vAlign w:val="center"/>
                  </w:tcPr>
                  <w:p w:rsidR="00F66146" w:rsidRDefault="00F66146" w:rsidP="00E311E0">
                    <w:pPr>
                      <w:snapToGrid w:val="0"/>
                      <w:jc w:val="right"/>
                      <w:rPr>
                        <w:color w:val="000000"/>
                        <w:sz w:val="18"/>
                        <w:szCs w:val="18"/>
                      </w:rPr>
                    </w:pPr>
                    <w:r>
                      <w:rPr>
                        <w:color w:val="000000"/>
                        <w:sz w:val="18"/>
                        <w:szCs w:val="18"/>
                      </w:rPr>
                      <w:t>31,760.23</w:t>
                    </w:r>
                  </w:p>
                </w:tc>
                <w:tc>
                  <w:tcPr>
                    <w:tcW w:w="1417" w:type="dxa"/>
                    <w:vAlign w:val="center"/>
                  </w:tcPr>
                  <w:p w:rsidR="00F66146" w:rsidRDefault="00F66146" w:rsidP="00E311E0">
                    <w:pPr>
                      <w:snapToGrid w:val="0"/>
                      <w:jc w:val="right"/>
                      <w:rPr>
                        <w:color w:val="000000"/>
                        <w:sz w:val="18"/>
                        <w:szCs w:val="18"/>
                      </w:rPr>
                    </w:pPr>
                    <w:r>
                      <w:rPr>
                        <w:color w:val="000000"/>
                        <w:sz w:val="18"/>
                        <w:szCs w:val="18"/>
                      </w:rPr>
                      <w:t>199,942.36</w:t>
                    </w:r>
                  </w:p>
                </w:tc>
                <w:tc>
                  <w:tcPr>
                    <w:tcW w:w="1559" w:type="dxa"/>
                    <w:vAlign w:val="center"/>
                  </w:tcPr>
                  <w:p w:rsidR="00F66146" w:rsidRDefault="00F66146" w:rsidP="00E311E0">
                    <w:pPr>
                      <w:snapToGrid w:val="0"/>
                      <w:jc w:val="right"/>
                      <w:rPr>
                        <w:color w:val="000000"/>
                        <w:sz w:val="18"/>
                        <w:szCs w:val="18"/>
                      </w:rPr>
                    </w:pPr>
                    <w:r>
                      <w:rPr>
                        <w:color w:val="000000"/>
                        <w:sz w:val="18"/>
                        <w:szCs w:val="18"/>
                      </w:rPr>
                      <w:t>89,185.74</w:t>
                    </w:r>
                  </w:p>
                </w:tc>
                <w:tc>
                  <w:tcPr>
                    <w:tcW w:w="1229" w:type="dxa"/>
                    <w:vAlign w:val="center"/>
                  </w:tcPr>
                  <w:p w:rsidR="00F66146" w:rsidRDefault="00223B93"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-2,859.49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潼关中金冶炼有限责任公司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金、银、铜、铅、硫的选冶及副产品销售</w:t>
                    </w:r>
                  </w:p>
                </w:tc>
                <w:tc>
                  <w:tcPr>
                    <w:tcW w:w="1179" w:type="dxa"/>
                    <w:vAlign w:val="center"/>
                  </w:tcPr>
                  <w:p w:rsidR="00F66146" w:rsidRDefault="00F66146" w:rsidP="00E311E0">
                    <w:pPr>
                      <w:snapToGrid w:val="0"/>
                      <w:jc w:val="right"/>
                      <w:rPr>
                        <w:color w:val="000000"/>
                        <w:sz w:val="18"/>
                        <w:szCs w:val="18"/>
                      </w:rPr>
                    </w:pPr>
                    <w:r>
                      <w:rPr>
                        <w:color w:val="000000"/>
                        <w:sz w:val="18"/>
                        <w:szCs w:val="18"/>
                      </w:rPr>
                      <w:t>20,746.00</w:t>
                    </w:r>
                  </w:p>
                </w:tc>
                <w:tc>
                  <w:tcPr>
                    <w:tcW w:w="1417" w:type="dxa"/>
                    <w:vAlign w:val="center"/>
                  </w:tcPr>
                  <w:p w:rsidR="00F66146" w:rsidRDefault="00F66146" w:rsidP="00E311E0">
                    <w:pPr>
                      <w:snapToGrid w:val="0"/>
                      <w:jc w:val="right"/>
                      <w:rPr>
                        <w:color w:val="000000"/>
                        <w:sz w:val="18"/>
                        <w:szCs w:val="18"/>
                      </w:rPr>
                    </w:pPr>
                    <w:r>
                      <w:rPr>
                        <w:color w:val="000000"/>
                        <w:sz w:val="18"/>
                        <w:szCs w:val="18"/>
                      </w:rPr>
                      <w:t>96,607.10</w:t>
                    </w:r>
                  </w:p>
                </w:tc>
                <w:tc>
                  <w:tcPr>
                    <w:tcW w:w="1559" w:type="dxa"/>
                    <w:vAlign w:val="center"/>
                  </w:tcPr>
                  <w:p w:rsidR="00F66146" w:rsidRDefault="00F66146" w:rsidP="00E311E0">
                    <w:pPr>
                      <w:snapToGrid w:val="0"/>
                      <w:jc w:val="right"/>
                      <w:rPr>
                        <w:color w:val="000000"/>
                        <w:sz w:val="18"/>
                        <w:szCs w:val="18"/>
                      </w:rPr>
                    </w:pPr>
                    <w:r>
                      <w:rPr>
                        <w:color w:val="000000"/>
                        <w:sz w:val="18"/>
                        <w:szCs w:val="18"/>
                      </w:rPr>
                      <w:t>7,628.32</w:t>
                    </w:r>
                  </w:p>
                </w:tc>
                <w:tc>
                  <w:tcPr>
                    <w:tcW w:w="1229" w:type="dxa"/>
                    <w:vAlign w:val="center"/>
                  </w:tcPr>
                  <w:p w:rsidR="00F66146" w:rsidRDefault="00F66146" w:rsidP="00E311E0">
                    <w:pPr>
                      <w:snapToGrid w:val="0"/>
                      <w:jc w:val="right"/>
                      <w:rPr>
                        <w:color w:val="000000"/>
                        <w:sz w:val="18"/>
                        <w:szCs w:val="18"/>
                      </w:rPr>
                    </w:pPr>
                    <w:r>
                      <w:rPr>
                        <w:color w:val="000000"/>
                        <w:sz w:val="18"/>
                        <w:szCs w:val="18"/>
                      </w:rPr>
                      <w:t xml:space="preserve">           1,044.13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河南中原黄金冶炼厂有限责任公司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黄金及其他矿产资源的勘察、采矿、选矿和冶炼及其副产品深加工、销售等。</w:t>
                    </w:r>
                  </w:p>
                </w:tc>
                <w:tc>
                  <w:tcPr>
                    <w:tcW w:w="1179" w:type="dxa"/>
                    <w:vAlign w:val="center"/>
                  </w:tcPr>
                  <w:p w:rsidR="00F66146" w:rsidRDefault="00F66146" w:rsidP="00E311E0">
                    <w:pPr>
                      <w:snapToGrid w:val="0"/>
                      <w:jc w:val="right"/>
                      <w:rPr>
                        <w:color w:val="000000"/>
                        <w:sz w:val="18"/>
                        <w:szCs w:val="18"/>
                      </w:rPr>
                    </w:pPr>
                    <w:r>
                      <w:rPr>
                        <w:color w:val="000000"/>
                        <w:sz w:val="18"/>
                        <w:szCs w:val="18"/>
                      </w:rPr>
                      <w:t>50,000.00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477,177.57</w:t>
                    </w:r>
                  </w:p>
                </w:tc>
                <w:tc>
                  <w:tcPr>
                    <w:tcW w:w="1559" w:type="dxa"/>
                    <w:vAlign w:val="center"/>
                  </w:tcPr>
                  <w:p w:rsidR="00F66146" w:rsidRDefault="00F66146" w:rsidP="00E311E0">
                    <w:pPr>
                      <w:snapToGrid w:val="0"/>
                      <w:jc w:val="right"/>
                      <w:rPr>
                        <w:color w:val="000000"/>
                        <w:sz w:val="18"/>
                        <w:szCs w:val="18"/>
                      </w:rPr>
                    </w:pPr>
                    <w:r>
                      <w:rPr>
                        <w:color w:val="000000"/>
                        <w:sz w:val="18"/>
                        <w:szCs w:val="18"/>
                      </w:rPr>
                      <w:t>37,871.49</w:t>
                    </w:r>
                  </w:p>
                </w:tc>
                <w:tc>
                  <w:tcPr>
                    <w:tcW w:w="1229" w:type="dxa"/>
                    <w:vAlign w:val="center"/>
                  </w:tcPr>
                  <w:p w:rsidR="00F66146" w:rsidRDefault="00564426"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499.32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河北峪耳崖黄金矿业有限责任公司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黄金矿石采选、露天堆浸、冶炼、销售；</w:t>
                    </w:r>
                    <w:r>
                      <w:rPr>
                        <w:rFonts w:hint="eastAsia"/>
                        <w:color w:val="000000"/>
                        <w:sz w:val="18"/>
                        <w:szCs w:val="18"/>
                      </w:rPr>
                      <w:lastRenderedPageBreak/>
                      <w:t>副产品白银的提取、销售。</w:t>
                    </w:r>
                  </w:p>
                </w:tc>
                <w:tc>
                  <w:tcPr>
                    <w:tcW w:w="1179" w:type="dxa"/>
                    <w:vAlign w:val="center"/>
                  </w:tcPr>
                  <w:p w:rsidR="00F66146" w:rsidRDefault="00F66146" w:rsidP="00E311E0">
                    <w:pPr>
                      <w:snapToGrid w:val="0"/>
                      <w:jc w:val="right"/>
                      <w:rPr>
                        <w:color w:val="000000"/>
                        <w:sz w:val="18"/>
                        <w:szCs w:val="18"/>
                      </w:rPr>
                    </w:pPr>
                    <w:r>
                      <w:rPr>
                        <w:color w:val="000000"/>
                        <w:sz w:val="18"/>
                        <w:szCs w:val="18"/>
                      </w:rPr>
                      <w:lastRenderedPageBreak/>
                      <w:t>10,000.00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58,131.87</w:t>
                    </w:r>
                  </w:p>
                </w:tc>
                <w:tc>
                  <w:tcPr>
                    <w:tcW w:w="1559" w:type="dxa"/>
                    <w:vAlign w:val="center"/>
                  </w:tcPr>
                  <w:p w:rsidR="00F66146" w:rsidRDefault="00F66146" w:rsidP="00E311E0">
                    <w:pPr>
                      <w:snapToGrid w:val="0"/>
                      <w:jc w:val="right"/>
                      <w:rPr>
                        <w:color w:val="000000"/>
                        <w:sz w:val="18"/>
                        <w:szCs w:val="18"/>
                      </w:rPr>
                    </w:pPr>
                    <w:r>
                      <w:rPr>
                        <w:color w:val="000000"/>
                        <w:sz w:val="18"/>
                        <w:szCs w:val="18"/>
                      </w:rPr>
                      <w:t>22,513.41</w:t>
                    </w:r>
                  </w:p>
                </w:tc>
                <w:tc>
                  <w:tcPr>
                    <w:tcW w:w="1229" w:type="dxa"/>
                    <w:vAlign w:val="center"/>
                  </w:tcPr>
                  <w:p w:rsidR="00F66146" w:rsidRDefault="00F66146" w:rsidP="00E311E0">
                    <w:pPr>
                      <w:snapToGrid w:val="0"/>
                      <w:jc w:val="right"/>
                      <w:rPr>
                        <w:color w:val="000000"/>
                        <w:sz w:val="18"/>
                        <w:szCs w:val="18"/>
                      </w:rPr>
                    </w:pPr>
                    <w:r>
                      <w:rPr>
                        <w:color w:val="000000"/>
                        <w:sz w:val="18"/>
                        <w:szCs w:val="18"/>
                      </w:rPr>
                      <w:t xml:space="preserve">542.69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lastRenderedPageBreak/>
                      <w:t>中金嵩县嵩原黄金冶炼有限责任公司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黄金、白银及其他有色金属收购冶炼；黄金、白银及生产的副产品加工销售；黄金生产技术的研究开发、咨询服务。</w:t>
                    </w:r>
                  </w:p>
                </w:tc>
                <w:tc>
                  <w:tcPr>
                    <w:tcW w:w="1179" w:type="dxa"/>
                    <w:vAlign w:val="center"/>
                  </w:tcPr>
                  <w:p w:rsidR="00F66146" w:rsidRDefault="00F66146" w:rsidP="00E311E0">
                    <w:pPr>
                      <w:snapToGrid w:val="0"/>
                      <w:jc w:val="right"/>
                      <w:rPr>
                        <w:color w:val="000000"/>
                        <w:sz w:val="18"/>
                        <w:szCs w:val="18"/>
                      </w:rPr>
                    </w:pPr>
                    <w:r>
                      <w:rPr>
                        <w:color w:val="000000"/>
                        <w:sz w:val="18"/>
                        <w:szCs w:val="18"/>
                      </w:rPr>
                      <w:t>20,000.00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94,064.56</w:t>
                    </w:r>
                  </w:p>
                </w:tc>
                <w:tc>
                  <w:tcPr>
                    <w:tcW w:w="1559" w:type="dxa"/>
                    <w:vAlign w:val="center"/>
                  </w:tcPr>
                  <w:p w:rsidR="00F66146" w:rsidRDefault="00F66146" w:rsidP="00E311E0">
                    <w:pPr>
                      <w:snapToGrid w:val="0"/>
                      <w:jc w:val="right"/>
                      <w:rPr>
                        <w:color w:val="000000"/>
                        <w:sz w:val="18"/>
                        <w:szCs w:val="18"/>
                      </w:rPr>
                    </w:pPr>
                    <w:r>
                      <w:rPr>
                        <w:color w:val="000000"/>
                        <w:sz w:val="18"/>
                        <w:szCs w:val="18"/>
                      </w:rPr>
                      <w:t>6,025.22</w:t>
                    </w:r>
                  </w:p>
                </w:tc>
                <w:tc>
                  <w:tcPr>
                    <w:tcW w:w="1229" w:type="dxa"/>
                    <w:vAlign w:val="center"/>
                  </w:tcPr>
                  <w:p w:rsidR="00F66146" w:rsidRDefault="00564426"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-809.20 </w:t>
                    </w:r>
                  </w:p>
                </w:tc>
              </w:tr>
              <w:tr w:rsidR="00F66146" w:rsidTr="00570CA5">
                <w:tc>
                  <w:tcPr>
                    <w:tcW w:w="1904" w:type="dxa"/>
                    <w:vAlign w:val="center"/>
                  </w:tcPr>
                  <w:p w:rsidR="00F66146" w:rsidRPr="00271474" w:rsidRDefault="00B94D05" w:rsidP="00E311E0">
                    <w:pPr>
                      <w:snapToGrid w:val="0"/>
                      <w:rPr>
                        <w:rFonts w:ascii="宋体" w:hAnsi="宋体" w:cs="宋体"/>
                        <w:color w:val="000000" w:themeColor="text1"/>
                        <w:sz w:val="18"/>
                        <w:szCs w:val="18"/>
                      </w:rPr>
                    </w:pPr>
                    <w:r w:rsidRPr="00271474">
                      <w:rPr>
                        <w:rFonts w:ascii="Calibri" w:hAnsi="Calibri" w:hint="eastAsia"/>
                        <w:color w:val="000000" w:themeColor="text1"/>
                        <w:sz w:val="18"/>
                        <w:szCs w:val="18"/>
                      </w:rPr>
                      <w:t>中国黄金集团夹皮沟矿业有限公司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金原矿开采等</w:t>
                    </w:r>
                  </w:p>
                </w:tc>
                <w:tc>
                  <w:tcPr>
                    <w:tcW w:w="1179" w:type="dxa"/>
                    <w:vAlign w:val="center"/>
                  </w:tcPr>
                  <w:p w:rsidR="00F66146" w:rsidRDefault="00F66146" w:rsidP="00E311E0">
                    <w:pPr>
                      <w:snapToGrid w:val="0"/>
                      <w:jc w:val="right"/>
                      <w:rPr>
                        <w:color w:val="000000"/>
                        <w:sz w:val="18"/>
                        <w:szCs w:val="18"/>
                      </w:rPr>
                    </w:pPr>
                    <w:r>
                      <w:rPr>
                        <w:color w:val="000000"/>
                        <w:sz w:val="18"/>
                        <w:szCs w:val="18"/>
                      </w:rPr>
                      <w:t>4,666.54</w:t>
                    </w:r>
                  </w:p>
                </w:tc>
                <w:tc>
                  <w:tcPr>
                    <w:tcW w:w="1417" w:type="dxa"/>
                    <w:vAlign w:val="center"/>
                  </w:tcPr>
                  <w:p w:rsidR="00F66146" w:rsidRDefault="00F66146" w:rsidP="00E311E0">
                    <w:pPr>
                      <w:snapToGrid w:val="0"/>
                      <w:jc w:val="right"/>
                      <w:rPr>
                        <w:color w:val="000000"/>
                        <w:sz w:val="18"/>
                        <w:szCs w:val="18"/>
                      </w:rPr>
                    </w:pPr>
                    <w:r>
                      <w:rPr>
                        <w:color w:val="000000"/>
                        <w:sz w:val="18"/>
                        <w:szCs w:val="18"/>
                      </w:rPr>
                      <w:t>68,257.71</w:t>
                    </w:r>
                  </w:p>
                </w:tc>
                <w:tc>
                  <w:tcPr>
                    <w:tcW w:w="1559" w:type="dxa"/>
                    <w:vAlign w:val="center"/>
                  </w:tcPr>
                  <w:p w:rsidR="00F66146" w:rsidRDefault="00F66146" w:rsidP="00E311E0">
                    <w:pPr>
                      <w:snapToGrid w:val="0"/>
                      <w:jc w:val="right"/>
                      <w:rPr>
                        <w:color w:val="000000"/>
                        <w:sz w:val="18"/>
                        <w:szCs w:val="18"/>
                      </w:rPr>
                    </w:pPr>
                    <w:r>
                      <w:rPr>
                        <w:color w:val="000000"/>
                        <w:sz w:val="18"/>
                        <w:szCs w:val="18"/>
                      </w:rPr>
                      <w:t>29,467.22</w:t>
                    </w:r>
                  </w:p>
                </w:tc>
                <w:tc>
                  <w:tcPr>
                    <w:tcW w:w="1229" w:type="dxa"/>
                    <w:vAlign w:val="center"/>
                  </w:tcPr>
                  <w:p w:rsidR="00F66146" w:rsidRDefault="00564426"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-2,893.37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嵩县前河矿业有限责任公司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黄金开采、选矿、冶炼</w:t>
                    </w:r>
                  </w:p>
                </w:tc>
                <w:tc>
                  <w:tcPr>
                    <w:tcW w:w="1179" w:type="dxa"/>
                    <w:vAlign w:val="center"/>
                  </w:tcPr>
                  <w:p w:rsidR="00F66146" w:rsidRDefault="00F66146" w:rsidP="00E311E0">
                    <w:pPr>
                      <w:snapToGrid w:val="0"/>
                      <w:jc w:val="right"/>
                      <w:rPr>
                        <w:color w:val="000000"/>
                        <w:sz w:val="18"/>
                        <w:szCs w:val="18"/>
                      </w:rPr>
                    </w:pPr>
                    <w:r>
                      <w:rPr>
                        <w:color w:val="000000"/>
                        <w:sz w:val="18"/>
                        <w:szCs w:val="18"/>
                      </w:rPr>
                      <w:t>2,300.00</w:t>
                    </w:r>
                  </w:p>
                </w:tc>
                <w:tc>
                  <w:tcPr>
                    <w:tcW w:w="1417" w:type="dxa"/>
                    <w:vAlign w:val="center"/>
                  </w:tcPr>
                  <w:p w:rsidR="00F66146" w:rsidRDefault="00F66146" w:rsidP="00E311E0">
                    <w:pPr>
                      <w:snapToGrid w:val="0"/>
                      <w:jc w:val="right"/>
                      <w:rPr>
                        <w:color w:val="000000"/>
                        <w:sz w:val="18"/>
                        <w:szCs w:val="18"/>
                      </w:rPr>
                    </w:pPr>
                    <w:r>
                      <w:rPr>
                        <w:color w:val="000000"/>
                        <w:sz w:val="18"/>
                        <w:szCs w:val="18"/>
                      </w:rPr>
                      <w:t>13,649.95</w:t>
                    </w:r>
                  </w:p>
                </w:tc>
                <w:tc>
                  <w:tcPr>
                    <w:tcW w:w="1559" w:type="dxa"/>
                    <w:vAlign w:val="center"/>
                  </w:tcPr>
                  <w:p w:rsidR="00F66146" w:rsidRDefault="00F66146" w:rsidP="00E311E0">
                    <w:pPr>
                      <w:snapToGrid w:val="0"/>
                      <w:jc w:val="right"/>
                      <w:rPr>
                        <w:color w:val="000000"/>
                        <w:sz w:val="18"/>
                        <w:szCs w:val="18"/>
                      </w:rPr>
                    </w:pPr>
                    <w:r>
                      <w:rPr>
                        <w:color w:val="000000"/>
                        <w:sz w:val="18"/>
                        <w:szCs w:val="18"/>
                      </w:rPr>
                      <w:t>4,280.16</w:t>
                    </w:r>
                  </w:p>
                </w:tc>
                <w:tc>
                  <w:tcPr>
                    <w:tcW w:w="1229" w:type="dxa"/>
                    <w:vAlign w:val="center"/>
                  </w:tcPr>
                  <w:p w:rsidR="00F66146" w:rsidRDefault="00564426"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79.23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河南秦岭黄金矿业有限责任公司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黄金及矿产品加工、销售等</w:t>
                    </w:r>
                  </w:p>
                </w:tc>
                <w:tc>
                  <w:tcPr>
                    <w:tcW w:w="1179" w:type="dxa"/>
                    <w:vAlign w:val="center"/>
                  </w:tcPr>
                  <w:p w:rsidR="00F66146" w:rsidRDefault="00F66146" w:rsidP="00E311E0">
                    <w:pPr>
                      <w:snapToGrid w:val="0"/>
                      <w:jc w:val="right"/>
                      <w:rPr>
                        <w:color w:val="000000"/>
                        <w:sz w:val="18"/>
                        <w:szCs w:val="18"/>
                      </w:rPr>
                    </w:pPr>
                    <w:r>
                      <w:rPr>
                        <w:color w:val="000000"/>
                        <w:sz w:val="18"/>
                        <w:szCs w:val="18"/>
                      </w:rPr>
                      <w:t>15,849.06</w:t>
                    </w:r>
                  </w:p>
                </w:tc>
                <w:tc>
                  <w:tcPr>
                    <w:tcW w:w="1417" w:type="dxa"/>
                    <w:vAlign w:val="center"/>
                  </w:tcPr>
                  <w:p w:rsidR="00F66146" w:rsidRDefault="00F66146" w:rsidP="00E311E0">
                    <w:pPr>
                      <w:snapToGrid w:val="0"/>
                      <w:jc w:val="right"/>
                      <w:rPr>
                        <w:color w:val="000000"/>
                        <w:sz w:val="18"/>
                        <w:szCs w:val="18"/>
                      </w:rPr>
                    </w:pPr>
                    <w:r>
                      <w:rPr>
                        <w:color w:val="000000"/>
                        <w:sz w:val="18"/>
                        <w:szCs w:val="18"/>
                      </w:rPr>
                      <w:t>45,248.76</w:t>
                    </w:r>
                  </w:p>
                </w:tc>
                <w:tc>
                  <w:tcPr>
                    <w:tcW w:w="1559" w:type="dxa"/>
                    <w:vAlign w:val="center"/>
                  </w:tcPr>
                  <w:p w:rsidR="00F66146" w:rsidRDefault="00F66146" w:rsidP="00E311E0">
                    <w:pPr>
                      <w:snapToGrid w:val="0"/>
                      <w:jc w:val="right"/>
                      <w:rPr>
                        <w:color w:val="000000"/>
                        <w:sz w:val="18"/>
                        <w:szCs w:val="18"/>
                      </w:rPr>
                    </w:pPr>
                    <w:r>
                      <w:rPr>
                        <w:color w:val="000000"/>
                        <w:sz w:val="18"/>
                        <w:szCs w:val="18"/>
                      </w:rPr>
                      <w:t>20,213.43</w:t>
                    </w:r>
                  </w:p>
                </w:tc>
                <w:tc>
                  <w:tcPr>
                    <w:tcW w:w="1229" w:type="dxa"/>
                    <w:vAlign w:val="center"/>
                  </w:tcPr>
                  <w:p w:rsidR="00F66146" w:rsidRDefault="00BA67D8" w:rsidP="00E311E0">
                    <w:pPr>
                      <w:snapToGrid w:val="0"/>
                      <w:jc w:val="right"/>
                      <w:rPr>
                        <w:color w:val="000000"/>
                        <w:sz w:val="18"/>
                        <w:szCs w:val="18"/>
                      </w:rPr>
                    </w:pPr>
                    <w:r>
                      <w:rPr>
                        <w:rFonts w:hint="eastAsia"/>
                        <w:color w:val="000000"/>
                        <w:sz w:val="18"/>
                        <w:szCs w:val="18"/>
                      </w:rPr>
                      <w:t xml:space="preserve"> </w:t>
                    </w:r>
                    <w:r w:rsidR="00F66146">
                      <w:rPr>
                        <w:color w:val="000000"/>
                        <w:sz w:val="18"/>
                        <w:szCs w:val="18"/>
                      </w:rPr>
                      <w:t xml:space="preserve">216.37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河北金厂峪矿业有限责任公司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金矿采选，金冶炼等</w:t>
                    </w:r>
                  </w:p>
                </w:tc>
                <w:tc>
                  <w:tcPr>
                    <w:tcW w:w="1179" w:type="dxa"/>
                    <w:vAlign w:val="center"/>
                  </w:tcPr>
                  <w:p w:rsidR="00F66146" w:rsidRDefault="00F66146" w:rsidP="00E311E0">
                    <w:pPr>
                      <w:snapToGrid w:val="0"/>
                      <w:jc w:val="right"/>
                      <w:rPr>
                        <w:color w:val="000000"/>
                        <w:sz w:val="18"/>
                        <w:szCs w:val="18"/>
                      </w:rPr>
                    </w:pPr>
                    <w:r>
                      <w:rPr>
                        <w:color w:val="000000"/>
                        <w:sz w:val="18"/>
                        <w:szCs w:val="18"/>
                      </w:rPr>
                      <w:t>3,982.70</w:t>
                    </w:r>
                  </w:p>
                </w:tc>
                <w:tc>
                  <w:tcPr>
                    <w:tcW w:w="1417" w:type="dxa"/>
                    <w:vAlign w:val="center"/>
                  </w:tcPr>
                  <w:p w:rsidR="00F66146" w:rsidRDefault="00F66146" w:rsidP="00E311E0">
                    <w:pPr>
                      <w:snapToGrid w:val="0"/>
                      <w:jc w:val="right"/>
                      <w:rPr>
                        <w:color w:val="000000"/>
                        <w:sz w:val="18"/>
                        <w:szCs w:val="18"/>
                      </w:rPr>
                    </w:pPr>
                    <w:r>
                      <w:rPr>
                        <w:color w:val="000000"/>
                        <w:sz w:val="18"/>
                        <w:szCs w:val="18"/>
                      </w:rPr>
                      <w:t>78,656.72</w:t>
                    </w:r>
                  </w:p>
                </w:tc>
                <w:tc>
                  <w:tcPr>
                    <w:tcW w:w="1559" w:type="dxa"/>
                    <w:vAlign w:val="center"/>
                  </w:tcPr>
                  <w:p w:rsidR="00F66146" w:rsidRDefault="00F66146" w:rsidP="00E311E0">
                    <w:pPr>
                      <w:snapToGrid w:val="0"/>
                      <w:jc w:val="right"/>
                      <w:rPr>
                        <w:color w:val="000000"/>
                        <w:sz w:val="18"/>
                        <w:szCs w:val="18"/>
                      </w:rPr>
                    </w:pPr>
                    <w:r>
                      <w:rPr>
                        <w:color w:val="000000"/>
                        <w:sz w:val="18"/>
                        <w:szCs w:val="18"/>
                      </w:rPr>
                      <w:t>16,134.19</w:t>
                    </w:r>
                  </w:p>
                </w:tc>
                <w:tc>
                  <w:tcPr>
                    <w:tcW w:w="1229" w:type="dxa"/>
                    <w:vAlign w:val="center"/>
                  </w:tcPr>
                  <w:p w:rsidR="00F66146" w:rsidRDefault="00BA67D8"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-684.71 </w:t>
                    </w:r>
                  </w:p>
                </w:tc>
              </w:tr>
              <w:tr w:rsidR="00F66146" w:rsidTr="00570CA5">
                <w:tc>
                  <w:tcPr>
                    <w:tcW w:w="1904"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河北中金黄金有限公司</w:t>
                    </w:r>
                  </w:p>
                </w:tc>
                <w:tc>
                  <w:tcPr>
                    <w:tcW w:w="1892" w:type="dxa"/>
                    <w:vAlign w:val="center"/>
                  </w:tcPr>
                  <w:p w:rsidR="00F66146" w:rsidRDefault="00F66146" w:rsidP="00E311E0">
                    <w:pPr>
                      <w:snapToGrid w:val="0"/>
                      <w:rPr>
                        <w:rFonts w:ascii="宋体" w:hAnsi="宋体" w:cs="宋体"/>
                        <w:color w:val="000000"/>
                        <w:sz w:val="18"/>
                        <w:szCs w:val="18"/>
                      </w:rPr>
                    </w:pPr>
                    <w:r>
                      <w:rPr>
                        <w:rFonts w:hint="eastAsia"/>
                        <w:color w:val="000000"/>
                        <w:sz w:val="18"/>
                        <w:szCs w:val="18"/>
                      </w:rPr>
                      <w:t>对黄金、有色金属矿产品投资及管理等</w:t>
                    </w:r>
                  </w:p>
                </w:tc>
                <w:tc>
                  <w:tcPr>
                    <w:tcW w:w="1179" w:type="dxa"/>
                    <w:vAlign w:val="center"/>
                  </w:tcPr>
                  <w:p w:rsidR="00F66146" w:rsidRDefault="00F66146" w:rsidP="00E311E0">
                    <w:pPr>
                      <w:snapToGrid w:val="0"/>
                      <w:jc w:val="right"/>
                      <w:rPr>
                        <w:color w:val="000000"/>
                        <w:sz w:val="18"/>
                        <w:szCs w:val="18"/>
                      </w:rPr>
                    </w:pPr>
                    <w:r>
                      <w:rPr>
                        <w:color w:val="000000"/>
                        <w:sz w:val="18"/>
                        <w:szCs w:val="18"/>
                      </w:rPr>
                      <w:t>7,000.00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55,672.34</w:t>
                    </w:r>
                  </w:p>
                </w:tc>
                <w:tc>
                  <w:tcPr>
                    <w:tcW w:w="1559" w:type="dxa"/>
                    <w:vAlign w:val="center"/>
                  </w:tcPr>
                  <w:p w:rsidR="00F66146" w:rsidRDefault="00F66146" w:rsidP="00E311E0">
                    <w:pPr>
                      <w:snapToGrid w:val="0"/>
                      <w:jc w:val="right"/>
                      <w:rPr>
                        <w:color w:val="000000"/>
                        <w:sz w:val="18"/>
                        <w:szCs w:val="18"/>
                      </w:rPr>
                    </w:pPr>
                    <w:r>
                      <w:rPr>
                        <w:color w:val="000000"/>
                        <w:sz w:val="18"/>
                        <w:szCs w:val="18"/>
                      </w:rPr>
                      <w:t>22,366.75</w:t>
                    </w:r>
                  </w:p>
                </w:tc>
                <w:tc>
                  <w:tcPr>
                    <w:tcW w:w="1229" w:type="dxa"/>
                    <w:vAlign w:val="center"/>
                  </w:tcPr>
                  <w:p w:rsidR="00F66146" w:rsidRDefault="00F66146" w:rsidP="00E311E0">
                    <w:pPr>
                      <w:snapToGrid w:val="0"/>
                      <w:jc w:val="right"/>
                      <w:rPr>
                        <w:color w:val="000000"/>
                        <w:sz w:val="18"/>
                        <w:szCs w:val="18"/>
                      </w:rPr>
                    </w:pPr>
                    <w:r>
                      <w:rPr>
                        <w:color w:val="000000"/>
                        <w:sz w:val="18"/>
                        <w:szCs w:val="18"/>
                      </w:rPr>
                      <w:t xml:space="preserve">1,349.05 </w:t>
                    </w:r>
                  </w:p>
                </w:tc>
              </w:tr>
              <w:tr w:rsidR="00F66146" w:rsidTr="00570CA5">
                <w:tc>
                  <w:tcPr>
                    <w:tcW w:w="1904" w:type="dxa"/>
                  </w:tcPr>
                  <w:p w:rsidR="00F66146" w:rsidRDefault="00F66146" w:rsidP="00E311E0">
                    <w:pPr>
                      <w:snapToGrid w:val="0"/>
                      <w:rPr>
                        <w:rFonts w:ascii="宋体" w:hAnsi="宋体" w:cs="宋体"/>
                        <w:color w:val="000000"/>
                        <w:sz w:val="18"/>
                        <w:szCs w:val="18"/>
                      </w:rPr>
                    </w:pPr>
                    <w:r>
                      <w:rPr>
                        <w:rFonts w:hint="eastAsia"/>
                        <w:color w:val="000000"/>
                        <w:sz w:val="18"/>
                        <w:szCs w:val="18"/>
                      </w:rPr>
                      <w:t>嵩县金牛有限责任公司</w:t>
                    </w:r>
                  </w:p>
                </w:tc>
                <w:tc>
                  <w:tcPr>
                    <w:tcW w:w="1892" w:type="dxa"/>
                  </w:tcPr>
                  <w:p w:rsidR="00F66146" w:rsidRDefault="00F66146" w:rsidP="00E311E0">
                    <w:pPr>
                      <w:snapToGrid w:val="0"/>
                      <w:rPr>
                        <w:rFonts w:ascii="宋体" w:hAnsi="宋体" w:cs="宋体"/>
                        <w:color w:val="000000"/>
                        <w:sz w:val="18"/>
                        <w:szCs w:val="18"/>
                      </w:rPr>
                    </w:pPr>
                    <w:r>
                      <w:rPr>
                        <w:rFonts w:hint="eastAsia"/>
                        <w:color w:val="000000"/>
                        <w:sz w:val="18"/>
                        <w:szCs w:val="18"/>
                      </w:rPr>
                      <w:t>金矿开采、选冶、生产、销售等</w:t>
                    </w:r>
                  </w:p>
                </w:tc>
                <w:tc>
                  <w:tcPr>
                    <w:tcW w:w="1179" w:type="dxa"/>
                    <w:vAlign w:val="center"/>
                  </w:tcPr>
                  <w:p w:rsidR="00F66146" w:rsidRDefault="00F66146" w:rsidP="00E311E0">
                    <w:pPr>
                      <w:snapToGrid w:val="0"/>
                      <w:jc w:val="right"/>
                      <w:rPr>
                        <w:color w:val="000000"/>
                        <w:sz w:val="18"/>
                        <w:szCs w:val="18"/>
                      </w:rPr>
                    </w:pPr>
                    <w:r>
                      <w:rPr>
                        <w:color w:val="000000"/>
                        <w:sz w:val="18"/>
                        <w:szCs w:val="18"/>
                      </w:rPr>
                      <w:t>14,500.00</w:t>
                    </w:r>
                  </w:p>
                </w:tc>
                <w:tc>
                  <w:tcPr>
                    <w:tcW w:w="1417" w:type="dxa"/>
                    <w:vAlign w:val="center"/>
                  </w:tcPr>
                  <w:p w:rsidR="00F66146" w:rsidRDefault="00F66146" w:rsidP="00E311E0">
                    <w:pPr>
                      <w:snapToGrid w:val="0"/>
                      <w:jc w:val="right"/>
                      <w:rPr>
                        <w:color w:val="000000"/>
                        <w:sz w:val="18"/>
                        <w:szCs w:val="18"/>
                      </w:rPr>
                    </w:pPr>
                    <w:r>
                      <w:rPr>
                        <w:color w:val="000000"/>
                        <w:sz w:val="18"/>
                        <w:szCs w:val="18"/>
                      </w:rPr>
                      <w:t>68,257.25</w:t>
                    </w:r>
                  </w:p>
                </w:tc>
                <w:tc>
                  <w:tcPr>
                    <w:tcW w:w="1559" w:type="dxa"/>
                    <w:vAlign w:val="center"/>
                  </w:tcPr>
                  <w:p w:rsidR="00F66146" w:rsidRDefault="00F66146" w:rsidP="00E311E0">
                    <w:pPr>
                      <w:snapToGrid w:val="0"/>
                      <w:jc w:val="right"/>
                      <w:rPr>
                        <w:color w:val="000000"/>
                        <w:sz w:val="18"/>
                        <w:szCs w:val="18"/>
                      </w:rPr>
                    </w:pPr>
                    <w:r>
                      <w:rPr>
                        <w:color w:val="000000"/>
                        <w:sz w:val="18"/>
                        <w:szCs w:val="18"/>
                      </w:rPr>
                      <w:t>11,481.29</w:t>
                    </w:r>
                  </w:p>
                </w:tc>
                <w:tc>
                  <w:tcPr>
                    <w:tcW w:w="1229" w:type="dxa"/>
                    <w:vAlign w:val="center"/>
                  </w:tcPr>
                  <w:p w:rsidR="00F66146" w:rsidRDefault="00BA67D8" w:rsidP="00E311E0">
                    <w:pPr>
                      <w:snapToGrid w:val="0"/>
                      <w:jc w:val="right"/>
                      <w:rPr>
                        <w:color w:val="000000"/>
                        <w:sz w:val="18"/>
                        <w:szCs w:val="18"/>
                      </w:rPr>
                    </w:pPr>
                    <w:r>
                      <w:rPr>
                        <w:rFonts w:hint="eastAsia"/>
                        <w:color w:val="000000"/>
                        <w:sz w:val="18"/>
                        <w:szCs w:val="18"/>
                      </w:rPr>
                      <w:t xml:space="preserve">     </w:t>
                    </w:r>
                    <w:r w:rsidR="00F66146">
                      <w:rPr>
                        <w:color w:val="000000"/>
                        <w:sz w:val="18"/>
                        <w:szCs w:val="18"/>
                      </w:rPr>
                      <w:t>-828.22</w:t>
                    </w:r>
                  </w:p>
                </w:tc>
              </w:tr>
              <w:tr w:rsidR="00F66146" w:rsidTr="00570CA5">
                <w:tc>
                  <w:tcPr>
                    <w:tcW w:w="1904" w:type="dxa"/>
                  </w:tcPr>
                  <w:p w:rsidR="00F66146" w:rsidRDefault="00F66146" w:rsidP="00E311E0">
                    <w:pPr>
                      <w:snapToGrid w:val="0"/>
                      <w:rPr>
                        <w:rFonts w:ascii="宋体" w:hAnsi="宋体" w:cs="宋体"/>
                        <w:color w:val="000000"/>
                        <w:sz w:val="18"/>
                        <w:szCs w:val="18"/>
                      </w:rPr>
                    </w:pPr>
                    <w:r>
                      <w:rPr>
                        <w:rFonts w:hint="eastAsia"/>
                        <w:color w:val="000000"/>
                        <w:sz w:val="18"/>
                        <w:szCs w:val="18"/>
                      </w:rPr>
                      <w:t>中国黄金集团江西金山矿业有限公司</w:t>
                    </w:r>
                  </w:p>
                </w:tc>
                <w:tc>
                  <w:tcPr>
                    <w:tcW w:w="1892" w:type="dxa"/>
                  </w:tcPr>
                  <w:p w:rsidR="00F66146" w:rsidRDefault="00F66146" w:rsidP="00E311E0">
                    <w:pPr>
                      <w:snapToGrid w:val="0"/>
                      <w:rPr>
                        <w:rFonts w:ascii="宋体" w:hAnsi="宋体" w:cs="宋体"/>
                        <w:color w:val="000000"/>
                        <w:sz w:val="18"/>
                        <w:szCs w:val="18"/>
                      </w:rPr>
                    </w:pPr>
                    <w:r>
                      <w:rPr>
                        <w:rFonts w:hint="eastAsia"/>
                        <w:color w:val="000000"/>
                        <w:sz w:val="18"/>
                        <w:szCs w:val="18"/>
                      </w:rPr>
                      <w:t>黄金及有色金属矿产勘探、采选、冶炼、开发、加工销售</w:t>
                    </w:r>
                  </w:p>
                </w:tc>
                <w:tc>
                  <w:tcPr>
                    <w:tcW w:w="1179" w:type="dxa"/>
                    <w:vAlign w:val="center"/>
                  </w:tcPr>
                  <w:p w:rsidR="00F66146" w:rsidRDefault="00F66146" w:rsidP="00E311E0">
                    <w:pPr>
                      <w:snapToGrid w:val="0"/>
                      <w:jc w:val="right"/>
                      <w:rPr>
                        <w:color w:val="000000"/>
                        <w:sz w:val="18"/>
                        <w:szCs w:val="18"/>
                      </w:rPr>
                    </w:pPr>
                    <w:r>
                      <w:rPr>
                        <w:color w:val="000000"/>
                        <w:sz w:val="18"/>
                        <w:szCs w:val="18"/>
                      </w:rPr>
                      <w:t>10,894.37</w:t>
                    </w:r>
                  </w:p>
                </w:tc>
                <w:tc>
                  <w:tcPr>
                    <w:tcW w:w="1417" w:type="dxa"/>
                    <w:vAlign w:val="center"/>
                  </w:tcPr>
                  <w:p w:rsidR="00F66146" w:rsidRDefault="00F66146" w:rsidP="00E311E0">
                    <w:pPr>
                      <w:snapToGrid w:val="0"/>
                      <w:jc w:val="right"/>
                      <w:rPr>
                        <w:color w:val="000000"/>
                        <w:sz w:val="18"/>
                        <w:szCs w:val="18"/>
                      </w:rPr>
                    </w:pPr>
                    <w:r>
                      <w:rPr>
                        <w:color w:val="000000"/>
                        <w:sz w:val="18"/>
                        <w:szCs w:val="18"/>
                      </w:rPr>
                      <w:t>148,911.86</w:t>
                    </w:r>
                  </w:p>
                </w:tc>
                <w:tc>
                  <w:tcPr>
                    <w:tcW w:w="1559" w:type="dxa"/>
                    <w:vAlign w:val="center"/>
                  </w:tcPr>
                  <w:p w:rsidR="00F66146" w:rsidRDefault="00F66146" w:rsidP="00E311E0">
                    <w:pPr>
                      <w:snapToGrid w:val="0"/>
                      <w:jc w:val="right"/>
                      <w:rPr>
                        <w:color w:val="000000"/>
                        <w:sz w:val="18"/>
                        <w:szCs w:val="18"/>
                      </w:rPr>
                    </w:pPr>
                    <w:r>
                      <w:rPr>
                        <w:color w:val="000000"/>
                        <w:sz w:val="18"/>
                        <w:szCs w:val="18"/>
                      </w:rPr>
                      <w:t>90,858.64</w:t>
                    </w:r>
                  </w:p>
                </w:tc>
                <w:tc>
                  <w:tcPr>
                    <w:tcW w:w="1229" w:type="dxa"/>
                    <w:vAlign w:val="center"/>
                  </w:tcPr>
                  <w:p w:rsidR="00F66146" w:rsidRDefault="00BA67D8"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2,277.57 </w:t>
                    </w:r>
                  </w:p>
                </w:tc>
              </w:tr>
              <w:tr w:rsidR="00F66146" w:rsidTr="00570CA5">
                <w:tc>
                  <w:tcPr>
                    <w:tcW w:w="1904" w:type="dxa"/>
                  </w:tcPr>
                  <w:p w:rsidR="00F66146" w:rsidRDefault="00F66146" w:rsidP="00E311E0">
                    <w:pPr>
                      <w:snapToGrid w:val="0"/>
                      <w:rPr>
                        <w:rFonts w:ascii="宋体" w:hAnsi="宋体" w:cs="宋体"/>
                        <w:color w:val="000000"/>
                        <w:sz w:val="18"/>
                        <w:szCs w:val="18"/>
                      </w:rPr>
                    </w:pPr>
                    <w:r>
                      <w:rPr>
                        <w:rFonts w:hint="eastAsia"/>
                        <w:color w:val="000000"/>
                        <w:sz w:val="18"/>
                        <w:szCs w:val="18"/>
                      </w:rPr>
                      <w:t>河北东梁黄金矿业有限责任公司</w:t>
                    </w:r>
                  </w:p>
                </w:tc>
                <w:tc>
                  <w:tcPr>
                    <w:tcW w:w="1892" w:type="dxa"/>
                  </w:tcPr>
                  <w:p w:rsidR="00F66146" w:rsidRDefault="00F66146" w:rsidP="00E311E0">
                    <w:pPr>
                      <w:snapToGrid w:val="0"/>
                      <w:rPr>
                        <w:rFonts w:ascii="宋体" w:hAnsi="宋体" w:cs="宋体"/>
                        <w:color w:val="000000"/>
                        <w:sz w:val="18"/>
                        <w:szCs w:val="18"/>
                      </w:rPr>
                    </w:pPr>
                    <w:r>
                      <w:rPr>
                        <w:rFonts w:hint="eastAsia"/>
                        <w:color w:val="000000"/>
                        <w:sz w:val="18"/>
                        <w:szCs w:val="18"/>
                      </w:rPr>
                      <w:t>金原矿采选、堆浸</w:t>
                    </w:r>
                  </w:p>
                </w:tc>
                <w:tc>
                  <w:tcPr>
                    <w:tcW w:w="1179" w:type="dxa"/>
                    <w:vAlign w:val="center"/>
                  </w:tcPr>
                  <w:p w:rsidR="00F66146" w:rsidRDefault="00F66146" w:rsidP="00E311E0">
                    <w:pPr>
                      <w:snapToGrid w:val="0"/>
                      <w:jc w:val="right"/>
                      <w:rPr>
                        <w:color w:val="000000"/>
                        <w:sz w:val="18"/>
                        <w:szCs w:val="18"/>
                      </w:rPr>
                    </w:pPr>
                    <w:r>
                      <w:rPr>
                        <w:color w:val="000000"/>
                        <w:sz w:val="18"/>
                        <w:szCs w:val="18"/>
                      </w:rPr>
                      <w:t>350</w:t>
                    </w:r>
                  </w:p>
                </w:tc>
                <w:tc>
                  <w:tcPr>
                    <w:tcW w:w="1417" w:type="dxa"/>
                    <w:vAlign w:val="center"/>
                  </w:tcPr>
                  <w:p w:rsidR="00F66146" w:rsidRDefault="00F66146" w:rsidP="00E311E0">
                    <w:pPr>
                      <w:snapToGrid w:val="0"/>
                      <w:jc w:val="right"/>
                      <w:rPr>
                        <w:color w:val="000000"/>
                        <w:sz w:val="18"/>
                        <w:szCs w:val="18"/>
                      </w:rPr>
                    </w:pPr>
                    <w:r>
                      <w:rPr>
                        <w:color w:val="000000"/>
                        <w:sz w:val="18"/>
                        <w:szCs w:val="18"/>
                      </w:rPr>
                      <w:t>41,403.40</w:t>
                    </w:r>
                  </w:p>
                </w:tc>
                <w:tc>
                  <w:tcPr>
                    <w:tcW w:w="1559" w:type="dxa"/>
                    <w:vAlign w:val="center"/>
                  </w:tcPr>
                  <w:p w:rsidR="00F66146" w:rsidRDefault="00F66146" w:rsidP="00E311E0">
                    <w:pPr>
                      <w:snapToGrid w:val="0"/>
                      <w:jc w:val="right"/>
                      <w:rPr>
                        <w:color w:val="000000"/>
                        <w:sz w:val="18"/>
                        <w:szCs w:val="18"/>
                      </w:rPr>
                    </w:pPr>
                    <w:r>
                      <w:rPr>
                        <w:color w:val="000000"/>
                        <w:sz w:val="18"/>
                        <w:szCs w:val="18"/>
                      </w:rPr>
                      <w:t>-751.15</w:t>
                    </w:r>
                  </w:p>
                </w:tc>
                <w:tc>
                  <w:tcPr>
                    <w:tcW w:w="1229" w:type="dxa"/>
                    <w:vAlign w:val="center"/>
                  </w:tcPr>
                  <w:p w:rsidR="00F66146" w:rsidRDefault="00F66146" w:rsidP="00E311E0">
                    <w:pPr>
                      <w:snapToGrid w:val="0"/>
                      <w:jc w:val="right"/>
                      <w:rPr>
                        <w:color w:val="000000"/>
                        <w:sz w:val="18"/>
                        <w:szCs w:val="18"/>
                      </w:rPr>
                    </w:pPr>
                    <w:r>
                      <w:rPr>
                        <w:color w:val="000000"/>
                        <w:sz w:val="18"/>
                        <w:szCs w:val="18"/>
                      </w:rPr>
                      <w:t xml:space="preserve">             -350.34 </w:t>
                    </w:r>
                  </w:p>
                </w:tc>
              </w:tr>
              <w:tr w:rsidR="00F66146" w:rsidTr="00570CA5">
                <w:tc>
                  <w:tcPr>
                    <w:tcW w:w="1904" w:type="dxa"/>
                  </w:tcPr>
                  <w:p w:rsidR="00F66146" w:rsidRDefault="00F66146" w:rsidP="00E311E0">
                    <w:pPr>
                      <w:snapToGrid w:val="0"/>
                      <w:rPr>
                        <w:rFonts w:ascii="宋体" w:hAnsi="宋体" w:cs="宋体"/>
                        <w:color w:val="000000"/>
                        <w:sz w:val="18"/>
                        <w:szCs w:val="18"/>
                      </w:rPr>
                    </w:pPr>
                    <w:r>
                      <w:rPr>
                        <w:rFonts w:hint="eastAsia"/>
                        <w:color w:val="000000"/>
                        <w:sz w:val="18"/>
                        <w:szCs w:val="18"/>
                      </w:rPr>
                      <w:t>河南金渠黄金股份有限公司</w:t>
                    </w:r>
                  </w:p>
                </w:tc>
                <w:tc>
                  <w:tcPr>
                    <w:tcW w:w="1892" w:type="dxa"/>
                  </w:tcPr>
                  <w:p w:rsidR="00F66146" w:rsidRDefault="00F66146" w:rsidP="00E311E0">
                    <w:pPr>
                      <w:snapToGrid w:val="0"/>
                      <w:rPr>
                        <w:rFonts w:ascii="宋体" w:hAnsi="宋体" w:cs="宋体"/>
                        <w:color w:val="000000"/>
                        <w:sz w:val="18"/>
                        <w:szCs w:val="18"/>
                      </w:rPr>
                    </w:pPr>
                    <w:r>
                      <w:rPr>
                        <w:rFonts w:hint="eastAsia"/>
                        <w:color w:val="000000"/>
                        <w:sz w:val="18"/>
                        <w:szCs w:val="18"/>
                      </w:rPr>
                      <w:t>地质勘查、黄金采选；超硬材料系列产品的研究、开发、生产和销售</w:t>
                    </w:r>
                  </w:p>
                </w:tc>
                <w:tc>
                  <w:tcPr>
                    <w:tcW w:w="1179" w:type="dxa"/>
                    <w:vAlign w:val="center"/>
                  </w:tcPr>
                  <w:p w:rsidR="00F66146" w:rsidRDefault="00F66146" w:rsidP="00E311E0">
                    <w:pPr>
                      <w:snapToGrid w:val="0"/>
                      <w:jc w:val="right"/>
                      <w:rPr>
                        <w:color w:val="000000"/>
                        <w:sz w:val="18"/>
                        <w:szCs w:val="18"/>
                      </w:rPr>
                    </w:pPr>
                    <w:r>
                      <w:rPr>
                        <w:color w:val="000000"/>
                        <w:sz w:val="18"/>
                        <w:szCs w:val="18"/>
                      </w:rPr>
                      <w:t>14,000.00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55,535.98</w:t>
                    </w:r>
                  </w:p>
                </w:tc>
                <w:tc>
                  <w:tcPr>
                    <w:tcW w:w="1559" w:type="dxa"/>
                    <w:vAlign w:val="center"/>
                  </w:tcPr>
                  <w:p w:rsidR="00F66146" w:rsidRDefault="00F66146" w:rsidP="00E311E0">
                    <w:pPr>
                      <w:snapToGrid w:val="0"/>
                      <w:jc w:val="right"/>
                      <w:rPr>
                        <w:color w:val="000000"/>
                        <w:sz w:val="18"/>
                        <w:szCs w:val="18"/>
                      </w:rPr>
                    </w:pPr>
                    <w:r>
                      <w:rPr>
                        <w:color w:val="000000"/>
                        <w:sz w:val="18"/>
                        <w:szCs w:val="18"/>
                      </w:rPr>
                      <w:t>20,854.90</w:t>
                    </w:r>
                  </w:p>
                </w:tc>
                <w:tc>
                  <w:tcPr>
                    <w:tcW w:w="1229" w:type="dxa"/>
                    <w:vAlign w:val="center"/>
                  </w:tcPr>
                  <w:p w:rsidR="00F66146" w:rsidRDefault="00F66146" w:rsidP="00E311E0">
                    <w:pPr>
                      <w:snapToGrid w:val="0"/>
                      <w:jc w:val="right"/>
                      <w:rPr>
                        <w:color w:val="000000"/>
                        <w:sz w:val="18"/>
                        <w:szCs w:val="18"/>
                      </w:rPr>
                    </w:pPr>
                    <w:r>
                      <w:rPr>
                        <w:color w:val="000000"/>
                        <w:sz w:val="18"/>
                        <w:szCs w:val="18"/>
                      </w:rPr>
                      <w:t xml:space="preserve">1,189.81 </w:t>
                    </w:r>
                  </w:p>
                </w:tc>
              </w:tr>
              <w:tr w:rsidR="00F66146" w:rsidTr="00570CA5">
                <w:tc>
                  <w:tcPr>
                    <w:tcW w:w="1904" w:type="dxa"/>
                  </w:tcPr>
                  <w:p w:rsidR="00F66146" w:rsidRDefault="00F66146" w:rsidP="00E311E0">
                    <w:pPr>
                      <w:snapToGrid w:val="0"/>
                      <w:rPr>
                        <w:rFonts w:ascii="宋体" w:hAnsi="宋体" w:cs="宋体"/>
                        <w:color w:val="000000"/>
                        <w:sz w:val="18"/>
                        <w:szCs w:val="18"/>
                      </w:rPr>
                    </w:pPr>
                    <w:r>
                      <w:rPr>
                        <w:rFonts w:hint="eastAsia"/>
                        <w:color w:val="000000"/>
                        <w:sz w:val="18"/>
                        <w:szCs w:val="18"/>
                      </w:rPr>
                      <w:t>托里县金福黄金矿业有限责任公司</w:t>
                    </w:r>
                  </w:p>
                </w:tc>
                <w:tc>
                  <w:tcPr>
                    <w:tcW w:w="1892" w:type="dxa"/>
                  </w:tcPr>
                  <w:p w:rsidR="00F66146" w:rsidRDefault="00F66146" w:rsidP="00E311E0">
                    <w:pPr>
                      <w:snapToGrid w:val="0"/>
                      <w:rPr>
                        <w:rFonts w:ascii="宋体" w:hAnsi="宋体" w:cs="宋体"/>
                        <w:color w:val="000000"/>
                        <w:sz w:val="18"/>
                        <w:szCs w:val="18"/>
                      </w:rPr>
                    </w:pPr>
                    <w:r>
                      <w:rPr>
                        <w:rFonts w:hint="eastAsia"/>
                        <w:color w:val="000000"/>
                        <w:sz w:val="18"/>
                        <w:szCs w:val="18"/>
                      </w:rPr>
                      <w:t>金矿勘探</w:t>
                    </w:r>
                  </w:p>
                </w:tc>
                <w:tc>
                  <w:tcPr>
                    <w:tcW w:w="1179" w:type="dxa"/>
                    <w:vAlign w:val="center"/>
                  </w:tcPr>
                  <w:p w:rsidR="00F66146" w:rsidRDefault="00F66146" w:rsidP="00E311E0">
                    <w:pPr>
                      <w:snapToGrid w:val="0"/>
                      <w:jc w:val="right"/>
                      <w:rPr>
                        <w:color w:val="000000"/>
                        <w:sz w:val="18"/>
                        <w:szCs w:val="18"/>
                      </w:rPr>
                    </w:pPr>
                    <w:r>
                      <w:rPr>
                        <w:color w:val="000000"/>
                        <w:sz w:val="18"/>
                        <w:szCs w:val="18"/>
                      </w:rPr>
                      <w:t>10,000.00</w:t>
                    </w:r>
                  </w:p>
                </w:tc>
                <w:tc>
                  <w:tcPr>
                    <w:tcW w:w="1417" w:type="dxa"/>
                    <w:vAlign w:val="center"/>
                  </w:tcPr>
                  <w:p w:rsidR="00F66146" w:rsidRDefault="00F66146" w:rsidP="00E311E0">
                    <w:pPr>
                      <w:snapToGrid w:val="0"/>
                      <w:jc w:val="right"/>
                      <w:rPr>
                        <w:color w:val="000000"/>
                        <w:sz w:val="18"/>
                        <w:szCs w:val="18"/>
                      </w:rPr>
                    </w:pPr>
                    <w:r>
                      <w:rPr>
                        <w:color w:val="000000"/>
                        <w:sz w:val="18"/>
                        <w:szCs w:val="18"/>
                      </w:rPr>
                      <w:t>52,774.53</w:t>
                    </w:r>
                  </w:p>
                </w:tc>
                <w:tc>
                  <w:tcPr>
                    <w:tcW w:w="1559" w:type="dxa"/>
                    <w:vAlign w:val="center"/>
                  </w:tcPr>
                  <w:p w:rsidR="00F66146" w:rsidRDefault="00F66146" w:rsidP="00E311E0">
                    <w:pPr>
                      <w:snapToGrid w:val="0"/>
                      <w:jc w:val="right"/>
                      <w:rPr>
                        <w:color w:val="000000"/>
                        <w:sz w:val="18"/>
                        <w:szCs w:val="18"/>
                      </w:rPr>
                    </w:pPr>
                    <w:r>
                      <w:rPr>
                        <w:color w:val="000000"/>
                        <w:sz w:val="18"/>
                        <w:szCs w:val="18"/>
                      </w:rPr>
                      <w:t>10,175.47</w:t>
                    </w:r>
                  </w:p>
                </w:tc>
                <w:tc>
                  <w:tcPr>
                    <w:tcW w:w="1229" w:type="dxa"/>
                    <w:vAlign w:val="center"/>
                  </w:tcPr>
                  <w:p w:rsidR="00F66146" w:rsidRDefault="007E0282" w:rsidP="00E311E0">
                    <w:pPr>
                      <w:snapToGrid w:val="0"/>
                      <w:jc w:val="right"/>
                      <w:rPr>
                        <w:color w:val="000000"/>
                        <w:sz w:val="18"/>
                        <w:szCs w:val="18"/>
                      </w:rPr>
                    </w:pPr>
                    <w:r>
                      <w:rPr>
                        <w:color w:val="000000"/>
                        <w:sz w:val="18"/>
                        <w:szCs w:val="18"/>
                      </w:rPr>
                      <w:t xml:space="preserve">     </w:t>
                    </w:r>
                    <w:r w:rsidR="00F66146">
                      <w:rPr>
                        <w:color w:val="000000"/>
                        <w:sz w:val="18"/>
                        <w:szCs w:val="18"/>
                      </w:rPr>
                      <w:t xml:space="preserve">-17.88 </w:t>
                    </w:r>
                  </w:p>
                </w:tc>
              </w:tr>
            </w:tbl>
            <w:p w:rsidR="000C403B" w:rsidRDefault="000C403B" w:rsidP="00E311E0">
              <w:pPr>
                <w:snapToGrid w:val="0"/>
                <w:rPr>
                  <w:rFonts w:asciiTheme="minorEastAsia" w:eastAsiaTheme="minorEastAsia" w:hAnsiTheme="minorEastAsia"/>
                  <w:szCs w:val="21"/>
                </w:rPr>
              </w:pPr>
            </w:p>
            <w:p w:rsidR="002C08AF" w:rsidRPr="006B54BF" w:rsidRDefault="002C08AF" w:rsidP="00E311E0">
              <w:pPr>
                <w:snapToGrid w:val="0"/>
                <w:ind w:firstLineChars="200" w:firstLine="420"/>
                <w:rPr>
                  <w:rFonts w:asciiTheme="minorEastAsia" w:eastAsiaTheme="minorEastAsia" w:hAnsiTheme="minorEastAsia"/>
                  <w:szCs w:val="21"/>
                </w:rPr>
              </w:pPr>
              <w:r w:rsidRPr="006B54BF">
                <w:rPr>
                  <w:rFonts w:asciiTheme="minorEastAsia" w:eastAsiaTheme="minorEastAsia" w:hAnsiTheme="minorEastAsia" w:hint="eastAsia"/>
                  <w:szCs w:val="21"/>
                </w:rPr>
                <w:t>子公司业绩波动情况及其变动原因进行分析：</w:t>
              </w:r>
            </w:p>
            <w:p w:rsidR="002C08AF" w:rsidRPr="0091575B" w:rsidRDefault="00BC4E5F" w:rsidP="00E311E0">
              <w:pPr>
                <w:snapToGrid w:val="0"/>
                <w:ind w:firstLineChars="3050" w:firstLine="6405"/>
                <w:rPr>
                  <w:rFonts w:asciiTheme="minorEastAsia" w:eastAsiaTheme="minorEastAsia" w:hAnsiTheme="minorEastAsia"/>
                </w:rPr>
              </w:pPr>
              <w:r>
                <w:rPr>
                  <w:rFonts w:asciiTheme="minorEastAsia" w:eastAsiaTheme="minorEastAsia" w:hAnsiTheme="minorEastAsia" w:hint="eastAsia"/>
                </w:rPr>
                <w:t>单位：</w:t>
              </w:r>
              <w:r w:rsidR="002C08AF" w:rsidRPr="0091575B">
                <w:rPr>
                  <w:rFonts w:asciiTheme="minorEastAsia" w:eastAsiaTheme="minorEastAsia" w:hAnsiTheme="minorEastAsia" w:hint="eastAsia"/>
                </w:rPr>
                <w:t>元  币种：人民币</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2"/>
                <w:gridCol w:w="1559"/>
                <w:gridCol w:w="1560"/>
                <w:gridCol w:w="1027"/>
                <w:gridCol w:w="1817"/>
              </w:tblGrid>
              <w:tr w:rsidR="002C08AF" w:rsidRPr="006B54BF" w:rsidTr="003F558E">
                <w:trPr>
                  <w:trHeight w:val="270"/>
                </w:trPr>
                <w:tc>
                  <w:tcPr>
                    <w:tcW w:w="2992" w:type="dxa"/>
                    <w:shd w:val="clear" w:color="auto" w:fill="auto"/>
                    <w:noWrap/>
                    <w:vAlign w:val="center"/>
                    <w:hideMark/>
                  </w:tcPr>
                  <w:p w:rsidR="002C08AF" w:rsidRPr="006B54BF" w:rsidRDefault="002C08AF" w:rsidP="00E311E0">
                    <w:pPr>
                      <w:widowControl/>
                      <w:snapToGrid w:val="0"/>
                      <w:jc w:val="center"/>
                      <w:rPr>
                        <w:rFonts w:asciiTheme="minorEastAsia" w:eastAsiaTheme="minorEastAsia" w:hAnsiTheme="minorEastAsia" w:cs="宋体"/>
                        <w:bCs/>
                        <w:color w:val="000000"/>
                        <w:kern w:val="0"/>
                        <w:sz w:val="18"/>
                        <w:szCs w:val="18"/>
                      </w:rPr>
                    </w:pPr>
                    <w:r w:rsidRPr="006B54BF">
                      <w:rPr>
                        <w:rFonts w:asciiTheme="minorEastAsia" w:eastAsiaTheme="minorEastAsia" w:hAnsiTheme="minorEastAsia" w:cs="宋体" w:hint="eastAsia"/>
                        <w:bCs/>
                        <w:color w:val="000000"/>
                        <w:kern w:val="0"/>
                        <w:sz w:val="18"/>
                        <w:szCs w:val="18"/>
                      </w:rPr>
                      <w:t>子公司名称</w:t>
                    </w:r>
                  </w:p>
                </w:tc>
                <w:tc>
                  <w:tcPr>
                    <w:tcW w:w="1559" w:type="dxa"/>
                    <w:shd w:val="clear" w:color="auto" w:fill="auto"/>
                    <w:vAlign w:val="center"/>
                    <w:hideMark/>
                  </w:tcPr>
                  <w:p w:rsidR="002C08AF" w:rsidRPr="006B54BF" w:rsidRDefault="002C08AF" w:rsidP="00E311E0">
                    <w:pPr>
                      <w:widowControl/>
                      <w:snapToGrid w:val="0"/>
                      <w:jc w:val="center"/>
                      <w:rPr>
                        <w:rFonts w:asciiTheme="minorEastAsia" w:eastAsiaTheme="minorEastAsia" w:hAnsiTheme="minorEastAsia" w:cs="宋体"/>
                        <w:bCs/>
                        <w:color w:val="000000"/>
                        <w:kern w:val="0"/>
                        <w:sz w:val="18"/>
                        <w:szCs w:val="18"/>
                      </w:rPr>
                    </w:pPr>
                    <w:r w:rsidRPr="006B54BF">
                      <w:rPr>
                        <w:rFonts w:asciiTheme="minorEastAsia" w:eastAsiaTheme="minorEastAsia" w:hAnsiTheme="minorEastAsia" w:cs="宋体" w:hint="eastAsia"/>
                        <w:bCs/>
                        <w:color w:val="000000"/>
                        <w:kern w:val="0"/>
                        <w:sz w:val="18"/>
                        <w:szCs w:val="18"/>
                      </w:rPr>
                      <w:t>本期净利润</w:t>
                    </w:r>
                  </w:p>
                </w:tc>
                <w:tc>
                  <w:tcPr>
                    <w:tcW w:w="1560" w:type="dxa"/>
                    <w:shd w:val="clear" w:color="auto" w:fill="auto"/>
                    <w:vAlign w:val="center"/>
                    <w:hideMark/>
                  </w:tcPr>
                  <w:p w:rsidR="002C08AF" w:rsidRPr="006B54BF" w:rsidRDefault="002C08AF" w:rsidP="00E311E0">
                    <w:pPr>
                      <w:widowControl/>
                      <w:snapToGrid w:val="0"/>
                      <w:jc w:val="center"/>
                      <w:rPr>
                        <w:rFonts w:asciiTheme="minorEastAsia" w:eastAsiaTheme="minorEastAsia" w:hAnsiTheme="minorEastAsia" w:cs="宋体"/>
                        <w:bCs/>
                        <w:color w:val="000000"/>
                        <w:kern w:val="0"/>
                        <w:sz w:val="18"/>
                        <w:szCs w:val="18"/>
                      </w:rPr>
                    </w:pPr>
                    <w:r w:rsidRPr="006B54BF">
                      <w:rPr>
                        <w:rFonts w:asciiTheme="minorEastAsia" w:eastAsiaTheme="minorEastAsia" w:hAnsiTheme="minorEastAsia" w:cs="宋体" w:hint="eastAsia"/>
                        <w:bCs/>
                        <w:color w:val="000000"/>
                        <w:kern w:val="0"/>
                        <w:sz w:val="18"/>
                        <w:szCs w:val="18"/>
                      </w:rPr>
                      <w:t>上年同期</w:t>
                    </w:r>
                  </w:p>
                </w:tc>
                <w:tc>
                  <w:tcPr>
                    <w:tcW w:w="1027" w:type="dxa"/>
                    <w:shd w:val="clear" w:color="auto" w:fill="auto"/>
                    <w:vAlign w:val="center"/>
                    <w:hideMark/>
                  </w:tcPr>
                  <w:p w:rsidR="002C08AF" w:rsidRPr="006B54BF" w:rsidRDefault="002C08AF" w:rsidP="00E311E0">
                    <w:pPr>
                      <w:widowControl/>
                      <w:snapToGrid w:val="0"/>
                      <w:jc w:val="center"/>
                      <w:rPr>
                        <w:rFonts w:asciiTheme="minorEastAsia" w:eastAsiaTheme="minorEastAsia" w:hAnsiTheme="minorEastAsia" w:cs="宋体"/>
                        <w:bCs/>
                        <w:color w:val="000000"/>
                        <w:kern w:val="0"/>
                        <w:sz w:val="18"/>
                        <w:szCs w:val="18"/>
                      </w:rPr>
                    </w:pPr>
                    <w:r w:rsidRPr="006B54BF">
                      <w:rPr>
                        <w:rFonts w:asciiTheme="minorEastAsia" w:eastAsiaTheme="minorEastAsia" w:hAnsiTheme="minorEastAsia" w:cs="宋体" w:hint="eastAsia"/>
                        <w:bCs/>
                        <w:color w:val="000000"/>
                        <w:kern w:val="0"/>
                        <w:sz w:val="18"/>
                        <w:szCs w:val="18"/>
                      </w:rPr>
                      <w:t>同比增减%</w:t>
                    </w:r>
                  </w:p>
                </w:tc>
                <w:tc>
                  <w:tcPr>
                    <w:tcW w:w="1817" w:type="dxa"/>
                    <w:shd w:val="clear" w:color="auto" w:fill="auto"/>
                    <w:vAlign w:val="center"/>
                    <w:hideMark/>
                  </w:tcPr>
                  <w:p w:rsidR="002C08AF" w:rsidRPr="006B54BF" w:rsidRDefault="002C08AF" w:rsidP="00E311E0">
                    <w:pPr>
                      <w:widowControl/>
                      <w:snapToGrid w:val="0"/>
                      <w:jc w:val="center"/>
                      <w:rPr>
                        <w:rFonts w:asciiTheme="minorEastAsia" w:eastAsiaTheme="minorEastAsia" w:hAnsiTheme="minorEastAsia" w:cs="宋体"/>
                        <w:bCs/>
                        <w:color w:val="000000"/>
                        <w:kern w:val="0"/>
                        <w:sz w:val="18"/>
                        <w:szCs w:val="18"/>
                      </w:rPr>
                    </w:pPr>
                    <w:r w:rsidRPr="006B54BF">
                      <w:rPr>
                        <w:rFonts w:asciiTheme="minorEastAsia" w:eastAsiaTheme="minorEastAsia" w:hAnsiTheme="minorEastAsia" w:cs="宋体" w:hint="eastAsia"/>
                        <w:bCs/>
                        <w:color w:val="000000"/>
                        <w:kern w:val="0"/>
                        <w:sz w:val="18"/>
                        <w:szCs w:val="18"/>
                      </w:rPr>
                      <w:t>主要原因</w:t>
                    </w:r>
                  </w:p>
                </w:tc>
              </w:tr>
              <w:tr w:rsidR="002C08AF" w:rsidRPr="006B54BF" w:rsidTr="003F558E">
                <w:trPr>
                  <w:trHeight w:val="45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河南中原黄金冶炼厂有限责任公司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4,993,221.78</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-15,647,709.37</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 xml:space="preserve">　</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4523B5">
                      <w:rPr>
                        <w:rFonts w:asciiTheme="minorEastAsia" w:eastAsiaTheme="minorEastAsia" w:hAnsiTheme="minorEastAsia" w:cs="宋体" w:hint="eastAsia"/>
                        <w:color w:val="000000"/>
                        <w:kern w:val="0"/>
                        <w:sz w:val="18"/>
                        <w:szCs w:val="18"/>
                      </w:rPr>
                      <w:t>主要是因为</w:t>
                    </w:r>
                    <w:r w:rsidR="00BC770B" w:rsidRPr="004523B5">
                      <w:rPr>
                        <w:rFonts w:asciiTheme="minorEastAsia" w:eastAsiaTheme="minorEastAsia" w:hAnsiTheme="minorEastAsia" w:cs="宋体" w:hint="eastAsia"/>
                        <w:color w:val="000000"/>
                        <w:kern w:val="0"/>
                        <w:sz w:val="18"/>
                        <w:szCs w:val="18"/>
                      </w:rPr>
                      <w:t>上年同期黄金价格急剧下跌，导致亏</w:t>
                    </w:r>
                    <w:r w:rsidR="00355C88">
                      <w:rPr>
                        <w:rFonts w:asciiTheme="minorEastAsia" w:eastAsiaTheme="minorEastAsia" w:hAnsiTheme="minorEastAsia" w:cs="宋体" w:hint="eastAsia"/>
                        <w:color w:val="000000"/>
                        <w:kern w:val="0"/>
                        <w:sz w:val="18"/>
                        <w:szCs w:val="18"/>
                      </w:rPr>
                      <w:t>损</w:t>
                    </w:r>
                    <w:r w:rsidR="00BC770B" w:rsidRPr="004523B5">
                      <w:rPr>
                        <w:rFonts w:asciiTheme="minorEastAsia" w:eastAsiaTheme="minorEastAsia" w:hAnsiTheme="minorEastAsia" w:cs="宋体" w:hint="eastAsia"/>
                        <w:color w:val="000000"/>
                        <w:kern w:val="0"/>
                        <w:sz w:val="18"/>
                        <w:szCs w:val="18"/>
                      </w:rPr>
                      <w:t>。</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河北峪耳崖黄金矿业有限责任公司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5,426,865.22</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28,823,696.61</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-81.17%</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潼关中金黄金矿业有限责任公司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-2,279,829.55</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-4,458,051.61</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-48.86%</w:t>
                    </w:r>
                  </w:p>
                </w:tc>
                <w:tc>
                  <w:tcPr>
                    <w:tcW w:w="1817" w:type="dxa"/>
                    <w:shd w:val="clear" w:color="auto" w:fill="auto"/>
                    <w:vAlign w:val="center"/>
                    <w:hideMark/>
                  </w:tcPr>
                  <w:p w:rsidR="002C08AF" w:rsidRPr="006B54BF" w:rsidRDefault="00E228E7" w:rsidP="00E311E0">
                    <w:pPr>
                      <w:widowControl/>
                      <w:snapToGrid w:val="0"/>
                      <w:jc w:val="left"/>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主要是因为本期黄金销售价格下跌，导致利润下降。</w:t>
                    </w:r>
                  </w:p>
                </w:tc>
              </w:tr>
              <w:tr w:rsidR="002C08AF" w:rsidRPr="006B54BF" w:rsidTr="003F558E">
                <w:trPr>
                  <w:trHeight w:val="45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潼关中金冶炼有限责任公司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10,441,325.92</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-16,172,396.16</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 xml:space="preserve">　</w:t>
                    </w:r>
                  </w:p>
                </w:tc>
                <w:tc>
                  <w:tcPr>
                    <w:tcW w:w="1817" w:type="dxa"/>
                    <w:shd w:val="clear" w:color="auto" w:fill="auto"/>
                    <w:vAlign w:val="center"/>
                    <w:hideMark/>
                  </w:tcPr>
                  <w:p w:rsidR="002C08AF" w:rsidRPr="006B54BF" w:rsidRDefault="00355C88" w:rsidP="00E311E0">
                    <w:pPr>
                      <w:widowControl/>
                      <w:snapToGrid w:val="0"/>
                      <w:jc w:val="left"/>
                      <w:rPr>
                        <w:rFonts w:asciiTheme="minorEastAsia" w:eastAsiaTheme="minorEastAsia" w:hAnsiTheme="minorEastAsia" w:cs="宋体"/>
                        <w:color w:val="000000"/>
                        <w:kern w:val="0"/>
                        <w:sz w:val="18"/>
                        <w:szCs w:val="18"/>
                      </w:rPr>
                    </w:pPr>
                    <w:r>
                      <w:rPr>
                        <w:rFonts w:asciiTheme="minorEastAsia" w:eastAsiaTheme="minorEastAsia" w:hAnsiTheme="minorEastAsia" w:cs="宋体" w:hint="eastAsia"/>
                        <w:color w:val="000000"/>
                        <w:kern w:val="0"/>
                        <w:sz w:val="18"/>
                        <w:szCs w:val="18"/>
                      </w:rPr>
                      <w:t>主要是因为</w:t>
                    </w:r>
                    <w:r w:rsidR="00C53722">
                      <w:rPr>
                        <w:rFonts w:asciiTheme="minorEastAsia" w:eastAsiaTheme="minorEastAsia" w:hAnsiTheme="minorEastAsia" w:cs="宋体" w:hint="eastAsia"/>
                        <w:color w:val="000000"/>
                        <w:kern w:val="0"/>
                        <w:sz w:val="18"/>
                        <w:szCs w:val="18"/>
                      </w:rPr>
                      <w:t>上年同期黄金</w:t>
                    </w:r>
                    <w:r w:rsidR="00E228E7">
                      <w:rPr>
                        <w:rFonts w:asciiTheme="minorEastAsia" w:eastAsiaTheme="minorEastAsia" w:hAnsiTheme="minorEastAsia" w:cs="宋体" w:hint="eastAsia"/>
                        <w:color w:val="000000"/>
                        <w:kern w:val="0"/>
                        <w:sz w:val="18"/>
                        <w:szCs w:val="18"/>
                      </w:rPr>
                      <w:t>价格急剧下跌，导致亏损。</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湖北三鑫金铜股份有限公司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159,547,747.92</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254,618,613.76</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-37.34%</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主要是因为本期金铜销售价格下跌，导致净利润下降。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甘肃省天水李子金矿有限公司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-1,269,235.07</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5,911,578.05</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 xml:space="preserve">　</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山东烟台鑫泰黄金矿业有限责任公司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-10,303,272.28</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244,694.38</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 xml:space="preserve">　</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辽宁中金黄金有限责任公司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17,630,466.38</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39,317,798.01</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-55.16%</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w:t>
                    </w:r>
                    <w:r w:rsidRPr="006B54BF">
                      <w:rPr>
                        <w:rFonts w:asciiTheme="minorEastAsia" w:eastAsiaTheme="minorEastAsia" w:hAnsiTheme="minorEastAsia" w:cs="宋体" w:hint="eastAsia"/>
                        <w:color w:val="000000"/>
                        <w:kern w:val="0"/>
                        <w:sz w:val="18"/>
                        <w:szCs w:val="18"/>
                      </w:rPr>
                      <w:lastRenderedPageBreak/>
                      <w:t>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lastRenderedPageBreak/>
                      <w:t>辽宁二道沟黄金矿业有限责任公司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11,272,183.70</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25,115,288.73</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-55.12%</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黑龙江乌拉嘎黄金矿业有限责任公司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-21,868,990.56</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-13,059,181.31</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67.46%</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45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内蒙古包头鑫达黄金矿业有限责任公司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23,892,094.56</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42,791,285.41</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-44.17%</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湖北鸡笼山黄金矿业有限公司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2,333,866.46</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9,164,313.39</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-74.53%</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主要是因为本期金铜销售价格下跌，导致净利润下降。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河南金源黄金矿业有限责任公司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3,618,161.60</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18,482,181.56</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-80.42%</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陕西太白黄金矿业有限责任公司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17,288,585.39</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42,652,777.87</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-59.47%</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陕西久盛矿业投资管理有限公司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-28,594,892.18</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-21,829,853.09</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30.99%</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45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中金嵩县嵩原黄金冶炼有限责任公司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-8,092,014.74</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-23,709,043.64</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-65.87%</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w:t>
                    </w:r>
                    <w:r w:rsidR="00BD7592">
                      <w:rPr>
                        <w:rFonts w:asciiTheme="minorEastAsia" w:eastAsiaTheme="minorEastAsia" w:hAnsiTheme="minorEastAsia" w:cs="宋体" w:hint="eastAsia"/>
                        <w:color w:val="000000"/>
                        <w:kern w:val="0"/>
                        <w:sz w:val="18"/>
                        <w:szCs w:val="18"/>
                      </w:rPr>
                      <w:t>上年同期黄金价格急剧下跌，导致</w:t>
                    </w:r>
                    <w:r w:rsidR="00C53722">
                      <w:rPr>
                        <w:rFonts w:asciiTheme="minorEastAsia" w:eastAsiaTheme="minorEastAsia" w:hAnsiTheme="minorEastAsia" w:cs="宋体" w:hint="eastAsia"/>
                        <w:color w:val="000000"/>
                        <w:kern w:val="0"/>
                        <w:sz w:val="18"/>
                        <w:szCs w:val="18"/>
                      </w:rPr>
                      <w:t>亏损</w:t>
                    </w:r>
                    <w:r w:rsidR="00B8320D">
                      <w:rPr>
                        <w:rFonts w:asciiTheme="minorEastAsia" w:eastAsiaTheme="minorEastAsia" w:hAnsiTheme="minorEastAsia" w:cs="宋体" w:hint="eastAsia"/>
                        <w:color w:val="000000"/>
                        <w:kern w:val="0"/>
                        <w:sz w:val="18"/>
                        <w:szCs w:val="18"/>
                      </w:rPr>
                      <w:t>较多</w:t>
                    </w:r>
                    <w:r w:rsidRPr="006B54BF">
                      <w:rPr>
                        <w:rFonts w:asciiTheme="minorEastAsia" w:eastAsiaTheme="minorEastAsia" w:hAnsiTheme="minorEastAsia" w:cs="宋体" w:hint="eastAsia"/>
                        <w:color w:val="000000"/>
                        <w:kern w:val="0"/>
                        <w:sz w:val="18"/>
                        <w:szCs w:val="18"/>
                      </w:rPr>
                      <w:t>。</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河北金厂峪矿业有限责任公司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-6,847,129.26</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6,082,366.82</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 xml:space="preserve">　</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r w:rsidRPr="006B54BF">
                      <w:rPr>
                        <w:rFonts w:asciiTheme="minorEastAsia" w:eastAsiaTheme="minorEastAsia" w:hAnsiTheme="minorEastAsia"/>
                        <w:color w:val="000000"/>
                        <w:kern w:val="0"/>
                        <w:sz w:val="18"/>
                        <w:szCs w:val="18"/>
                      </w:rPr>
                      <w:t> </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河南秦岭黄金矿业有限责任公司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2,163,746.48</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20,069,198.05</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-89.22%</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嵩县前河矿业有限责任公司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792,327.04</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11,468,746.98</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-93.09%</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河北中金黄金有限公司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13,490,496.34</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35,069,244.91</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-61.53%</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495"/>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中国黄金集团夹皮沟矿业有限公司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-28,933,709.81</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21,034,672.91</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 xml:space="preserve">　</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主要是因为本期黄金销售价格下跌、产销量下降，导致净利润下降。</w:t>
                    </w:r>
                    <w:r w:rsidRPr="006B54BF">
                      <w:rPr>
                        <w:rFonts w:asciiTheme="minorEastAsia" w:eastAsiaTheme="minorEastAsia" w:hAnsiTheme="minorEastAsia"/>
                        <w:color w:val="000000"/>
                        <w:kern w:val="0"/>
                        <w:sz w:val="18"/>
                        <w:szCs w:val="18"/>
                      </w:rPr>
                      <w:t> </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河北东梁黄金矿业有限责任公司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-3,503,412.87</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6,575,609.14</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 xml:space="preserve">　</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嵩县金牛有限责任公司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-8,282,158.52</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1,352,975.95</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 xml:space="preserve">　</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r w:rsidR="002C08AF" w:rsidRPr="006B54BF" w:rsidTr="003F558E">
                <w:trPr>
                  <w:trHeight w:val="330"/>
                </w:trPr>
                <w:tc>
                  <w:tcPr>
                    <w:tcW w:w="2992" w:type="dxa"/>
                    <w:shd w:val="clear" w:color="auto" w:fill="auto"/>
                    <w:noWrap/>
                    <w:vAlign w:val="center"/>
                    <w:hideMark/>
                  </w:tcPr>
                  <w:p w:rsidR="002C08AF" w:rsidRPr="006B54BF" w:rsidRDefault="002C08AF" w:rsidP="00E311E0">
                    <w:pPr>
                      <w:widowControl/>
                      <w:snapToGrid w:val="0"/>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河南金渠黄金股份有限公司</w:t>
                    </w:r>
                  </w:p>
                </w:tc>
                <w:tc>
                  <w:tcPr>
                    <w:tcW w:w="1559"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11,898,060.32</w:t>
                    </w:r>
                  </w:p>
                </w:tc>
                <w:tc>
                  <w:tcPr>
                    <w:tcW w:w="1560"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19,788,796.86</w:t>
                    </w:r>
                  </w:p>
                </w:tc>
                <w:tc>
                  <w:tcPr>
                    <w:tcW w:w="1027" w:type="dxa"/>
                    <w:shd w:val="clear" w:color="auto" w:fill="auto"/>
                    <w:vAlign w:val="center"/>
                    <w:hideMark/>
                  </w:tcPr>
                  <w:p w:rsidR="002C08AF" w:rsidRPr="006B54BF" w:rsidRDefault="002C08AF" w:rsidP="00E311E0">
                    <w:pPr>
                      <w:widowControl/>
                      <w:snapToGrid w:val="0"/>
                      <w:jc w:val="righ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color w:val="000000"/>
                        <w:kern w:val="0"/>
                        <w:sz w:val="18"/>
                        <w:szCs w:val="18"/>
                      </w:rPr>
                      <w:t>-39.87%</w:t>
                    </w:r>
                  </w:p>
                </w:tc>
                <w:tc>
                  <w:tcPr>
                    <w:tcW w:w="1817" w:type="dxa"/>
                    <w:shd w:val="clear" w:color="auto" w:fill="auto"/>
                    <w:vAlign w:val="center"/>
                    <w:hideMark/>
                  </w:tcPr>
                  <w:p w:rsidR="002C08AF" w:rsidRPr="006B54BF" w:rsidRDefault="002C08AF" w:rsidP="00E311E0">
                    <w:pPr>
                      <w:widowControl/>
                      <w:snapToGrid w:val="0"/>
                      <w:jc w:val="left"/>
                      <w:rPr>
                        <w:rFonts w:asciiTheme="minorEastAsia" w:eastAsiaTheme="minorEastAsia" w:hAnsiTheme="minorEastAsia" w:cs="宋体"/>
                        <w:color w:val="000000"/>
                        <w:kern w:val="0"/>
                        <w:sz w:val="18"/>
                        <w:szCs w:val="18"/>
                      </w:rPr>
                    </w:pPr>
                    <w:r w:rsidRPr="006B54BF">
                      <w:rPr>
                        <w:rFonts w:asciiTheme="minorEastAsia" w:eastAsiaTheme="minorEastAsia" w:hAnsiTheme="minorEastAsia" w:cs="宋体" w:hint="eastAsia"/>
                        <w:color w:val="000000"/>
                        <w:kern w:val="0"/>
                        <w:sz w:val="18"/>
                        <w:szCs w:val="18"/>
                      </w:rPr>
                      <w:t>主要是因为本期黄金销售价格下跌，导致净利润下降。</w:t>
                    </w:r>
                  </w:p>
                </w:tc>
              </w:tr>
            </w:tbl>
            <w:p w:rsidR="00E311E0" w:rsidRDefault="00E311E0" w:rsidP="00C902D2">
              <w:pPr>
                <w:snapToGrid w:val="0"/>
                <w:rPr>
                  <w:rFonts w:asciiTheme="minorEastAsia" w:eastAsiaTheme="minorEastAsia" w:hAnsiTheme="minorEastAsia"/>
                  <w:sz w:val="18"/>
                  <w:szCs w:val="18"/>
                </w:rPr>
              </w:pPr>
            </w:p>
            <w:p w:rsidR="00E311E0" w:rsidRDefault="00E311E0" w:rsidP="00C902D2">
              <w:pPr>
                <w:snapToGrid w:val="0"/>
                <w:rPr>
                  <w:rFonts w:asciiTheme="minorEastAsia" w:eastAsiaTheme="minorEastAsia" w:hAnsiTheme="minorEastAsia"/>
                  <w:sz w:val="18"/>
                  <w:szCs w:val="18"/>
                </w:rPr>
              </w:pPr>
            </w:p>
            <w:p w:rsidR="00E311E0" w:rsidRDefault="00E311E0" w:rsidP="00C902D2">
              <w:pPr>
                <w:snapToGrid w:val="0"/>
                <w:rPr>
                  <w:rFonts w:asciiTheme="minorEastAsia" w:eastAsiaTheme="minorEastAsia" w:hAnsiTheme="minorEastAsia"/>
                  <w:sz w:val="18"/>
                  <w:szCs w:val="18"/>
                </w:rPr>
              </w:pPr>
            </w:p>
            <w:p w:rsidR="00E311E0" w:rsidRDefault="00E311E0" w:rsidP="00C902D2">
              <w:pPr>
                <w:snapToGrid w:val="0"/>
                <w:rPr>
                  <w:rFonts w:asciiTheme="minorEastAsia" w:eastAsiaTheme="minorEastAsia" w:hAnsiTheme="minorEastAsia"/>
                  <w:sz w:val="18"/>
                  <w:szCs w:val="18"/>
                </w:rPr>
              </w:pPr>
            </w:p>
            <w:p w:rsidR="00E311E0" w:rsidRDefault="00E311E0" w:rsidP="00C902D2">
              <w:pPr>
                <w:snapToGrid w:val="0"/>
                <w:rPr>
                  <w:rFonts w:asciiTheme="minorEastAsia" w:eastAsiaTheme="minorEastAsia" w:hAnsiTheme="minorEastAsia"/>
                  <w:sz w:val="18"/>
                  <w:szCs w:val="18"/>
                </w:rPr>
              </w:pPr>
            </w:p>
            <w:p w:rsidR="00E311E0" w:rsidRDefault="00E311E0" w:rsidP="00C902D2">
              <w:pPr>
                <w:snapToGrid w:val="0"/>
                <w:rPr>
                  <w:rFonts w:asciiTheme="minorEastAsia" w:eastAsiaTheme="minorEastAsia" w:hAnsiTheme="minorEastAsia"/>
                  <w:sz w:val="18"/>
                  <w:szCs w:val="18"/>
                </w:rPr>
              </w:pPr>
            </w:p>
            <w:p w:rsidR="00E311E0" w:rsidRDefault="00E311E0" w:rsidP="00C902D2">
              <w:pPr>
                <w:snapToGrid w:val="0"/>
                <w:rPr>
                  <w:rFonts w:asciiTheme="minorEastAsia" w:eastAsiaTheme="minorEastAsia" w:hAnsiTheme="minorEastAsia"/>
                  <w:sz w:val="18"/>
                  <w:szCs w:val="18"/>
                </w:rPr>
              </w:pPr>
            </w:p>
            <w:p w:rsidR="00084142" w:rsidRPr="003F558E" w:rsidRDefault="002273D7" w:rsidP="00C902D2">
              <w:pPr>
                <w:snapToGrid w:val="0"/>
                <w:rPr>
                  <w:rFonts w:asciiTheme="minorEastAsia" w:eastAsiaTheme="minorEastAsia" w:hAnsiTheme="minorEastAsia"/>
                  <w:sz w:val="18"/>
                  <w:szCs w:val="18"/>
                </w:rPr>
              </w:pPr>
            </w:p>
          </w:sdtContent>
        </w:sdt>
      </w:sdtContent>
    </w:sdt>
    <w:sdt>
      <w:sdtPr>
        <w:rPr>
          <w:rFonts w:ascii="Calibri" w:hAnsi="Calibri"/>
          <w:b w:val="0"/>
          <w:bCs w:val="0"/>
          <w:szCs w:val="22"/>
        </w:rPr>
        <w:tag w:val="_GBC_561dc978c56e45e59a5c471a2153cd99"/>
        <w:id w:val="7537343"/>
        <w:lock w:val="sdtLocked"/>
        <w:placeholder>
          <w:docPart w:val="GBC22222222222222222222222222222"/>
        </w:placeholder>
      </w:sdtPr>
      <w:sdtContent>
        <w:p w:rsidR="00084142" w:rsidRPr="006D5665" w:rsidRDefault="008019FA" w:rsidP="00E311E0">
          <w:pPr>
            <w:pStyle w:val="4"/>
            <w:numPr>
              <w:ilvl w:val="0"/>
              <w:numId w:val="23"/>
            </w:numPr>
            <w:snapToGrid w:val="0"/>
            <w:spacing w:before="0" w:after="0" w:line="240" w:lineRule="auto"/>
            <w:rPr>
              <w:rFonts w:asciiTheme="minorEastAsia" w:eastAsiaTheme="minorEastAsia" w:hAnsiTheme="minorEastAsia"/>
              <w:sz w:val="18"/>
              <w:szCs w:val="18"/>
            </w:rPr>
          </w:pPr>
          <w:r>
            <w:t>非募集资金项目情况</w:t>
          </w:r>
        </w:p>
        <w:p w:rsidR="00084142" w:rsidRPr="006D5665" w:rsidRDefault="008019FA"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非募集资金项目情况"/>
              <w:tag w:val="_GBC_171cbfba0e0e420486253dce68c3c5ac"/>
              <w:id w:val="75373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5E083A" w:rsidRPr="006D5665">
                <w:rPr>
                  <w:rFonts w:asciiTheme="minorEastAsia" w:eastAsiaTheme="minorEastAsia" w:hAnsiTheme="minorEastAsia" w:hint="eastAsia"/>
                  <w:sz w:val="18"/>
                  <w:szCs w:val="18"/>
                </w:rPr>
                <w:t>万元</w:t>
              </w:r>
            </w:sdtContent>
          </w:sdt>
          <w:r w:rsidRPr="006D5665">
            <w:rPr>
              <w:rFonts w:asciiTheme="minorEastAsia" w:eastAsiaTheme="minorEastAsia" w:hAnsiTheme="minorEastAsia"/>
              <w:sz w:val="18"/>
              <w:szCs w:val="18"/>
            </w:rPr>
            <w:t xml:space="preserve">  </w:t>
          </w:r>
          <w:r w:rsidRPr="006D5665">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非募集资金项目情况"/>
              <w:tag w:val="_GBC_dc38110a05344f63ad8ad0413e1a6ad1"/>
              <w:id w:val="75373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6D5665">
                <w:rPr>
                  <w:rFonts w:asciiTheme="minorEastAsia" w:eastAsiaTheme="minorEastAsia" w:hAnsiTheme="minorEastAsia" w:hint="eastAsia"/>
                  <w:sz w:val="18"/>
                  <w:szCs w:val="18"/>
                </w:rPr>
                <w:t>人民币</w:t>
              </w:r>
            </w:sdtContent>
          </w:sdt>
        </w:p>
        <w:tbl>
          <w:tblPr>
            <w:tblStyle w:val="a6"/>
            <w:tblW w:w="0" w:type="auto"/>
            <w:tblLook w:val="04A0"/>
          </w:tblPr>
          <w:tblGrid>
            <w:gridCol w:w="1668"/>
            <w:gridCol w:w="1134"/>
            <w:gridCol w:w="1849"/>
            <w:gridCol w:w="1411"/>
            <w:gridCol w:w="1134"/>
            <w:gridCol w:w="1852"/>
          </w:tblGrid>
          <w:tr w:rsidR="00084142" w:rsidRPr="006D5665" w:rsidTr="006D5665">
            <w:tc>
              <w:tcPr>
                <w:tcW w:w="1668" w:type="dxa"/>
              </w:tcPr>
              <w:p w:rsidR="00084142" w:rsidRPr="006D5665" w:rsidRDefault="008019FA" w:rsidP="00E311E0">
                <w:pPr>
                  <w:snapToGrid w:val="0"/>
                  <w:jc w:val="center"/>
                  <w:rPr>
                    <w:rFonts w:asciiTheme="minorEastAsia" w:eastAsiaTheme="minorEastAsia" w:hAnsiTheme="minorEastAsia"/>
                    <w:sz w:val="18"/>
                    <w:szCs w:val="18"/>
                  </w:rPr>
                </w:pPr>
                <w:r w:rsidRPr="006D5665">
                  <w:rPr>
                    <w:rFonts w:asciiTheme="minorEastAsia" w:eastAsiaTheme="minorEastAsia" w:hAnsiTheme="minorEastAsia"/>
                    <w:sz w:val="18"/>
                    <w:szCs w:val="18"/>
                  </w:rPr>
                  <w:t>项目名称</w:t>
                </w:r>
              </w:p>
            </w:tc>
            <w:tc>
              <w:tcPr>
                <w:tcW w:w="1134" w:type="dxa"/>
              </w:tcPr>
              <w:p w:rsidR="00084142" w:rsidRPr="006D5665" w:rsidRDefault="008019FA" w:rsidP="00E311E0">
                <w:pPr>
                  <w:snapToGrid w:val="0"/>
                  <w:jc w:val="center"/>
                  <w:rPr>
                    <w:rFonts w:asciiTheme="minorEastAsia" w:eastAsiaTheme="minorEastAsia" w:hAnsiTheme="minorEastAsia"/>
                    <w:sz w:val="18"/>
                    <w:szCs w:val="18"/>
                  </w:rPr>
                </w:pPr>
                <w:r w:rsidRPr="006D5665">
                  <w:rPr>
                    <w:rFonts w:asciiTheme="minorEastAsia" w:eastAsiaTheme="minorEastAsia" w:hAnsiTheme="minorEastAsia"/>
                    <w:sz w:val="18"/>
                    <w:szCs w:val="18"/>
                  </w:rPr>
                  <w:t>项目金额</w:t>
                </w:r>
              </w:p>
            </w:tc>
            <w:tc>
              <w:tcPr>
                <w:tcW w:w="1849" w:type="dxa"/>
              </w:tcPr>
              <w:p w:rsidR="00084142" w:rsidRPr="006D5665" w:rsidRDefault="008019FA" w:rsidP="00E311E0">
                <w:pPr>
                  <w:snapToGrid w:val="0"/>
                  <w:jc w:val="center"/>
                  <w:rPr>
                    <w:rFonts w:asciiTheme="minorEastAsia" w:eastAsiaTheme="minorEastAsia" w:hAnsiTheme="minorEastAsia"/>
                    <w:sz w:val="18"/>
                    <w:szCs w:val="18"/>
                  </w:rPr>
                </w:pPr>
                <w:r w:rsidRPr="006D5665">
                  <w:rPr>
                    <w:rFonts w:asciiTheme="minorEastAsia" w:eastAsiaTheme="minorEastAsia" w:hAnsiTheme="minorEastAsia"/>
                    <w:sz w:val="18"/>
                    <w:szCs w:val="18"/>
                  </w:rPr>
                  <w:t>项目进度</w:t>
                </w:r>
              </w:p>
            </w:tc>
            <w:tc>
              <w:tcPr>
                <w:tcW w:w="1411" w:type="dxa"/>
              </w:tcPr>
              <w:p w:rsidR="00084142" w:rsidRPr="006D5665" w:rsidRDefault="008019FA" w:rsidP="00E311E0">
                <w:pPr>
                  <w:snapToGrid w:val="0"/>
                  <w:jc w:val="center"/>
                  <w:rPr>
                    <w:rFonts w:asciiTheme="minorEastAsia" w:eastAsiaTheme="minorEastAsia" w:hAnsiTheme="minorEastAsia"/>
                    <w:sz w:val="18"/>
                    <w:szCs w:val="18"/>
                  </w:rPr>
                </w:pPr>
                <w:r w:rsidRPr="006D5665">
                  <w:rPr>
                    <w:rFonts w:asciiTheme="minorEastAsia" w:eastAsiaTheme="minorEastAsia" w:hAnsiTheme="minorEastAsia"/>
                    <w:sz w:val="18"/>
                    <w:szCs w:val="18"/>
                  </w:rPr>
                  <w:t>本报告期投入金额</w:t>
                </w:r>
              </w:p>
            </w:tc>
            <w:tc>
              <w:tcPr>
                <w:tcW w:w="1134" w:type="dxa"/>
              </w:tcPr>
              <w:p w:rsidR="00084142" w:rsidRPr="006D5665" w:rsidRDefault="008019FA" w:rsidP="00E311E0">
                <w:pPr>
                  <w:snapToGrid w:val="0"/>
                  <w:jc w:val="center"/>
                  <w:rPr>
                    <w:rFonts w:asciiTheme="minorEastAsia" w:eastAsiaTheme="minorEastAsia" w:hAnsiTheme="minorEastAsia"/>
                    <w:sz w:val="18"/>
                    <w:szCs w:val="18"/>
                  </w:rPr>
                </w:pPr>
                <w:r w:rsidRPr="006D5665">
                  <w:rPr>
                    <w:rFonts w:asciiTheme="minorEastAsia" w:eastAsiaTheme="minorEastAsia" w:hAnsiTheme="minorEastAsia"/>
                    <w:sz w:val="18"/>
                    <w:szCs w:val="18"/>
                  </w:rPr>
                  <w:t>累计实际投入金额</w:t>
                </w:r>
              </w:p>
            </w:tc>
            <w:tc>
              <w:tcPr>
                <w:tcW w:w="1852" w:type="dxa"/>
              </w:tcPr>
              <w:p w:rsidR="00084142" w:rsidRPr="006D5665" w:rsidRDefault="008019FA" w:rsidP="00E311E0">
                <w:pPr>
                  <w:snapToGrid w:val="0"/>
                  <w:jc w:val="center"/>
                  <w:rPr>
                    <w:rFonts w:asciiTheme="minorEastAsia" w:eastAsiaTheme="minorEastAsia" w:hAnsiTheme="minorEastAsia"/>
                    <w:sz w:val="18"/>
                    <w:szCs w:val="18"/>
                  </w:rPr>
                </w:pPr>
                <w:r w:rsidRPr="006D5665">
                  <w:rPr>
                    <w:rFonts w:asciiTheme="minorEastAsia" w:eastAsiaTheme="minorEastAsia" w:hAnsiTheme="minorEastAsia"/>
                    <w:sz w:val="18"/>
                    <w:szCs w:val="18"/>
                  </w:rPr>
                  <w:t>项目收益情况</w:t>
                </w:r>
              </w:p>
            </w:tc>
          </w:tr>
          <w:sdt>
            <w:sdtPr>
              <w:rPr>
                <w:rFonts w:asciiTheme="minorEastAsia" w:eastAsiaTheme="minorEastAsia" w:hAnsiTheme="minorEastAsia" w:hint="eastAsia"/>
                <w:sz w:val="18"/>
                <w:szCs w:val="18"/>
              </w:rPr>
              <w:alias w:val="非募集资金项目情况"/>
              <w:tag w:val="_GBC_0b7a013790794a7f8a50c468d3dd81c4"/>
              <w:id w:val="7537311"/>
              <w:lock w:val="sdtLocked"/>
              <w:placeholder>
                <w:docPart w:val="GBC11111111111111111111111111111"/>
              </w:placeholder>
            </w:sdtPr>
            <w:sdtContent>
              <w:tr w:rsidR="00084142" w:rsidRPr="006D5665" w:rsidTr="006D5665">
                <w:sdt>
                  <w:sdtPr>
                    <w:rPr>
                      <w:rFonts w:asciiTheme="minorEastAsia" w:eastAsiaTheme="minorEastAsia" w:hAnsiTheme="minorEastAsia" w:hint="eastAsia"/>
                      <w:sz w:val="18"/>
                      <w:szCs w:val="18"/>
                    </w:rPr>
                    <w:alias w:val="非募集资金项目名称"/>
                    <w:tag w:val="_GBC_49449aee16aa4efd99253dbe5f4aba88"/>
                    <w:id w:val="7537305"/>
                    <w:lock w:val="sdtLocked"/>
                    <w:placeholder>
                      <w:docPart w:val="GBC11111111111111111111111111111"/>
                    </w:placeholder>
                  </w:sdtPr>
                  <w:sdtContent>
                    <w:tc>
                      <w:tcPr>
                        <w:tcW w:w="1668" w:type="dxa"/>
                      </w:tcPr>
                      <w:p w:rsidR="00084142"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嵩县金牛牛头沟矿区改扩建工程</w:t>
                        </w:r>
                      </w:p>
                    </w:tc>
                  </w:sdtContent>
                </w:sdt>
                <w:sdt>
                  <w:sdtPr>
                    <w:rPr>
                      <w:rFonts w:asciiTheme="minorEastAsia" w:eastAsiaTheme="minorEastAsia" w:hAnsiTheme="minorEastAsia" w:hint="eastAsia"/>
                      <w:sz w:val="18"/>
                      <w:szCs w:val="18"/>
                    </w:rPr>
                    <w:alias w:val="非募集资金项目金额"/>
                    <w:tag w:val="_GBC_f69c806bf0914048b3c06b0370d6c2f7"/>
                    <w:id w:val="7537306"/>
                    <w:lock w:val="sdtLocked"/>
                    <w:placeholder>
                      <w:docPart w:val="GBC11111111111111111111111111111"/>
                    </w:placeholder>
                  </w:sdtPr>
                  <w:sdtContent>
                    <w:tc>
                      <w:tcPr>
                        <w:tcW w:w="1134" w:type="dxa"/>
                      </w:tcPr>
                      <w:p w:rsidR="00084142" w:rsidRPr="006D5665" w:rsidRDefault="005067C8"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38,714.00</w:t>
                        </w:r>
                      </w:p>
                    </w:tc>
                  </w:sdtContent>
                </w:sdt>
                <w:sdt>
                  <w:sdtPr>
                    <w:rPr>
                      <w:rFonts w:asciiTheme="minorEastAsia" w:eastAsiaTheme="minorEastAsia" w:hAnsiTheme="minorEastAsia" w:hint="eastAsia"/>
                      <w:sz w:val="18"/>
                      <w:szCs w:val="18"/>
                    </w:rPr>
                    <w:alias w:val="非募集资金项目进度"/>
                    <w:tag w:val="_GBC_6b94854fa2ad4a2fbd36b01e16fc17d8"/>
                    <w:id w:val="7537307"/>
                    <w:lock w:val="sdtLocked"/>
                    <w:placeholder>
                      <w:docPart w:val="GBC11111111111111111111111111111"/>
                    </w:placeholder>
                  </w:sdtPr>
                  <w:sdtContent>
                    <w:tc>
                      <w:tcPr>
                        <w:tcW w:w="1849" w:type="dxa"/>
                      </w:tcPr>
                      <w:p w:rsidR="00084142"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选厂已建成，井巷工程按计划进行中,预计2014年7月底井巷工程全部完成。</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7537308"/>
                    <w:lock w:val="sdtLocked"/>
                    <w:placeholder>
                      <w:docPart w:val="GBC11111111111111111111111111111"/>
                    </w:placeholder>
                  </w:sdtPr>
                  <w:sdtContent>
                    <w:tc>
                      <w:tcPr>
                        <w:tcW w:w="1411" w:type="dxa"/>
                      </w:tcPr>
                      <w:p w:rsidR="00084142" w:rsidRPr="006D5665" w:rsidRDefault="00602119"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1</w:t>
                        </w:r>
                        <w:r w:rsidR="00166671" w:rsidRPr="006D5665">
                          <w:rPr>
                            <w:rFonts w:asciiTheme="minorEastAsia" w:eastAsiaTheme="minorEastAsia" w:hAnsiTheme="minorEastAsia" w:hint="eastAsia"/>
                            <w:sz w:val="18"/>
                            <w:szCs w:val="18"/>
                          </w:rPr>
                          <w:t>,</w:t>
                        </w:r>
                        <w:r w:rsidRPr="006D5665">
                          <w:rPr>
                            <w:rFonts w:asciiTheme="minorEastAsia" w:eastAsiaTheme="minorEastAsia" w:hAnsiTheme="minorEastAsia" w:hint="eastAsia"/>
                            <w:sz w:val="18"/>
                            <w:szCs w:val="18"/>
                          </w:rPr>
                          <w:t>148</w:t>
                        </w:r>
                        <w:r w:rsidR="005E083A" w:rsidRPr="006D5665">
                          <w:rPr>
                            <w:rFonts w:asciiTheme="minorEastAsia" w:eastAsiaTheme="minorEastAsia" w:hAnsiTheme="minorEastAsia" w:hint="eastAsia"/>
                            <w:sz w:val="18"/>
                            <w:szCs w:val="18"/>
                          </w:rPr>
                          <w:t>.00（不包括尾矿投资</w:t>
                        </w:r>
                        <w:r w:rsidR="004849A0" w:rsidRPr="006D5665">
                          <w:rPr>
                            <w:rFonts w:asciiTheme="minorEastAsia" w:eastAsiaTheme="minorEastAsia" w:hAnsiTheme="minorEastAsia" w:hint="eastAsia"/>
                            <w:sz w:val="18"/>
                            <w:szCs w:val="18"/>
                          </w:rPr>
                          <w:t>）</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7537309"/>
                    <w:lock w:val="sdtLocked"/>
                    <w:placeholder>
                      <w:docPart w:val="GBC11111111111111111111111111111"/>
                    </w:placeholder>
                  </w:sdtPr>
                  <w:sdtContent>
                    <w:tc>
                      <w:tcPr>
                        <w:tcW w:w="1134" w:type="dxa"/>
                      </w:tcPr>
                      <w:p w:rsidR="00084142" w:rsidRPr="006D5665" w:rsidRDefault="009C784A"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20</w:t>
                        </w:r>
                        <w:r w:rsidRPr="006D5665">
                          <w:rPr>
                            <w:rFonts w:asciiTheme="minorEastAsia" w:eastAsiaTheme="minorEastAsia" w:hAnsiTheme="minorEastAsia" w:hint="eastAsia"/>
                            <w:sz w:val="18"/>
                            <w:szCs w:val="18"/>
                          </w:rPr>
                          <w:t>,</w:t>
                        </w:r>
                        <w:r w:rsidRPr="006D5665">
                          <w:rPr>
                            <w:rFonts w:asciiTheme="minorEastAsia" w:eastAsiaTheme="minorEastAsia" w:hAnsiTheme="minorEastAsia"/>
                            <w:sz w:val="18"/>
                            <w:szCs w:val="18"/>
                          </w:rPr>
                          <w:t>684</w:t>
                        </w:r>
                        <w:r w:rsidRPr="006D5665">
                          <w:rPr>
                            <w:rFonts w:asciiTheme="minorEastAsia" w:eastAsiaTheme="minorEastAsia" w:hAnsiTheme="minorEastAsia" w:hint="eastAsia"/>
                            <w:sz w:val="18"/>
                            <w:szCs w:val="18"/>
                          </w:rPr>
                          <w:t>.00</w:t>
                        </w:r>
                      </w:p>
                    </w:tc>
                  </w:sdtContent>
                </w:sdt>
                <w:sdt>
                  <w:sdtPr>
                    <w:rPr>
                      <w:rFonts w:asciiTheme="minorEastAsia" w:eastAsiaTheme="minorEastAsia" w:hAnsiTheme="minorEastAsia" w:hint="eastAsia"/>
                      <w:sz w:val="18"/>
                      <w:szCs w:val="18"/>
                    </w:rPr>
                    <w:alias w:val="非募集资金项目收益情况"/>
                    <w:tag w:val="_GBC_5288f2d6198f4ed98b59fd57b684dc46"/>
                    <w:id w:val="7537310"/>
                    <w:lock w:val="sdtLocked"/>
                    <w:placeholder>
                      <w:docPart w:val="GBC11111111111111111111111111111"/>
                    </w:placeholder>
                  </w:sdtPr>
                  <w:sdtContent>
                    <w:tc>
                      <w:tcPr>
                        <w:tcW w:w="1852" w:type="dxa"/>
                      </w:tcPr>
                      <w:p w:rsidR="00084142"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项目正在建设中，尚未产生收益。</w:t>
                        </w:r>
                      </w:p>
                    </w:tc>
                  </w:sdtContent>
                </w:sdt>
              </w:tr>
            </w:sdtContent>
          </w:sdt>
          <w:sdt>
            <w:sdtPr>
              <w:rPr>
                <w:rFonts w:asciiTheme="minorEastAsia" w:eastAsiaTheme="minorEastAsia" w:hAnsiTheme="minorEastAsia" w:hint="eastAsia"/>
                <w:sz w:val="18"/>
                <w:szCs w:val="18"/>
              </w:rPr>
              <w:alias w:val="非募集资金项目情况"/>
              <w:tag w:val="_GBC_0b7a013790794a7f8a50c468d3dd81c4"/>
              <w:id w:val="7537318"/>
              <w:lock w:val="sdtLocked"/>
              <w:placeholder>
                <w:docPart w:val="GBC11111111111111111111111111111"/>
              </w:placeholder>
            </w:sdtPr>
            <w:sdtContent>
              <w:tr w:rsidR="00084142" w:rsidRPr="006D5665" w:rsidTr="006D5665">
                <w:sdt>
                  <w:sdtPr>
                    <w:rPr>
                      <w:rFonts w:asciiTheme="minorEastAsia" w:eastAsiaTheme="minorEastAsia" w:hAnsiTheme="minorEastAsia" w:hint="eastAsia"/>
                      <w:sz w:val="18"/>
                      <w:szCs w:val="18"/>
                    </w:rPr>
                    <w:alias w:val="非募集资金项目名称"/>
                    <w:tag w:val="_GBC_49449aee16aa4efd99253dbe5f4aba88"/>
                    <w:id w:val="7537312"/>
                    <w:lock w:val="sdtLocked"/>
                    <w:placeholder>
                      <w:docPart w:val="GBC11111111111111111111111111111"/>
                    </w:placeholder>
                  </w:sdtPr>
                  <w:sdtContent>
                    <w:tc>
                      <w:tcPr>
                        <w:tcW w:w="1668" w:type="dxa"/>
                      </w:tcPr>
                      <w:p w:rsidR="00084142" w:rsidRPr="006D5665" w:rsidRDefault="005067C8"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湖北三鑫金铜股份有限公司3000t/d采选改扩建工程</w:t>
                        </w:r>
                      </w:p>
                    </w:tc>
                  </w:sdtContent>
                </w:sdt>
                <w:sdt>
                  <w:sdtPr>
                    <w:rPr>
                      <w:rFonts w:asciiTheme="minorEastAsia" w:eastAsiaTheme="minorEastAsia" w:hAnsiTheme="minorEastAsia" w:hint="eastAsia"/>
                      <w:sz w:val="18"/>
                      <w:szCs w:val="18"/>
                    </w:rPr>
                    <w:alias w:val="非募集资金项目金额"/>
                    <w:tag w:val="_GBC_f69c806bf0914048b3c06b0370d6c2f7"/>
                    <w:id w:val="7537313"/>
                    <w:lock w:val="sdtLocked"/>
                    <w:placeholder>
                      <w:docPart w:val="GBC11111111111111111111111111111"/>
                    </w:placeholder>
                  </w:sdtPr>
                  <w:sdtContent>
                    <w:tc>
                      <w:tcPr>
                        <w:tcW w:w="1134" w:type="dxa"/>
                      </w:tcPr>
                      <w:p w:rsidR="00084142" w:rsidRPr="006D5665" w:rsidRDefault="005067C8"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42,348.26</w:t>
                        </w:r>
                      </w:p>
                    </w:tc>
                  </w:sdtContent>
                </w:sdt>
                <w:sdt>
                  <w:sdtPr>
                    <w:rPr>
                      <w:rFonts w:asciiTheme="minorEastAsia" w:eastAsiaTheme="minorEastAsia" w:hAnsiTheme="minorEastAsia" w:hint="eastAsia"/>
                      <w:sz w:val="18"/>
                      <w:szCs w:val="18"/>
                    </w:rPr>
                    <w:alias w:val="非募集资金项目进度"/>
                    <w:tag w:val="_GBC_6b94854fa2ad4a2fbd36b01e16fc17d8"/>
                    <w:id w:val="7537314"/>
                    <w:lock w:val="sdtLocked"/>
                    <w:placeholder>
                      <w:docPart w:val="GBC11111111111111111111111111111"/>
                    </w:placeholder>
                  </w:sdtPr>
                  <w:sdtContent>
                    <w:tc>
                      <w:tcPr>
                        <w:tcW w:w="1849" w:type="dxa"/>
                      </w:tcPr>
                      <w:p w:rsidR="00084142"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选矿部分已建成，井下部分的控制性工程新主井掘砌施工已完成（1091m），新主井井塔完成。</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7537315"/>
                    <w:lock w:val="sdtLocked"/>
                    <w:placeholder>
                      <w:docPart w:val="GBC11111111111111111111111111111"/>
                    </w:placeholder>
                  </w:sdtPr>
                  <w:sdtContent>
                    <w:tc>
                      <w:tcPr>
                        <w:tcW w:w="1411" w:type="dxa"/>
                      </w:tcPr>
                      <w:p w:rsidR="00084142" w:rsidRPr="006D5665" w:rsidRDefault="00602119"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9</w:t>
                        </w:r>
                        <w:r w:rsidR="00973306" w:rsidRPr="006D5665">
                          <w:rPr>
                            <w:rFonts w:asciiTheme="minorEastAsia" w:eastAsiaTheme="minorEastAsia" w:hAnsiTheme="minorEastAsia"/>
                            <w:sz w:val="18"/>
                            <w:szCs w:val="18"/>
                          </w:rPr>
                          <w:t>,7</w:t>
                        </w:r>
                        <w:r w:rsidRPr="006D5665">
                          <w:rPr>
                            <w:rFonts w:asciiTheme="minorEastAsia" w:eastAsiaTheme="minorEastAsia" w:hAnsiTheme="minorEastAsia" w:hint="eastAsia"/>
                            <w:sz w:val="18"/>
                            <w:szCs w:val="18"/>
                          </w:rPr>
                          <w:t>41</w:t>
                        </w:r>
                        <w:r w:rsidR="00973306" w:rsidRPr="006D5665">
                          <w:rPr>
                            <w:rFonts w:asciiTheme="minorEastAsia" w:eastAsiaTheme="minorEastAsia" w:hAnsiTheme="minorEastAsia"/>
                            <w:sz w:val="18"/>
                            <w:szCs w:val="18"/>
                          </w:rPr>
                          <w:t>.</w:t>
                        </w:r>
                        <w:r w:rsidRPr="006D5665">
                          <w:rPr>
                            <w:rFonts w:asciiTheme="minorEastAsia" w:eastAsiaTheme="minorEastAsia" w:hAnsiTheme="minorEastAsia" w:hint="eastAsia"/>
                            <w:sz w:val="18"/>
                            <w:szCs w:val="18"/>
                          </w:rPr>
                          <w:t>37</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7537316"/>
                    <w:lock w:val="sdtLocked"/>
                    <w:placeholder>
                      <w:docPart w:val="GBC11111111111111111111111111111"/>
                    </w:placeholder>
                  </w:sdtPr>
                  <w:sdtContent>
                    <w:tc>
                      <w:tcPr>
                        <w:tcW w:w="1134" w:type="dxa"/>
                      </w:tcPr>
                      <w:p w:rsidR="00084142" w:rsidRPr="006D5665" w:rsidRDefault="009C784A"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22</w:t>
                        </w:r>
                        <w:r w:rsidRPr="006D5665">
                          <w:rPr>
                            <w:rFonts w:asciiTheme="minorEastAsia" w:eastAsiaTheme="minorEastAsia" w:hAnsiTheme="minorEastAsia" w:hint="eastAsia"/>
                            <w:sz w:val="18"/>
                            <w:szCs w:val="18"/>
                          </w:rPr>
                          <w:t>,</w:t>
                        </w:r>
                        <w:r w:rsidRPr="006D5665">
                          <w:rPr>
                            <w:rFonts w:asciiTheme="minorEastAsia" w:eastAsiaTheme="minorEastAsia" w:hAnsiTheme="minorEastAsia"/>
                            <w:sz w:val="18"/>
                            <w:szCs w:val="18"/>
                          </w:rPr>
                          <w:t>294</w:t>
                        </w:r>
                        <w:r w:rsidRPr="006D5665">
                          <w:rPr>
                            <w:rFonts w:asciiTheme="minorEastAsia" w:eastAsiaTheme="minorEastAsia" w:hAnsiTheme="minorEastAsia" w:hint="eastAsia"/>
                            <w:sz w:val="18"/>
                            <w:szCs w:val="18"/>
                          </w:rPr>
                          <w:t>.00</w:t>
                        </w:r>
                      </w:p>
                    </w:tc>
                  </w:sdtContent>
                </w:sdt>
                <w:sdt>
                  <w:sdtPr>
                    <w:rPr>
                      <w:rFonts w:asciiTheme="minorEastAsia" w:eastAsiaTheme="minorEastAsia" w:hAnsiTheme="minorEastAsia" w:hint="eastAsia"/>
                      <w:sz w:val="18"/>
                      <w:szCs w:val="18"/>
                    </w:rPr>
                    <w:alias w:val="非募集资金项目收益情况"/>
                    <w:tag w:val="_GBC_5288f2d6198f4ed98b59fd57b684dc46"/>
                    <w:id w:val="7537317"/>
                    <w:lock w:val="sdtLocked"/>
                    <w:placeholder>
                      <w:docPart w:val="GBC11111111111111111111111111111"/>
                    </w:placeholder>
                  </w:sdtPr>
                  <w:sdtContent>
                    <w:tc>
                      <w:tcPr>
                        <w:tcW w:w="1852" w:type="dxa"/>
                      </w:tcPr>
                      <w:p w:rsidR="00084142" w:rsidRPr="006D5665" w:rsidRDefault="00B82598"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项目正在建设中，尚未产生收益。</w:t>
                        </w:r>
                      </w:p>
                    </w:tc>
                  </w:sdtContent>
                </w:sdt>
              </w:tr>
            </w:sdtContent>
          </w:sdt>
          <w:sdt>
            <w:sdtPr>
              <w:rPr>
                <w:rFonts w:asciiTheme="minorEastAsia" w:eastAsiaTheme="minorEastAsia" w:hAnsiTheme="minorEastAsia" w:hint="eastAsia"/>
                <w:sz w:val="18"/>
                <w:szCs w:val="18"/>
              </w:rPr>
              <w:alias w:val="非募集资金项目情况"/>
              <w:tag w:val="_GBC_0b7a013790794a7f8a50c468d3dd81c4"/>
              <w:id w:val="7537325"/>
              <w:lock w:val="sdtLocked"/>
              <w:placeholder>
                <w:docPart w:val="DefaultPlaceholder_22675703"/>
              </w:placeholder>
            </w:sdtPr>
            <w:sdtContent>
              <w:tr w:rsidR="005E083A" w:rsidRPr="006D5665" w:rsidTr="006D5665">
                <w:sdt>
                  <w:sdtPr>
                    <w:rPr>
                      <w:rFonts w:asciiTheme="minorEastAsia" w:eastAsiaTheme="minorEastAsia" w:hAnsiTheme="minorEastAsia" w:hint="eastAsia"/>
                      <w:sz w:val="18"/>
                      <w:szCs w:val="18"/>
                    </w:rPr>
                    <w:alias w:val="非募集资金项目名称"/>
                    <w:tag w:val="_GBC_49449aee16aa4efd99253dbe5f4aba88"/>
                    <w:id w:val="7537319"/>
                    <w:lock w:val="sdtLocked"/>
                    <w:placeholder>
                      <w:docPart w:val="GBC11111111111111111111111111111"/>
                    </w:placeholder>
                  </w:sdtPr>
                  <w:sdtContent>
                    <w:tc>
                      <w:tcPr>
                        <w:tcW w:w="1668" w:type="dxa"/>
                      </w:tcPr>
                      <w:p w:rsidR="005E083A"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山东鑫泰公司采选系统扩建项目</w:t>
                        </w:r>
                      </w:p>
                    </w:tc>
                  </w:sdtContent>
                </w:sdt>
                <w:sdt>
                  <w:sdtPr>
                    <w:rPr>
                      <w:rFonts w:asciiTheme="minorEastAsia" w:eastAsiaTheme="minorEastAsia" w:hAnsiTheme="minorEastAsia" w:hint="eastAsia"/>
                      <w:sz w:val="18"/>
                      <w:szCs w:val="18"/>
                    </w:rPr>
                    <w:alias w:val="非募集资金项目金额"/>
                    <w:tag w:val="_GBC_f69c806bf0914048b3c06b0370d6c2f7"/>
                    <w:id w:val="7537320"/>
                    <w:lock w:val="sdtLocked"/>
                    <w:placeholder>
                      <w:docPart w:val="GBC11111111111111111111111111111"/>
                    </w:placeholder>
                  </w:sdtPr>
                  <w:sdtContent>
                    <w:tc>
                      <w:tcPr>
                        <w:tcW w:w="1134" w:type="dxa"/>
                      </w:tcPr>
                      <w:p w:rsidR="005E083A" w:rsidRPr="006D5665" w:rsidRDefault="005067C8"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33,689.00</w:t>
                        </w:r>
                      </w:p>
                    </w:tc>
                  </w:sdtContent>
                </w:sdt>
                <w:sdt>
                  <w:sdtPr>
                    <w:rPr>
                      <w:rFonts w:asciiTheme="minorEastAsia" w:eastAsiaTheme="minorEastAsia" w:hAnsiTheme="minorEastAsia" w:hint="eastAsia"/>
                      <w:sz w:val="18"/>
                      <w:szCs w:val="18"/>
                    </w:rPr>
                    <w:alias w:val="非募集资金项目进度"/>
                    <w:tag w:val="_GBC_6b94854fa2ad4a2fbd36b01e16fc17d8"/>
                    <w:id w:val="7537321"/>
                    <w:lock w:val="sdtLocked"/>
                    <w:placeholder>
                      <w:docPart w:val="GBC11111111111111111111111111111"/>
                    </w:placeholder>
                  </w:sdtPr>
                  <w:sdtContent>
                    <w:tc>
                      <w:tcPr>
                        <w:tcW w:w="1849" w:type="dxa"/>
                      </w:tcPr>
                      <w:p w:rsidR="005E083A"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选厂已建成投产,井巷工程正在进行开拓工程施工，预计2014年</w:t>
                        </w:r>
                        <w:r w:rsidR="00E4034D" w:rsidRPr="006D5665">
                          <w:rPr>
                            <w:rFonts w:asciiTheme="minorEastAsia" w:eastAsiaTheme="minorEastAsia" w:hAnsiTheme="minorEastAsia" w:hint="eastAsia"/>
                            <w:sz w:val="18"/>
                            <w:szCs w:val="18"/>
                          </w:rPr>
                          <w:t>三季度</w:t>
                        </w:r>
                        <w:r w:rsidRPr="006D5665">
                          <w:rPr>
                            <w:rFonts w:asciiTheme="minorEastAsia" w:eastAsiaTheme="minorEastAsia" w:hAnsiTheme="minorEastAsia" w:hint="eastAsia"/>
                            <w:sz w:val="18"/>
                            <w:szCs w:val="18"/>
                          </w:rPr>
                          <w:t>具备供矿能力。</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7537322"/>
                    <w:lock w:val="sdtLocked"/>
                    <w:placeholder>
                      <w:docPart w:val="GBC11111111111111111111111111111"/>
                    </w:placeholder>
                  </w:sdtPr>
                  <w:sdtContent>
                    <w:tc>
                      <w:tcPr>
                        <w:tcW w:w="1411" w:type="dxa"/>
                      </w:tcPr>
                      <w:p w:rsidR="005E083A" w:rsidRPr="006D5665" w:rsidRDefault="00602119"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5</w:t>
                        </w:r>
                        <w:r w:rsidR="005E083A" w:rsidRPr="006D5665">
                          <w:rPr>
                            <w:rFonts w:asciiTheme="minorEastAsia" w:eastAsiaTheme="minorEastAsia" w:hAnsiTheme="minorEastAsia"/>
                            <w:sz w:val="18"/>
                            <w:szCs w:val="18"/>
                          </w:rPr>
                          <w:t>,</w:t>
                        </w:r>
                        <w:r w:rsidRPr="006D5665">
                          <w:rPr>
                            <w:rFonts w:asciiTheme="minorEastAsia" w:eastAsiaTheme="minorEastAsia" w:hAnsiTheme="minorEastAsia" w:hint="eastAsia"/>
                            <w:sz w:val="18"/>
                            <w:szCs w:val="18"/>
                          </w:rPr>
                          <w:t>24</w:t>
                        </w:r>
                        <w:r w:rsidR="005E083A" w:rsidRPr="006D5665">
                          <w:rPr>
                            <w:rFonts w:asciiTheme="minorEastAsia" w:eastAsiaTheme="minorEastAsia" w:hAnsiTheme="minorEastAsia"/>
                            <w:sz w:val="18"/>
                            <w:szCs w:val="18"/>
                          </w:rPr>
                          <w:t>5.00</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7537323"/>
                    <w:lock w:val="sdtLocked"/>
                    <w:placeholder>
                      <w:docPart w:val="GBC11111111111111111111111111111"/>
                    </w:placeholder>
                  </w:sdtPr>
                  <w:sdtContent>
                    <w:tc>
                      <w:tcPr>
                        <w:tcW w:w="1134" w:type="dxa"/>
                      </w:tcPr>
                      <w:p w:rsidR="005E083A" w:rsidRPr="006D5665" w:rsidRDefault="009C784A"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39</w:t>
                        </w:r>
                        <w:r w:rsidRPr="006D5665">
                          <w:rPr>
                            <w:rFonts w:asciiTheme="minorEastAsia" w:eastAsiaTheme="minorEastAsia" w:hAnsiTheme="minorEastAsia" w:hint="eastAsia"/>
                            <w:sz w:val="18"/>
                            <w:szCs w:val="18"/>
                          </w:rPr>
                          <w:t>,</w:t>
                        </w:r>
                        <w:r w:rsidRPr="006D5665">
                          <w:rPr>
                            <w:rFonts w:asciiTheme="minorEastAsia" w:eastAsiaTheme="minorEastAsia" w:hAnsiTheme="minorEastAsia"/>
                            <w:sz w:val="18"/>
                            <w:szCs w:val="18"/>
                          </w:rPr>
                          <w:t>295</w:t>
                        </w:r>
                        <w:r w:rsidRPr="006D5665">
                          <w:rPr>
                            <w:rFonts w:asciiTheme="minorEastAsia" w:eastAsiaTheme="minorEastAsia" w:hAnsiTheme="minorEastAsia" w:hint="eastAsia"/>
                            <w:sz w:val="18"/>
                            <w:szCs w:val="18"/>
                          </w:rPr>
                          <w:t>.00</w:t>
                        </w:r>
                      </w:p>
                    </w:tc>
                  </w:sdtContent>
                </w:sdt>
                <w:sdt>
                  <w:sdtPr>
                    <w:rPr>
                      <w:rFonts w:asciiTheme="minorEastAsia" w:eastAsiaTheme="minorEastAsia" w:hAnsiTheme="minorEastAsia" w:hint="eastAsia"/>
                      <w:sz w:val="18"/>
                      <w:szCs w:val="18"/>
                    </w:rPr>
                    <w:alias w:val="非募集资金项目收益情况"/>
                    <w:tag w:val="_GBC_5288f2d6198f4ed98b59fd57b684dc46"/>
                    <w:id w:val="7537324"/>
                    <w:lock w:val="sdtLocked"/>
                    <w:placeholder>
                      <w:docPart w:val="GBC11111111111111111111111111111"/>
                    </w:placeholder>
                  </w:sdtPr>
                  <w:sdtContent>
                    <w:tc>
                      <w:tcPr>
                        <w:tcW w:w="1852" w:type="dxa"/>
                      </w:tcPr>
                      <w:p w:rsidR="005E083A" w:rsidRPr="006D5665" w:rsidRDefault="00B82598"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项目正在建设中，尚未产生收益。</w:t>
                        </w:r>
                      </w:p>
                    </w:tc>
                  </w:sdtContent>
                </w:sdt>
              </w:tr>
            </w:sdtContent>
          </w:sdt>
          <w:sdt>
            <w:sdtPr>
              <w:rPr>
                <w:rFonts w:asciiTheme="minorEastAsia" w:eastAsiaTheme="minorEastAsia" w:hAnsiTheme="minorEastAsia" w:hint="eastAsia"/>
                <w:sz w:val="18"/>
                <w:szCs w:val="18"/>
              </w:rPr>
              <w:alias w:val="非募集资金项目情况"/>
              <w:tag w:val="_GBC_0b7a013790794a7f8a50c468d3dd81c4"/>
              <w:id w:val="7537332"/>
              <w:lock w:val="sdtLocked"/>
              <w:placeholder>
                <w:docPart w:val="DefaultPlaceholder_22675703"/>
              </w:placeholder>
            </w:sdtPr>
            <w:sdtContent>
              <w:tr w:rsidR="005E083A" w:rsidRPr="006D5665" w:rsidTr="006D5665">
                <w:sdt>
                  <w:sdtPr>
                    <w:rPr>
                      <w:rFonts w:asciiTheme="minorEastAsia" w:eastAsiaTheme="minorEastAsia" w:hAnsiTheme="minorEastAsia" w:hint="eastAsia"/>
                      <w:sz w:val="18"/>
                      <w:szCs w:val="18"/>
                    </w:rPr>
                    <w:alias w:val="非募集资金项目名称"/>
                    <w:tag w:val="_GBC_49449aee16aa4efd99253dbe5f4aba88"/>
                    <w:id w:val="7537326"/>
                    <w:lock w:val="sdtLocked"/>
                    <w:placeholder>
                      <w:docPart w:val="GBC11111111111111111111111111111"/>
                    </w:placeholder>
                  </w:sdtPr>
                  <w:sdtContent>
                    <w:tc>
                      <w:tcPr>
                        <w:tcW w:w="1668" w:type="dxa"/>
                      </w:tcPr>
                      <w:p w:rsidR="005E083A"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中原冶炼搬迁项目</w:t>
                        </w:r>
                      </w:p>
                    </w:tc>
                  </w:sdtContent>
                </w:sdt>
                <w:sdt>
                  <w:sdtPr>
                    <w:rPr>
                      <w:rFonts w:asciiTheme="minorEastAsia" w:eastAsiaTheme="minorEastAsia" w:hAnsiTheme="minorEastAsia" w:hint="eastAsia"/>
                      <w:sz w:val="18"/>
                      <w:szCs w:val="18"/>
                    </w:rPr>
                    <w:alias w:val="非募集资金项目金额"/>
                    <w:tag w:val="_GBC_f69c806bf0914048b3c06b0370d6c2f7"/>
                    <w:id w:val="7537327"/>
                    <w:lock w:val="sdtLocked"/>
                    <w:placeholder>
                      <w:docPart w:val="GBC11111111111111111111111111111"/>
                    </w:placeholder>
                  </w:sdtPr>
                  <w:sdtContent>
                    <w:tc>
                      <w:tcPr>
                        <w:tcW w:w="1134" w:type="dxa"/>
                      </w:tcPr>
                      <w:p w:rsidR="005E083A" w:rsidRPr="006D5665" w:rsidRDefault="005067C8"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791,600.00</w:t>
                        </w:r>
                      </w:p>
                    </w:tc>
                  </w:sdtContent>
                </w:sdt>
                <w:sdt>
                  <w:sdtPr>
                    <w:rPr>
                      <w:rFonts w:asciiTheme="minorEastAsia" w:eastAsiaTheme="minorEastAsia" w:hAnsiTheme="minorEastAsia" w:hint="eastAsia"/>
                      <w:sz w:val="18"/>
                      <w:szCs w:val="18"/>
                    </w:rPr>
                    <w:alias w:val="非募集资金项目进度"/>
                    <w:tag w:val="_GBC_6b94854fa2ad4a2fbd36b01e16fc17d8"/>
                    <w:id w:val="7537328"/>
                    <w:lock w:val="sdtLocked"/>
                    <w:placeholder>
                      <w:docPart w:val="GBC11111111111111111111111111111"/>
                    </w:placeholder>
                  </w:sdtPr>
                  <w:sdtContent>
                    <w:tc>
                      <w:tcPr>
                        <w:tcW w:w="1849" w:type="dxa"/>
                      </w:tcPr>
                      <w:p w:rsidR="005E083A"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桩基施工累计完成98%,基础施工累计完成92%,材料库、综合仓库等主体结构全部完成，电解厂房主体部分完成90%，过滤厂房主体部分完成90%，净液车间主体完成95%，计划开始设备安装。</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7537329"/>
                    <w:lock w:val="sdtLocked"/>
                    <w:placeholder>
                      <w:docPart w:val="GBC11111111111111111111111111111"/>
                    </w:placeholder>
                  </w:sdtPr>
                  <w:sdtContent>
                    <w:tc>
                      <w:tcPr>
                        <w:tcW w:w="1411" w:type="dxa"/>
                      </w:tcPr>
                      <w:p w:rsidR="005E083A" w:rsidRPr="006D5665" w:rsidRDefault="00602119"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176</w:t>
                        </w:r>
                        <w:r w:rsidR="005E083A" w:rsidRPr="006D5665">
                          <w:rPr>
                            <w:rFonts w:asciiTheme="minorEastAsia" w:eastAsiaTheme="minorEastAsia" w:hAnsiTheme="minorEastAsia"/>
                            <w:sz w:val="18"/>
                            <w:szCs w:val="18"/>
                          </w:rPr>
                          <w:t>,</w:t>
                        </w:r>
                        <w:r w:rsidRPr="006D5665">
                          <w:rPr>
                            <w:rFonts w:asciiTheme="minorEastAsia" w:eastAsiaTheme="minorEastAsia" w:hAnsiTheme="minorEastAsia" w:hint="eastAsia"/>
                            <w:sz w:val="18"/>
                            <w:szCs w:val="18"/>
                          </w:rPr>
                          <w:t>1</w:t>
                        </w:r>
                        <w:r w:rsidR="005E083A" w:rsidRPr="006D5665">
                          <w:rPr>
                            <w:rFonts w:asciiTheme="minorEastAsia" w:eastAsiaTheme="minorEastAsia" w:hAnsiTheme="minorEastAsia"/>
                            <w:sz w:val="18"/>
                            <w:szCs w:val="18"/>
                          </w:rPr>
                          <w:t>00.00</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7537330"/>
                    <w:lock w:val="sdtLocked"/>
                    <w:placeholder>
                      <w:docPart w:val="GBC11111111111111111111111111111"/>
                    </w:placeholder>
                  </w:sdtPr>
                  <w:sdtContent>
                    <w:tc>
                      <w:tcPr>
                        <w:tcW w:w="1134" w:type="dxa"/>
                      </w:tcPr>
                      <w:p w:rsidR="005E083A" w:rsidRPr="006D5665" w:rsidRDefault="009C784A"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262</w:t>
                        </w:r>
                        <w:r w:rsidRPr="006D5665">
                          <w:rPr>
                            <w:rFonts w:asciiTheme="minorEastAsia" w:eastAsiaTheme="minorEastAsia" w:hAnsiTheme="minorEastAsia" w:hint="eastAsia"/>
                            <w:sz w:val="18"/>
                            <w:szCs w:val="18"/>
                          </w:rPr>
                          <w:t>,</w:t>
                        </w:r>
                        <w:r w:rsidRPr="006D5665">
                          <w:rPr>
                            <w:rFonts w:asciiTheme="minorEastAsia" w:eastAsiaTheme="minorEastAsia" w:hAnsiTheme="minorEastAsia"/>
                            <w:sz w:val="18"/>
                            <w:szCs w:val="18"/>
                          </w:rPr>
                          <w:t>300</w:t>
                        </w:r>
                        <w:r w:rsidRPr="006D5665">
                          <w:rPr>
                            <w:rFonts w:asciiTheme="minorEastAsia" w:eastAsiaTheme="minorEastAsia" w:hAnsiTheme="minorEastAsia" w:hint="eastAsia"/>
                            <w:sz w:val="18"/>
                            <w:szCs w:val="18"/>
                          </w:rPr>
                          <w:t>.00</w:t>
                        </w:r>
                      </w:p>
                    </w:tc>
                  </w:sdtContent>
                </w:sdt>
                <w:sdt>
                  <w:sdtPr>
                    <w:rPr>
                      <w:rFonts w:asciiTheme="minorEastAsia" w:eastAsiaTheme="minorEastAsia" w:hAnsiTheme="minorEastAsia" w:hint="eastAsia"/>
                      <w:sz w:val="18"/>
                      <w:szCs w:val="18"/>
                    </w:rPr>
                    <w:alias w:val="非募集资金项目收益情况"/>
                    <w:tag w:val="_GBC_5288f2d6198f4ed98b59fd57b684dc46"/>
                    <w:id w:val="7537331"/>
                    <w:lock w:val="sdtLocked"/>
                    <w:placeholder>
                      <w:docPart w:val="GBC11111111111111111111111111111"/>
                    </w:placeholder>
                  </w:sdtPr>
                  <w:sdtContent>
                    <w:tc>
                      <w:tcPr>
                        <w:tcW w:w="1852" w:type="dxa"/>
                      </w:tcPr>
                      <w:p w:rsidR="005E083A" w:rsidRPr="006D5665" w:rsidRDefault="00B82598"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项目正在建设中，尚未产生收益。</w:t>
                        </w:r>
                      </w:p>
                    </w:tc>
                  </w:sdtContent>
                </w:sdt>
              </w:tr>
            </w:sdtContent>
          </w:sdt>
          <w:sdt>
            <w:sdtPr>
              <w:rPr>
                <w:rFonts w:asciiTheme="minorEastAsia" w:eastAsiaTheme="minorEastAsia" w:hAnsiTheme="minorEastAsia" w:hint="eastAsia"/>
                <w:sz w:val="18"/>
                <w:szCs w:val="18"/>
              </w:rPr>
              <w:alias w:val="非募集资金项目情况"/>
              <w:tag w:val="_GBC_0b7a013790794a7f8a50c468d3dd81c4"/>
              <w:id w:val="7537339"/>
              <w:lock w:val="sdtLocked"/>
              <w:placeholder>
                <w:docPart w:val="DefaultPlaceholder_22675703"/>
              </w:placeholder>
            </w:sdtPr>
            <w:sdtContent>
              <w:tr w:rsidR="005E083A" w:rsidRPr="006D5665" w:rsidTr="006D5665">
                <w:sdt>
                  <w:sdtPr>
                    <w:rPr>
                      <w:rFonts w:asciiTheme="minorEastAsia" w:eastAsiaTheme="minorEastAsia" w:hAnsiTheme="minorEastAsia" w:hint="eastAsia"/>
                      <w:sz w:val="18"/>
                      <w:szCs w:val="18"/>
                    </w:rPr>
                    <w:alias w:val="非募集资金项目名称"/>
                    <w:tag w:val="_GBC_49449aee16aa4efd99253dbe5f4aba88"/>
                    <w:id w:val="7537333"/>
                    <w:lock w:val="sdtLocked"/>
                    <w:placeholder>
                      <w:docPart w:val="GBC11111111111111111111111111111"/>
                    </w:placeholder>
                  </w:sdtPr>
                  <w:sdtContent>
                    <w:tc>
                      <w:tcPr>
                        <w:tcW w:w="1668" w:type="dxa"/>
                      </w:tcPr>
                      <w:p w:rsidR="005E083A"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金厂峪公司采选扩能改造项目设计矿山建设</w:t>
                        </w:r>
                      </w:p>
                    </w:tc>
                  </w:sdtContent>
                </w:sdt>
                <w:sdt>
                  <w:sdtPr>
                    <w:rPr>
                      <w:rFonts w:asciiTheme="minorEastAsia" w:eastAsiaTheme="minorEastAsia" w:hAnsiTheme="minorEastAsia" w:hint="eastAsia"/>
                      <w:sz w:val="18"/>
                      <w:szCs w:val="18"/>
                    </w:rPr>
                    <w:alias w:val="非募集资金项目金额"/>
                    <w:tag w:val="_GBC_f69c806bf0914048b3c06b0370d6c2f7"/>
                    <w:id w:val="7537334"/>
                    <w:lock w:val="sdtLocked"/>
                    <w:placeholder>
                      <w:docPart w:val="GBC11111111111111111111111111111"/>
                    </w:placeholder>
                  </w:sdtPr>
                  <w:sdtContent>
                    <w:tc>
                      <w:tcPr>
                        <w:tcW w:w="1134" w:type="dxa"/>
                      </w:tcPr>
                      <w:p w:rsidR="005E083A" w:rsidRPr="006D5665" w:rsidRDefault="005067C8"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63,943.00</w:t>
                        </w:r>
                      </w:p>
                    </w:tc>
                  </w:sdtContent>
                </w:sdt>
                <w:sdt>
                  <w:sdtPr>
                    <w:rPr>
                      <w:rFonts w:asciiTheme="minorEastAsia" w:eastAsiaTheme="minorEastAsia" w:hAnsiTheme="minorEastAsia" w:hint="eastAsia"/>
                      <w:sz w:val="18"/>
                      <w:szCs w:val="18"/>
                    </w:rPr>
                    <w:alias w:val="非募集资金项目进度"/>
                    <w:tag w:val="_GBC_6b94854fa2ad4a2fbd36b01e16fc17d8"/>
                    <w:id w:val="7537335"/>
                    <w:lock w:val="sdtLocked"/>
                    <w:placeholder>
                      <w:docPart w:val="GBC11111111111111111111111111111"/>
                    </w:placeholder>
                  </w:sdtPr>
                  <w:sdtContent>
                    <w:tc>
                      <w:tcPr>
                        <w:tcW w:w="1849" w:type="dxa"/>
                      </w:tcPr>
                      <w:p w:rsidR="005E083A" w:rsidRPr="006D5665" w:rsidRDefault="005E083A"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选厂无负荷及带料试车完成,露天基建剥离累计完成233万方,井巷工程按计划施工中</w:t>
                        </w:r>
                        <w:r w:rsidR="003B05C2">
                          <w:rPr>
                            <w:rFonts w:asciiTheme="minorEastAsia" w:eastAsiaTheme="minorEastAsia" w:hAnsiTheme="minorEastAsia" w:hint="eastAsia"/>
                            <w:sz w:val="18"/>
                            <w:szCs w:val="18"/>
                          </w:rPr>
                          <w:t>。</w:t>
                        </w:r>
                      </w:p>
                    </w:tc>
                  </w:sdtContent>
                </w:sdt>
                <w:sdt>
                  <w:sdtPr>
                    <w:rPr>
                      <w:rFonts w:asciiTheme="minorEastAsia" w:eastAsiaTheme="minorEastAsia" w:hAnsiTheme="minorEastAsia" w:hint="eastAsia"/>
                      <w:sz w:val="18"/>
                      <w:szCs w:val="18"/>
                    </w:rPr>
                    <w:alias w:val="非募集资金项目本年度投入金额"/>
                    <w:tag w:val="_GBC_ad06353429384837b019b454b15a7b56"/>
                    <w:id w:val="7537336"/>
                    <w:lock w:val="sdtLocked"/>
                    <w:placeholder>
                      <w:docPart w:val="GBC11111111111111111111111111111"/>
                    </w:placeholder>
                  </w:sdtPr>
                  <w:sdtContent>
                    <w:tc>
                      <w:tcPr>
                        <w:tcW w:w="1411" w:type="dxa"/>
                      </w:tcPr>
                      <w:p w:rsidR="005E083A" w:rsidRPr="006D5665" w:rsidRDefault="005E083A"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1</w:t>
                        </w:r>
                        <w:r w:rsidR="00602119" w:rsidRPr="006D5665">
                          <w:rPr>
                            <w:rFonts w:asciiTheme="minorEastAsia" w:eastAsiaTheme="minorEastAsia" w:hAnsiTheme="minorEastAsia" w:hint="eastAsia"/>
                            <w:sz w:val="18"/>
                            <w:szCs w:val="18"/>
                          </w:rPr>
                          <w:t>1</w:t>
                        </w:r>
                        <w:r w:rsidRPr="006D5665">
                          <w:rPr>
                            <w:rFonts w:asciiTheme="minorEastAsia" w:eastAsiaTheme="minorEastAsia" w:hAnsiTheme="minorEastAsia"/>
                            <w:sz w:val="18"/>
                            <w:szCs w:val="18"/>
                          </w:rPr>
                          <w:t>,</w:t>
                        </w:r>
                        <w:r w:rsidR="00602119" w:rsidRPr="006D5665">
                          <w:rPr>
                            <w:rFonts w:asciiTheme="minorEastAsia" w:eastAsiaTheme="minorEastAsia" w:hAnsiTheme="minorEastAsia" w:hint="eastAsia"/>
                            <w:sz w:val="18"/>
                            <w:szCs w:val="18"/>
                          </w:rPr>
                          <w:t>548</w:t>
                        </w:r>
                        <w:r w:rsidR="00436F76" w:rsidRPr="006D5665">
                          <w:rPr>
                            <w:rFonts w:asciiTheme="minorEastAsia" w:eastAsiaTheme="minorEastAsia" w:hAnsiTheme="minorEastAsia" w:hint="eastAsia"/>
                            <w:sz w:val="18"/>
                            <w:szCs w:val="18"/>
                          </w:rPr>
                          <w:t>.</w:t>
                        </w:r>
                        <w:r w:rsidR="00602119" w:rsidRPr="006D5665">
                          <w:rPr>
                            <w:rFonts w:asciiTheme="minorEastAsia" w:eastAsiaTheme="minorEastAsia" w:hAnsiTheme="minorEastAsia" w:hint="eastAsia"/>
                            <w:sz w:val="18"/>
                            <w:szCs w:val="18"/>
                          </w:rPr>
                          <w:t>6</w:t>
                        </w:r>
                        <w:r w:rsidR="00436F76" w:rsidRPr="006D5665">
                          <w:rPr>
                            <w:rFonts w:asciiTheme="minorEastAsia" w:eastAsiaTheme="minorEastAsia" w:hAnsiTheme="minorEastAsia" w:hint="eastAsia"/>
                            <w:sz w:val="18"/>
                            <w:szCs w:val="18"/>
                          </w:rPr>
                          <w:t>0</w:t>
                        </w:r>
                      </w:p>
                    </w:tc>
                  </w:sdtContent>
                </w:sdt>
                <w:sdt>
                  <w:sdtPr>
                    <w:rPr>
                      <w:rFonts w:asciiTheme="minorEastAsia" w:eastAsiaTheme="minorEastAsia" w:hAnsiTheme="minorEastAsia" w:hint="eastAsia"/>
                      <w:sz w:val="18"/>
                      <w:szCs w:val="18"/>
                    </w:rPr>
                    <w:alias w:val="非募集资金项目累计实际投入金额"/>
                    <w:tag w:val="_GBC_e54fd892b2ac498190e3aa41c59a1f4c"/>
                    <w:id w:val="7537337"/>
                    <w:lock w:val="sdtLocked"/>
                    <w:placeholder>
                      <w:docPart w:val="GBC11111111111111111111111111111"/>
                    </w:placeholder>
                  </w:sdtPr>
                  <w:sdtContent>
                    <w:tc>
                      <w:tcPr>
                        <w:tcW w:w="1134" w:type="dxa"/>
                      </w:tcPr>
                      <w:p w:rsidR="005E083A" w:rsidRPr="006D5665" w:rsidRDefault="009C784A"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38</w:t>
                        </w:r>
                        <w:r w:rsidRPr="006D5665">
                          <w:rPr>
                            <w:rFonts w:asciiTheme="minorEastAsia" w:eastAsiaTheme="minorEastAsia" w:hAnsiTheme="minorEastAsia" w:hint="eastAsia"/>
                            <w:sz w:val="18"/>
                            <w:szCs w:val="18"/>
                          </w:rPr>
                          <w:t>,</w:t>
                        </w:r>
                        <w:r w:rsidRPr="006D5665">
                          <w:rPr>
                            <w:rFonts w:asciiTheme="minorEastAsia" w:eastAsiaTheme="minorEastAsia" w:hAnsiTheme="minorEastAsia"/>
                            <w:sz w:val="18"/>
                            <w:szCs w:val="18"/>
                          </w:rPr>
                          <w:t>884</w:t>
                        </w:r>
                        <w:r w:rsidRPr="006D5665">
                          <w:rPr>
                            <w:rFonts w:asciiTheme="minorEastAsia" w:eastAsiaTheme="minorEastAsia" w:hAnsiTheme="minorEastAsia" w:hint="eastAsia"/>
                            <w:sz w:val="18"/>
                            <w:szCs w:val="18"/>
                          </w:rPr>
                          <w:t>.00</w:t>
                        </w:r>
                      </w:p>
                    </w:tc>
                  </w:sdtContent>
                </w:sdt>
                <w:sdt>
                  <w:sdtPr>
                    <w:rPr>
                      <w:rFonts w:asciiTheme="minorEastAsia" w:eastAsiaTheme="minorEastAsia" w:hAnsiTheme="minorEastAsia" w:hint="eastAsia"/>
                      <w:sz w:val="18"/>
                      <w:szCs w:val="18"/>
                    </w:rPr>
                    <w:alias w:val="非募集资金项目收益情况"/>
                    <w:tag w:val="_GBC_5288f2d6198f4ed98b59fd57b684dc46"/>
                    <w:id w:val="7537338"/>
                    <w:lock w:val="sdtLocked"/>
                    <w:placeholder>
                      <w:docPart w:val="GBC11111111111111111111111111111"/>
                    </w:placeholder>
                  </w:sdtPr>
                  <w:sdtContent>
                    <w:tc>
                      <w:tcPr>
                        <w:tcW w:w="1852" w:type="dxa"/>
                      </w:tcPr>
                      <w:p w:rsidR="005E083A" w:rsidRPr="006D5665" w:rsidRDefault="00B82598" w:rsidP="00E311E0">
                        <w:pPr>
                          <w:snapToGrid w:val="0"/>
                          <w:jc w:val="lef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项目正在建设中，尚未产生收益。</w:t>
                        </w:r>
                      </w:p>
                    </w:tc>
                  </w:sdtContent>
                </w:sdt>
              </w:tr>
            </w:sdtContent>
          </w:sdt>
          <w:tr w:rsidR="00084142" w:rsidRPr="006D5665" w:rsidTr="006D5665">
            <w:tc>
              <w:tcPr>
                <w:tcW w:w="1668" w:type="dxa"/>
              </w:tcPr>
              <w:p w:rsidR="00084142" w:rsidRPr="006D5665" w:rsidRDefault="008019FA" w:rsidP="00E311E0">
                <w:pPr>
                  <w:snapToGrid w:val="0"/>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合计</w:t>
                </w:r>
              </w:p>
            </w:tc>
            <w:sdt>
              <w:sdtPr>
                <w:rPr>
                  <w:rFonts w:asciiTheme="minorEastAsia" w:eastAsiaTheme="minorEastAsia" w:hAnsiTheme="minorEastAsia" w:hint="eastAsia"/>
                  <w:sz w:val="18"/>
                  <w:szCs w:val="18"/>
                </w:rPr>
                <w:alias w:val="非募集资金项目合计金额"/>
                <w:tag w:val="_GBC_3544c4c5a5d746839a18e6be035db4c6"/>
                <w:id w:val="7537340"/>
                <w:lock w:val="sdtLocked"/>
                <w:placeholder>
                  <w:docPart w:val="GBC11111111111111111111111111111"/>
                </w:placeholder>
              </w:sdtPr>
              <w:sdtContent>
                <w:tc>
                  <w:tcPr>
                    <w:tcW w:w="1134" w:type="dxa"/>
                  </w:tcPr>
                  <w:p w:rsidR="00084142" w:rsidRPr="006D5665" w:rsidRDefault="00973306"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sz w:val="18"/>
                        <w:szCs w:val="18"/>
                      </w:rPr>
                      <w:t>970,294.26</w:t>
                    </w:r>
                  </w:p>
                </w:tc>
              </w:sdtContent>
            </w:sdt>
            <w:tc>
              <w:tcPr>
                <w:tcW w:w="1849" w:type="dxa"/>
              </w:tcPr>
              <w:p w:rsidR="00084142" w:rsidRPr="006D5665" w:rsidRDefault="008019FA" w:rsidP="00E311E0">
                <w:pPr>
                  <w:snapToGrid w:val="0"/>
                  <w:jc w:val="center"/>
                  <w:rPr>
                    <w:rFonts w:asciiTheme="minorEastAsia" w:eastAsiaTheme="minorEastAsia" w:hAnsiTheme="minorEastAsia"/>
                    <w:sz w:val="18"/>
                    <w:szCs w:val="18"/>
                  </w:rPr>
                </w:pPr>
                <w:r w:rsidRPr="006D5665">
                  <w:rPr>
                    <w:rFonts w:asciiTheme="minorEastAsia" w:eastAsiaTheme="minorEastAsia" w:hAnsiTheme="minorEastAsia" w:cs="宋体"/>
                    <w:sz w:val="18"/>
                    <w:szCs w:val="18"/>
                  </w:rPr>
                  <w:t>/</w:t>
                </w:r>
              </w:p>
            </w:tc>
            <w:sdt>
              <w:sdtPr>
                <w:rPr>
                  <w:rFonts w:asciiTheme="minorEastAsia" w:eastAsiaTheme="minorEastAsia" w:hAnsiTheme="minorEastAsia"/>
                  <w:sz w:val="18"/>
                  <w:szCs w:val="18"/>
                </w:rPr>
                <w:alias w:val="非募集资金项目本年度投入金额合计"/>
                <w:tag w:val="_GBC_5221fa6be3fc4ae0ac22cafe70bfa74f"/>
                <w:id w:val="7537341"/>
                <w:lock w:val="sdtLocked"/>
                <w:placeholder>
                  <w:docPart w:val="GBC11111111111111111111111111111"/>
                </w:placeholder>
              </w:sdtPr>
              <w:sdtContent>
                <w:tc>
                  <w:tcPr>
                    <w:tcW w:w="1411" w:type="dxa"/>
                  </w:tcPr>
                  <w:p w:rsidR="00084142" w:rsidRPr="006D5665" w:rsidRDefault="00602119"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203</w:t>
                    </w:r>
                    <w:r w:rsidR="00973306" w:rsidRPr="006D5665">
                      <w:rPr>
                        <w:rFonts w:asciiTheme="minorEastAsia" w:eastAsiaTheme="minorEastAsia" w:hAnsiTheme="minorEastAsia"/>
                        <w:sz w:val="18"/>
                        <w:szCs w:val="18"/>
                      </w:rPr>
                      <w:t>,</w:t>
                    </w:r>
                    <w:r w:rsidRPr="006D5665">
                      <w:rPr>
                        <w:rFonts w:asciiTheme="minorEastAsia" w:eastAsiaTheme="minorEastAsia" w:hAnsiTheme="minorEastAsia" w:hint="eastAsia"/>
                        <w:sz w:val="18"/>
                        <w:szCs w:val="18"/>
                      </w:rPr>
                      <w:t>782</w:t>
                    </w:r>
                    <w:r w:rsidR="00436F76" w:rsidRPr="006D5665">
                      <w:rPr>
                        <w:rFonts w:asciiTheme="minorEastAsia" w:eastAsiaTheme="minorEastAsia" w:hAnsiTheme="minorEastAsia" w:hint="eastAsia"/>
                        <w:sz w:val="18"/>
                        <w:szCs w:val="18"/>
                      </w:rPr>
                      <w:t>.</w:t>
                    </w:r>
                    <w:r w:rsidRPr="006D5665">
                      <w:rPr>
                        <w:rFonts w:asciiTheme="minorEastAsia" w:eastAsiaTheme="minorEastAsia" w:hAnsiTheme="minorEastAsia" w:hint="eastAsia"/>
                        <w:sz w:val="18"/>
                        <w:szCs w:val="18"/>
                      </w:rPr>
                      <w:t>97</w:t>
                    </w:r>
                  </w:p>
                </w:tc>
              </w:sdtContent>
            </w:sdt>
            <w:sdt>
              <w:sdtPr>
                <w:rPr>
                  <w:rFonts w:asciiTheme="minorEastAsia" w:eastAsiaTheme="minorEastAsia" w:hAnsiTheme="minorEastAsia"/>
                  <w:sz w:val="18"/>
                  <w:szCs w:val="18"/>
                </w:rPr>
                <w:alias w:val="非募集资金项目累计实际投入金额合计"/>
                <w:tag w:val="_GBC_2c9d46f659ae4e34b463d7239c7b81c8"/>
                <w:id w:val="7537342"/>
                <w:lock w:val="sdtLocked"/>
                <w:placeholder>
                  <w:docPart w:val="GBC11111111111111111111111111111"/>
                </w:placeholder>
              </w:sdtPr>
              <w:sdtContent>
                <w:tc>
                  <w:tcPr>
                    <w:tcW w:w="1134" w:type="dxa"/>
                  </w:tcPr>
                  <w:p w:rsidR="00084142" w:rsidRPr="006D5665" w:rsidRDefault="009C784A" w:rsidP="00E311E0">
                    <w:pPr>
                      <w:snapToGrid w:val="0"/>
                      <w:jc w:val="right"/>
                      <w:rPr>
                        <w:rFonts w:asciiTheme="minorEastAsia" w:eastAsiaTheme="minorEastAsia" w:hAnsiTheme="minorEastAsia"/>
                        <w:sz w:val="18"/>
                        <w:szCs w:val="18"/>
                      </w:rPr>
                    </w:pPr>
                    <w:r w:rsidRPr="006D5665">
                      <w:rPr>
                        <w:rFonts w:asciiTheme="minorEastAsia" w:eastAsiaTheme="minorEastAsia" w:hAnsiTheme="minorEastAsia" w:hint="eastAsia"/>
                        <w:sz w:val="18"/>
                        <w:szCs w:val="18"/>
                      </w:rPr>
                      <w:t>383,457.00</w:t>
                    </w:r>
                  </w:p>
                </w:tc>
              </w:sdtContent>
            </w:sdt>
            <w:tc>
              <w:tcPr>
                <w:tcW w:w="1852" w:type="dxa"/>
              </w:tcPr>
              <w:p w:rsidR="00084142" w:rsidRPr="006D5665" w:rsidRDefault="008019FA" w:rsidP="00E311E0">
                <w:pPr>
                  <w:snapToGrid w:val="0"/>
                  <w:jc w:val="center"/>
                  <w:rPr>
                    <w:rFonts w:asciiTheme="minorEastAsia" w:eastAsiaTheme="minorEastAsia" w:hAnsiTheme="minorEastAsia"/>
                    <w:sz w:val="18"/>
                    <w:szCs w:val="18"/>
                  </w:rPr>
                </w:pPr>
                <w:r w:rsidRPr="006D5665">
                  <w:rPr>
                    <w:rFonts w:asciiTheme="minorEastAsia" w:eastAsiaTheme="minorEastAsia" w:hAnsiTheme="minorEastAsia" w:cs="宋体"/>
                    <w:sz w:val="18"/>
                    <w:szCs w:val="18"/>
                  </w:rPr>
                  <w:t>/</w:t>
                </w:r>
              </w:p>
            </w:tc>
          </w:tr>
        </w:tbl>
        <w:p w:rsidR="00084142" w:rsidRDefault="002273D7" w:rsidP="00E311E0">
          <w:pPr>
            <w:snapToGrid w:val="0"/>
          </w:pPr>
        </w:p>
      </w:sdtContent>
    </w:sdt>
    <w:p w:rsidR="00084142" w:rsidRDefault="008019FA" w:rsidP="00E311E0">
      <w:pPr>
        <w:pStyle w:val="3"/>
        <w:numPr>
          <w:ilvl w:val="0"/>
          <w:numId w:val="112"/>
        </w:numPr>
        <w:snapToGrid w:val="0"/>
        <w:spacing w:before="0" w:after="0" w:line="240" w:lineRule="auto"/>
      </w:pPr>
      <w:r>
        <w:t>半年度拟定的利润分配预案、公积金转增股本预案</w:t>
      </w:r>
    </w:p>
    <w:tbl>
      <w:tblPr>
        <w:tblStyle w:val="a6"/>
        <w:tblW w:w="0" w:type="auto"/>
        <w:tblLook w:val="04A0"/>
      </w:tblPr>
      <w:tblGrid>
        <w:gridCol w:w="4524"/>
        <w:gridCol w:w="4524"/>
      </w:tblGrid>
      <w:sdt>
        <w:sdtPr>
          <w:rPr>
            <w:rFonts w:ascii="Calibri" w:hAnsi="Calibri"/>
          </w:rPr>
          <w:tag w:val="_GBC_128f264e87e141c9b87215c176c5c5bc"/>
          <w:id w:val="7537345"/>
          <w:lock w:val="sdtLocked"/>
          <w:placeholder>
            <w:docPart w:val="GBC22222222222222222222222222222"/>
          </w:placeholder>
        </w:sdtPr>
        <w:sdtEndPr>
          <w:rPr>
            <w:rFonts w:ascii="Times New Roman" w:hAnsi="Times New Roman" w:hint="eastAsia"/>
          </w:rPr>
        </w:sdtEndPr>
        <w:sdtContent>
          <w:tr w:rsidR="00084142" w:rsidTr="00CA2F8A">
            <w:tc>
              <w:tcPr>
                <w:tcW w:w="4524" w:type="dxa"/>
              </w:tcPr>
              <w:p w:rsidR="00084142" w:rsidRDefault="008019FA" w:rsidP="00E311E0">
                <w:pPr>
                  <w:snapToGrid w:val="0"/>
                </w:pPr>
                <w:r>
                  <w:t>是否分配或转增</w:t>
                </w:r>
              </w:p>
            </w:tc>
            <w:sdt>
              <w:sdtPr>
                <w:rPr>
                  <w:rFonts w:hint="eastAsia"/>
                </w:rPr>
                <w:alias w:val="是否分配或转增"/>
                <w:tag w:val="_GBC_197c9f86de2a40b3bd29d4fec81fd13e"/>
                <w:id w:val="7537344"/>
                <w:lock w:val="sdtLocked"/>
                <w:placeholder>
                  <w:docPart w:val="GBC11111111111111111111111111111"/>
                </w:placeholder>
                <w:comboBox>
                  <w:listItem w:displayText="是" w:value="是"/>
                  <w:listItem w:displayText="否" w:value="否"/>
                </w:comboBox>
              </w:sdtPr>
              <w:sdtContent>
                <w:tc>
                  <w:tcPr>
                    <w:tcW w:w="4524" w:type="dxa"/>
                  </w:tcPr>
                  <w:p w:rsidR="00084142" w:rsidRDefault="00780548" w:rsidP="00E311E0">
                    <w:pPr>
                      <w:snapToGrid w:val="0"/>
                      <w:jc w:val="left"/>
                    </w:pPr>
                    <w:r>
                      <w:rPr>
                        <w:rFonts w:hint="eastAsia"/>
                      </w:rPr>
                      <w:t>否</w:t>
                    </w:r>
                  </w:p>
                </w:tc>
              </w:sdtContent>
            </w:sdt>
          </w:tr>
        </w:sdtContent>
      </w:sdt>
    </w:tbl>
    <w:p w:rsidR="00084142" w:rsidRDefault="00084142" w:rsidP="00E311E0">
      <w:pPr>
        <w:snapToGrid w:val="0"/>
      </w:pPr>
    </w:p>
    <w:sdt>
      <w:sdtPr>
        <w:rPr>
          <w:b w:val="0"/>
          <w:bCs w:val="0"/>
          <w:szCs w:val="22"/>
        </w:rPr>
        <w:tag w:val="_GBC_5cdd6877e9fc4f509f978b4110c936cc"/>
        <w:id w:val="7537347"/>
        <w:lock w:val="sdtLocked"/>
        <w:placeholder>
          <w:docPart w:val="GBC22222222222222222222222222222"/>
        </w:placeholder>
      </w:sdtPr>
      <w:sdtEndPr>
        <w:rPr>
          <w:rFonts w:hint="eastAsia"/>
        </w:rPr>
      </w:sdtEndPr>
      <w:sdtContent>
        <w:p w:rsidR="00084142" w:rsidRDefault="008019FA" w:rsidP="00E311E0">
          <w:pPr>
            <w:pStyle w:val="3"/>
            <w:numPr>
              <w:ilvl w:val="0"/>
              <w:numId w:val="112"/>
            </w:numPr>
            <w:snapToGrid w:val="0"/>
            <w:spacing w:before="0" w:after="0" w:line="240" w:lineRule="auto"/>
          </w:pPr>
          <w:r>
            <w:t>董事会、监事会对会计师事务所</w:t>
          </w:r>
          <w:r>
            <w:t>“</w:t>
          </w:r>
          <w:r>
            <w:t>非标准审计报告</w:t>
          </w:r>
          <w:r>
            <w:t>”</w:t>
          </w:r>
          <w:r>
            <w:t>的说明</w:t>
          </w:r>
        </w:p>
        <w:sdt>
          <w:sdtPr>
            <w:rPr>
              <w:rFonts w:hint="eastAsia"/>
            </w:rPr>
            <w:alias w:val="是否适用：董事会对会计师事务所非标准审计报告的说明"/>
            <w:tag w:val="_GBC_1c023dfa675c4ee681d891e1eb69bf81"/>
            <w:id w:val="7537346"/>
            <w:lock w:val="sdtLocked"/>
            <w:placeholder>
              <w:docPart w:val="GBC22222222222222222222222222222"/>
            </w:placeholder>
          </w:sdtPr>
          <w:sdtContent>
            <w:p w:rsidR="00084142" w:rsidRDefault="002273D7" w:rsidP="00E311E0">
              <w:pPr>
                <w:snapToGrid w:val="0"/>
              </w:pPr>
              <w:r>
                <w:rPr>
                  <w:rFonts w:ascii="宋体" w:hAnsi="宋体"/>
                </w:rPr>
                <w:fldChar w:fldCharType="begin"/>
              </w:r>
              <w:r w:rsidR="008019FA">
                <w:rPr>
                  <w:rFonts w:ascii="宋体" w:hAnsi="宋体" w:hint="eastAsia"/>
                </w:rPr>
                <w:instrText>MACROBUTTON  SnrToggleCheckbox □适用</w:instrText>
              </w:r>
              <w:r>
                <w:rPr>
                  <w:rFonts w:ascii="宋体" w:hAnsi="宋体"/>
                </w:rPr>
                <w:fldChar w:fldCharType="end"/>
              </w:r>
              <w:r>
                <w:rPr>
                  <w:rFonts w:ascii="宋体" w:hAnsi="宋体"/>
                </w:rPr>
                <w:fldChar w:fldCharType="begin"/>
              </w:r>
              <w:r w:rsidR="008019FA">
                <w:rPr>
                  <w:rFonts w:ascii="宋体" w:hAnsi="宋体"/>
                </w:rPr>
                <w:instrText xml:space="preserve"> MACROBUTTON  SnrToggleCheckbox √不适用 </w:instrText>
              </w:r>
              <w:r>
                <w:rPr>
                  <w:rFonts w:ascii="宋体" w:hAnsi="宋体"/>
                </w:rPr>
                <w:fldChar w:fldCharType="end"/>
              </w:r>
            </w:p>
          </w:sdtContent>
        </w:sdt>
      </w:sdtContent>
    </w:sdt>
    <w:p w:rsidR="00084142" w:rsidRDefault="00084142"/>
    <w:p w:rsidR="00E311E0" w:rsidRDefault="00E311E0"/>
    <w:p w:rsidR="00E311E0" w:rsidRDefault="00E311E0"/>
    <w:p w:rsidR="00E311E0" w:rsidRDefault="00E311E0"/>
    <w:p w:rsidR="00E311E0" w:rsidRDefault="00E311E0"/>
    <w:p w:rsidR="00E311E0" w:rsidRDefault="00E311E0"/>
    <w:p w:rsidR="00CE223F" w:rsidRDefault="00CE223F"/>
    <w:p w:rsidR="00CE223F" w:rsidRDefault="00CE223F" w:rsidP="00CE223F">
      <w:pPr>
        <w:widowControl/>
        <w:jc w:val="left"/>
      </w:pPr>
      <w:r>
        <w:br w:type="page"/>
      </w:r>
    </w:p>
    <w:p w:rsidR="00E311E0" w:rsidRDefault="00E311E0"/>
    <w:p w:rsidR="00084142" w:rsidRDefault="008019FA" w:rsidP="00CE223F">
      <w:pPr>
        <w:pStyle w:val="10"/>
        <w:numPr>
          <w:ilvl w:val="0"/>
          <w:numId w:val="3"/>
        </w:numPr>
        <w:snapToGrid w:val="0"/>
        <w:spacing w:before="0" w:after="0" w:line="240" w:lineRule="auto"/>
      </w:pPr>
      <w:bookmarkStart w:id="36" w:name="_Toc396209343"/>
      <w:r>
        <w:rPr>
          <w:rFonts w:hint="eastAsia"/>
        </w:rPr>
        <w:t>重要事项</w:t>
      </w:r>
      <w:bookmarkEnd w:id="35"/>
      <w:bookmarkEnd w:id="36"/>
    </w:p>
    <w:p w:rsidR="006E4F04" w:rsidRPr="006E4F04" w:rsidRDefault="006E4F04" w:rsidP="006E4F04"/>
    <w:p w:rsidR="00084142" w:rsidRDefault="008019FA" w:rsidP="00CE223F">
      <w:pPr>
        <w:pStyle w:val="2"/>
        <w:numPr>
          <w:ilvl w:val="0"/>
          <w:numId w:val="12"/>
        </w:numPr>
        <w:snapToGrid w:val="0"/>
        <w:spacing w:before="0" w:after="0" w:line="240" w:lineRule="auto"/>
      </w:pPr>
      <w:r>
        <w:t>重大诉讼、仲裁和媒体普遍质疑的事项</w:t>
      </w:r>
    </w:p>
    <w:p w:rsidR="0033276F" w:rsidRPr="0033276F" w:rsidRDefault="0033276F" w:rsidP="00CE223F">
      <w:pPr>
        <w:snapToGrid w:val="0"/>
      </w:pPr>
      <w:r>
        <w:rPr>
          <w:rFonts w:hint="eastAsia"/>
        </w:rPr>
        <w:t>本报告期公司无重大诉讼、仲裁和媒体质疑事项。</w:t>
      </w:r>
    </w:p>
    <w:p w:rsidR="00084142" w:rsidRDefault="00084142" w:rsidP="00CE223F">
      <w:pPr>
        <w:snapToGrid w:val="0"/>
      </w:pPr>
    </w:p>
    <w:p w:rsidR="00084142" w:rsidRDefault="008019FA" w:rsidP="00CE223F">
      <w:pPr>
        <w:pStyle w:val="2"/>
        <w:numPr>
          <w:ilvl w:val="0"/>
          <w:numId w:val="12"/>
        </w:numPr>
        <w:snapToGrid w:val="0"/>
        <w:spacing w:before="0" w:after="0" w:line="240" w:lineRule="auto"/>
      </w:pPr>
      <w:r>
        <w:t>破产重整相关事项</w:t>
      </w:r>
    </w:p>
    <w:p w:rsidR="008D6D8F" w:rsidRPr="008D6D8F" w:rsidRDefault="008D6D8F" w:rsidP="008D6D8F">
      <w:r>
        <w:rPr>
          <w:rFonts w:hint="eastAsia"/>
        </w:rPr>
        <w:t>本报告期公司无破产重组相关事项。</w:t>
      </w:r>
    </w:p>
    <w:p w:rsidR="00084142" w:rsidRDefault="008019FA">
      <w:pPr>
        <w:pStyle w:val="2"/>
        <w:numPr>
          <w:ilvl w:val="0"/>
          <w:numId w:val="12"/>
        </w:numPr>
      </w:pPr>
      <w:r>
        <w:rPr>
          <w:rFonts w:hint="eastAsia"/>
        </w:rPr>
        <w:t>资产交易、企业合并事项</w:t>
      </w:r>
    </w:p>
    <w:p w:rsidR="00084142" w:rsidRDefault="002273D7">
      <w:pPr>
        <w:rPr>
          <w:rFonts w:ascii="宋体" w:hAnsi="宋体"/>
          <w:szCs w:val="21"/>
        </w:rPr>
        <w:sectPr w:rsidR="00084142" w:rsidSect="00E4760B">
          <w:pgSz w:w="11906" w:h="16838"/>
          <w:pgMar w:top="1440" w:right="1800" w:bottom="1528" w:left="1274" w:header="855" w:footer="992" w:gutter="0"/>
          <w:cols w:space="425"/>
          <w:docGrid w:type="lines" w:linePitch="312"/>
        </w:sectPr>
      </w:pPr>
      <w:sdt>
        <w:sdtPr>
          <w:rPr>
            <w:rFonts w:ascii="宋体" w:hAnsi="宋体" w:hint="eastAsia"/>
            <w:szCs w:val="21"/>
          </w:rPr>
          <w:alias w:val="是否适用：资产交易企业合并事项"/>
          <w:tag w:val="_GBC_5bd7eca29c934a378f9956800249373e"/>
          <w:id w:val="7537350"/>
          <w:lock w:val="sdtLocked"/>
          <w:placeholder>
            <w:docPart w:val="GBC22222222222222222222222222222"/>
          </w:placeholder>
        </w:sdtPr>
        <w:sdtContent>
          <w:r>
            <w:rPr>
              <w:rFonts w:ascii="宋体" w:hAnsi="宋体"/>
              <w:szCs w:val="21"/>
            </w:rPr>
            <w:fldChar w:fldCharType="begin"/>
          </w:r>
          <w:r w:rsidR="008019FA">
            <w:rPr>
              <w:rFonts w:ascii="宋体" w:hAnsi="宋体" w:hint="eastAsia"/>
              <w:szCs w:val="21"/>
            </w:rPr>
            <w:instrText>MACROBUTTON  SnrToggleCheckbox □适用</w:instrText>
          </w:r>
          <w:r>
            <w:rPr>
              <w:rFonts w:ascii="宋体" w:hAnsi="宋体"/>
              <w:szCs w:val="21"/>
            </w:rPr>
            <w:fldChar w:fldCharType="end"/>
          </w:r>
          <w:r>
            <w:rPr>
              <w:rFonts w:ascii="宋体" w:hAnsi="宋体"/>
              <w:szCs w:val="21"/>
            </w:rPr>
            <w:fldChar w:fldCharType="begin"/>
          </w:r>
          <w:r w:rsidR="008019FA">
            <w:rPr>
              <w:rFonts w:ascii="宋体" w:hAnsi="宋体"/>
              <w:szCs w:val="21"/>
            </w:rPr>
            <w:instrText xml:space="preserve"> MACROBUTTON  SnrToggleCheckbox √不适用 </w:instrText>
          </w:r>
          <w:r>
            <w:rPr>
              <w:rFonts w:ascii="宋体" w:hAnsi="宋体"/>
              <w:szCs w:val="21"/>
            </w:rPr>
            <w:fldChar w:fldCharType="end"/>
          </w:r>
        </w:sdtContent>
      </w:sdt>
    </w:p>
    <w:p w:rsidR="00084142" w:rsidRDefault="008019FA">
      <w:pPr>
        <w:pStyle w:val="2"/>
        <w:numPr>
          <w:ilvl w:val="0"/>
          <w:numId w:val="12"/>
        </w:numPr>
        <w:rPr>
          <w:color w:val="FF0000"/>
        </w:rPr>
      </w:pPr>
      <w:bookmarkStart w:id="37" w:name="_Toc342491956"/>
      <w:bookmarkStart w:id="38" w:name="_Toc342565948"/>
      <w:r>
        <w:rPr>
          <w:rFonts w:hint="eastAsia"/>
        </w:rPr>
        <w:lastRenderedPageBreak/>
        <w:t>公司股权激励情况及其影响</w:t>
      </w:r>
      <w:bookmarkEnd w:id="37"/>
      <w:bookmarkEnd w:id="38"/>
    </w:p>
    <w:p w:rsidR="00084142" w:rsidRPr="00475769" w:rsidRDefault="002273D7" w:rsidP="00475769">
      <w:pPr>
        <w:jc w:val="left"/>
        <w:rPr>
          <w:rFonts w:ascii="宋体" w:hAnsi="宋体"/>
          <w:szCs w:val="21"/>
        </w:rPr>
      </w:pPr>
      <w:sdt>
        <w:sdtPr>
          <w:alias w:val="是否适用：公司股权激励情况及影响"/>
          <w:tag w:val="_GBC_1d0ffa6058bf478bb4dedb8d11142959"/>
          <w:id w:val="7537351"/>
          <w:lock w:val="sdtLocked"/>
          <w:placeholder>
            <w:docPart w:val="GBC22222222222222222222222222222"/>
          </w:placeholder>
        </w:sdtPr>
        <w:sdtContent>
          <w:r>
            <w:rPr>
              <w:rFonts w:ascii="宋体" w:hAnsi="宋体"/>
            </w:rPr>
            <w:fldChar w:fldCharType="begin"/>
          </w:r>
          <w:r w:rsidR="008019FA">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019FA">
            <w:rPr>
              <w:rFonts w:ascii="宋体" w:hAnsi="宋体"/>
            </w:rPr>
            <w:instrText xml:space="preserve"> MACROBUTTON  SnrToggleCheckbox √不适用 </w:instrText>
          </w:r>
          <w:r>
            <w:rPr>
              <w:rFonts w:ascii="宋体" w:hAnsi="宋体"/>
            </w:rPr>
            <w:fldChar w:fldCharType="end"/>
          </w:r>
        </w:sdtContent>
      </w:sdt>
      <w:bookmarkStart w:id="39" w:name="_Toc342491960"/>
      <w:bookmarkStart w:id="40" w:name="_Toc342565952"/>
      <w:bookmarkEnd w:id="39"/>
      <w:bookmarkEnd w:id="40"/>
    </w:p>
    <w:p w:rsidR="00084142" w:rsidRDefault="008019FA">
      <w:pPr>
        <w:pStyle w:val="2"/>
        <w:numPr>
          <w:ilvl w:val="0"/>
          <w:numId w:val="12"/>
        </w:numPr>
      </w:pPr>
      <w:r>
        <w:rPr>
          <w:rFonts w:hint="eastAsia"/>
        </w:rPr>
        <w:t>重大关联交易</w:t>
      </w:r>
    </w:p>
    <w:sdt>
      <w:sdtPr>
        <w:rPr>
          <w:rFonts w:ascii="宋体" w:hAnsi="宋体"/>
          <w:szCs w:val="21"/>
        </w:rPr>
        <w:alias w:val="是否适用：重大关联交易"/>
        <w:tag w:val="_GBC_d987287e36f64ae491c9fced5ef7ec29"/>
        <w:id w:val="7537352"/>
        <w:lock w:val="sdtContentLocked"/>
        <w:placeholder>
          <w:docPart w:val="GBC22222222222222222222222222222"/>
        </w:placeholder>
      </w:sdtPr>
      <w:sdtContent>
        <w:p w:rsidR="00084142" w:rsidRDefault="002273D7">
          <w:pPr>
            <w:jc w:val="left"/>
            <w:rPr>
              <w:rFonts w:ascii="宋体" w:hAnsi="宋体"/>
              <w:szCs w:val="21"/>
            </w:rPr>
          </w:pPr>
          <w:r>
            <w:rPr>
              <w:rFonts w:ascii="宋体" w:hAnsi="宋体"/>
              <w:szCs w:val="21"/>
            </w:rPr>
            <w:fldChar w:fldCharType="begin"/>
          </w:r>
          <w:r w:rsidR="00CF5202">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CF5202">
            <w:rPr>
              <w:rFonts w:ascii="宋体" w:hAnsi="宋体"/>
              <w:szCs w:val="21"/>
            </w:rPr>
            <w:instrText xml:space="preserve"> MACROBUTTON  SnrToggleCheckbox □不适用 </w:instrText>
          </w:r>
          <w:r>
            <w:rPr>
              <w:rFonts w:ascii="宋体" w:hAnsi="宋体"/>
              <w:szCs w:val="21"/>
            </w:rPr>
            <w:fldChar w:fldCharType="end"/>
          </w:r>
        </w:p>
      </w:sdtContent>
    </w:sdt>
    <w:p w:rsidR="00084142" w:rsidRDefault="008019FA">
      <w:pPr>
        <w:pStyle w:val="3"/>
        <w:numPr>
          <w:ilvl w:val="2"/>
          <w:numId w:val="2"/>
        </w:numPr>
      </w:pPr>
      <w:bookmarkStart w:id="41" w:name="_Toc342565953"/>
      <w:bookmarkStart w:id="42" w:name="_Toc342491961"/>
      <w:r>
        <w:rPr>
          <w:rFonts w:hint="eastAsia"/>
        </w:rPr>
        <w:t>与日常经营相关的关联交易</w:t>
      </w:r>
      <w:bookmarkEnd w:id="41"/>
      <w:bookmarkEnd w:id="42"/>
    </w:p>
    <w:sdt>
      <w:sdtPr>
        <w:rPr>
          <w:rFonts w:ascii="Calibri" w:hAnsi="Calibri"/>
          <w:b w:val="0"/>
          <w:bCs w:val="0"/>
          <w:szCs w:val="22"/>
        </w:rPr>
        <w:tag w:val="_GBC_67db8854b450465e9b8620f830c9982d"/>
        <w:id w:val="7537356"/>
        <w:lock w:val="sdtLocked"/>
        <w:placeholder>
          <w:docPart w:val="GBC22222222222222222222222222222"/>
        </w:placeholder>
      </w:sdtPr>
      <w:sdtEndPr>
        <w:rPr>
          <w:rFonts w:ascii="Times New Roman" w:hAnsi="Times New Roman" w:hint="eastAsia"/>
        </w:rPr>
      </w:sdtEndPr>
      <w:sdtContent>
        <w:p w:rsidR="00084142" w:rsidRDefault="008019FA">
          <w:pPr>
            <w:pStyle w:val="4"/>
            <w:numPr>
              <w:ilvl w:val="2"/>
              <w:numId w:val="16"/>
            </w:numPr>
          </w:pPr>
          <w:r>
            <w:t>已在临时公告披露且后续实施无进展或变化的事项</w:t>
          </w:r>
        </w:p>
        <w:tbl>
          <w:tblPr>
            <w:tblStyle w:val="a6"/>
            <w:tblW w:w="0" w:type="auto"/>
            <w:tblLook w:val="04A0"/>
          </w:tblPr>
          <w:tblGrid>
            <w:gridCol w:w="4524"/>
            <w:gridCol w:w="4524"/>
          </w:tblGrid>
          <w:tr w:rsidR="00084142" w:rsidTr="004A2129">
            <w:tc>
              <w:tcPr>
                <w:tcW w:w="4524" w:type="dxa"/>
              </w:tcPr>
              <w:p w:rsidR="00084142" w:rsidRDefault="008019FA">
                <w:pPr>
                  <w:jc w:val="center"/>
                </w:pPr>
                <w:r>
                  <w:t>事项概述</w:t>
                </w:r>
              </w:p>
            </w:tc>
            <w:tc>
              <w:tcPr>
                <w:tcW w:w="4524" w:type="dxa"/>
              </w:tcPr>
              <w:p w:rsidR="00084142" w:rsidRDefault="008019FA">
                <w:pPr>
                  <w:jc w:val="center"/>
                </w:pPr>
                <w:r>
                  <w:t>查询索引</w:t>
                </w:r>
              </w:p>
            </w:tc>
          </w:tr>
          <w:sdt>
            <w:sdtPr>
              <w:rPr>
                <w:rFonts w:ascii="Calibri" w:hAnsi="Calibri" w:hint="eastAsia"/>
              </w:rPr>
              <w:alias w:val="与日常经营相关的关联交易事项已在临时报告披露且后续实施无进展或变化的"/>
              <w:tag w:val="_GBC_990b627a7fb44767bd1c7cc67879161c"/>
              <w:id w:val="7537355"/>
              <w:lock w:val="sdtLocked"/>
              <w:placeholder>
                <w:docPart w:val="GBC11111111111111111111111111111"/>
              </w:placeholder>
            </w:sdtPr>
            <w:sdtContent>
              <w:tr w:rsidR="00084142" w:rsidTr="004A2129">
                <w:sdt>
                  <w:sdtPr>
                    <w:rPr>
                      <w:rFonts w:ascii="Calibri" w:hAnsi="Calibri" w:hint="eastAsia"/>
                    </w:rPr>
                    <w:alias w:val="与日常经营相关的关联交易事项已在临时报告披露且后续实施无进展或变化的-事项概述"/>
                    <w:tag w:val="_GBC_1b6f0c672ef3447fab9252547b8dbe93"/>
                    <w:id w:val="7537353"/>
                    <w:lock w:val="sdtLocked"/>
                    <w:placeholder>
                      <w:docPart w:val="GBC11111111111111111111111111111"/>
                    </w:placeholder>
                  </w:sdtPr>
                  <w:sdtEndPr>
                    <w:rPr>
                      <w:rFonts w:ascii="Times New Roman" w:hAnsi="Times New Roman"/>
                    </w:rPr>
                  </w:sdtEndPr>
                  <w:sdtContent>
                    <w:tc>
                      <w:tcPr>
                        <w:tcW w:w="4524" w:type="dxa"/>
                      </w:tcPr>
                      <w:p w:rsidR="00084142" w:rsidRDefault="00CF5202" w:rsidP="00CF5202">
                        <w:r>
                          <w:rPr>
                            <w:rFonts w:hint="eastAsia"/>
                          </w:rPr>
                          <w:t>公司第五届董事会第八次会议、</w:t>
                        </w:r>
                        <w:r>
                          <w:rPr>
                            <w:rFonts w:hint="eastAsia"/>
                          </w:rPr>
                          <w:t>2013</w:t>
                        </w:r>
                        <w:r>
                          <w:rPr>
                            <w:rFonts w:hint="eastAsia"/>
                          </w:rPr>
                          <w:t>年度股东大会审议通过了《</w:t>
                        </w:r>
                        <w:r>
                          <w:rPr>
                            <w:rFonts w:hint="eastAsia"/>
                          </w:rPr>
                          <w:t>2014</w:t>
                        </w:r>
                        <w:r>
                          <w:rPr>
                            <w:rFonts w:hint="eastAsia"/>
                          </w:rPr>
                          <w:t>年预计日常关联交易议案》。</w:t>
                        </w:r>
                      </w:p>
                    </w:tc>
                  </w:sdtContent>
                </w:sdt>
                <w:sdt>
                  <w:sdtPr>
                    <w:rPr>
                      <w:rFonts w:hint="eastAsia"/>
                    </w:rPr>
                    <w:alias w:val="与日常经营相关的关联交易事项已在临时报告披露且后续实施无进展或变化的-查询索引"/>
                    <w:tag w:val="_GBC_26c5fc9da9f94694b301ab8bfc265a7d"/>
                    <w:id w:val="7537354"/>
                    <w:lock w:val="sdtLocked"/>
                    <w:placeholder>
                      <w:docPart w:val="GBC11111111111111111111111111111"/>
                    </w:placeholder>
                  </w:sdtPr>
                  <w:sdtContent>
                    <w:tc>
                      <w:tcPr>
                        <w:tcW w:w="4524" w:type="dxa"/>
                      </w:tcPr>
                      <w:p w:rsidR="00084142" w:rsidRDefault="00CF5202" w:rsidP="00710681">
                        <w:r>
                          <w:rPr>
                            <w:rFonts w:hint="eastAsia"/>
                          </w:rPr>
                          <w:t>具体内容详见刊登于</w:t>
                        </w:r>
                        <w:r>
                          <w:rPr>
                            <w:rFonts w:hint="eastAsia"/>
                          </w:rPr>
                          <w:t>2014</w:t>
                        </w:r>
                        <w:r>
                          <w:rPr>
                            <w:rFonts w:hint="eastAsia"/>
                          </w:rPr>
                          <w:t>年</w:t>
                        </w:r>
                        <w:r w:rsidR="00710681">
                          <w:rPr>
                            <w:rFonts w:hint="eastAsia"/>
                          </w:rPr>
                          <w:t>4</w:t>
                        </w:r>
                        <w:r>
                          <w:rPr>
                            <w:rFonts w:hint="eastAsia"/>
                          </w:rPr>
                          <w:t>月</w:t>
                        </w:r>
                        <w:r>
                          <w:rPr>
                            <w:rFonts w:hint="eastAsia"/>
                          </w:rPr>
                          <w:t>1</w:t>
                        </w:r>
                        <w:r w:rsidR="00710681">
                          <w:rPr>
                            <w:rFonts w:hint="eastAsia"/>
                          </w:rPr>
                          <w:t>9</w:t>
                        </w:r>
                        <w:r>
                          <w:rPr>
                            <w:rFonts w:hint="eastAsia"/>
                          </w:rPr>
                          <w:t>日《中国证劵报》、《上海证劵报》、《证劵时报》</w:t>
                        </w:r>
                        <w:r w:rsidR="00385C66">
                          <w:rPr>
                            <w:rFonts w:hint="eastAsia"/>
                          </w:rPr>
                          <w:t>、《证券日报》</w:t>
                        </w:r>
                        <w:r>
                          <w:rPr>
                            <w:rFonts w:hint="eastAsia"/>
                          </w:rPr>
                          <w:t>和上海证劵交易所网站的《中金黄金</w:t>
                        </w:r>
                        <w:r w:rsidR="00D81305">
                          <w:rPr>
                            <w:rFonts w:hint="eastAsia"/>
                          </w:rPr>
                          <w:t>2014</w:t>
                        </w:r>
                        <w:r>
                          <w:rPr>
                            <w:rFonts w:hint="eastAsia"/>
                          </w:rPr>
                          <w:t>年日常关联交易公告》。</w:t>
                        </w:r>
                      </w:p>
                    </w:tc>
                  </w:sdtContent>
                </w:sdt>
              </w:tr>
            </w:sdtContent>
          </w:sdt>
        </w:tbl>
      </w:sdtContent>
    </w:sdt>
    <w:p w:rsidR="00084142" w:rsidRDefault="008019FA">
      <w:pPr>
        <w:pStyle w:val="2"/>
        <w:numPr>
          <w:ilvl w:val="0"/>
          <w:numId w:val="12"/>
        </w:numPr>
      </w:pPr>
      <w:bookmarkStart w:id="43" w:name="_Toc342565969"/>
      <w:bookmarkStart w:id="44" w:name="_Toc342491977"/>
      <w:r>
        <w:rPr>
          <w:rFonts w:hint="eastAsia"/>
        </w:rPr>
        <w:t>重大合同及其履行情况</w:t>
      </w:r>
      <w:bookmarkEnd w:id="43"/>
      <w:bookmarkEnd w:id="44"/>
    </w:p>
    <w:p w:rsidR="00084142" w:rsidRDefault="008019FA">
      <w:pPr>
        <w:pStyle w:val="3"/>
        <w:numPr>
          <w:ilvl w:val="0"/>
          <w:numId w:val="43"/>
        </w:numPr>
      </w:pPr>
      <w:r>
        <w:t>托管、承包、租赁事项</w:t>
      </w:r>
    </w:p>
    <w:sdt>
      <w:sdtPr>
        <w:rPr>
          <w:rFonts w:ascii="宋体" w:hAnsi="宋体"/>
          <w:szCs w:val="21"/>
        </w:rPr>
        <w:tag w:val="_GBC_9cf7e450c4104537a9674b26e3ba1dea"/>
        <w:id w:val="7537358"/>
        <w:lock w:val="sdtLocked"/>
        <w:placeholder>
          <w:docPart w:val="GBC22222222222222222222222222222"/>
        </w:placeholder>
      </w:sdtPr>
      <w:sdtEndPr>
        <w:rPr>
          <w:rFonts w:asciiTheme="minorEastAsia" w:eastAsiaTheme="minorEastAsia" w:hAnsiTheme="minorEastAsia" w:hint="eastAsia"/>
          <w:szCs w:val="22"/>
        </w:rPr>
      </w:sdtEndPr>
      <w:sdtContent>
        <w:p w:rsidR="00084142" w:rsidRPr="008D11C3" w:rsidRDefault="002273D7">
          <w:pPr>
            <w:rPr>
              <w:rFonts w:ascii="宋体" w:hAnsi="宋体"/>
              <w:szCs w:val="21"/>
            </w:rPr>
          </w:pPr>
          <w:sdt>
            <w:sdtPr>
              <w:rPr>
                <w:rFonts w:ascii="宋体" w:hAnsi="宋体"/>
                <w:szCs w:val="21"/>
              </w:rPr>
              <w:alias w:val="是否适用：托管、承包、租赁事项"/>
              <w:tag w:val="_GBC_54bd06e0b13142ffa954f3a1f05b47d5"/>
              <w:id w:val="7537357"/>
              <w:lock w:val="sdtLocked"/>
              <w:placeholder>
                <w:docPart w:val="GBC22222222222222222222222222222"/>
              </w:placeholder>
            </w:sdtPr>
            <w:sdtContent>
              <w:r>
                <w:rPr>
                  <w:rFonts w:ascii="宋体" w:hAnsi="宋体"/>
                  <w:szCs w:val="21"/>
                </w:rPr>
                <w:fldChar w:fldCharType="begin"/>
              </w:r>
              <w:r w:rsidR="008019F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019FA">
                <w:rPr>
                  <w:rFonts w:ascii="宋体" w:hAnsi="宋体"/>
                  <w:szCs w:val="21"/>
                </w:rPr>
                <w:instrText xml:space="preserve"> MACROBUTTON  SnrToggleCheckbox √不适用 </w:instrText>
              </w:r>
              <w:r>
                <w:rPr>
                  <w:rFonts w:ascii="宋体" w:hAnsi="宋体"/>
                  <w:szCs w:val="21"/>
                </w:rPr>
                <w:fldChar w:fldCharType="end"/>
              </w:r>
            </w:sdtContent>
          </w:sdt>
        </w:p>
      </w:sdtContent>
    </w:sdt>
    <w:p w:rsidR="00084142" w:rsidRDefault="008019FA">
      <w:pPr>
        <w:pStyle w:val="3"/>
        <w:numPr>
          <w:ilvl w:val="0"/>
          <w:numId w:val="43"/>
        </w:numPr>
      </w:pPr>
      <w:bookmarkStart w:id="45" w:name="_Toc342565974"/>
      <w:bookmarkStart w:id="46" w:name="_Toc342491982"/>
      <w:bookmarkStart w:id="47" w:name="OLE_LINK2"/>
      <w:bookmarkStart w:id="48" w:name="OLE_LINK3"/>
      <w:r>
        <w:rPr>
          <w:rFonts w:hint="eastAsia"/>
        </w:rPr>
        <w:t>担保情况</w:t>
      </w:r>
      <w:bookmarkEnd w:id="45"/>
      <w:bookmarkEnd w:id="46"/>
    </w:p>
    <w:bookmarkEnd w:id="48" w:displacedByCustomXml="next"/>
    <w:bookmarkEnd w:id="47" w:displacedByCustomXml="next"/>
    <w:sdt>
      <w:sdtPr>
        <w:alias w:val="是否适用：担保情况"/>
        <w:tag w:val="_GBC_35d7525212154562bd07cf87606ef420"/>
        <w:id w:val="7537359"/>
        <w:lock w:val="sdtContentLocked"/>
        <w:placeholder>
          <w:docPart w:val="GBC22222222222222222222222222222"/>
        </w:placeholder>
      </w:sdtPr>
      <w:sdtContent>
        <w:p w:rsidR="00084142" w:rsidRDefault="002273D7">
          <w:r>
            <w:rPr>
              <w:rFonts w:ascii="宋体" w:hAnsi="宋体"/>
            </w:rPr>
            <w:fldChar w:fldCharType="begin"/>
          </w:r>
          <w:r w:rsidR="0048584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8584B">
            <w:rPr>
              <w:rFonts w:ascii="宋体" w:hAnsi="宋体"/>
            </w:rPr>
            <w:instrText xml:space="preserve"> MACROBUTTON  SnrToggleCheckbox □不适用 </w:instrText>
          </w:r>
          <w:r>
            <w:rPr>
              <w:rFonts w:ascii="宋体" w:hAnsi="宋体"/>
            </w:rPr>
            <w:fldChar w:fldCharType="end"/>
          </w:r>
        </w:p>
      </w:sdtContent>
    </w:sdt>
    <w:p w:rsidR="00084142" w:rsidRDefault="00084142">
      <w:pPr>
        <w:jc w:val="right"/>
        <w:rPr>
          <w:rFonts w:ascii="宋体" w:hAnsi="宋体"/>
          <w:szCs w:val="21"/>
        </w:rPr>
      </w:pPr>
    </w:p>
    <w:sdt>
      <w:sdtPr>
        <w:rPr>
          <w:rFonts w:ascii="宋体" w:hAnsi="宋体" w:hint="eastAsia"/>
          <w:szCs w:val="21"/>
        </w:rPr>
        <w:tag w:val="_GBC_bedeedeedb1544cfb6aa27b0934a5491"/>
        <w:id w:val="7537372"/>
        <w:lock w:val="sdtLocked"/>
        <w:placeholder>
          <w:docPart w:val="GBC22222222222222222222222222222"/>
        </w:placeholder>
      </w:sdtPr>
      <w:sdtEndPr>
        <w:rPr>
          <w:rFonts w:asciiTheme="minorEastAsia" w:eastAsiaTheme="minorEastAsia" w:hAnsiTheme="minorEastAsia" w:cs="宋体"/>
          <w:kern w:val="0"/>
        </w:rPr>
      </w:sdtEndPr>
      <w:sdtContent>
        <w:p w:rsidR="00084142" w:rsidRPr="00516833" w:rsidRDefault="008019FA">
          <w:pPr>
            <w:ind w:rightChars="-150" w:right="-315"/>
            <w:jc w:val="right"/>
            <w:rPr>
              <w:rFonts w:ascii="宋体" w:hAnsi="宋体"/>
              <w:szCs w:val="21"/>
            </w:rPr>
          </w:pPr>
          <w:r w:rsidRPr="00516833">
            <w:rPr>
              <w:rFonts w:ascii="宋体" w:hAnsi="宋体" w:hint="eastAsia"/>
              <w:szCs w:val="21"/>
            </w:rPr>
            <w:t>单位</w:t>
          </w:r>
          <w:r w:rsidRPr="00516833">
            <w:rPr>
              <w:rFonts w:ascii="宋体" w:hAnsi="宋体"/>
              <w:szCs w:val="21"/>
            </w:rPr>
            <w:t xml:space="preserve">: </w:t>
          </w:r>
          <w:sdt>
            <w:sdtPr>
              <w:rPr>
                <w:rFonts w:ascii="宋体" w:hAnsi="宋体"/>
                <w:szCs w:val="21"/>
              </w:rPr>
              <w:alias w:val="单位：担保情况"/>
              <w:tag w:val="_GBC_b6432896747c42d8829aaab7189b6545"/>
              <w:id w:val="75373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BA5C81">
                <w:rPr>
                  <w:rFonts w:ascii="宋体" w:hAnsi="宋体"/>
                  <w:szCs w:val="21"/>
                </w:rPr>
                <w:t>元</w:t>
              </w:r>
            </w:sdtContent>
          </w:sdt>
          <w:r w:rsidRPr="00516833">
            <w:t xml:space="preserve">  </w:t>
          </w:r>
          <w:r w:rsidRPr="00516833">
            <w:rPr>
              <w:rFonts w:ascii="宋体" w:hAnsi="宋体" w:hint="eastAsia"/>
              <w:szCs w:val="21"/>
            </w:rPr>
            <w:t>币种</w:t>
          </w:r>
          <w:r w:rsidRPr="00516833">
            <w:rPr>
              <w:rFonts w:ascii="宋体" w:hAnsi="宋体"/>
              <w:szCs w:val="21"/>
            </w:rPr>
            <w:t xml:space="preserve">: </w:t>
          </w:r>
          <w:sdt>
            <w:sdtPr>
              <w:rPr>
                <w:rFonts w:ascii="宋体" w:hAnsi="宋体"/>
                <w:szCs w:val="21"/>
              </w:rPr>
              <w:alias w:val="币种：担保情况"/>
              <w:tag w:val="_GBC_cfcaf53fad204b7e979a5e693db1cbaa"/>
              <w:id w:val="75373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516833">
                <w:rPr>
                  <w:rFonts w:ascii="宋体" w:hAnsi="宋体"/>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4015"/>
            <w:gridCol w:w="17"/>
            <w:gridCol w:w="5212"/>
          </w:tblGrid>
          <w:tr w:rsidR="00084142" w:rsidRPr="00516833" w:rsidTr="005D6DC6">
            <w:trPr>
              <w:trHeight w:val="293"/>
            </w:trPr>
            <w:tc>
              <w:tcPr>
                <w:tcW w:w="5000" w:type="pct"/>
                <w:gridSpan w:val="3"/>
                <w:tcBorders>
                  <w:top w:val="single" w:sz="4" w:space="0" w:color="auto"/>
                  <w:bottom w:val="single" w:sz="4" w:space="0" w:color="auto"/>
                </w:tcBorders>
                <w:shd w:val="clear" w:color="auto" w:fill="auto"/>
              </w:tcPr>
              <w:p w:rsidR="00084142" w:rsidRPr="00516833" w:rsidRDefault="008019FA">
                <w:pPr>
                  <w:autoSpaceDE w:val="0"/>
                  <w:autoSpaceDN w:val="0"/>
                  <w:adjustRightInd w:val="0"/>
                  <w:jc w:val="center"/>
                  <w:rPr>
                    <w:rFonts w:ascii="宋体" w:hAnsi="宋体"/>
                    <w:szCs w:val="21"/>
                  </w:rPr>
                </w:pPr>
                <w:r w:rsidRPr="00516833">
                  <w:rPr>
                    <w:rFonts w:ascii="宋体" w:hAnsi="宋体" w:hint="eastAsia"/>
                    <w:szCs w:val="21"/>
                  </w:rPr>
                  <w:t>公司对外担保情况（不包括对子公司的担保）</w:t>
                </w:r>
              </w:p>
            </w:tc>
          </w:tr>
          <w:tr w:rsidR="00084142" w:rsidRPr="00516833" w:rsidTr="008D11C3">
            <w:trPr>
              <w:trHeight w:val="308"/>
            </w:trPr>
            <w:tc>
              <w:tcPr>
                <w:tcW w:w="2172" w:type="pct"/>
                <w:tcBorders>
                  <w:top w:val="single" w:sz="4" w:space="0" w:color="auto"/>
                  <w:bottom w:val="single" w:sz="4" w:space="0" w:color="auto"/>
                  <w:right w:val="single" w:sz="4" w:space="0" w:color="auto"/>
                </w:tcBorders>
                <w:shd w:val="clear" w:color="auto" w:fill="auto"/>
              </w:tcPr>
              <w:p w:rsidR="00084142" w:rsidRPr="00516833" w:rsidRDefault="008019FA">
                <w:pPr>
                  <w:autoSpaceDE w:val="0"/>
                  <w:autoSpaceDN w:val="0"/>
                  <w:adjustRightInd w:val="0"/>
                  <w:jc w:val="left"/>
                  <w:rPr>
                    <w:rFonts w:ascii="宋体" w:hAnsi="宋体"/>
                    <w:szCs w:val="21"/>
                  </w:rPr>
                </w:pPr>
                <w:r w:rsidRPr="00516833">
                  <w:rPr>
                    <w:rFonts w:ascii="宋体" w:hAnsi="宋体" w:hint="eastAsia"/>
                    <w:szCs w:val="21"/>
                  </w:rPr>
                  <w:t>报告期内担保发生额合计（不包括对子公司的担保）</w:t>
                </w:r>
              </w:p>
            </w:tc>
            <w:tc>
              <w:tcPr>
                <w:tcW w:w="2828" w:type="pct"/>
                <w:gridSpan w:val="2"/>
                <w:tcBorders>
                  <w:top w:val="single" w:sz="4" w:space="0" w:color="auto"/>
                  <w:left w:val="single" w:sz="4" w:space="0" w:color="auto"/>
                  <w:bottom w:val="single" w:sz="4" w:space="0" w:color="auto"/>
                </w:tcBorders>
                <w:shd w:val="clear" w:color="auto" w:fill="auto"/>
              </w:tcPr>
              <w:p w:rsidR="00084142" w:rsidRPr="00516833" w:rsidRDefault="002273D7" w:rsidP="008D11C3">
                <w:pPr>
                  <w:jc w:val="right"/>
                  <w:rPr>
                    <w:rFonts w:ascii="宋体" w:hAnsi="宋体"/>
                    <w:szCs w:val="21"/>
                  </w:rPr>
                </w:pPr>
                <w:sdt>
                  <w:sdtPr>
                    <w:rPr>
                      <w:rFonts w:ascii="宋体" w:hAnsi="宋体"/>
                      <w:szCs w:val="21"/>
                    </w:rPr>
                    <w:alias w:val="报告期内担保发生额合计"/>
                    <w:tag w:val="_GBC_c32e4d22664f4672bb447d723b1a3a6e"/>
                    <w:id w:val="7537362"/>
                    <w:lock w:val="sdtLocked"/>
                    <w:placeholder>
                      <w:docPart w:val="GBC11111111111111111111111111111"/>
                    </w:placeholder>
                    <w:text/>
                  </w:sdtPr>
                  <w:sdtContent>
                    <w:r w:rsidR="008D11C3" w:rsidRPr="00516833">
                      <w:rPr>
                        <w:rFonts w:ascii="宋体" w:hAnsi="宋体" w:hint="eastAsia"/>
                        <w:szCs w:val="21"/>
                      </w:rPr>
                      <w:t>0</w:t>
                    </w:r>
                  </w:sdtContent>
                </w:sdt>
              </w:p>
            </w:tc>
          </w:tr>
          <w:tr w:rsidR="00084142" w:rsidRPr="00516833" w:rsidTr="008D11C3">
            <w:trPr>
              <w:trHeight w:val="308"/>
            </w:trPr>
            <w:tc>
              <w:tcPr>
                <w:tcW w:w="2172" w:type="pct"/>
                <w:tcBorders>
                  <w:top w:val="single" w:sz="4" w:space="0" w:color="auto"/>
                  <w:bottom w:val="single" w:sz="4" w:space="0" w:color="auto"/>
                  <w:right w:val="single" w:sz="4" w:space="0" w:color="auto"/>
                </w:tcBorders>
                <w:shd w:val="clear" w:color="auto" w:fill="auto"/>
              </w:tcPr>
              <w:p w:rsidR="00084142" w:rsidRPr="00516833" w:rsidRDefault="008019FA">
                <w:pPr>
                  <w:autoSpaceDE w:val="0"/>
                  <w:autoSpaceDN w:val="0"/>
                  <w:adjustRightInd w:val="0"/>
                  <w:jc w:val="left"/>
                  <w:rPr>
                    <w:rFonts w:ascii="宋体" w:hAnsi="宋体"/>
                    <w:szCs w:val="21"/>
                  </w:rPr>
                </w:pPr>
                <w:r w:rsidRPr="00516833">
                  <w:rPr>
                    <w:rFonts w:ascii="宋体" w:hAnsi="宋体" w:hint="eastAsia"/>
                    <w:szCs w:val="21"/>
                  </w:rPr>
                  <w:t>报告期末担保余额合计（</w:t>
                </w:r>
                <w:r w:rsidRPr="00516833">
                  <w:rPr>
                    <w:rFonts w:ascii="宋体" w:hAnsi="宋体"/>
                    <w:szCs w:val="21"/>
                  </w:rPr>
                  <w:t>A</w:t>
                </w:r>
                <w:r w:rsidRPr="00516833">
                  <w:rPr>
                    <w:rFonts w:ascii="宋体" w:hAnsi="宋体" w:hint="eastAsia"/>
                    <w:szCs w:val="21"/>
                  </w:rPr>
                  <w:t>）（不包括对子公司的担保）</w:t>
                </w:r>
              </w:p>
            </w:tc>
            <w:tc>
              <w:tcPr>
                <w:tcW w:w="2828" w:type="pct"/>
                <w:gridSpan w:val="2"/>
                <w:tcBorders>
                  <w:top w:val="single" w:sz="4" w:space="0" w:color="auto"/>
                  <w:left w:val="single" w:sz="4" w:space="0" w:color="auto"/>
                  <w:bottom w:val="single" w:sz="4" w:space="0" w:color="auto"/>
                </w:tcBorders>
                <w:shd w:val="clear" w:color="auto" w:fill="auto"/>
              </w:tcPr>
              <w:p w:rsidR="00084142" w:rsidRPr="00516833" w:rsidRDefault="002273D7" w:rsidP="008D11C3">
                <w:pPr>
                  <w:autoSpaceDE w:val="0"/>
                  <w:autoSpaceDN w:val="0"/>
                  <w:adjustRightInd w:val="0"/>
                  <w:jc w:val="right"/>
                  <w:rPr>
                    <w:rFonts w:ascii="宋体" w:hAnsi="宋体"/>
                    <w:szCs w:val="21"/>
                  </w:rPr>
                </w:pPr>
                <w:sdt>
                  <w:sdtPr>
                    <w:rPr>
                      <w:rFonts w:ascii="宋体" w:hAnsi="宋体"/>
                      <w:szCs w:val="21"/>
                    </w:rPr>
                    <w:alias w:val="报告期末担保余额合计"/>
                    <w:tag w:val="_GBC_0707a58a65ec4d118269d82ad56b74ef"/>
                    <w:id w:val="7537363"/>
                    <w:lock w:val="sdtLocked"/>
                    <w:placeholder>
                      <w:docPart w:val="GBC11111111111111111111111111111"/>
                    </w:placeholder>
                    <w:text/>
                  </w:sdtPr>
                  <w:sdtContent>
                    <w:r w:rsidR="008D11C3" w:rsidRPr="00516833">
                      <w:rPr>
                        <w:rFonts w:ascii="宋体" w:hAnsi="宋体" w:hint="eastAsia"/>
                        <w:szCs w:val="21"/>
                      </w:rPr>
                      <w:t>0</w:t>
                    </w:r>
                  </w:sdtContent>
                </w:sdt>
              </w:p>
            </w:tc>
          </w:tr>
          <w:tr w:rsidR="00084142" w:rsidRPr="00516833" w:rsidTr="005D6DC6">
            <w:trPr>
              <w:trHeight w:val="308"/>
            </w:trPr>
            <w:tc>
              <w:tcPr>
                <w:tcW w:w="5000" w:type="pct"/>
                <w:gridSpan w:val="3"/>
                <w:tcBorders>
                  <w:top w:val="single" w:sz="4" w:space="0" w:color="auto"/>
                  <w:bottom w:val="single" w:sz="4" w:space="0" w:color="auto"/>
                </w:tcBorders>
                <w:shd w:val="clear" w:color="auto" w:fill="auto"/>
              </w:tcPr>
              <w:p w:rsidR="00084142" w:rsidRPr="00516833" w:rsidRDefault="008019FA">
                <w:pPr>
                  <w:autoSpaceDE w:val="0"/>
                  <w:autoSpaceDN w:val="0"/>
                  <w:adjustRightInd w:val="0"/>
                  <w:jc w:val="center"/>
                  <w:rPr>
                    <w:rFonts w:ascii="宋体" w:hAnsi="宋体"/>
                    <w:szCs w:val="21"/>
                  </w:rPr>
                </w:pPr>
                <w:r w:rsidRPr="00516833">
                  <w:rPr>
                    <w:rFonts w:ascii="宋体" w:hAnsi="宋体" w:hint="eastAsia"/>
                    <w:szCs w:val="21"/>
                  </w:rPr>
                  <w:t>公司对子公司的担保情况</w:t>
                </w:r>
              </w:p>
            </w:tc>
          </w:tr>
          <w:tr w:rsidR="00084142" w:rsidRPr="00516833" w:rsidTr="005D6DC6">
            <w:trPr>
              <w:trHeight w:val="308"/>
            </w:trPr>
            <w:tc>
              <w:tcPr>
                <w:tcW w:w="2181" w:type="pct"/>
                <w:gridSpan w:val="2"/>
                <w:tcBorders>
                  <w:top w:val="single" w:sz="4" w:space="0" w:color="auto"/>
                  <w:bottom w:val="single" w:sz="4" w:space="0" w:color="auto"/>
                  <w:right w:val="single" w:sz="4" w:space="0" w:color="auto"/>
                </w:tcBorders>
                <w:shd w:val="clear" w:color="auto" w:fill="auto"/>
              </w:tcPr>
              <w:p w:rsidR="00084142" w:rsidRPr="00516833" w:rsidRDefault="008019FA">
                <w:pPr>
                  <w:autoSpaceDE w:val="0"/>
                  <w:autoSpaceDN w:val="0"/>
                  <w:adjustRightInd w:val="0"/>
                  <w:rPr>
                    <w:rFonts w:ascii="宋体" w:hAnsi="宋体"/>
                    <w:szCs w:val="21"/>
                  </w:rPr>
                </w:pPr>
                <w:r w:rsidRPr="00516833">
                  <w:rPr>
                    <w:rFonts w:ascii="宋体" w:hAnsi="宋体" w:hint="eastAsia"/>
                    <w:szCs w:val="21"/>
                  </w:rPr>
                  <w:t>报告期内对子公司担保发生额合计</w:t>
                </w:r>
              </w:p>
            </w:tc>
            <w:tc>
              <w:tcPr>
                <w:tcW w:w="2819" w:type="pct"/>
                <w:tcBorders>
                  <w:top w:val="single" w:sz="4" w:space="0" w:color="auto"/>
                  <w:left w:val="single" w:sz="4" w:space="0" w:color="auto"/>
                  <w:bottom w:val="single" w:sz="4" w:space="0" w:color="auto"/>
                </w:tcBorders>
                <w:shd w:val="clear" w:color="auto" w:fill="auto"/>
              </w:tcPr>
              <w:p w:rsidR="00084142" w:rsidRPr="00516833" w:rsidRDefault="002273D7" w:rsidP="00BA5C81">
                <w:pPr>
                  <w:jc w:val="right"/>
                  <w:rPr>
                    <w:rFonts w:ascii="宋体" w:hAnsi="宋体"/>
                    <w:szCs w:val="21"/>
                  </w:rPr>
                </w:pPr>
                <w:sdt>
                  <w:sdtPr>
                    <w:rPr>
                      <w:rFonts w:ascii="宋体" w:hAnsi="宋体"/>
                      <w:szCs w:val="21"/>
                    </w:rPr>
                    <w:alias w:val="报告期内对控股子公司担保发生额合计"/>
                    <w:tag w:val="_GBC_1126024e876b488fbc13779732d80c51"/>
                    <w:id w:val="7537364"/>
                    <w:lock w:val="sdtLocked"/>
                    <w:placeholder>
                      <w:docPart w:val="GBC11111111111111111111111111111"/>
                    </w:placeholder>
                    <w:text/>
                  </w:sdtPr>
                  <w:sdtContent>
                    <w:r w:rsidR="00BA5C81">
                      <w:rPr>
                        <w:rFonts w:ascii="宋体" w:hAnsi="宋体"/>
                        <w:szCs w:val="21"/>
                      </w:rPr>
                      <w:t>1,359,570,00</w:t>
                    </w:r>
                    <w:r w:rsidR="00BA5C81">
                      <w:rPr>
                        <w:rFonts w:ascii="宋体" w:hAnsi="宋体" w:hint="eastAsia"/>
                        <w:szCs w:val="21"/>
                      </w:rPr>
                      <w:t>0.00</w:t>
                    </w:r>
                  </w:sdtContent>
                </w:sdt>
              </w:p>
            </w:tc>
          </w:tr>
          <w:tr w:rsidR="00084142" w:rsidRPr="00516833" w:rsidTr="005D6DC6">
            <w:trPr>
              <w:trHeight w:val="308"/>
            </w:trPr>
            <w:tc>
              <w:tcPr>
                <w:tcW w:w="2181" w:type="pct"/>
                <w:gridSpan w:val="2"/>
                <w:tcBorders>
                  <w:top w:val="single" w:sz="4" w:space="0" w:color="auto"/>
                  <w:bottom w:val="single" w:sz="4" w:space="0" w:color="auto"/>
                  <w:right w:val="single" w:sz="4" w:space="0" w:color="auto"/>
                </w:tcBorders>
                <w:shd w:val="clear" w:color="auto" w:fill="auto"/>
              </w:tcPr>
              <w:p w:rsidR="00084142" w:rsidRPr="00516833" w:rsidRDefault="008019FA">
                <w:pPr>
                  <w:autoSpaceDE w:val="0"/>
                  <w:autoSpaceDN w:val="0"/>
                  <w:adjustRightInd w:val="0"/>
                  <w:rPr>
                    <w:rFonts w:ascii="宋体" w:hAnsi="宋体"/>
                    <w:szCs w:val="21"/>
                  </w:rPr>
                </w:pPr>
                <w:r w:rsidRPr="00516833">
                  <w:rPr>
                    <w:rFonts w:ascii="宋体" w:hAnsi="宋体" w:hint="eastAsia"/>
                    <w:szCs w:val="21"/>
                  </w:rPr>
                  <w:t>报告期末对子公司担保余额合计（</w:t>
                </w:r>
                <w:r w:rsidRPr="00516833">
                  <w:rPr>
                    <w:rFonts w:ascii="宋体" w:hAnsi="宋体"/>
                    <w:szCs w:val="21"/>
                  </w:rPr>
                  <w:t>B</w:t>
                </w:r>
                <w:r w:rsidRPr="00516833">
                  <w:rPr>
                    <w:rFonts w:ascii="宋体" w:hAnsi="宋体" w:hint="eastAsia"/>
                    <w:szCs w:val="21"/>
                  </w:rPr>
                  <w:t>）</w:t>
                </w:r>
              </w:p>
            </w:tc>
            <w:tc>
              <w:tcPr>
                <w:tcW w:w="2819" w:type="pct"/>
                <w:tcBorders>
                  <w:top w:val="single" w:sz="4" w:space="0" w:color="auto"/>
                  <w:left w:val="single" w:sz="4" w:space="0" w:color="auto"/>
                  <w:bottom w:val="single" w:sz="4" w:space="0" w:color="auto"/>
                </w:tcBorders>
                <w:shd w:val="clear" w:color="auto" w:fill="auto"/>
              </w:tcPr>
              <w:p w:rsidR="00084142" w:rsidRPr="00516833" w:rsidRDefault="002273D7">
                <w:pPr>
                  <w:autoSpaceDE w:val="0"/>
                  <w:autoSpaceDN w:val="0"/>
                  <w:adjustRightInd w:val="0"/>
                  <w:jc w:val="right"/>
                  <w:rPr>
                    <w:rFonts w:ascii="宋体" w:hAnsi="宋体"/>
                    <w:szCs w:val="21"/>
                  </w:rPr>
                </w:pPr>
                <w:sdt>
                  <w:sdtPr>
                    <w:rPr>
                      <w:rFonts w:ascii="宋体" w:hAnsi="宋体"/>
                      <w:szCs w:val="21"/>
                    </w:rPr>
                    <w:alias w:val="报告期末对控股子公司担保余额合计"/>
                    <w:tag w:val="_GBC_e98ea4a3cac34518a9c243e5438722d9"/>
                    <w:id w:val="7537365"/>
                    <w:lock w:val="sdtLocked"/>
                    <w:placeholder>
                      <w:docPart w:val="GBC11111111111111111111111111111"/>
                    </w:placeholder>
                    <w:text/>
                  </w:sdtPr>
                  <w:sdtContent>
                    <w:r w:rsidR="00516833" w:rsidRPr="00516833">
                      <w:rPr>
                        <w:rFonts w:ascii="宋体" w:hAnsi="宋体"/>
                        <w:szCs w:val="21"/>
                      </w:rPr>
                      <w:t>1,982,570,000.00</w:t>
                    </w:r>
                  </w:sdtContent>
                </w:sdt>
              </w:p>
            </w:tc>
          </w:tr>
          <w:tr w:rsidR="00084142" w:rsidRPr="00516833" w:rsidTr="005D6DC6">
            <w:trPr>
              <w:trHeight w:val="308"/>
            </w:trPr>
            <w:tc>
              <w:tcPr>
                <w:tcW w:w="5000" w:type="pct"/>
                <w:gridSpan w:val="3"/>
                <w:tcBorders>
                  <w:top w:val="single" w:sz="4" w:space="0" w:color="auto"/>
                  <w:bottom w:val="single" w:sz="4" w:space="0" w:color="auto"/>
                </w:tcBorders>
                <w:shd w:val="clear" w:color="auto" w:fill="auto"/>
              </w:tcPr>
              <w:p w:rsidR="00084142" w:rsidRPr="00516833" w:rsidRDefault="008019FA">
                <w:pPr>
                  <w:autoSpaceDE w:val="0"/>
                  <w:autoSpaceDN w:val="0"/>
                  <w:adjustRightInd w:val="0"/>
                  <w:jc w:val="center"/>
                  <w:rPr>
                    <w:rFonts w:ascii="宋体" w:hAnsi="宋体"/>
                    <w:szCs w:val="21"/>
                  </w:rPr>
                </w:pPr>
                <w:r w:rsidRPr="00516833">
                  <w:rPr>
                    <w:rFonts w:ascii="宋体" w:hAnsi="宋体" w:hint="eastAsia"/>
                    <w:szCs w:val="21"/>
                  </w:rPr>
                  <w:t>公司担保总额情况（包括对子公司的担保）</w:t>
                </w:r>
              </w:p>
            </w:tc>
          </w:tr>
          <w:tr w:rsidR="00084142" w:rsidRPr="00516833" w:rsidTr="005D6DC6">
            <w:trPr>
              <w:trHeight w:val="470"/>
            </w:trPr>
            <w:tc>
              <w:tcPr>
                <w:tcW w:w="2181" w:type="pct"/>
                <w:gridSpan w:val="2"/>
                <w:tcBorders>
                  <w:top w:val="single" w:sz="4" w:space="0" w:color="auto"/>
                  <w:bottom w:val="single" w:sz="4" w:space="0" w:color="auto"/>
                  <w:right w:val="single" w:sz="4" w:space="0" w:color="auto"/>
                </w:tcBorders>
                <w:shd w:val="clear" w:color="auto" w:fill="auto"/>
              </w:tcPr>
              <w:p w:rsidR="00084142" w:rsidRPr="00516833" w:rsidRDefault="008019FA">
                <w:pPr>
                  <w:autoSpaceDE w:val="0"/>
                  <w:autoSpaceDN w:val="0"/>
                  <w:adjustRightInd w:val="0"/>
                  <w:rPr>
                    <w:rFonts w:ascii="宋体" w:hAnsi="宋体"/>
                    <w:szCs w:val="21"/>
                  </w:rPr>
                </w:pPr>
                <w:r w:rsidRPr="00516833">
                  <w:rPr>
                    <w:rFonts w:ascii="宋体" w:hAnsi="宋体" w:hint="eastAsia"/>
                    <w:szCs w:val="21"/>
                  </w:rPr>
                  <w:t>担保总额（</w:t>
                </w:r>
                <w:r w:rsidRPr="00516833">
                  <w:rPr>
                    <w:rFonts w:ascii="宋体" w:hAnsi="宋体"/>
                    <w:szCs w:val="21"/>
                  </w:rPr>
                  <w:t>A+B</w:t>
                </w:r>
                <w:r w:rsidRPr="00516833">
                  <w:rPr>
                    <w:rFonts w:ascii="宋体" w:hAnsi="宋体" w:hint="eastAsia"/>
                    <w:szCs w:val="21"/>
                  </w:rPr>
                  <w:t>）</w:t>
                </w:r>
              </w:p>
            </w:tc>
            <w:tc>
              <w:tcPr>
                <w:tcW w:w="2819" w:type="pct"/>
                <w:tcBorders>
                  <w:top w:val="single" w:sz="4" w:space="0" w:color="auto"/>
                  <w:left w:val="single" w:sz="4" w:space="0" w:color="auto"/>
                  <w:bottom w:val="single" w:sz="4" w:space="0" w:color="auto"/>
                </w:tcBorders>
                <w:shd w:val="clear" w:color="auto" w:fill="auto"/>
              </w:tcPr>
              <w:p w:rsidR="00084142" w:rsidRPr="00516833" w:rsidRDefault="002273D7">
                <w:pPr>
                  <w:autoSpaceDE w:val="0"/>
                  <w:autoSpaceDN w:val="0"/>
                  <w:adjustRightInd w:val="0"/>
                  <w:jc w:val="right"/>
                  <w:rPr>
                    <w:rFonts w:ascii="宋体" w:hAnsi="宋体"/>
                    <w:szCs w:val="21"/>
                  </w:rPr>
                </w:pPr>
                <w:sdt>
                  <w:sdtPr>
                    <w:rPr>
                      <w:rFonts w:ascii="宋体" w:hAnsi="宋体"/>
                      <w:szCs w:val="21"/>
                    </w:rPr>
                    <w:alias w:val="担保总额"/>
                    <w:tag w:val="_GBC_56c78304799a43e5acbadc9a93b3a166"/>
                    <w:id w:val="7537366"/>
                    <w:lock w:val="sdtLocked"/>
                    <w:placeholder>
                      <w:docPart w:val="GBC11111111111111111111111111111"/>
                    </w:placeholder>
                    <w:text/>
                  </w:sdtPr>
                  <w:sdtContent>
                    <w:r w:rsidR="0048584B" w:rsidRPr="00516833">
                      <w:rPr>
                        <w:rFonts w:ascii="宋体" w:hAnsi="宋体"/>
                        <w:szCs w:val="21"/>
                      </w:rPr>
                      <w:t>1,982,570,000.00</w:t>
                    </w:r>
                  </w:sdtContent>
                </w:sdt>
              </w:p>
            </w:tc>
          </w:tr>
          <w:tr w:rsidR="00084142" w:rsidRPr="00516833" w:rsidTr="005D6DC6">
            <w:trPr>
              <w:trHeight w:val="308"/>
            </w:trPr>
            <w:tc>
              <w:tcPr>
                <w:tcW w:w="2181" w:type="pct"/>
                <w:gridSpan w:val="2"/>
                <w:tcBorders>
                  <w:top w:val="single" w:sz="4" w:space="0" w:color="auto"/>
                  <w:bottom w:val="single" w:sz="4" w:space="0" w:color="auto"/>
                  <w:right w:val="single" w:sz="4" w:space="0" w:color="auto"/>
                </w:tcBorders>
                <w:shd w:val="clear" w:color="auto" w:fill="auto"/>
              </w:tcPr>
              <w:p w:rsidR="00084142" w:rsidRPr="00516833" w:rsidRDefault="008019FA">
                <w:pPr>
                  <w:autoSpaceDE w:val="0"/>
                  <w:autoSpaceDN w:val="0"/>
                  <w:adjustRightInd w:val="0"/>
                  <w:rPr>
                    <w:rFonts w:ascii="宋体" w:hAnsi="宋体"/>
                    <w:szCs w:val="21"/>
                  </w:rPr>
                </w:pPr>
                <w:r w:rsidRPr="00516833">
                  <w:rPr>
                    <w:rFonts w:ascii="宋体" w:hAnsi="宋体" w:hint="eastAsia"/>
                    <w:szCs w:val="21"/>
                  </w:rPr>
                  <w:lastRenderedPageBreak/>
                  <w:t>担保总额占公司净资产的比例</w:t>
                </w:r>
                <w:r w:rsidRPr="00516833">
                  <w:rPr>
                    <w:rFonts w:ascii="宋体" w:hAnsi="宋体"/>
                    <w:szCs w:val="21"/>
                  </w:rPr>
                  <w:t>(%)</w:t>
                </w:r>
              </w:p>
            </w:tc>
            <w:sdt>
              <w:sdtPr>
                <w:rPr>
                  <w:rFonts w:ascii="宋体" w:hAnsi="宋体"/>
                  <w:szCs w:val="21"/>
                </w:rPr>
                <w:alias w:val="担保总额占公司净资产的比例"/>
                <w:tag w:val="_GBC_f71e6df632c44775bee34824d73122f7"/>
                <w:id w:val="7537367"/>
                <w:lock w:val="sdtLocked"/>
                <w:placeholder>
                  <w:docPart w:val="GBC11111111111111111111111111111"/>
                </w:placeholder>
              </w:sdtPr>
              <w:sdtContent>
                <w:tc>
                  <w:tcPr>
                    <w:tcW w:w="2819" w:type="pct"/>
                    <w:tcBorders>
                      <w:top w:val="single" w:sz="4" w:space="0" w:color="auto"/>
                      <w:left w:val="single" w:sz="4" w:space="0" w:color="auto"/>
                      <w:bottom w:val="single" w:sz="4" w:space="0" w:color="auto"/>
                    </w:tcBorders>
                    <w:shd w:val="clear" w:color="auto" w:fill="auto"/>
                  </w:tcPr>
                  <w:p w:rsidR="00084142" w:rsidRPr="00516833" w:rsidRDefault="00074E3F" w:rsidP="00074E3F">
                    <w:pPr>
                      <w:autoSpaceDE w:val="0"/>
                      <w:autoSpaceDN w:val="0"/>
                      <w:adjustRightInd w:val="0"/>
                      <w:jc w:val="right"/>
                      <w:rPr>
                        <w:rFonts w:ascii="宋体" w:hAnsi="宋体"/>
                        <w:szCs w:val="21"/>
                      </w:rPr>
                    </w:pPr>
                    <w:r w:rsidRPr="00516833">
                      <w:rPr>
                        <w:rFonts w:ascii="宋体" w:hAnsi="宋体" w:hint="eastAsia"/>
                        <w:szCs w:val="21"/>
                      </w:rPr>
                      <w:t>16.61</w:t>
                    </w:r>
                  </w:p>
                </w:tc>
              </w:sdtContent>
            </w:sdt>
          </w:tr>
          <w:tr w:rsidR="00084142" w:rsidRPr="00516833" w:rsidTr="005D6DC6">
            <w:trPr>
              <w:trHeight w:val="308"/>
            </w:trPr>
            <w:tc>
              <w:tcPr>
                <w:tcW w:w="5000" w:type="pct"/>
                <w:gridSpan w:val="3"/>
                <w:tcBorders>
                  <w:top w:val="single" w:sz="4" w:space="0" w:color="auto"/>
                  <w:bottom w:val="single" w:sz="4" w:space="0" w:color="auto"/>
                </w:tcBorders>
                <w:shd w:val="clear" w:color="auto" w:fill="auto"/>
              </w:tcPr>
              <w:p w:rsidR="00084142" w:rsidRPr="00516833" w:rsidRDefault="008019FA">
                <w:pPr>
                  <w:pStyle w:val="a8"/>
                  <w:autoSpaceDE w:val="0"/>
                  <w:autoSpaceDN w:val="0"/>
                  <w:adjustRightInd w:val="0"/>
                  <w:rPr>
                    <w:rFonts w:ascii="宋体" w:hAnsi="宋体"/>
                  </w:rPr>
                </w:pPr>
                <w:r w:rsidRPr="00516833">
                  <w:rPr>
                    <w:rFonts w:ascii="宋体" w:hAnsi="宋体" w:hint="eastAsia"/>
                  </w:rPr>
                  <w:t>其中：</w:t>
                </w:r>
              </w:p>
            </w:tc>
          </w:tr>
          <w:tr w:rsidR="00084142" w:rsidTr="008D11C3">
            <w:trPr>
              <w:trHeight w:val="308"/>
            </w:trPr>
            <w:tc>
              <w:tcPr>
                <w:tcW w:w="2172" w:type="pct"/>
                <w:tcBorders>
                  <w:top w:val="single" w:sz="4" w:space="0" w:color="auto"/>
                  <w:bottom w:val="single" w:sz="4" w:space="0" w:color="auto"/>
                  <w:right w:val="single" w:sz="4" w:space="0" w:color="auto"/>
                </w:tcBorders>
                <w:shd w:val="clear" w:color="auto" w:fill="auto"/>
              </w:tcPr>
              <w:p w:rsidR="00084142" w:rsidRDefault="008019FA">
                <w:pPr>
                  <w:autoSpaceDE w:val="0"/>
                  <w:autoSpaceDN w:val="0"/>
                  <w:adjustRightInd w:val="0"/>
                  <w:rPr>
                    <w:rFonts w:ascii="宋体" w:hAnsi="宋体"/>
                    <w:szCs w:val="21"/>
                  </w:rPr>
                </w:pPr>
                <w:r>
                  <w:rPr>
                    <w:rFonts w:ascii="宋体" w:hAnsi="宋体" w:hint="eastAsia"/>
                    <w:szCs w:val="21"/>
                  </w:rPr>
                  <w:t>为股东、实际控制人及其关联方提供担保的金额（</w:t>
                </w:r>
                <w:r>
                  <w:rPr>
                    <w:rFonts w:ascii="宋体" w:hAnsi="宋体"/>
                    <w:szCs w:val="21"/>
                  </w:rPr>
                  <w:t>C</w:t>
                </w:r>
                <w:r>
                  <w:rPr>
                    <w:rFonts w:ascii="宋体" w:hAnsi="宋体" w:hint="eastAsia"/>
                    <w:szCs w:val="21"/>
                  </w:rPr>
                  <w:t>）</w:t>
                </w:r>
              </w:p>
            </w:tc>
            <w:tc>
              <w:tcPr>
                <w:tcW w:w="2828" w:type="pct"/>
                <w:gridSpan w:val="2"/>
                <w:tcBorders>
                  <w:top w:val="single" w:sz="4" w:space="0" w:color="auto"/>
                  <w:left w:val="single" w:sz="4" w:space="0" w:color="auto"/>
                  <w:bottom w:val="single" w:sz="4" w:space="0" w:color="auto"/>
                </w:tcBorders>
                <w:shd w:val="clear" w:color="auto" w:fill="auto"/>
              </w:tcPr>
              <w:p w:rsidR="00084142" w:rsidRDefault="002273D7" w:rsidP="007A5BEB">
                <w:pPr>
                  <w:jc w:val="right"/>
                  <w:rPr>
                    <w:rFonts w:ascii="宋体" w:hAnsi="宋体"/>
                    <w:color w:val="FFC000"/>
                    <w:szCs w:val="21"/>
                  </w:rPr>
                </w:pPr>
                <w:sdt>
                  <w:sdtPr>
                    <w:rPr>
                      <w:rFonts w:ascii="宋体" w:hAnsi="宋体"/>
                      <w:szCs w:val="21"/>
                    </w:rPr>
                    <w:alias w:val="为股东、实际控制人及其关联方提供担保的金额"/>
                    <w:tag w:val="_GBC_195951a9b5e14ab899d5ed612fddbded"/>
                    <w:id w:val="7537368"/>
                    <w:lock w:val="sdtLocked"/>
                    <w:placeholder>
                      <w:docPart w:val="GBC11111111111111111111111111111"/>
                    </w:placeholder>
                    <w:text/>
                  </w:sdtPr>
                  <w:sdtContent>
                    <w:r w:rsidR="007A5BEB">
                      <w:rPr>
                        <w:rFonts w:ascii="宋体" w:hAnsi="宋体" w:hint="eastAsia"/>
                        <w:szCs w:val="21"/>
                      </w:rPr>
                      <w:t>0</w:t>
                    </w:r>
                  </w:sdtContent>
                </w:sdt>
              </w:p>
            </w:tc>
          </w:tr>
          <w:tr w:rsidR="00084142" w:rsidTr="008D11C3">
            <w:trPr>
              <w:trHeight w:val="308"/>
            </w:trPr>
            <w:tc>
              <w:tcPr>
                <w:tcW w:w="2172" w:type="pct"/>
                <w:tcBorders>
                  <w:top w:val="single" w:sz="4" w:space="0" w:color="auto"/>
                  <w:bottom w:val="single" w:sz="4" w:space="0" w:color="auto"/>
                  <w:right w:val="single" w:sz="4" w:space="0" w:color="auto"/>
                </w:tcBorders>
                <w:shd w:val="clear" w:color="auto" w:fill="auto"/>
              </w:tcPr>
              <w:p w:rsidR="00084142" w:rsidRDefault="008019FA">
                <w:pPr>
                  <w:autoSpaceDE w:val="0"/>
                  <w:autoSpaceDN w:val="0"/>
                  <w:adjustRightInd w:val="0"/>
                  <w:rPr>
                    <w:rFonts w:ascii="宋体" w:hAnsi="宋体"/>
                    <w:szCs w:val="21"/>
                  </w:rPr>
                </w:pPr>
                <w:r>
                  <w:rPr>
                    <w:rFonts w:ascii="宋体" w:hAnsi="宋体" w:hint="eastAsia"/>
                    <w:szCs w:val="21"/>
                  </w:rPr>
                  <w:t>直接或间接为资产负债率超过</w:t>
                </w:r>
                <w:r>
                  <w:rPr>
                    <w:rFonts w:ascii="宋体" w:hAnsi="宋体"/>
                    <w:szCs w:val="21"/>
                  </w:rPr>
                  <w:t>70</w:t>
                </w:r>
                <w:r>
                  <w:rPr>
                    <w:rFonts w:ascii="宋体" w:hAnsi="宋体" w:hint="eastAsia"/>
                    <w:szCs w:val="21"/>
                  </w:rPr>
                  <w:t>%的被担保对象提供的债务担保金额（</w:t>
                </w:r>
                <w:r>
                  <w:rPr>
                    <w:rFonts w:ascii="宋体" w:hAnsi="宋体"/>
                    <w:szCs w:val="21"/>
                  </w:rPr>
                  <w:t>D</w:t>
                </w:r>
                <w:r>
                  <w:rPr>
                    <w:rFonts w:ascii="宋体" w:hAnsi="宋体" w:hint="eastAsia"/>
                    <w:szCs w:val="21"/>
                  </w:rPr>
                  <w:t>）</w:t>
                </w:r>
              </w:p>
            </w:tc>
            <w:tc>
              <w:tcPr>
                <w:tcW w:w="2828" w:type="pct"/>
                <w:gridSpan w:val="2"/>
                <w:tcBorders>
                  <w:top w:val="single" w:sz="4" w:space="0" w:color="auto"/>
                  <w:left w:val="single" w:sz="4" w:space="0" w:color="auto"/>
                  <w:bottom w:val="single" w:sz="4" w:space="0" w:color="auto"/>
                </w:tcBorders>
                <w:shd w:val="clear" w:color="auto" w:fill="auto"/>
              </w:tcPr>
              <w:p w:rsidR="00084142" w:rsidRDefault="002273D7" w:rsidP="00A53BBC">
                <w:pPr>
                  <w:autoSpaceDE w:val="0"/>
                  <w:autoSpaceDN w:val="0"/>
                  <w:adjustRightInd w:val="0"/>
                  <w:jc w:val="right"/>
                  <w:rPr>
                    <w:rFonts w:ascii="宋体" w:hAnsi="宋体"/>
                    <w:color w:val="FFC000"/>
                    <w:szCs w:val="21"/>
                  </w:rPr>
                </w:pPr>
                <w:sdt>
                  <w:sdtPr>
                    <w:rPr>
                      <w:rFonts w:ascii="宋体" w:hAnsi="宋体"/>
                      <w:szCs w:val="21"/>
                    </w:rPr>
                    <w:alias w:val="直接或间接为资产负债率超过70％的被担保对象提供的债务担保金额"/>
                    <w:tag w:val="_GBC_d866e9792ee640f19316c6bf9fdc0858"/>
                    <w:id w:val="7537369"/>
                    <w:lock w:val="sdtLocked"/>
                    <w:placeholder>
                      <w:docPart w:val="GBC11111111111111111111111111111"/>
                    </w:placeholder>
                    <w:text/>
                  </w:sdtPr>
                  <w:sdtContent>
                    <w:r w:rsidR="00A53BBC">
                      <w:rPr>
                        <w:rFonts w:ascii="宋体" w:hAnsi="宋体"/>
                        <w:szCs w:val="21"/>
                      </w:rPr>
                      <w:t>1,517,070,000.00</w:t>
                    </w:r>
                  </w:sdtContent>
                </w:sdt>
              </w:p>
            </w:tc>
          </w:tr>
          <w:tr w:rsidR="00084142" w:rsidTr="008D11C3">
            <w:trPr>
              <w:trHeight w:val="308"/>
            </w:trPr>
            <w:tc>
              <w:tcPr>
                <w:tcW w:w="2172" w:type="pct"/>
                <w:tcBorders>
                  <w:top w:val="single" w:sz="4" w:space="0" w:color="auto"/>
                  <w:bottom w:val="single" w:sz="4" w:space="0" w:color="auto"/>
                  <w:right w:val="single" w:sz="4" w:space="0" w:color="auto"/>
                </w:tcBorders>
                <w:shd w:val="clear" w:color="auto" w:fill="auto"/>
              </w:tcPr>
              <w:p w:rsidR="00084142" w:rsidRDefault="008019FA">
                <w:pPr>
                  <w:autoSpaceDE w:val="0"/>
                  <w:autoSpaceDN w:val="0"/>
                  <w:adjustRightInd w:val="0"/>
                  <w:rPr>
                    <w:rFonts w:ascii="宋体" w:hAnsi="宋体"/>
                    <w:szCs w:val="21"/>
                  </w:rPr>
                </w:pPr>
                <w:r>
                  <w:rPr>
                    <w:rFonts w:ascii="宋体" w:hAnsi="宋体" w:hint="eastAsia"/>
                    <w:szCs w:val="21"/>
                  </w:rPr>
                  <w:t>担保总额超过净资产</w:t>
                </w:r>
                <w:r>
                  <w:rPr>
                    <w:rFonts w:ascii="宋体" w:hAnsi="宋体"/>
                    <w:szCs w:val="21"/>
                  </w:rPr>
                  <w:t>50</w:t>
                </w:r>
                <w:r>
                  <w:rPr>
                    <w:rFonts w:ascii="宋体" w:hAnsi="宋体" w:hint="eastAsia"/>
                    <w:szCs w:val="21"/>
                  </w:rPr>
                  <w:t>%部分的金额（</w:t>
                </w:r>
                <w:r>
                  <w:rPr>
                    <w:rFonts w:ascii="宋体" w:hAnsi="宋体"/>
                    <w:szCs w:val="21"/>
                  </w:rPr>
                  <w:t>E</w:t>
                </w:r>
                <w:r>
                  <w:rPr>
                    <w:rFonts w:ascii="宋体" w:hAnsi="宋体" w:hint="eastAsia"/>
                    <w:szCs w:val="21"/>
                  </w:rPr>
                  <w:t>）</w:t>
                </w:r>
              </w:p>
            </w:tc>
            <w:tc>
              <w:tcPr>
                <w:tcW w:w="2828" w:type="pct"/>
                <w:gridSpan w:val="2"/>
                <w:tcBorders>
                  <w:top w:val="single" w:sz="4" w:space="0" w:color="auto"/>
                  <w:left w:val="single" w:sz="4" w:space="0" w:color="auto"/>
                  <w:bottom w:val="single" w:sz="4" w:space="0" w:color="auto"/>
                </w:tcBorders>
                <w:shd w:val="clear" w:color="auto" w:fill="auto"/>
              </w:tcPr>
              <w:p w:rsidR="00084142" w:rsidRDefault="002273D7" w:rsidP="007A5BEB">
                <w:pPr>
                  <w:jc w:val="right"/>
                  <w:rPr>
                    <w:rFonts w:ascii="宋体" w:hAnsi="宋体"/>
                    <w:color w:val="FFC000"/>
                    <w:szCs w:val="21"/>
                  </w:rPr>
                </w:pPr>
                <w:sdt>
                  <w:sdtPr>
                    <w:rPr>
                      <w:rFonts w:ascii="宋体" w:hAnsi="宋体"/>
                      <w:szCs w:val="21"/>
                    </w:rPr>
                    <w:alias w:val="担保总额超过净资产50％部分的金额"/>
                    <w:tag w:val="_GBC_137765bd583149179533e0b6f068ec5c"/>
                    <w:id w:val="7537370"/>
                    <w:lock w:val="sdtLocked"/>
                    <w:placeholder>
                      <w:docPart w:val="GBC11111111111111111111111111111"/>
                    </w:placeholder>
                    <w:text/>
                  </w:sdtPr>
                  <w:sdtContent>
                    <w:r w:rsidR="007A5BEB">
                      <w:rPr>
                        <w:rFonts w:ascii="宋体" w:hAnsi="宋体" w:hint="eastAsia"/>
                        <w:szCs w:val="21"/>
                      </w:rPr>
                      <w:t>0</w:t>
                    </w:r>
                  </w:sdtContent>
                </w:sdt>
              </w:p>
            </w:tc>
          </w:tr>
          <w:tr w:rsidR="00084142" w:rsidTr="008D11C3">
            <w:trPr>
              <w:trHeight w:val="308"/>
            </w:trPr>
            <w:tc>
              <w:tcPr>
                <w:tcW w:w="2172" w:type="pct"/>
                <w:tcBorders>
                  <w:top w:val="single" w:sz="4" w:space="0" w:color="auto"/>
                  <w:bottom w:val="single" w:sz="4" w:space="0" w:color="auto"/>
                  <w:right w:val="single" w:sz="4" w:space="0" w:color="auto"/>
                </w:tcBorders>
                <w:shd w:val="clear" w:color="auto" w:fill="auto"/>
                <w:vAlign w:val="center"/>
              </w:tcPr>
              <w:p w:rsidR="00084142" w:rsidRDefault="008019FA">
                <w:pPr>
                  <w:autoSpaceDE w:val="0"/>
                  <w:autoSpaceDN w:val="0"/>
                  <w:adjustRightInd w:val="0"/>
                  <w:rPr>
                    <w:rFonts w:ascii="宋体" w:hAnsi="宋体"/>
                    <w:szCs w:val="21"/>
                  </w:rPr>
                </w:pPr>
                <w:r>
                  <w:rPr>
                    <w:rFonts w:ascii="宋体" w:hAnsi="宋体" w:hint="eastAsia"/>
                    <w:szCs w:val="21"/>
                  </w:rPr>
                  <w:t>上述三项担保金额合计（</w:t>
                </w:r>
                <w:r>
                  <w:rPr>
                    <w:rFonts w:ascii="宋体" w:hAnsi="宋体"/>
                    <w:szCs w:val="21"/>
                  </w:rPr>
                  <w:t>C+D+E</w:t>
                </w:r>
                <w:r>
                  <w:rPr>
                    <w:rFonts w:ascii="宋体" w:hAnsi="宋体" w:hint="eastAsia"/>
                    <w:szCs w:val="21"/>
                  </w:rPr>
                  <w:t>）</w:t>
                </w:r>
              </w:p>
            </w:tc>
            <w:sdt>
              <w:sdtPr>
                <w:rPr>
                  <w:rFonts w:ascii="宋体" w:hAnsi="宋体"/>
                  <w:szCs w:val="21"/>
                </w:rPr>
                <w:alias w:val="违规担保总额"/>
                <w:tag w:val="_GBC_e0296832921a4adcae29a498651c488e"/>
                <w:id w:val="7537371"/>
                <w:lock w:val="sdtLocked"/>
                <w:placeholder>
                  <w:docPart w:val="GBC11111111111111111111111111111"/>
                </w:placeholder>
                <w:text/>
              </w:sdtPr>
              <w:sdtContent>
                <w:tc>
                  <w:tcPr>
                    <w:tcW w:w="2828" w:type="pct"/>
                    <w:gridSpan w:val="2"/>
                    <w:tcBorders>
                      <w:top w:val="single" w:sz="4" w:space="0" w:color="auto"/>
                      <w:left w:val="single" w:sz="4" w:space="0" w:color="auto"/>
                      <w:bottom w:val="single" w:sz="4" w:space="0" w:color="auto"/>
                    </w:tcBorders>
                    <w:shd w:val="clear" w:color="auto" w:fill="auto"/>
                  </w:tcPr>
                  <w:p w:rsidR="00084142" w:rsidRDefault="001B7E30">
                    <w:pPr>
                      <w:autoSpaceDE w:val="0"/>
                      <w:autoSpaceDN w:val="0"/>
                      <w:adjustRightInd w:val="0"/>
                      <w:jc w:val="right"/>
                      <w:rPr>
                        <w:rFonts w:ascii="宋体" w:hAnsi="宋体"/>
                        <w:color w:val="FFC000"/>
                        <w:szCs w:val="21"/>
                      </w:rPr>
                    </w:pPr>
                    <w:r>
                      <w:rPr>
                        <w:rFonts w:ascii="宋体" w:hAnsi="宋体"/>
                        <w:szCs w:val="21"/>
                      </w:rPr>
                      <w:t>1,517,070,000.00</w:t>
                    </w:r>
                  </w:p>
                </w:tc>
              </w:sdtContent>
            </w:sdt>
          </w:tr>
        </w:tbl>
        <w:p w:rsidR="00177AA4" w:rsidRDefault="002273D7" w:rsidP="00177AA4">
          <w:pPr>
            <w:rPr>
              <w:rFonts w:asciiTheme="minorEastAsia" w:eastAsiaTheme="minorEastAsia" w:hAnsiTheme="minorEastAsia" w:cs="宋体"/>
              <w:kern w:val="0"/>
              <w:szCs w:val="21"/>
            </w:rPr>
          </w:pPr>
        </w:p>
        <w:bookmarkStart w:id="49" w:name="_Toc342491984" w:displacedByCustomXml="next"/>
        <w:bookmarkStart w:id="50" w:name="_Toc342565976" w:displacedByCustomXml="next"/>
      </w:sdtContent>
    </w:sdt>
    <w:p w:rsidR="00084142" w:rsidRDefault="008019FA">
      <w:pPr>
        <w:pStyle w:val="2"/>
        <w:numPr>
          <w:ilvl w:val="0"/>
          <w:numId w:val="12"/>
        </w:numPr>
      </w:pPr>
      <w:r>
        <w:rPr>
          <w:rFonts w:hint="eastAsia"/>
        </w:rPr>
        <w:t>承诺事项履行情况</w:t>
      </w:r>
      <w:bookmarkEnd w:id="50"/>
      <w:bookmarkEnd w:id="49"/>
    </w:p>
    <w:sdt>
      <w:sdtPr>
        <w:alias w:val="是否适用：承诺事项履行情况"/>
        <w:tag w:val="_GBC_9efc46fbd89a45029cc112ef0bd201bd"/>
        <w:id w:val="7537373"/>
        <w:lock w:val="sdtContentLocked"/>
        <w:placeholder>
          <w:docPart w:val="GBC22222222222222222222222222222"/>
        </w:placeholder>
      </w:sdtPr>
      <w:sdtContent>
        <w:p w:rsidR="00084142" w:rsidRDefault="002273D7">
          <w:r>
            <w:rPr>
              <w:rFonts w:ascii="宋体" w:hAnsi="宋体"/>
            </w:rPr>
            <w:fldChar w:fldCharType="begin"/>
          </w:r>
          <w:r w:rsidR="0082218B">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2218B">
            <w:rPr>
              <w:rFonts w:ascii="宋体" w:hAnsi="宋体"/>
            </w:rPr>
            <w:instrText xml:space="preserve"> MACROBUTTON  SnrToggleCheckbox □不适用 </w:instrText>
          </w:r>
          <w:r>
            <w:rPr>
              <w:rFonts w:ascii="宋体" w:hAnsi="宋体"/>
            </w:rPr>
            <w:fldChar w:fldCharType="end"/>
          </w:r>
        </w:p>
      </w:sdtContent>
    </w:sdt>
    <w:sdt>
      <w:sdtPr>
        <w:rPr>
          <w:rFonts w:hint="eastAsia"/>
          <w:b w:val="0"/>
          <w:bCs w:val="0"/>
          <w:szCs w:val="22"/>
        </w:rPr>
        <w:tag w:val="_GBC_0574977b178047238a3f6afc4cfc8fd5"/>
        <w:id w:val="7537401"/>
        <w:lock w:val="sdtLocked"/>
        <w:placeholder>
          <w:docPart w:val="GBC22222222222222222222222222222"/>
        </w:placeholder>
      </w:sdtPr>
      <w:sdtEndPr>
        <w:rPr>
          <w:rFonts w:asciiTheme="minorEastAsia" w:eastAsiaTheme="minorEastAsia" w:hAnsiTheme="minorEastAsia" w:cs="宋体"/>
          <w:kern w:val="0"/>
          <w:szCs w:val="21"/>
        </w:rPr>
      </w:sdtEndPr>
      <w:sdtContent>
        <w:p w:rsidR="00084142" w:rsidRDefault="008019FA" w:rsidP="00267ECC">
          <w:pPr>
            <w:pStyle w:val="3"/>
            <w:numPr>
              <w:ilvl w:val="1"/>
              <w:numId w:val="21"/>
            </w:numPr>
            <w:snapToGrid w:val="0"/>
            <w:spacing w:before="0" w:after="0" w:line="240" w:lineRule="auto"/>
          </w:pPr>
          <w:r>
            <w:rPr>
              <w:rFonts w:hint="eastAsia"/>
            </w:rPr>
            <w:t>上市公司、持股</w:t>
          </w:r>
          <w:r>
            <w:rPr>
              <w:rFonts w:hint="eastAsia"/>
            </w:rPr>
            <w:t>5</w:t>
          </w:r>
          <w:r>
            <w:rPr>
              <w:rFonts w:ascii="宋体" w:hAnsi="宋体" w:hint="eastAsia"/>
            </w:rPr>
            <w:t>%</w:t>
          </w:r>
          <w:r>
            <w:rPr>
              <w:rFonts w:hint="eastAsia"/>
            </w:rPr>
            <w:t>以上的股东、控股股东及实际控制人在报告期内或持续到报告期内的承诺事项</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
            <w:gridCol w:w="993"/>
            <w:gridCol w:w="566"/>
            <w:gridCol w:w="3404"/>
            <w:gridCol w:w="851"/>
            <w:gridCol w:w="566"/>
            <w:gridCol w:w="426"/>
            <w:gridCol w:w="708"/>
            <w:gridCol w:w="709"/>
          </w:tblGrid>
          <w:tr w:rsidR="00F27396" w:rsidTr="00F27396">
            <w:tc>
              <w:tcPr>
                <w:tcW w:w="538"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承诺背景</w:t>
                </w:r>
              </w:p>
            </w:tc>
            <w:tc>
              <w:tcPr>
                <w:tcW w:w="539"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承诺类型</w:t>
                </w:r>
              </w:p>
            </w:tc>
            <w:tc>
              <w:tcPr>
                <w:tcW w:w="307"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承诺方</w:t>
                </w:r>
              </w:p>
            </w:tc>
            <w:tc>
              <w:tcPr>
                <w:tcW w:w="1847"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承诺内容</w:t>
                </w:r>
              </w:p>
            </w:tc>
            <w:tc>
              <w:tcPr>
                <w:tcW w:w="462"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承诺时间及期限</w:t>
                </w:r>
              </w:p>
            </w:tc>
            <w:tc>
              <w:tcPr>
                <w:tcW w:w="307"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是否有履行期限</w:t>
                </w:r>
              </w:p>
            </w:tc>
            <w:tc>
              <w:tcPr>
                <w:tcW w:w="231"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是否及时严格履行</w:t>
                </w:r>
              </w:p>
            </w:tc>
            <w:tc>
              <w:tcPr>
                <w:tcW w:w="384"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如未能及时履行应说明未完成履行的具体原因</w:t>
                </w:r>
              </w:p>
            </w:tc>
            <w:tc>
              <w:tcPr>
                <w:tcW w:w="385" w:type="pct"/>
                <w:shd w:val="clear" w:color="auto" w:fill="auto"/>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如未能及时履行应说明下一步计划</w:t>
                </w:r>
              </w:p>
            </w:tc>
          </w:tr>
          <w:sdt>
            <w:sdtPr>
              <w:rPr>
                <w:rFonts w:asciiTheme="minorEastAsia" w:eastAsiaTheme="minorEastAsia" w:hAnsiTheme="minorEastAsia" w:hint="eastAsia"/>
                <w:sz w:val="18"/>
                <w:szCs w:val="18"/>
              </w:rPr>
              <w:alias w:val="与再融资相关的承诺"/>
              <w:tag w:val="_GBC_f680ba4b7b774b5593fa9286e2ed36ea"/>
              <w:id w:val="7537382"/>
              <w:lock w:val="sdtLocked"/>
              <w:placeholder>
                <w:docPart w:val="GBC11111111111111111111111111111"/>
              </w:placeholder>
            </w:sdtPr>
            <w:sdtEndPr>
              <w:rPr>
                <w:rFonts w:hint="default"/>
              </w:rPr>
            </w:sdtEndPr>
            <w:sdtContent>
              <w:tr w:rsidR="00F27396" w:rsidTr="00F27396">
                <w:tc>
                  <w:tcPr>
                    <w:tcW w:w="538" w:type="pct"/>
                    <w:shd w:val="clear" w:color="auto" w:fill="auto"/>
                    <w:vAlign w:val="center"/>
                  </w:tcPr>
                  <w:p w:rsidR="00084142" w:rsidRPr="00CC5A0A" w:rsidRDefault="008019FA"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与再融资相关的承诺</w:t>
                    </w:r>
                  </w:p>
                </w:tc>
                <w:sdt>
                  <w:sdtPr>
                    <w:rPr>
                      <w:rFonts w:asciiTheme="minorEastAsia" w:eastAsiaTheme="minorEastAsia" w:hAnsiTheme="minorEastAsia"/>
                      <w:sz w:val="18"/>
                      <w:szCs w:val="18"/>
                    </w:rPr>
                    <w:alias w:val="与再融资相关的承诺-承诺类型"/>
                    <w:tag w:val="_GBC_dcef5064591644fa94887a0360f882e6"/>
                    <w:id w:val="7537374"/>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39" w:type="pct"/>
                        <w:shd w:val="clear" w:color="auto" w:fill="auto"/>
                      </w:tcPr>
                      <w:p w:rsidR="00084142" w:rsidRPr="00CC5A0A" w:rsidRDefault="00AA3D67"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sz w:val="18"/>
                            <w:szCs w:val="18"/>
                          </w:rPr>
                          <w:t>解决同业竞争</w:t>
                        </w:r>
                      </w:p>
                    </w:tc>
                  </w:sdtContent>
                </w:sdt>
                <w:sdt>
                  <w:sdtPr>
                    <w:rPr>
                      <w:rFonts w:asciiTheme="minorEastAsia" w:eastAsiaTheme="minorEastAsia" w:hAnsiTheme="minorEastAsia"/>
                      <w:sz w:val="18"/>
                      <w:szCs w:val="18"/>
                    </w:rPr>
                    <w:alias w:val="与再融资相关的承诺-承诺方"/>
                    <w:tag w:val="_GBC_3e8ae5cde12a49479f990aaf41fc5dee"/>
                    <w:id w:val="7537375"/>
                    <w:lock w:val="sdtLocked"/>
                    <w:placeholder>
                      <w:docPart w:val="GBC11111111111111111111111111111"/>
                    </w:placeholder>
                  </w:sdtPr>
                  <w:sdtContent>
                    <w:tc>
                      <w:tcPr>
                        <w:tcW w:w="307" w:type="pct"/>
                        <w:shd w:val="clear" w:color="auto" w:fill="auto"/>
                      </w:tcPr>
                      <w:p w:rsidR="00084142" w:rsidRPr="00CC5A0A" w:rsidRDefault="006C2755"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中国黄金集团公司</w:t>
                        </w:r>
                      </w:p>
                    </w:tc>
                  </w:sdtContent>
                </w:sdt>
                <w:sdt>
                  <w:sdtPr>
                    <w:rPr>
                      <w:rFonts w:asciiTheme="minorEastAsia" w:eastAsiaTheme="minorEastAsia" w:hAnsiTheme="minorEastAsia"/>
                      <w:sz w:val="18"/>
                      <w:szCs w:val="18"/>
                    </w:rPr>
                    <w:alias w:val="与再融资相关的承诺-承诺内容"/>
                    <w:tag w:val="_GBC_c106b06e5b914c6e936635088097a637"/>
                    <w:id w:val="7537376"/>
                    <w:lock w:val="sdtLocked"/>
                    <w:placeholder>
                      <w:docPart w:val="GBC11111111111111111111111111111"/>
                    </w:placeholder>
                  </w:sdtPr>
                  <w:sdtContent>
                    <w:tc>
                      <w:tcPr>
                        <w:tcW w:w="1847" w:type="pct"/>
                        <w:shd w:val="clear" w:color="auto" w:fill="auto"/>
                      </w:tcPr>
                      <w:p w:rsidR="00084142" w:rsidRPr="00CC5A0A" w:rsidRDefault="00537320"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根据国资委、证监会《关于推动国有股东与所控股上市公司解决同业竞争、规范关联交易的指导意见》，为最大程度保护本公司及广大中小股东的利益，结合黄金集团实际情况以及黄金行业近年的特点及发展趋势，黄金集团与本公司商议，根据黄金集团下属各企业拥有的资源前景、盈利能力、权证规范程度等实际情况，将黄金集团所属境内未注入本公司的相关企业分成三类，并提出相应的同业竞争解决方案，具体如下：第一类为黄金集团拟注入上市公司企业，该类企业资源前景较好、盈利能力较强、权证相对规范，现初步确定主要</w:t>
                        </w:r>
                        <w:r w:rsidRPr="00CC5A0A">
                          <w:rPr>
                            <w:rFonts w:asciiTheme="minorEastAsia" w:eastAsiaTheme="minorEastAsia" w:hAnsiTheme="minorEastAsia"/>
                            <w:sz w:val="18"/>
                            <w:szCs w:val="18"/>
                          </w:rPr>
                          <w:t>6家，本公司2014年2月22日关于控</w:t>
                        </w:r>
                        <w:r w:rsidRPr="00CC5A0A">
                          <w:rPr>
                            <w:rFonts w:asciiTheme="minorEastAsia" w:eastAsiaTheme="minorEastAsia" w:hAnsiTheme="minorEastAsia" w:hint="eastAsia"/>
                            <w:sz w:val="18"/>
                            <w:szCs w:val="18"/>
                          </w:rPr>
                          <w:t>股股东承诺履行进展公告中已予以披露；第二类为黄金集团拟通过转让给第三方等方式退出的企业，该类企业资源已近枯竭、其经营状况不良，或权证难以规范的企业，在取得本公司同意后，黄金集团承诺将尽快剥离退出；第三类为委托黄金集团孵化企业，该等企业资源储量尚未探明、盈利状况尚不理想或权证仍有待规范，为维护本公司及中小股东利益，本公司拟先委托黄金集团孵化，待条件成熟后再行注入，黄金集团承诺对其进行培育孵化，待其满足下列条件并权证规范后</w:t>
                        </w:r>
                        <w:r w:rsidRPr="00CC5A0A">
                          <w:rPr>
                            <w:rFonts w:asciiTheme="minorEastAsia" w:eastAsiaTheme="minorEastAsia" w:hAnsiTheme="minorEastAsia"/>
                            <w:sz w:val="18"/>
                            <w:szCs w:val="18"/>
                          </w:rPr>
                          <w:t>12个月内启动注入本公司：1、在产企业净资产收益率不低于本公司上年水平；2、</w:t>
                        </w:r>
                        <w:r w:rsidRPr="00CC5A0A">
                          <w:rPr>
                            <w:rFonts w:asciiTheme="minorEastAsia" w:eastAsiaTheme="minorEastAsia" w:hAnsiTheme="minorEastAsia"/>
                            <w:sz w:val="18"/>
                            <w:szCs w:val="18"/>
                          </w:rPr>
                          <w:lastRenderedPageBreak/>
                          <w:t>或非在产企业</w:t>
                        </w:r>
                        <w:r w:rsidRPr="00CC5A0A">
                          <w:rPr>
                            <w:rFonts w:asciiTheme="minorEastAsia" w:eastAsiaTheme="minorEastAsia" w:hAnsiTheme="minorEastAsia" w:hint="eastAsia"/>
                            <w:sz w:val="18"/>
                            <w:szCs w:val="18"/>
                          </w:rPr>
                          <w:t>财务内部收益率不低于</w:t>
                        </w:r>
                        <w:r w:rsidRPr="00CC5A0A">
                          <w:rPr>
                            <w:rFonts w:asciiTheme="minorEastAsia" w:eastAsiaTheme="minorEastAsia" w:hAnsiTheme="minorEastAsia"/>
                            <w:sz w:val="18"/>
                            <w:szCs w:val="18"/>
                          </w:rPr>
                          <w:t>10%。如委托孵化企业自今起算超过5年仍未能达到注入标准，则该等企业不再注入本公司；黄金集团如需将该等企业转让给本公司以外的第三方时，需要事先征得本公司的同意；但如该等企业在后期达到了注入标准，则本公司仍可要求黄金集团将其注入本公司，黄金集团承诺将予以充分配合。</w:t>
                        </w:r>
                      </w:p>
                    </w:tc>
                  </w:sdtContent>
                </w:sdt>
                <w:sdt>
                  <w:sdtPr>
                    <w:rPr>
                      <w:rFonts w:asciiTheme="minorEastAsia" w:eastAsiaTheme="minorEastAsia" w:hAnsiTheme="minorEastAsia"/>
                      <w:sz w:val="18"/>
                      <w:szCs w:val="18"/>
                    </w:rPr>
                    <w:alias w:val="与再融资相关的承诺-承诺时间及期限"/>
                    <w:tag w:val="_GBC_6e0e7bebf4d4471fb6e7e4d26ebdb475"/>
                    <w:id w:val="7537377"/>
                    <w:lock w:val="sdtLocked"/>
                    <w:placeholder>
                      <w:docPart w:val="GBC11111111111111111111111111111"/>
                    </w:placeholder>
                    <w:showingPlcHdr/>
                  </w:sdtPr>
                  <w:sdtContent>
                    <w:tc>
                      <w:tcPr>
                        <w:tcW w:w="462" w:type="pct"/>
                        <w:shd w:val="clear" w:color="auto" w:fill="auto"/>
                      </w:tcPr>
                      <w:p w:rsidR="00084142" w:rsidRPr="00CC5A0A" w:rsidRDefault="008019FA"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与再融资相关的承诺-是否有履行期限"/>
                    <w:tag w:val="_GBC_ce2f85adbe004bbfaca0b0db409c89b1"/>
                    <w:id w:val="7537378"/>
                    <w:lock w:val="sdtLocked"/>
                    <w:placeholder>
                      <w:docPart w:val="GBC11111111111111111111111111111"/>
                    </w:placeholder>
                    <w:comboBox>
                      <w:listItem w:displayText="是" w:value="是"/>
                      <w:listItem w:displayText="否" w:value="否"/>
                    </w:comboBox>
                  </w:sdtPr>
                  <w:sdtContent>
                    <w:tc>
                      <w:tcPr>
                        <w:tcW w:w="307" w:type="pct"/>
                        <w:shd w:val="clear" w:color="auto" w:fill="auto"/>
                      </w:tcPr>
                      <w:p w:rsidR="00084142" w:rsidRPr="00CC5A0A" w:rsidRDefault="00FF4935"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与再融资相关的承诺-是否及时严格履行"/>
                    <w:tag w:val="_GBC_247f4815a6c34d70afb84ddd775901bc"/>
                    <w:id w:val="7537379"/>
                    <w:lock w:val="sdtLocked"/>
                    <w:placeholder>
                      <w:docPart w:val="GBC11111111111111111111111111111"/>
                    </w:placeholder>
                    <w:comboBox>
                      <w:listItem w:displayText="是" w:value="是"/>
                      <w:listItem w:displayText="否" w:value="否"/>
                    </w:comboBox>
                  </w:sdtPr>
                  <w:sdtContent>
                    <w:tc>
                      <w:tcPr>
                        <w:tcW w:w="231" w:type="pct"/>
                        <w:shd w:val="clear" w:color="auto" w:fill="auto"/>
                      </w:tcPr>
                      <w:p w:rsidR="00084142" w:rsidRPr="00CC5A0A" w:rsidRDefault="00FF4935"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与再融资相关的承诺-如未能及时履行应说明未完成履行的具体原因"/>
                    <w:tag w:val="_GBC_34a2407e5b8b475ab528273fade18191"/>
                    <w:id w:val="7537380"/>
                    <w:lock w:val="sdtLocked"/>
                    <w:placeholder>
                      <w:docPart w:val="GBC11111111111111111111111111111"/>
                    </w:placeholder>
                    <w:showingPlcHdr/>
                  </w:sdtPr>
                  <w:sdtContent>
                    <w:tc>
                      <w:tcPr>
                        <w:tcW w:w="384" w:type="pct"/>
                        <w:shd w:val="clear" w:color="auto" w:fill="auto"/>
                      </w:tcPr>
                      <w:p w:rsidR="00084142" w:rsidRPr="00CC5A0A" w:rsidRDefault="008019FA"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与再融资相关的承诺-如未能及时履行应说明下一步计划"/>
                    <w:tag w:val="_GBC_5c13b31fa9a1485abece35818bc0026a"/>
                    <w:id w:val="7537381"/>
                    <w:lock w:val="sdtLocked"/>
                    <w:placeholder>
                      <w:docPart w:val="GBC11111111111111111111111111111"/>
                    </w:placeholder>
                    <w:showingPlcHdr/>
                  </w:sdtPr>
                  <w:sdtContent>
                    <w:tc>
                      <w:tcPr>
                        <w:tcW w:w="385" w:type="pct"/>
                        <w:shd w:val="clear" w:color="auto" w:fill="auto"/>
                      </w:tcPr>
                      <w:p w:rsidR="00084142" w:rsidRPr="00CC5A0A" w:rsidRDefault="008019FA"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color w:val="333399"/>
                            <w:sz w:val="18"/>
                            <w:szCs w:val="18"/>
                          </w:rPr>
                          <w:t xml:space="preserve">　</w:t>
                        </w:r>
                      </w:p>
                    </w:tc>
                  </w:sdtContent>
                </w:sdt>
              </w:tr>
            </w:sdtContent>
          </w:sdt>
          <w:sdt>
            <w:sdtPr>
              <w:rPr>
                <w:rFonts w:asciiTheme="minorEastAsia" w:eastAsiaTheme="minorEastAsia" w:hAnsiTheme="minorEastAsia" w:hint="eastAsia"/>
                <w:sz w:val="18"/>
                <w:szCs w:val="18"/>
              </w:rPr>
              <w:alias w:val="与再融资相关的承诺"/>
              <w:tag w:val="_GBC_f680ba4b7b774b5593fa9286e2ed36ea"/>
              <w:id w:val="7537391"/>
              <w:lock w:val="sdtLocked"/>
              <w:placeholder>
                <w:docPart w:val="DefaultPlaceholder_22675703"/>
              </w:placeholder>
            </w:sdtPr>
            <w:sdtEndPr>
              <w:rPr>
                <w:rFonts w:hint="default"/>
              </w:rPr>
            </w:sdtEndPr>
            <w:sdtContent>
              <w:tr w:rsidR="00F27396" w:rsidTr="00F27396">
                <w:tc>
                  <w:tcPr>
                    <w:tcW w:w="538" w:type="pct"/>
                    <w:shd w:val="clear" w:color="auto" w:fill="auto"/>
                    <w:vAlign w:val="center"/>
                  </w:tcPr>
                  <w:p w:rsidR="00AA3D67" w:rsidRPr="00CC5A0A" w:rsidRDefault="00AA14B3" w:rsidP="00267ECC">
                    <w:pPr>
                      <w:snapToGrid w:val="0"/>
                      <w:jc w:val="center"/>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与再融资相关的承诺</w:t>
                    </w:r>
                  </w:p>
                </w:tc>
                <w:sdt>
                  <w:sdtPr>
                    <w:rPr>
                      <w:rFonts w:asciiTheme="minorEastAsia" w:eastAsiaTheme="minorEastAsia" w:hAnsiTheme="minorEastAsia"/>
                      <w:sz w:val="18"/>
                      <w:szCs w:val="18"/>
                    </w:rPr>
                    <w:alias w:val="与再融资相关的承诺-承诺类型"/>
                    <w:tag w:val="_GBC_dcef5064591644fa94887a0360f882e6"/>
                    <w:id w:val="7537383"/>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39" w:type="pct"/>
                        <w:shd w:val="clear" w:color="auto" w:fill="auto"/>
                      </w:tcPr>
                      <w:p w:rsidR="00AA3D67" w:rsidRPr="008047EF" w:rsidRDefault="00DB09B2" w:rsidP="00267ECC">
                        <w:pPr>
                          <w:snapToGrid w:val="0"/>
                          <w:jc w:val="left"/>
                          <w:rPr>
                            <w:rFonts w:asciiTheme="minorEastAsia" w:eastAsiaTheme="minorEastAsia" w:hAnsiTheme="minorEastAsia"/>
                            <w:color w:val="FF0000"/>
                            <w:sz w:val="18"/>
                            <w:szCs w:val="18"/>
                          </w:rPr>
                        </w:pPr>
                        <w:r w:rsidRPr="00DB09B2">
                          <w:rPr>
                            <w:rFonts w:asciiTheme="minorEastAsia" w:eastAsiaTheme="minorEastAsia" w:hAnsiTheme="minorEastAsia"/>
                            <w:sz w:val="18"/>
                            <w:szCs w:val="18"/>
                          </w:rPr>
                          <w:t>解决土地等产权瑕疵</w:t>
                        </w:r>
                      </w:p>
                    </w:tc>
                  </w:sdtContent>
                </w:sdt>
                <w:sdt>
                  <w:sdtPr>
                    <w:rPr>
                      <w:rFonts w:asciiTheme="minorEastAsia" w:eastAsiaTheme="minorEastAsia" w:hAnsiTheme="minorEastAsia"/>
                      <w:sz w:val="18"/>
                      <w:szCs w:val="18"/>
                    </w:rPr>
                    <w:alias w:val="与再融资相关的承诺-承诺方"/>
                    <w:tag w:val="_GBC_3e8ae5cde12a49479f990aaf41fc5dee"/>
                    <w:id w:val="7537384"/>
                    <w:lock w:val="sdtLocked"/>
                    <w:placeholder>
                      <w:docPart w:val="GBC11111111111111111111111111111"/>
                    </w:placeholder>
                  </w:sdtPr>
                  <w:sdtContent>
                    <w:tc>
                      <w:tcPr>
                        <w:tcW w:w="307" w:type="pct"/>
                        <w:shd w:val="clear" w:color="auto" w:fill="auto"/>
                      </w:tcPr>
                      <w:p w:rsidR="00AA3D67" w:rsidRPr="00CC5A0A" w:rsidRDefault="00FF4935"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公司</w:t>
                        </w:r>
                      </w:p>
                    </w:tc>
                  </w:sdtContent>
                </w:sdt>
                <w:sdt>
                  <w:sdtPr>
                    <w:rPr>
                      <w:rFonts w:asciiTheme="minorEastAsia" w:eastAsiaTheme="minorEastAsia" w:hAnsiTheme="minorEastAsia"/>
                      <w:sz w:val="18"/>
                      <w:szCs w:val="18"/>
                    </w:rPr>
                    <w:alias w:val="与再融资相关的承诺-承诺内容"/>
                    <w:tag w:val="_GBC_c106b06e5b914c6e936635088097a637"/>
                    <w:id w:val="7537385"/>
                    <w:lock w:val="sdtLocked"/>
                    <w:placeholder>
                      <w:docPart w:val="GBC11111111111111111111111111111"/>
                    </w:placeholder>
                  </w:sdtPr>
                  <w:sdtContent>
                    <w:tc>
                      <w:tcPr>
                        <w:tcW w:w="1847" w:type="pct"/>
                        <w:shd w:val="clear" w:color="auto" w:fill="auto"/>
                      </w:tcPr>
                      <w:p w:rsidR="00AA3D67" w:rsidRPr="00CC5A0A" w:rsidRDefault="00452873"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对于本公司下属企业仍在使用的划拨土地（面积约</w:t>
                        </w:r>
                        <w:r w:rsidRPr="00CC5A0A">
                          <w:rPr>
                            <w:rFonts w:asciiTheme="minorEastAsia" w:eastAsiaTheme="minorEastAsia" w:hAnsiTheme="minorEastAsia"/>
                            <w:sz w:val="18"/>
                            <w:szCs w:val="18"/>
                          </w:rPr>
                          <w:t>2,062,979.88平方米）及临时占用、租用的土地，将不再办理出让手续或权证。对于办证义务人并非本公司的情形，本公司将积极督促相关责任人完善资产权属。另外，由于该等土地的权利人和实际使用人仍为本公司下属企业，为维护上市公司和股东利益，本公司权证规范工作领导小组将继续推进前述相关土地的规范使用，或采取主管部门认可的方式完善相关手续；并根据土地规范使用情况相应完善地上建筑物的权属证书。就上述本公司下属企业使用的划拨土地及临时占用、租用的土地，以及其他相关资产，如</w:t>
                        </w:r>
                        <w:r w:rsidRPr="00CC5A0A">
                          <w:rPr>
                            <w:rFonts w:asciiTheme="minorEastAsia" w:eastAsiaTheme="minorEastAsia" w:hAnsiTheme="minorEastAsia" w:hint="eastAsia"/>
                            <w:sz w:val="18"/>
                            <w:szCs w:val="18"/>
                          </w:rPr>
                          <w:t>属于黄金集团注入本公司的资产，黄金集团将继续履行原有承诺，若未来办理该等资产权属证书实际所发生的费用超过该等资产注入本公司时已经扣除或预留的部分，黄金集团将承担超出部分费用。如本公司因未能取得该等资产的权属证书而引致任何损失，黄金集团将予以充分赔偿。黄金集团将继续履行之前所作出的支持本公司发展的各项承诺。</w:t>
                        </w:r>
                      </w:p>
                    </w:tc>
                  </w:sdtContent>
                </w:sdt>
                <w:sdt>
                  <w:sdtPr>
                    <w:rPr>
                      <w:rFonts w:asciiTheme="minorEastAsia" w:eastAsiaTheme="minorEastAsia" w:hAnsiTheme="minorEastAsia"/>
                      <w:sz w:val="18"/>
                      <w:szCs w:val="18"/>
                    </w:rPr>
                    <w:alias w:val="与再融资相关的承诺-承诺时间及期限"/>
                    <w:tag w:val="_GBC_6e0e7bebf4d4471fb6e7e4d26ebdb475"/>
                    <w:id w:val="7537386"/>
                    <w:lock w:val="sdtLocked"/>
                    <w:placeholder>
                      <w:docPart w:val="GBC11111111111111111111111111111"/>
                    </w:placeholder>
                    <w:showingPlcHdr/>
                  </w:sdtPr>
                  <w:sdtContent>
                    <w:tc>
                      <w:tcPr>
                        <w:tcW w:w="462" w:type="pct"/>
                        <w:shd w:val="clear" w:color="auto" w:fill="auto"/>
                      </w:tcPr>
                      <w:p w:rsidR="00AA3D67" w:rsidRPr="00CC5A0A" w:rsidRDefault="00FF4935" w:rsidP="00267ECC">
                        <w:pPr>
                          <w:snapToGrid w:val="0"/>
                          <w:jc w:val="left"/>
                          <w:rPr>
                            <w:rFonts w:asciiTheme="minorEastAsia" w:eastAsiaTheme="minorEastAsia" w:hAnsiTheme="minorEastAsia"/>
                            <w:sz w:val="18"/>
                            <w:szCs w:val="18"/>
                          </w:rPr>
                        </w:pPr>
                        <w:r w:rsidRPr="00CC5A0A">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与再融资相关的承诺-是否有履行期限"/>
                    <w:tag w:val="_GBC_ce2f85adbe004bbfaca0b0db409c89b1"/>
                    <w:id w:val="7537387"/>
                    <w:lock w:val="sdtLocked"/>
                    <w:placeholder>
                      <w:docPart w:val="GBC11111111111111111111111111111"/>
                    </w:placeholder>
                    <w:comboBox>
                      <w:listItem w:displayText="是" w:value="是"/>
                      <w:listItem w:displayText="否" w:value="否"/>
                    </w:comboBox>
                  </w:sdtPr>
                  <w:sdtContent>
                    <w:tc>
                      <w:tcPr>
                        <w:tcW w:w="307" w:type="pct"/>
                        <w:shd w:val="clear" w:color="auto" w:fill="auto"/>
                      </w:tcPr>
                      <w:p w:rsidR="00AA3D67" w:rsidRPr="00CC5A0A" w:rsidRDefault="00FF4935"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是</w:t>
                        </w:r>
                      </w:p>
                    </w:tc>
                  </w:sdtContent>
                </w:sdt>
                <w:sdt>
                  <w:sdtPr>
                    <w:rPr>
                      <w:rFonts w:asciiTheme="minorEastAsia" w:eastAsiaTheme="minorEastAsia" w:hAnsiTheme="minorEastAsia"/>
                      <w:sz w:val="18"/>
                      <w:szCs w:val="18"/>
                    </w:rPr>
                    <w:alias w:val="与再融资相关的承诺-是否及时严格履行"/>
                    <w:tag w:val="_GBC_247f4815a6c34d70afb84ddd775901bc"/>
                    <w:id w:val="7537388"/>
                    <w:lock w:val="sdtLocked"/>
                    <w:placeholder>
                      <w:docPart w:val="GBC11111111111111111111111111111"/>
                    </w:placeholder>
                    <w:comboBox>
                      <w:listItem w:displayText="是" w:value="是"/>
                      <w:listItem w:displayText="否" w:value="否"/>
                    </w:comboBox>
                  </w:sdtPr>
                  <w:sdtContent>
                    <w:tc>
                      <w:tcPr>
                        <w:tcW w:w="231" w:type="pct"/>
                        <w:shd w:val="clear" w:color="auto" w:fill="auto"/>
                      </w:tcPr>
                      <w:p w:rsidR="00AA3D67" w:rsidRPr="00CC5A0A" w:rsidRDefault="00FF4935"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与再融资相关的承诺-如未能及时履行应说明未完成履行的具体原因"/>
                    <w:tag w:val="_GBC_34a2407e5b8b475ab528273fade18191"/>
                    <w:id w:val="7537389"/>
                    <w:lock w:val="sdtLocked"/>
                    <w:placeholder>
                      <w:docPart w:val="GBC11111111111111111111111111111"/>
                    </w:placeholder>
                    <w:showingPlcHdr/>
                  </w:sdtPr>
                  <w:sdtContent>
                    <w:tc>
                      <w:tcPr>
                        <w:tcW w:w="384" w:type="pct"/>
                        <w:shd w:val="clear" w:color="auto" w:fill="auto"/>
                      </w:tcPr>
                      <w:p w:rsidR="00AA3D67" w:rsidRPr="00CC5A0A" w:rsidRDefault="00AA3D67" w:rsidP="00267ECC">
                        <w:pPr>
                          <w:snapToGrid w:val="0"/>
                          <w:jc w:val="left"/>
                          <w:rPr>
                            <w:rFonts w:asciiTheme="minorEastAsia" w:eastAsiaTheme="minorEastAsia" w:hAnsiTheme="minorEastAsia"/>
                            <w:sz w:val="18"/>
                            <w:szCs w:val="18"/>
                          </w:rPr>
                        </w:pPr>
                        <w:r w:rsidRPr="00CC5A0A">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与再融资相关的承诺-如未能及时履行应说明下一步计划"/>
                    <w:tag w:val="_GBC_5c13b31fa9a1485abece35818bc0026a"/>
                    <w:id w:val="7537390"/>
                    <w:lock w:val="sdtLocked"/>
                    <w:placeholder>
                      <w:docPart w:val="GBC11111111111111111111111111111"/>
                    </w:placeholder>
                    <w:showingPlcHdr/>
                  </w:sdtPr>
                  <w:sdtContent>
                    <w:tc>
                      <w:tcPr>
                        <w:tcW w:w="385" w:type="pct"/>
                        <w:shd w:val="clear" w:color="auto" w:fill="auto"/>
                      </w:tcPr>
                      <w:p w:rsidR="00AA3D67" w:rsidRPr="00CC5A0A" w:rsidRDefault="00AA3D67" w:rsidP="00267ECC">
                        <w:pPr>
                          <w:snapToGrid w:val="0"/>
                          <w:jc w:val="left"/>
                          <w:rPr>
                            <w:rFonts w:asciiTheme="minorEastAsia" w:eastAsiaTheme="minorEastAsia" w:hAnsiTheme="minorEastAsia"/>
                            <w:sz w:val="18"/>
                            <w:szCs w:val="18"/>
                          </w:rPr>
                        </w:pPr>
                        <w:r w:rsidRPr="00CC5A0A">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与股权激励相关的承诺"/>
              <w:tag w:val="_GBC_c2212f1b7e944e5aae928a5050c5e602"/>
              <w:id w:val="7537400"/>
              <w:lock w:val="sdtLocked"/>
              <w:placeholder>
                <w:docPart w:val="GBC11111111111111111111111111111"/>
              </w:placeholder>
            </w:sdtPr>
            <w:sdtEndPr>
              <w:rPr>
                <w:rFonts w:hint="default"/>
              </w:rPr>
            </w:sdtEndPr>
            <w:sdtContent>
              <w:tr w:rsidR="00F27396" w:rsidTr="00F27396">
                <w:tc>
                  <w:tcPr>
                    <w:tcW w:w="538" w:type="pct"/>
                    <w:shd w:val="clear" w:color="auto" w:fill="auto"/>
                    <w:vAlign w:val="center"/>
                  </w:tcPr>
                  <w:p w:rsidR="00084142" w:rsidRPr="00CC5A0A" w:rsidRDefault="008019FA" w:rsidP="00267ECC">
                    <w:pPr>
                      <w:snapToGrid w:val="0"/>
                      <w:rPr>
                        <w:rFonts w:asciiTheme="minorEastAsia" w:eastAsiaTheme="minorEastAsia" w:hAnsiTheme="minorEastAsia"/>
                        <w:sz w:val="18"/>
                        <w:szCs w:val="18"/>
                      </w:rPr>
                    </w:pPr>
                    <w:r w:rsidRPr="00CC5A0A">
                      <w:rPr>
                        <w:rFonts w:asciiTheme="minorEastAsia" w:eastAsiaTheme="minorEastAsia" w:hAnsiTheme="minorEastAsia" w:hint="eastAsia"/>
                        <w:sz w:val="18"/>
                        <w:szCs w:val="18"/>
                      </w:rPr>
                      <w:t>与股权激励相关的承诺</w:t>
                    </w:r>
                  </w:p>
                </w:tc>
                <w:sdt>
                  <w:sdtPr>
                    <w:rPr>
                      <w:rFonts w:asciiTheme="minorEastAsia" w:eastAsiaTheme="minorEastAsia" w:hAnsiTheme="minorEastAsia"/>
                      <w:sz w:val="18"/>
                      <w:szCs w:val="18"/>
                    </w:rPr>
                    <w:alias w:val="与股权激励相关的承诺-承诺类型"/>
                    <w:tag w:val="_GBC_a4f10b72da8a461fa9010f677e0fb07e"/>
                    <w:id w:val="7537392"/>
                    <w:lock w:val="sdtLocked"/>
                    <w:placeholder>
                      <w:docPart w:val="GBC11111111111111111111111111111"/>
                    </w:placeholder>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39" w:type="pct"/>
                        <w:shd w:val="clear" w:color="auto" w:fill="auto"/>
                      </w:tcPr>
                      <w:p w:rsidR="00084142" w:rsidRPr="00CC5A0A" w:rsidRDefault="00AA3D67" w:rsidP="00267ECC">
                        <w:pPr>
                          <w:snapToGrid w:val="0"/>
                          <w:jc w:val="left"/>
                          <w:rPr>
                            <w:rFonts w:asciiTheme="minorEastAsia" w:eastAsiaTheme="minorEastAsia" w:hAnsiTheme="minorEastAsia"/>
                            <w:color w:val="FFC000"/>
                            <w:sz w:val="18"/>
                            <w:szCs w:val="18"/>
                          </w:rPr>
                        </w:pPr>
                        <w:r w:rsidRPr="00CC5A0A">
                          <w:rPr>
                            <w:rFonts w:asciiTheme="minorEastAsia" w:eastAsiaTheme="minorEastAsia" w:hAnsiTheme="minorEastAsia"/>
                            <w:sz w:val="18"/>
                            <w:szCs w:val="18"/>
                          </w:rPr>
                          <w:t>其他</w:t>
                        </w:r>
                      </w:p>
                    </w:tc>
                  </w:sdtContent>
                </w:sdt>
                <w:sdt>
                  <w:sdtPr>
                    <w:rPr>
                      <w:rFonts w:asciiTheme="minorEastAsia" w:eastAsiaTheme="minorEastAsia" w:hAnsiTheme="minorEastAsia"/>
                      <w:sz w:val="18"/>
                      <w:szCs w:val="18"/>
                    </w:rPr>
                    <w:alias w:val="与股权激励相关的承诺-承诺方"/>
                    <w:tag w:val="_GBC_0b1cd1ebcd49436786f0bb39137b50ab"/>
                    <w:id w:val="7537393"/>
                    <w:lock w:val="sdtLocked"/>
                    <w:placeholder>
                      <w:docPart w:val="GBC11111111111111111111111111111"/>
                    </w:placeholder>
                  </w:sdtPr>
                  <w:sdtContent>
                    <w:tc>
                      <w:tcPr>
                        <w:tcW w:w="307" w:type="pct"/>
                        <w:shd w:val="clear" w:color="auto" w:fill="auto"/>
                      </w:tcPr>
                      <w:p w:rsidR="00084142" w:rsidRPr="00CC5A0A" w:rsidRDefault="00AA3D67" w:rsidP="00267ECC">
                        <w:pPr>
                          <w:snapToGrid w:val="0"/>
                          <w:jc w:val="left"/>
                          <w:rPr>
                            <w:rFonts w:asciiTheme="minorEastAsia" w:eastAsiaTheme="minorEastAsia" w:hAnsiTheme="minorEastAsia"/>
                            <w:color w:val="FFC000"/>
                            <w:sz w:val="18"/>
                            <w:szCs w:val="18"/>
                          </w:rPr>
                        </w:pPr>
                        <w:r w:rsidRPr="00CC5A0A">
                          <w:rPr>
                            <w:rFonts w:asciiTheme="minorEastAsia" w:eastAsiaTheme="minorEastAsia" w:hAnsiTheme="minorEastAsia" w:hint="eastAsia"/>
                            <w:sz w:val="18"/>
                            <w:szCs w:val="18"/>
                          </w:rPr>
                          <w:t>中国黄金集团公司</w:t>
                        </w:r>
                      </w:p>
                    </w:tc>
                  </w:sdtContent>
                </w:sdt>
                <w:sdt>
                  <w:sdtPr>
                    <w:rPr>
                      <w:rFonts w:asciiTheme="minorEastAsia" w:eastAsiaTheme="minorEastAsia" w:hAnsiTheme="minorEastAsia"/>
                      <w:sz w:val="18"/>
                      <w:szCs w:val="18"/>
                    </w:rPr>
                    <w:alias w:val="与股权激励相关的承诺-承诺内容"/>
                    <w:tag w:val="_GBC_e886658a3d3d47288c9448efb665831b"/>
                    <w:id w:val="7537394"/>
                    <w:lock w:val="sdtLocked"/>
                    <w:placeholder>
                      <w:docPart w:val="GBC11111111111111111111111111111"/>
                    </w:placeholder>
                  </w:sdtPr>
                  <w:sdtContent>
                    <w:tc>
                      <w:tcPr>
                        <w:tcW w:w="1847" w:type="pct"/>
                        <w:shd w:val="clear" w:color="auto" w:fill="auto"/>
                      </w:tcPr>
                      <w:p w:rsidR="00084142" w:rsidRPr="00CC5A0A" w:rsidRDefault="00221DEE" w:rsidP="00267ECC">
                        <w:pPr>
                          <w:snapToGrid w:val="0"/>
                          <w:jc w:val="left"/>
                          <w:rPr>
                            <w:rFonts w:asciiTheme="minorEastAsia" w:eastAsiaTheme="minorEastAsia" w:hAnsiTheme="minorEastAsia"/>
                            <w:color w:val="FFC000"/>
                            <w:sz w:val="18"/>
                            <w:szCs w:val="18"/>
                          </w:rPr>
                        </w:pPr>
                        <w:r w:rsidRPr="00CC5A0A">
                          <w:rPr>
                            <w:rFonts w:asciiTheme="minorEastAsia" w:eastAsiaTheme="minorEastAsia" w:hAnsiTheme="minorEastAsia" w:hint="eastAsia"/>
                            <w:sz w:val="18"/>
                            <w:szCs w:val="18"/>
                          </w:rPr>
                          <w:t>现黄金集团正与本公司商议积极推动管理层股权激励计划工作，待本公司各项条件均满足相关法律法规及主管部门要求之日起</w:t>
                        </w:r>
                        <w:r w:rsidRPr="00CC5A0A">
                          <w:rPr>
                            <w:rFonts w:asciiTheme="minorEastAsia" w:eastAsiaTheme="minorEastAsia" w:hAnsiTheme="minorEastAsia"/>
                            <w:sz w:val="18"/>
                            <w:szCs w:val="18"/>
                          </w:rPr>
                          <w:t>12个月内正式启动管理层股权激励工作。</w:t>
                        </w:r>
                      </w:p>
                    </w:tc>
                  </w:sdtContent>
                </w:sdt>
                <w:sdt>
                  <w:sdtPr>
                    <w:rPr>
                      <w:rFonts w:asciiTheme="minorEastAsia" w:eastAsiaTheme="minorEastAsia" w:hAnsiTheme="minorEastAsia"/>
                      <w:sz w:val="18"/>
                      <w:szCs w:val="18"/>
                    </w:rPr>
                    <w:alias w:val="与股权激励相关的承诺-承诺时间及期限"/>
                    <w:tag w:val="_GBC_7fe5d542cdbd477199f7dd5f2570f503"/>
                    <w:id w:val="7537395"/>
                    <w:lock w:val="sdtLocked"/>
                    <w:placeholder>
                      <w:docPart w:val="GBC11111111111111111111111111111"/>
                    </w:placeholder>
                    <w:showingPlcHdr/>
                  </w:sdtPr>
                  <w:sdtContent>
                    <w:tc>
                      <w:tcPr>
                        <w:tcW w:w="462" w:type="pct"/>
                        <w:shd w:val="clear" w:color="auto" w:fill="auto"/>
                      </w:tcPr>
                      <w:p w:rsidR="00084142" w:rsidRPr="00CC5A0A" w:rsidRDefault="008019FA" w:rsidP="00267ECC">
                        <w:pPr>
                          <w:snapToGrid w:val="0"/>
                          <w:jc w:val="left"/>
                          <w:rPr>
                            <w:rFonts w:asciiTheme="minorEastAsia" w:eastAsiaTheme="minorEastAsia" w:hAnsiTheme="minorEastAsia"/>
                            <w:color w:val="FFC000"/>
                            <w:sz w:val="18"/>
                            <w:szCs w:val="18"/>
                          </w:rPr>
                        </w:pPr>
                        <w:r w:rsidRPr="00CC5A0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与股权激励相关的承诺-是否有履行期限"/>
                    <w:tag w:val="_GBC_e25752f4d8094b779688f41954539644"/>
                    <w:id w:val="7537396"/>
                    <w:lock w:val="sdtLocked"/>
                    <w:placeholder>
                      <w:docPart w:val="GBC11111111111111111111111111111"/>
                    </w:placeholder>
                    <w:comboBox>
                      <w:listItem w:displayText="是" w:value="是"/>
                      <w:listItem w:displayText="否" w:value="否"/>
                    </w:comboBox>
                  </w:sdtPr>
                  <w:sdtContent>
                    <w:tc>
                      <w:tcPr>
                        <w:tcW w:w="307" w:type="pct"/>
                        <w:shd w:val="clear" w:color="auto" w:fill="auto"/>
                      </w:tcPr>
                      <w:p w:rsidR="00084142" w:rsidRPr="00CC5A0A" w:rsidRDefault="00AA3D67" w:rsidP="00267ECC">
                        <w:pPr>
                          <w:snapToGrid w:val="0"/>
                          <w:jc w:val="left"/>
                          <w:rPr>
                            <w:rFonts w:asciiTheme="minorEastAsia" w:eastAsiaTheme="minorEastAsia" w:hAnsiTheme="minorEastAsia"/>
                            <w:color w:val="FFC000"/>
                            <w:sz w:val="18"/>
                            <w:szCs w:val="18"/>
                          </w:rPr>
                        </w:pPr>
                        <w:r w:rsidRPr="00CC5A0A">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与股权激励相关的承诺-是否及时严格履行"/>
                    <w:tag w:val="_GBC_6f25093cb42b475fa66f23c2389b2189"/>
                    <w:id w:val="7537397"/>
                    <w:lock w:val="sdtLocked"/>
                    <w:placeholder>
                      <w:docPart w:val="GBC11111111111111111111111111111"/>
                    </w:placeholder>
                    <w:comboBox>
                      <w:listItem w:displayText="是" w:value="是"/>
                      <w:listItem w:displayText="否" w:value="否"/>
                    </w:comboBox>
                  </w:sdtPr>
                  <w:sdtContent>
                    <w:tc>
                      <w:tcPr>
                        <w:tcW w:w="231" w:type="pct"/>
                        <w:shd w:val="clear" w:color="auto" w:fill="auto"/>
                      </w:tcPr>
                      <w:p w:rsidR="00084142" w:rsidRPr="00CC5A0A" w:rsidRDefault="00AA3D67" w:rsidP="00267ECC">
                        <w:pPr>
                          <w:snapToGrid w:val="0"/>
                          <w:jc w:val="left"/>
                          <w:rPr>
                            <w:rFonts w:asciiTheme="minorEastAsia" w:eastAsiaTheme="minorEastAsia" w:hAnsiTheme="minorEastAsia"/>
                            <w:color w:val="FFC000"/>
                            <w:sz w:val="18"/>
                            <w:szCs w:val="18"/>
                          </w:rPr>
                        </w:pPr>
                        <w:r w:rsidRPr="00CC5A0A">
                          <w:rPr>
                            <w:rFonts w:asciiTheme="minorEastAsia" w:eastAsiaTheme="minorEastAsia" w:hAnsiTheme="minorEastAsia"/>
                            <w:sz w:val="18"/>
                            <w:szCs w:val="18"/>
                          </w:rPr>
                          <w:t>是</w:t>
                        </w:r>
                      </w:p>
                    </w:tc>
                  </w:sdtContent>
                </w:sdt>
                <w:sdt>
                  <w:sdtPr>
                    <w:rPr>
                      <w:rFonts w:asciiTheme="minorEastAsia" w:eastAsiaTheme="minorEastAsia" w:hAnsiTheme="minorEastAsia"/>
                      <w:sz w:val="18"/>
                      <w:szCs w:val="18"/>
                    </w:rPr>
                    <w:alias w:val="与股权激励相关的承诺-如未能及时履行应说明未完成履行的具体原因"/>
                    <w:tag w:val="_GBC_08d41ce26b4b4e62bafc063318aa7b97"/>
                    <w:id w:val="7537398"/>
                    <w:lock w:val="sdtLocked"/>
                    <w:placeholder>
                      <w:docPart w:val="GBC11111111111111111111111111111"/>
                    </w:placeholder>
                    <w:showingPlcHdr/>
                  </w:sdtPr>
                  <w:sdtContent>
                    <w:tc>
                      <w:tcPr>
                        <w:tcW w:w="384" w:type="pct"/>
                        <w:shd w:val="clear" w:color="auto" w:fill="auto"/>
                      </w:tcPr>
                      <w:p w:rsidR="00084142" w:rsidRPr="00CC5A0A" w:rsidRDefault="008019FA" w:rsidP="00267ECC">
                        <w:pPr>
                          <w:snapToGrid w:val="0"/>
                          <w:jc w:val="left"/>
                          <w:rPr>
                            <w:rFonts w:asciiTheme="minorEastAsia" w:eastAsiaTheme="minorEastAsia" w:hAnsiTheme="minorEastAsia"/>
                            <w:color w:val="FFC000"/>
                            <w:sz w:val="18"/>
                            <w:szCs w:val="18"/>
                          </w:rPr>
                        </w:pPr>
                        <w:r w:rsidRPr="00CC5A0A">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与股权激励相关的承诺-如未能及时履行应说明下一步计划"/>
                    <w:tag w:val="_GBC_a58877584d4b434589095ae648378032"/>
                    <w:id w:val="7537399"/>
                    <w:lock w:val="sdtLocked"/>
                    <w:placeholder>
                      <w:docPart w:val="GBC11111111111111111111111111111"/>
                    </w:placeholder>
                    <w:showingPlcHdr/>
                  </w:sdtPr>
                  <w:sdtContent>
                    <w:tc>
                      <w:tcPr>
                        <w:tcW w:w="385" w:type="pct"/>
                        <w:shd w:val="clear" w:color="auto" w:fill="auto"/>
                      </w:tcPr>
                      <w:p w:rsidR="00084142" w:rsidRPr="00CC5A0A" w:rsidRDefault="008019FA" w:rsidP="00267ECC">
                        <w:pPr>
                          <w:snapToGrid w:val="0"/>
                          <w:jc w:val="left"/>
                          <w:rPr>
                            <w:rFonts w:asciiTheme="minorEastAsia" w:eastAsiaTheme="minorEastAsia" w:hAnsiTheme="minorEastAsia"/>
                            <w:sz w:val="18"/>
                            <w:szCs w:val="18"/>
                          </w:rPr>
                        </w:pPr>
                        <w:r w:rsidRPr="00CC5A0A">
                          <w:rPr>
                            <w:rFonts w:asciiTheme="minorEastAsia" w:eastAsiaTheme="minorEastAsia" w:hAnsiTheme="minorEastAsia" w:hint="eastAsia"/>
                            <w:color w:val="333399"/>
                            <w:sz w:val="18"/>
                            <w:szCs w:val="18"/>
                          </w:rPr>
                          <w:t xml:space="preserve">　</w:t>
                        </w:r>
                      </w:p>
                    </w:tc>
                  </w:sdtContent>
                </w:sdt>
              </w:tr>
            </w:sdtContent>
          </w:sdt>
          <w:tr w:rsidR="00084142" w:rsidTr="00F27396">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rPr>
              <w:gridBefore w:val="1"/>
              <w:wBefore w:w="538" w:type="pct"/>
              <w:tblCellSpacing w:w="15" w:type="dxa"/>
            </w:trPr>
            <w:tc>
              <w:tcPr>
                <w:tcW w:w="4462" w:type="pct"/>
                <w:gridSpan w:val="8"/>
                <w:shd w:val="clear" w:color="auto" w:fill="auto"/>
                <w:vAlign w:val="center"/>
                <w:hideMark/>
              </w:tcPr>
              <w:p w:rsidR="00084142" w:rsidRDefault="00084142" w:rsidP="00267ECC">
                <w:pPr>
                  <w:widowControl/>
                  <w:snapToGrid w:val="0"/>
                  <w:jc w:val="left"/>
                  <w:rPr>
                    <w:rFonts w:asciiTheme="minorEastAsia" w:eastAsiaTheme="minorEastAsia" w:hAnsiTheme="minorEastAsia" w:cs="宋体"/>
                    <w:kern w:val="0"/>
                    <w:szCs w:val="21"/>
                  </w:rPr>
                </w:pPr>
                <w:bookmarkStart w:id="51" w:name="_Toc342491988"/>
                <w:bookmarkStart w:id="52" w:name="_Toc342565980"/>
              </w:p>
            </w:tc>
          </w:tr>
          <w:tr w:rsidR="00084142" w:rsidTr="00F27396">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tblPrEx>
            <w:trPr>
              <w:gridBefore w:val="1"/>
              <w:wBefore w:w="538" w:type="pct"/>
              <w:tblCellSpacing w:w="15" w:type="dxa"/>
            </w:trPr>
            <w:tc>
              <w:tcPr>
                <w:tcW w:w="4462" w:type="pct"/>
                <w:gridSpan w:val="8"/>
                <w:shd w:val="clear" w:color="auto" w:fill="auto"/>
                <w:vAlign w:val="center"/>
                <w:hideMark/>
              </w:tcPr>
              <w:p w:rsidR="00084142" w:rsidRDefault="002273D7" w:rsidP="00267ECC">
                <w:pPr>
                  <w:widowControl/>
                  <w:snapToGrid w:val="0"/>
                  <w:jc w:val="left"/>
                  <w:rPr>
                    <w:rFonts w:asciiTheme="minorEastAsia" w:eastAsiaTheme="minorEastAsia" w:hAnsiTheme="minorEastAsia" w:cs="宋体"/>
                    <w:kern w:val="0"/>
                    <w:szCs w:val="21"/>
                  </w:rPr>
                </w:pPr>
              </w:p>
            </w:tc>
          </w:tr>
        </w:tbl>
      </w:sdtContent>
    </w:sdt>
    <w:p w:rsidR="00084142" w:rsidRDefault="00084142" w:rsidP="00267ECC">
      <w:pPr>
        <w:snapToGrid w:val="0"/>
      </w:pPr>
    </w:p>
    <w:sdt>
      <w:sdtPr>
        <w:rPr>
          <w:rFonts w:ascii="Calibri" w:hAnsi="Calibri"/>
          <w:b w:val="0"/>
          <w:bCs w:val="0"/>
          <w:szCs w:val="22"/>
        </w:rPr>
        <w:tag w:val="_GBC_c05012cf009b41a1b2002b7f58999dea"/>
        <w:id w:val="7537403"/>
        <w:lock w:val="sdtLocked"/>
        <w:placeholder>
          <w:docPart w:val="GBC22222222222222222222222222222"/>
        </w:placeholder>
      </w:sdtPr>
      <w:sdtEndPr>
        <w:rPr>
          <w:rFonts w:hint="eastAsia"/>
        </w:rPr>
      </w:sdtEndPr>
      <w:sdtContent>
        <w:p w:rsidR="00084142" w:rsidRDefault="008019FA" w:rsidP="00267ECC">
          <w:pPr>
            <w:pStyle w:val="2"/>
            <w:numPr>
              <w:ilvl w:val="0"/>
              <w:numId w:val="12"/>
            </w:numPr>
            <w:snapToGrid w:val="0"/>
            <w:spacing w:before="0" w:after="0" w:line="360" w:lineRule="auto"/>
          </w:pPr>
          <w:r>
            <w:t>上市公司及其董事、监事、高级管理人员、持有</w:t>
          </w:r>
          <w:r>
            <w:t>5</w:t>
          </w:r>
          <w:r>
            <w:rPr>
              <w:rFonts w:ascii="宋体" w:hAnsi="宋体"/>
            </w:rPr>
            <w:t>%</w:t>
          </w:r>
          <w:r>
            <w:t>以上股份的股东、实际控制人、收购人处罚及整改情况</w:t>
          </w:r>
        </w:p>
        <w:sdt>
          <w:sdtPr>
            <w:rPr>
              <w:rFonts w:hint="eastAsia"/>
            </w:rPr>
            <w:alias w:val="公司、董事会、董事受处罚及整改情况"/>
            <w:tag w:val="_GBC_28d3b2b7dd7a45378ae5e2ec23d8212c"/>
            <w:id w:val="7537402"/>
            <w:lock w:val="sdtLocked"/>
            <w:placeholder>
              <w:docPart w:val="GBC22222222222222222222222222222"/>
            </w:placeholder>
          </w:sdtPr>
          <w:sdtContent>
            <w:p w:rsidR="007429F6" w:rsidRDefault="002660F8" w:rsidP="00BD1C0B">
              <w:pPr>
                <w:adjustRightInd w:val="0"/>
                <w:snapToGrid w:val="0"/>
                <w:ind w:firstLineChars="200" w:firstLine="420"/>
              </w:pPr>
              <w:r>
                <w:rPr>
                  <w:rFonts w:hint="eastAsia"/>
                </w:rPr>
                <w:t>本报告期公司及其董事、监事、高级管理人员、持有</w:t>
              </w:r>
              <w:r>
                <w:rPr>
                  <w:rFonts w:hint="eastAsia"/>
                </w:rPr>
                <w:t>5%</w:t>
              </w:r>
              <w:r>
                <w:rPr>
                  <w:rFonts w:hint="eastAsia"/>
                </w:rPr>
                <w:t>以上股份的股东、实际控制人、收购人均未受中国证监会的稽查、行政处罚、通报批评及证券交易所的公开谴责。</w:t>
              </w:r>
            </w:p>
            <w:p w:rsidR="006E4F04" w:rsidRDefault="006E4F04">
              <w:pPr>
                <w:widowControl/>
                <w:jc w:val="left"/>
              </w:pPr>
              <w:r>
                <w:br w:type="page"/>
              </w:r>
            </w:p>
            <w:p w:rsidR="00084142" w:rsidRDefault="002273D7" w:rsidP="00BD1C0B">
              <w:pPr>
                <w:adjustRightInd w:val="0"/>
                <w:snapToGrid w:val="0"/>
                <w:ind w:firstLineChars="200" w:firstLine="420"/>
              </w:pPr>
            </w:p>
          </w:sdtContent>
        </w:sdt>
      </w:sdtContent>
    </w:sdt>
    <w:bookmarkEnd w:id="52" w:displacedByCustomXml="prev"/>
    <w:bookmarkEnd w:id="51" w:displacedByCustomXml="prev"/>
    <w:bookmarkStart w:id="53" w:name="_Toc342565988" w:displacedByCustomXml="prev"/>
    <w:sdt>
      <w:sdtPr>
        <w:rPr>
          <w:rFonts w:ascii="Calibri" w:hAnsi="Calibri"/>
          <w:b w:val="0"/>
          <w:bCs w:val="0"/>
          <w:szCs w:val="22"/>
        </w:rPr>
        <w:tag w:val="_GBC_ade00952fbda4ee7856cbea7fed6c5a9"/>
        <w:id w:val="7537405"/>
        <w:lock w:val="sdtLocked"/>
        <w:placeholder>
          <w:docPart w:val="GBC22222222222222222222222222222"/>
        </w:placeholder>
      </w:sdtPr>
      <w:sdtEndPr>
        <w:rPr>
          <w:rFonts w:hint="eastAsia"/>
          <w:szCs w:val="21"/>
        </w:rPr>
      </w:sdtEndPr>
      <w:sdtContent>
        <w:p w:rsidR="00084142" w:rsidRDefault="008019FA" w:rsidP="005F1B26">
          <w:pPr>
            <w:pStyle w:val="2"/>
            <w:numPr>
              <w:ilvl w:val="0"/>
              <w:numId w:val="12"/>
            </w:numPr>
            <w:snapToGrid w:val="0"/>
            <w:spacing w:before="0" w:after="0" w:line="240" w:lineRule="auto"/>
          </w:pPr>
          <w:r w:rsidRPr="002E1729">
            <w:t>公司治理情况</w:t>
          </w:r>
        </w:p>
        <w:sdt>
          <w:sdtPr>
            <w:rPr>
              <w:rFonts w:hint="eastAsia"/>
            </w:rPr>
            <w:alias w:val="公司治理与相关规定存在差异的说明"/>
            <w:tag w:val="_GBC_524d64ac241b44a6aa0c9a8551b24122"/>
            <w:id w:val="7537404"/>
            <w:lock w:val="sdtLocked"/>
            <w:placeholder>
              <w:docPart w:val="GBC22222222222222222222222222222"/>
            </w:placeholder>
          </w:sdtPr>
          <w:sdtEndPr>
            <w:rPr>
              <w:szCs w:val="21"/>
            </w:rPr>
          </w:sdtEndPr>
          <w:sdtContent>
            <w:p w:rsidR="00A4339A" w:rsidRPr="00D21CD7" w:rsidRDefault="00A4339A" w:rsidP="0042023E">
              <w:pPr>
                <w:adjustRightInd w:val="0"/>
                <w:snapToGrid w:val="0"/>
                <w:ind w:firstLineChars="200" w:firstLine="420"/>
                <w:rPr>
                  <w:rFonts w:asciiTheme="minorEastAsia" w:eastAsiaTheme="minorEastAsia" w:hAnsiTheme="minorEastAsia"/>
                  <w:szCs w:val="21"/>
                </w:rPr>
              </w:pPr>
              <w:r w:rsidRPr="00D21CD7">
                <w:rPr>
                  <w:rFonts w:asciiTheme="minorEastAsia" w:eastAsiaTheme="minorEastAsia" w:hAnsiTheme="minorEastAsia" w:hint="eastAsia"/>
                  <w:color w:val="000000" w:themeColor="text1"/>
                  <w:szCs w:val="21"/>
                </w:rPr>
                <w:t>公司在报告期内严格按照《公司法》、《证券法》、《上市公司治理准则》等相关法律法规的要求，不断完善公司的法人治理结构，加强和改进信息披露工作、投资者关系管理工作，公司规范运作水平得到进一步提高。</w:t>
              </w:r>
              <w:r w:rsidR="006C3D39" w:rsidRPr="00D21CD7">
                <w:rPr>
                  <w:rFonts w:asciiTheme="minorEastAsia" w:eastAsiaTheme="minorEastAsia" w:hAnsiTheme="minorEastAsia" w:hint="eastAsia"/>
                  <w:color w:val="000000" w:themeColor="text1"/>
                  <w:szCs w:val="21"/>
                </w:rPr>
                <w:t>同时，</w:t>
              </w:r>
              <w:r w:rsidR="006C3D39" w:rsidRPr="00D21CD7">
                <w:rPr>
                  <w:rFonts w:asciiTheme="minorEastAsia" w:eastAsiaTheme="minorEastAsia" w:hAnsiTheme="minorEastAsia" w:hint="eastAsia"/>
                  <w:szCs w:val="21"/>
                </w:rPr>
                <w:t>在公司与投资者之间建立了良好的沟通交流平台，得到了资本市场和广大投资者的认可与支持。</w:t>
              </w:r>
            </w:p>
            <w:p w:rsidR="00A4339A" w:rsidRPr="00D21CD7" w:rsidRDefault="00A4339A" w:rsidP="0042023E">
              <w:pPr>
                <w:adjustRightInd w:val="0"/>
                <w:snapToGrid w:val="0"/>
                <w:ind w:firstLineChars="200" w:firstLine="420"/>
                <w:rPr>
                  <w:rFonts w:asciiTheme="minorEastAsia" w:eastAsiaTheme="minorEastAsia" w:hAnsiTheme="minorEastAsia"/>
                  <w:color w:val="000000" w:themeColor="text1"/>
                  <w:szCs w:val="21"/>
                </w:rPr>
              </w:pPr>
              <w:r w:rsidRPr="00D21CD7">
                <w:rPr>
                  <w:rFonts w:asciiTheme="minorEastAsia" w:eastAsiaTheme="minorEastAsia" w:hAnsiTheme="minorEastAsia" w:hint="eastAsia"/>
                  <w:color w:val="000000" w:themeColor="text1"/>
                  <w:szCs w:val="21"/>
                </w:rPr>
                <w:t>一、</w:t>
              </w:r>
              <w:r w:rsidRPr="00D21CD7">
                <w:rPr>
                  <w:rFonts w:asciiTheme="minorEastAsia" w:eastAsiaTheme="minorEastAsia" w:hAnsiTheme="minorEastAsia" w:hint="eastAsia"/>
                  <w:szCs w:val="21"/>
                </w:rPr>
                <w:t>关于董事与董事会：公司</w:t>
              </w:r>
              <w:r w:rsidRPr="00D21CD7">
                <w:rPr>
                  <w:rFonts w:asciiTheme="minorEastAsia" w:eastAsiaTheme="minorEastAsia" w:hAnsiTheme="minorEastAsia" w:hint="eastAsia"/>
                  <w:color w:val="000000" w:themeColor="text1"/>
                  <w:szCs w:val="21"/>
                </w:rPr>
                <w:t>严格按照《公司章程》的规定选举董事，公司董事会由九名董事组成，独立董事占全体董事的三分之一。公司董事会的人数和人员构成符合法律、法规的要求；公司董事会按照《董事会议事规则》和《独立董事工作制度》开展工作。公司董事熟悉有关法律法规，了解作为董事的权利、义务和责任。</w:t>
              </w:r>
            </w:p>
            <w:p w:rsidR="00A4339A" w:rsidRPr="00D21CD7" w:rsidRDefault="00A4339A" w:rsidP="0042023E">
              <w:pPr>
                <w:adjustRightInd w:val="0"/>
                <w:snapToGrid w:val="0"/>
                <w:ind w:firstLineChars="200" w:firstLine="420"/>
                <w:jc w:val="left"/>
                <w:rPr>
                  <w:rFonts w:asciiTheme="minorEastAsia" w:eastAsiaTheme="minorEastAsia" w:hAnsiTheme="minorEastAsia"/>
                  <w:color w:val="000000" w:themeColor="text1"/>
                  <w:szCs w:val="21"/>
                </w:rPr>
              </w:pPr>
              <w:r w:rsidRPr="00D21CD7">
                <w:rPr>
                  <w:rFonts w:asciiTheme="minorEastAsia" w:eastAsiaTheme="minorEastAsia" w:hAnsiTheme="minorEastAsia" w:hint="eastAsia"/>
                  <w:color w:val="000000" w:themeColor="text1"/>
                  <w:szCs w:val="21"/>
                </w:rPr>
                <w:t>二、</w:t>
              </w:r>
              <w:r w:rsidRPr="00D21CD7">
                <w:rPr>
                  <w:rFonts w:asciiTheme="minorEastAsia" w:eastAsiaTheme="minorEastAsia" w:hAnsiTheme="minorEastAsia" w:hint="eastAsia"/>
                  <w:szCs w:val="21"/>
                </w:rPr>
                <w:t>关于制度：</w:t>
              </w:r>
              <w:r w:rsidRPr="00D21CD7">
                <w:rPr>
                  <w:rFonts w:asciiTheme="minorEastAsia" w:eastAsiaTheme="minorEastAsia" w:hAnsiTheme="minorEastAsia" w:hint="eastAsia"/>
                  <w:color w:val="000000" w:themeColor="text1"/>
                  <w:szCs w:val="21"/>
                </w:rPr>
                <w:t>公司按照《上市公司董事会审计委员会运作指引》等相关法律法规，结合实际情况，于2014年4月17日召开的第五届董事会第八次会议审议通过了《关于修改董事会审计委员会工作条例的议案》，对公司董事会审计委员会工作条例进行了相应的修改，修订后的条例明确了董事会审计委员会的职责权限，完善了公司治理结构，对规范公司董事会审计委员会的运作，保护投资者利益具有重要意义。</w:t>
              </w:r>
            </w:p>
            <w:p w:rsidR="00A4339A" w:rsidRPr="0042023E" w:rsidRDefault="00A4339A" w:rsidP="0042023E">
              <w:pPr>
                <w:adjustRightInd w:val="0"/>
                <w:snapToGrid w:val="0"/>
                <w:ind w:firstLineChars="200" w:firstLine="420"/>
                <w:rPr>
                  <w:rFonts w:asciiTheme="minorEastAsia" w:eastAsiaTheme="minorEastAsia" w:hAnsiTheme="minorEastAsia"/>
                </w:rPr>
              </w:pPr>
              <w:r w:rsidRPr="00D21CD7">
                <w:rPr>
                  <w:rFonts w:asciiTheme="minorEastAsia" w:eastAsiaTheme="minorEastAsia" w:hAnsiTheme="minorEastAsia" w:hint="eastAsia"/>
                  <w:color w:val="000000" w:themeColor="text1"/>
                  <w:szCs w:val="21"/>
                </w:rPr>
                <w:t>三、关于</w:t>
              </w:r>
              <w:r w:rsidRPr="00D21CD7">
                <w:rPr>
                  <w:rFonts w:asciiTheme="minorEastAsia" w:eastAsiaTheme="minorEastAsia" w:hAnsiTheme="minorEastAsia" w:hint="eastAsia"/>
                  <w:szCs w:val="21"/>
                </w:rPr>
                <w:t>股东与股东大会：</w:t>
              </w:r>
              <w:r w:rsidRPr="00D21CD7">
                <w:rPr>
                  <w:rFonts w:asciiTheme="minorEastAsia" w:eastAsiaTheme="minorEastAsia" w:hAnsiTheme="minorEastAsia" w:hint="eastAsia"/>
                  <w:color w:val="000000" w:themeColor="text1"/>
                  <w:szCs w:val="21"/>
                </w:rPr>
                <w:t>公司严格按照证监会修订的《上市公司股东大会规则》和《公司章程》的规定，于2014年6月30日采取现场投票与网络投票相结合的方式召开了公司2</w:t>
              </w:r>
              <w:r w:rsidRPr="00D21CD7">
                <w:rPr>
                  <w:rFonts w:asciiTheme="minorEastAsia" w:eastAsiaTheme="minorEastAsia" w:hAnsiTheme="minorEastAsia" w:hint="eastAsia"/>
                  <w:color w:val="000000" w:themeColor="text1"/>
                  <w:kern w:val="0"/>
                  <w:szCs w:val="21"/>
                </w:rPr>
                <w:t>014年第二次临时股东大会，确保所有股东能够充分地行使自己的权利，保护了股东的合法权益。</w:t>
              </w:r>
              <w:r w:rsidR="0042023E" w:rsidRPr="001634C1">
                <w:rPr>
                  <w:rFonts w:asciiTheme="minorEastAsia" w:eastAsiaTheme="minorEastAsia" w:hAnsiTheme="minorEastAsia" w:hint="eastAsia"/>
                </w:rPr>
                <w:t>在股东大会审议涉及关联交易事项时，关联股东回避表决，确保关联交易的公平合理。</w:t>
              </w:r>
            </w:p>
            <w:p w:rsidR="007F4B04" w:rsidRDefault="00A4339A" w:rsidP="0042023E">
              <w:pPr>
                <w:adjustRightInd w:val="0"/>
                <w:snapToGrid w:val="0"/>
                <w:ind w:firstLineChars="200" w:firstLine="420"/>
                <w:rPr>
                  <w:rFonts w:asciiTheme="minorEastAsia" w:eastAsiaTheme="minorEastAsia" w:hAnsiTheme="minorEastAsia"/>
                  <w:szCs w:val="21"/>
                </w:rPr>
              </w:pPr>
              <w:r w:rsidRPr="00D21CD7">
                <w:rPr>
                  <w:rFonts w:asciiTheme="minorEastAsia" w:eastAsiaTheme="minorEastAsia" w:hAnsiTheme="minorEastAsia" w:hint="eastAsia"/>
                  <w:szCs w:val="21"/>
                </w:rPr>
                <w:t>四、关于同业竞争和关联交易：公司及控股股东黄金集团近年来一直积极贯彻证监会关于 “解决同业竞争、减少关联交易”的规定，取得了较好成果。集团公司孵化注资，支持公司发展得到相关管理部门的肯定。</w:t>
              </w:r>
              <w:r w:rsidR="007F4B04" w:rsidRPr="00D21CD7">
                <w:rPr>
                  <w:rFonts w:asciiTheme="minorEastAsia" w:eastAsiaTheme="minorEastAsia" w:hAnsiTheme="minorEastAsia" w:hint="eastAsia"/>
                  <w:szCs w:val="21"/>
                </w:rPr>
                <w:t>截止目前，黄金集团遵照有关承诺，按计划分期分批通过各种形式向公司注入企业25家。通过上述的资产收购，进一步增强了公司的资源控制量及未来发展潜力，减少了与黄金集团之间的同业竞争和关联交易。根据黄金集团向公司作出的非竞争承诺，黄金集团将把境内黄金资源逐步注入公司，争取彻底解决黄金集团下属企业与公司之间的同业竞争和关联交易问题。</w:t>
              </w:r>
            </w:p>
            <w:p w:rsidR="00A4339A" w:rsidRPr="00D21CD7" w:rsidRDefault="00A4339A" w:rsidP="007F4B04">
              <w:pPr>
                <w:adjustRightInd w:val="0"/>
                <w:snapToGrid w:val="0"/>
                <w:ind w:firstLineChars="200" w:firstLine="420"/>
                <w:rPr>
                  <w:rFonts w:asciiTheme="minorEastAsia" w:eastAsiaTheme="minorEastAsia" w:hAnsiTheme="minorEastAsia"/>
                  <w:szCs w:val="21"/>
                </w:rPr>
              </w:pPr>
              <w:r w:rsidRPr="00D21CD7">
                <w:rPr>
                  <w:rFonts w:asciiTheme="minorEastAsia" w:eastAsiaTheme="minorEastAsia" w:hAnsiTheme="minorEastAsia" w:hint="eastAsia"/>
                  <w:szCs w:val="21"/>
                </w:rPr>
                <w:t>由于黄金产品的特殊性，我国黄金行业的最终产品标准金基本均通过上海黄金交易所以公开市场价格实现销售，且销售价格完全公开透明，市场流动性充分，单一交易方的销售量不足以影响成交价格，因此上述业务类似的状况并不会对公司的利益构成实质影响。</w:t>
              </w:r>
            </w:p>
            <w:p w:rsidR="00A4339A" w:rsidRPr="00D21CD7" w:rsidRDefault="00A4339A" w:rsidP="0042023E">
              <w:pPr>
                <w:pStyle w:val="Default"/>
                <w:snapToGrid w:val="0"/>
                <w:ind w:firstLine="555"/>
                <w:rPr>
                  <w:rFonts w:asciiTheme="minorEastAsia" w:eastAsiaTheme="minorEastAsia" w:hAnsiTheme="minorEastAsia" w:cs="Times New Roman"/>
                  <w:color w:val="auto"/>
                  <w:kern w:val="2"/>
                  <w:sz w:val="21"/>
                  <w:szCs w:val="21"/>
                </w:rPr>
              </w:pPr>
              <w:r w:rsidRPr="00D21CD7">
                <w:rPr>
                  <w:rFonts w:asciiTheme="minorEastAsia" w:eastAsiaTheme="minorEastAsia" w:hAnsiTheme="minorEastAsia" w:hint="eastAsia"/>
                  <w:color w:val="auto"/>
                  <w:sz w:val="21"/>
                  <w:szCs w:val="21"/>
                </w:rPr>
                <w:t>五、</w:t>
              </w:r>
              <w:r w:rsidR="0048689D" w:rsidRPr="00D21CD7">
                <w:rPr>
                  <w:rFonts w:asciiTheme="minorEastAsia" w:eastAsiaTheme="minorEastAsia" w:hAnsiTheme="minorEastAsia" w:hint="eastAsia"/>
                  <w:color w:val="auto"/>
                  <w:sz w:val="21"/>
                  <w:szCs w:val="21"/>
                </w:rPr>
                <w:t>关于承诺及履行：</w:t>
              </w:r>
              <w:r w:rsidRPr="00D21CD7">
                <w:rPr>
                  <w:rFonts w:asciiTheme="minorEastAsia" w:eastAsiaTheme="minorEastAsia" w:hAnsiTheme="minorEastAsia" w:hint="eastAsia"/>
                  <w:color w:val="auto"/>
                  <w:sz w:val="21"/>
                  <w:szCs w:val="21"/>
                </w:rPr>
                <w:t>根据中国证监会《上市公司监管指引第4号--上市公司实际控制人、股东、关联方、收购人以及上市公司承诺及履行》和北京证监局《关于进一步做好上市公司实际控制人、股东、关联方、收购人以及上市公司承诺及履行监管工作的通知》的规定和要求，公司对公司实际控制人、股东、关联方、收购人以及公司历年来的承诺事项及履行情况进行了自查，并分别于2014年2月15日、2月22日发布了《</w:t>
              </w:r>
              <w:r w:rsidRPr="00D21CD7">
                <w:rPr>
                  <w:rFonts w:asciiTheme="minorEastAsia" w:eastAsiaTheme="minorEastAsia" w:hAnsiTheme="minorEastAsia" w:cs="黑体" w:hint="eastAsia"/>
                  <w:color w:val="auto"/>
                  <w:sz w:val="21"/>
                  <w:szCs w:val="21"/>
                </w:rPr>
                <w:t>关于公司控股股东承诺及履行情况的公告</w:t>
              </w:r>
              <w:r w:rsidRPr="00D21CD7">
                <w:rPr>
                  <w:rFonts w:asciiTheme="minorEastAsia" w:eastAsiaTheme="minorEastAsia" w:hAnsiTheme="minorEastAsia" w:hint="eastAsia"/>
                  <w:color w:val="auto"/>
                  <w:sz w:val="21"/>
                  <w:szCs w:val="21"/>
                </w:rPr>
                <w:t>》和《</w:t>
              </w:r>
              <w:r w:rsidR="00AC5E59" w:rsidRPr="00D21CD7">
                <w:rPr>
                  <w:rFonts w:asciiTheme="minorEastAsia" w:eastAsiaTheme="minorEastAsia" w:hAnsiTheme="minorEastAsia" w:cs="黑体" w:hint="eastAsia"/>
                  <w:color w:val="auto"/>
                  <w:sz w:val="21"/>
                  <w:szCs w:val="21"/>
                </w:rPr>
                <w:t>关于公司控股股东承诺履行进展公告》。</w:t>
              </w:r>
              <w:r w:rsidRPr="00D21CD7">
                <w:rPr>
                  <w:rFonts w:asciiTheme="minorEastAsia" w:eastAsiaTheme="minorEastAsia" w:hAnsiTheme="minorEastAsia" w:cs="黑体" w:hint="eastAsia"/>
                  <w:color w:val="auto"/>
                  <w:sz w:val="21"/>
                  <w:szCs w:val="21"/>
                </w:rPr>
                <w:t>公司</w:t>
              </w:r>
              <w:r w:rsidR="00956804" w:rsidRPr="00D21CD7">
                <w:rPr>
                  <w:rFonts w:asciiTheme="minorEastAsia" w:eastAsiaTheme="minorEastAsia" w:hAnsiTheme="minorEastAsia" w:cs="黑体" w:hint="eastAsia"/>
                  <w:color w:val="auto"/>
                  <w:sz w:val="21"/>
                  <w:szCs w:val="21"/>
                </w:rPr>
                <w:t>于</w:t>
              </w:r>
              <w:r w:rsidR="00956804" w:rsidRPr="00D21CD7">
                <w:rPr>
                  <w:rFonts w:hAnsi="宋体"/>
                  <w:color w:val="auto"/>
                  <w:sz w:val="21"/>
                  <w:szCs w:val="21"/>
                </w:rPr>
                <w:t>201</w:t>
              </w:r>
              <w:r w:rsidR="00956804" w:rsidRPr="00D21CD7">
                <w:rPr>
                  <w:rFonts w:hAnsi="宋体" w:hint="eastAsia"/>
                  <w:color w:val="auto"/>
                  <w:sz w:val="21"/>
                  <w:szCs w:val="21"/>
                </w:rPr>
                <w:t>4</w:t>
              </w:r>
              <w:r w:rsidR="00956804" w:rsidRPr="00D21CD7">
                <w:rPr>
                  <w:rFonts w:hAnsi="宋体"/>
                  <w:color w:val="auto"/>
                  <w:sz w:val="21"/>
                  <w:szCs w:val="21"/>
                </w:rPr>
                <w:t>年6月</w:t>
              </w:r>
              <w:r w:rsidR="00956804" w:rsidRPr="00D21CD7">
                <w:rPr>
                  <w:rFonts w:hAnsi="宋体" w:hint="eastAsia"/>
                  <w:color w:val="auto"/>
                  <w:sz w:val="21"/>
                  <w:szCs w:val="21"/>
                </w:rPr>
                <w:t>1</w:t>
              </w:r>
              <w:r w:rsidR="00956804" w:rsidRPr="00D21CD7">
                <w:rPr>
                  <w:rFonts w:hAnsi="宋体"/>
                  <w:color w:val="auto"/>
                  <w:sz w:val="21"/>
                  <w:szCs w:val="21"/>
                </w:rPr>
                <w:t>3日</w:t>
              </w:r>
              <w:r w:rsidR="00956804" w:rsidRPr="00D21CD7">
                <w:rPr>
                  <w:rFonts w:hAnsi="宋体" w:hint="eastAsia"/>
                  <w:color w:val="auto"/>
                  <w:sz w:val="21"/>
                  <w:szCs w:val="21"/>
                </w:rPr>
                <w:t>召开</w:t>
              </w:r>
              <w:r w:rsidRPr="00D21CD7">
                <w:rPr>
                  <w:rFonts w:asciiTheme="minorEastAsia" w:eastAsiaTheme="minorEastAsia" w:hAnsiTheme="minorEastAsia" w:hint="eastAsia"/>
                  <w:color w:val="auto"/>
                  <w:sz w:val="21"/>
                  <w:szCs w:val="21"/>
                </w:rPr>
                <w:t>第五届董事会第十次会议、</w:t>
              </w:r>
              <w:r w:rsidR="00956804" w:rsidRPr="00D21CD7">
                <w:rPr>
                  <w:rFonts w:hAnsi="宋体"/>
                  <w:color w:val="auto"/>
                  <w:sz w:val="21"/>
                  <w:szCs w:val="21"/>
                </w:rPr>
                <w:t>201</w:t>
              </w:r>
              <w:r w:rsidR="00956804" w:rsidRPr="00D21CD7">
                <w:rPr>
                  <w:rFonts w:hAnsi="宋体" w:hint="eastAsia"/>
                  <w:color w:val="auto"/>
                  <w:sz w:val="21"/>
                  <w:szCs w:val="21"/>
                </w:rPr>
                <w:t>4</w:t>
              </w:r>
              <w:r w:rsidR="00956804" w:rsidRPr="00D21CD7">
                <w:rPr>
                  <w:rFonts w:hAnsi="宋体"/>
                  <w:color w:val="auto"/>
                  <w:sz w:val="21"/>
                  <w:szCs w:val="21"/>
                </w:rPr>
                <w:t>年6月</w:t>
              </w:r>
              <w:r w:rsidR="00956804" w:rsidRPr="00D21CD7">
                <w:rPr>
                  <w:rFonts w:hAnsi="宋体" w:hint="eastAsia"/>
                  <w:color w:val="auto"/>
                  <w:sz w:val="21"/>
                  <w:szCs w:val="21"/>
                </w:rPr>
                <w:t>30</w:t>
              </w:r>
              <w:r w:rsidR="00956804" w:rsidRPr="00D21CD7">
                <w:rPr>
                  <w:rFonts w:hAnsi="宋体"/>
                  <w:color w:val="auto"/>
                  <w:sz w:val="21"/>
                  <w:szCs w:val="21"/>
                </w:rPr>
                <w:t>日</w:t>
              </w:r>
              <w:r w:rsidR="00956804" w:rsidRPr="00D21CD7">
                <w:rPr>
                  <w:rFonts w:hAnsi="宋体" w:hint="eastAsia"/>
                  <w:color w:val="auto"/>
                  <w:sz w:val="21"/>
                  <w:szCs w:val="21"/>
                </w:rPr>
                <w:t>召开</w:t>
              </w:r>
              <w:r w:rsidRPr="00D21CD7">
                <w:rPr>
                  <w:rFonts w:asciiTheme="minorEastAsia" w:eastAsiaTheme="minorEastAsia" w:hAnsiTheme="minorEastAsia" w:hint="eastAsia"/>
                  <w:color w:val="auto"/>
                  <w:sz w:val="21"/>
                  <w:szCs w:val="21"/>
                </w:rPr>
                <w:t>2</w:t>
              </w:r>
              <w:r w:rsidRPr="00D21CD7">
                <w:rPr>
                  <w:rFonts w:asciiTheme="minorEastAsia" w:eastAsiaTheme="minorEastAsia" w:hAnsiTheme="minorEastAsia" w:cs="Times New Roman" w:hint="eastAsia"/>
                  <w:color w:val="auto"/>
                  <w:sz w:val="21"/>
                  <w:szCs w:val="21"/>
                </w:rPr>
                <w:t>014年第二次临时股东大会</w:t>
              </w:r>
              <w:r w:rsidRPr="00D21CD7">
                <w:rPr>
                  <w:rFonts w:asciiTheme="minorEastAsia" w:eastAsiaTheme="minorEastAsia" w:hAnsiTheme="minorEastAsia" w:hint="eastAsia"/>
                  <w:color w:val="auto"/>
                  <w:sz w:val="21"/>
                  <w:szCs w:val="21"/>
                </w:rPr>
                <w:t>审议通过了《关于公司及相关主体变更承</w:t>
              </w:r>
              <w:r w:rsidR="0042023E">
                <w:rPr>
                  <w:rFonts w:asciiTheme="minorEastAsia" w:eastAsiaTheme="minorEastAsia" w:hAnsiTheme="minorEastAsia" w:hint="eastAsia"/>
                  <w:color w:val="auto"/>
                  <w:sz w:val="21"/>
                  <w:szCs w:val="21"/>
                </w:rPr>
                <w:t>诺事项的议案》，将公司及控股股东曾作出的关于股权激励的承诺、资产注入（解决和避免同业竞争）的承诺和</w:t>
              </w:r>
              <w:r w:rsidRPr="00D21CD7">
                <w:rPr>
                  <w:rFonts w:asciiTheme="minorEastAsia" w:eastAsiaTheme="minorEastAsia" w:hAnsiTheme="minorEastAsia" w:hint="eastAsia"/>
                  <w:color w:val="auto"/>
                  <w:sz w:val="21"/>
                  <w:szCs w:val="21"/>
                </w:rPr>
                <w:t>完善土地、房产相关权属及使用方式的承诺做出修改</w:t>
              </w:r>
              <w:r w:rsidR="00956804" w:rsidRPr="00D21CD7">
                <w:rPr>
                  <w:rFonts w:asciiTheme="minorEastAsia" w:eastAsiaTheme="minorEastAsia" w:hAnsiTheme="minorEastAsia" w:hint="eastAsia"/>
                  <w:color w:val="auto"/>
                  <w:sz w:val="21"/>
                  <w:szCs w:val="21"/>
                </w:rPr>
                <w:t>。</w:t>
              </w:r>
              <w:r w:rsidRPr="00D21CD7">
                <w:rPr>
                  <w:rFonts w:asciiTheme="minorEastAsia" w:eastAsiaTheme="minorEastAsia" w:hAnsiTheme="minorEastAsia" w:hint="eastAsia"/>
                  <w:color w:val="auto"/>
                  <w:sz w:val="21"/>
                  <w:szCs w:val="21"/>
                </w:rPr>
                <w:t>公司控股股东黄金集团将继续履行之前所作出的支持本公司发展的各项承诺。</w:t>
              </w:r>
            </w:p>
            <w:p w:rsidR="007429F6" w:rsidRDefault="00A4339A" w:rsidP="0042023E">
              <w:pPr>
                <w:adjustRightInd w:val="0"/>
                <w:snapToGrid w:val="0"/>
                <w:ind w:firstLineChars="200" w:firstLine="420"/>
                <w:rPr>
                  <w:rFonts w:asciiTheme="minorEastAsia" w:eastAsiaTheme="minorEastAsia" w:hAnsiTheme="minorEastAsia"/>
                  <w:szCs w:val="21"/>
                </w:rPr>
              </w:pPr>
              <w:r w:rsidRPr="00D21CD7">
                <w:rPr>
                  <w:rFonts w:asciiTheme="minorEastAsia" w:eastAsiaTheme="minorEastAsia" w:hAnsiTheme="minorEastAsia" w:hint="eastAsia"/>
                  <w:szCs w:val="21"/>
                </w:rPr>
                <w:t>今后，公司将严格按照中国证监会、北京证监局和上海证券交易所的具体要求，加强规范运作，健全评价机制，完善公司治理结构，强化公司监管，努力推动治理水平更上新台阶。</w:t>
              </w:r>
            </w:p>
            <w:p w:rsidR="007429F6" w:rsidRDefault="007429F6" w:rsidP="005F1B26">
              <w:pPr>
                <w:adjustRightInd w:val="0"/>
                <w:snapToGrid w:val="0"/>
                <w:ind w:firstLineChars="200" w:firstLine="420"/>
                <w:rPr>
                  <w:rFonts w:asciiTheme="minorEastAsia" w:eastAsiaTheme="minorEastAsia" w:hAnsiTheme="minorEastAsia"/>
                  <w:szCs w:val="21"/>
                </w:rPr>
              </w:pPr>
            </w:p>
            <w:p w:rsidR="007429F6" w:rsidRDefault="007429F6" w:rsidP="00EA55FA">
              <w:pPr>
                <w:adjustRightInd w:val="0"/>
                <w:snapToGrid w:val="0"/>
                <w:rPr>
                  <w:rFonts w:asciiTheme="minorEastAsia" w:eastAsiaTheme="minorEastAsia" w:hAnsiTheme="minorEastAsia"/>
                  <w:szCs w:val="21"/>
                </w:rPr>
              </w:pPr>
            </w:p>
            <w:p w:rsidR="00084142" w:rsidRPr="00D21CD7" w:rsidRDefault="002273D7" w:rsidP="005F1B26">
              <w:pPr>
                <w:adjustRightInd w:val="0"/>
                <w:snapToGrid w:val="0"/>
                <w:rPr>
                  <w:rFonts w:asciiTheme="minorEastAsia" w:eastAsiaTheme="minorEastAsia" w:hAnsiTheme="minorEastAsia"/>
                  <w:szCs w:val="21"/>
                </w:rPr>
              </w:pPr>
            </w:p>
          </w:sdtContent>
        </w:sdt>
      </w:sdtContent>
    </w:sdt>
    <w:p w:rsidR="00084142" w:rsidRDefault="008019FA">
      <w:pPr>
        <w:pStyle w:val="10"/>
        <w:numPr>
          <w:ilvl w:val="0"/>
          <w:numId w:val="3"/>
        </w:numPr>
      </w:pPr>
      <w:bookmarkStart w:id="54" w:name="_Toc396209344"/>
      <w:r>
        <w:rPr>
          <w:rFonts w:hint="eastAsia"/>
        </w:rPr>
        <w:lastRenderedPageBreak/>
        <w:t>股份变动及股东情况</w:t>
      </w:r>
      <w:bookmarkEnd w:id="53"/>
      <w:bookmarkEnd w:id="54"/>
    </w:p>
    <w:p w:rsidR="00084142" w:rsidRDefault="008019FA">
      <w:pPr>
        <w:pStyle w:val="2"/>
        <w:numPr>
          <w:ilvl w:val="0"/>
          <w:numId w:val="1"/>
        </w:numPr>
      </w:pPr>
      <w:bookmarkStart w:id="55" w:name="_Toc342059476"/>
      <w:bookmarkStart w:id="56" w:name="_Toc342565989"/>
      <w:r>
        <w:t>股</w:t>
      </w:r>
      <w:r>
        <w:rPr>
          <w:rFonts w:hint="eastAsia"/>
        </w:rPr>
        <w:t>本变动情况</w:t>
      </w:r>
      <w:bookmarkEnd w:id="55"/>
      <w:bookmarkEnd w:id="56"/>
    </w:p>
    <w:p w:rsidR="00084142" w:rsidRDefault="008019FA">
      <w:pPr>
        <w:pStyle w:val="3"/>
        <w:numPr>
          <w:ilvl w:val="1"/>
          <w:numId w:val="17"/>
        </w:numPr>
      </w:pPr>
      <w:bookmarkStart w:id="57" w:name="_Toc342059477"/>
      <w:bookmarkStart w:id="58" w:name="_Toc342565990"/>
      <w:r>
        <w:rPr>
          <w:rFonts w:hint="eastAsia"/>
        </w:rPr>
        <w:t>股份变动情况表</w:t>
      </w:r>
      <w:bookmarkEnd w:id="57"/>
      <w:bookmarkEnd w:id="58"/>
    </w:p>
    <w:p w:rsidR="00084142" w:rsidRDefault="008019FA">
      <w:pPr>
        <w:pStyle w:val="4"/>
        <w:numPr>
          <w:ilvl w:val="2"/>
          <w:numId w:val="18"/>
        </w:numPr>
      </w:pPr>
      <w:r>
        <w:rPr>
          <w:rFonts w:hint="eastAsia"/>
        </w:rPr>
        <w:t>股份变动情况表</w:t>
      </w:r>
    </w:p>
    <w:sdt>
      <w:sdtPr>
        <w:rPr>
          <w:rFonts w:hint="eastAsia"/>
        </w:rPr>
        <w:tag w:val="_GBC_689d6173d495495594274e2a0740daae"/>
        <w:id w:val="7537406"/>
        <w:lock w:val="sdtLocked"/>
        <w:placeholder>
          <w:docPart w:val="GBC22222222222222222222222222222"/>
        </w:placeholder>
      </w:sdtPr>
      <w:sdtContent>
        <w:p w:rsidR="00084142" w:rsidRPr="00261C0E" w:rsidRDefault="008019FA" w:rsidP="00261C0E">
          <w:r>
            <w:rPr>
              <w:rFonts w:hint="eastAsia"/>
            </w:rPr>
            <w:t>报告期内，公司股份总数及股本结构未发生变化。</w:t>
          </w:r>
        </w:p>
      </w:sdtContent>
    </w:sdt>
    <w:bookmarkStart w:id="59" w:name="_Toc342059483" w:displacedByCustomXml="prev"/>
    <w:bookmarkStart w:id="60" w:name="_Toc342565996" w:displacedByCustomXml="prev"/>
    <w:p w:rsidR="00084142" w:rsidRDefault="008019FA">
      <w:pPr>
        <w:pStyle w:val="2"/>
        <w:numPr>
          <w:ilvl w:val="0"/>
          <w:numId w:val="1"/>
        </w:numPr>
      </w:pPr>
      <w:r>
        <w:t>股东情况</w:t>
      </w:r>
      <w:bookmarkEnd w:id="60"/>
      <w:bookmarkEnd w:id="59"/>
    </w:p>
    <w:sdt>
      <w:sdtPr>
        <w:rPr>
          <w:b w:val="0"/>
          <w:bCs w:val="0"/>
          <w:szCs w:val="22"/>
        </w:rPr>
        <w:tag w:val="_GBC_09da2dadf6ff4f338a8987df58f0e8e7"/>
        <w:id w:val="7537408"/>
        <w:lock w:val="sdtLocked"/>
        <w:placeholder>
          <w:docPart w:val="GBC22222222222222222222222222222"/>
        </w:placeholder>
      </w:sdtPr>
      <w:sdtEndPr>
        <w:rPr>
          <w:rFonts w:ascii="Times New Roman" w:hAnsi="Times New Roman"/>
        </w:rPr>
      </w:sdtEndPr>
      <w:sdtContent>
        <w:p w:rsidR="00084142" w:rsidRDefault="008019FA">
          <w:pPr>
            <w:pStyle w:val="3"/>
            <w:numPr>
              <w:ilvl w:val="1"/>
              <w:numId w:val="19"/>
            </w:numPr>
          </w:pPr>
          <w:r>
            <w:t>股东总数</w:t>
          </w:r>
          <w:r>
            <w:t>:</w:t>
          </w:r>
        </w:p>
        <w:tbl>
          <w:tblPr>
            <w:tblStyle w:val="a6"/>
            <w:tblW w:w="0" w:type="auto"/>
            <w:tblLook w:val="04A0"/>
          </w:tblPr>
          <w:tblGrid>
            <w:gridCol w:w="4524"/>
            <w:gridCol w:w="4524"/>
          </w:tblGrid>
          <w:tr w:rsidR="00084142" w:rsidTr="00D65C6F">
            <w:tc>
              <w:tcPr>
                <w:tcW w:w="4524" w:type="dxa"/>
              </w:tcPr>
              <w:p w:rsidR="00084142" w:rsidRDefault="008019FA">
                <w:r>
                  <w:t>截止报告期末股东总数</w:t>
                </w:r>
                <w:r>
                  <w:t>(</w:t>
                </w:r>
                <w:r>
                  <w:t>户</w:t>
                </w:r>
                <w:r>
                  <w:t>)</w:t>
                </w:r>
              </w:p>
            </w:tc>
            <w:sdt>
              <w:sdtPr>
                <w:alias w:val="报告期末股东总数"/>
                <w:tag w:val="_GBC_214f6a7c93ab4415a72cb2bfcc5c158e"/>
                <w:id w:val="7537407"/>
                <w:lock w:val="sdtLocked"/>
                <w:placeholder>
                  <w:docPart w:val="GBC11111111111111111111111111111"/>
                </w:placeholder>
              </w:sdtPr>
              <w:sdtContent>
                <w:tc>
                  <w:tcPr>
                    <w:tcW w:w="4524" w:type="dxa"/>
                  </w:tcPr>
                  <w:p w:rsidR="00084142" w:rsidRDefault="007C7408">
                    <w:pPr>
                      <w:jc w:val="right"/>
                    </w:pPr>
                    <w:r>
                      <w:t>313,038</w:t>
                    </w:r>
                  </w:p>
                </w:tc>
              </w:sdtContent>
            </w:sdt>
          </w:tr>
        </w:tbl>
      </w:sdtContent>
    </w:sdt>
    <w:p w:rsidR="00084142" w:rsidRDefault="00084142"/>
    <w:bookmarkStart w:id="61" w:name="_Toc342565998" w:displacedByCustomXml="next"/>
    <w:bookmarkStart w:id="62" w:name="_Toc342059485" w:displacedByCustomXml="next"/>
    <w:sdt>
      <w:sdtPr>
        <w:rPr>
          <w:rFonts w:hint="eastAsia"/>
          <w:b w:val="0"/>
          <w:bCs w:val="0"/>
          <w:szCs w:val="22"/>
        </w:rPr>
        <w:tag w:val="_GBC_e2e97c33442849af92fdd82d688dacf2"/>
        <w:id w:val="7537551"/>
        <w:lock w:val="sdtLocked"/>
        <w:placeholder>
          <w:docPart w:val="GBC22222222222222222222222222222"/>
        </w:placeholder>
      </w:sdtPr>
      <w:sdtEndPr>
        <w:rPr>
          <w:rFonts w:ascii="宋体" w:hAnsi="宋体" w:hint="default"/>
          <w:szCs w:val="21"/>
        </w:rPr>
      </w:sdtEndPr>
      <w:sdtContent>
        <w:p w:rsidR="00084142" w:rsidRDefault="008019FA" w:rsidP="002533FF">
          <w:pPr>
            <w:pStyle w:val="3"/>
            <w:numPr>
              <w:ilvl w:val="1"/>
              <w:numId w:val="19"/>
            </w:numPr>
            <w:snapToGrid w:val="0"/>
            <w:spacing w:before="0" w:after="0" w:line="240" w:lineRule="auto"/>
          </w:pPr>
          <w:r>
            <w:rPr>
              <w:rFonts w:hint="eastAsia"/>
              <w:bCs w:val="0"/>
              <w:szCs w:val="22"/>
            </w:rPr>
            <w:t>截止报告期末持有公司</w:t>
          </w:r>
          <w:r>
            <w:rPr>
              <w:rFonts w:hint="eastAsia"/>
              <w:bCs w:val="0"/>
              <w:szCs w:val="22"/>
            </w:rPr>
            <w:t>5</w:t>
          </w:r>
          <w:r>
            <w:rPr>
              <w:rFonts w:ascii="宋体" w:hAnsi="宋体" w:hint="eastAsia"/>
              <w:bCs w:val="0"/>
              <w:szCs w:val="22"/>
            </w:rPr>
            <w:t>%</w:t>
          </w:r>
          <w:r>
            <w:rPr>
              <w:rFonts w:hint="eastAsia"/>
              <w:bCs w:val="0"/>
              <w:szCs w:val="22"/>
            </w:rPr>
            <w:t>以上股份的</w:t>
          </w:r>
          <w:r>
            <w:rPr>
              <w:rFonts w:hint="eastAsia"/>
            </w:rPr>
            <w:t>前十名股东持股情况</w:t>
          </w:r>
          <w:bookmarkEnd w:id="62"/>
          <w:bookmarkEnd w:id="61"/>
        </w:p>
        <w:p w:rsidR="00084142" w:rsidRDefault="008019FA" w:rsidP="002533FF">
          <w:pPr>
            <w:snapToGrid w:val="0"/>
            <w:ind w:firstLineChars="1900" w:firstLine="3990"/>
            <w:jc w:val="right"/>
            <w:rPr>
              <w:rFonts w:ascii="宋体" w:hAnsi="宋体"/>
              <w:szCs w:val="21"/>
            </w:rPr>
          </w:pPr>
          <w:r>
            <w:rPr>
              <w:rFonts w:ascii="宋体" w:hAnsi="宋体"/>
              <w:bCs/>
              <w:szCs w:val="21"/>
            </w:rPr>
            <w:t xml:space="preserve">                        单位:</w:t>
          </w:r>
          <w:sdt>
            <w:sdtPr>
              <w:rPr>
                <w:rFonts w:ascii="宋体" w:hAnsi="宋体"/>
                <w:bCs/>
                <w:szCs w:val="21"/>
              </w:rPr>
              <w:alias w:val="单位：前十名股东持股情况"/>
              <w:tag w:val="_GBC_183349ee7a2945edb745dcacd3e9f661"/>
              <w:id w:val="7537409"/>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ascii="宋体" w:hAnsi="宋体"/>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8"/>
            <w:gridCol w:w="1308"/>
            <w:gridCol w:w="1734"/>
            <w:gridCol w:w="786"/>
            <w:gridCol w:w="834"/>
            <w:gridCol w:w="672"/>
            <w:gridCol w:w="235"/>
            <w:gridCol w:w="420"/>
            <w:gridCol w:w="1171"/>
          </w:tblGrid>
          <w:tr w:rsidR="00084142" w:rsidTr="00342895">
            <w:trPr>
              <w:cantSplit/>
            </w:trPr>
            <w:tc>
              <w:tcPr>
                <w:tcW w:w="0" w:type="auto"/>
                <w:gridSpan w:val="9"/>
                <w:shd w:val="clear" w:color="auto" w:fill="auto"/>
              </w:tcPr>
              <w:p w:rsidR="00084142" w:rsidRDefault="008019FA" w:rsidP="002533FF">
                <w:pPr>
                  <w:pStyle w:val="a8"/>
                  <w:snapToGrid w:val="0"/>
                  <w:jc w:val="center"/>
                  <w:rPr>
                    <w:rFonts w:ascii="宋体" w:hAnsi="宋体"/>
                  </w:rPr>
                </w:pPr>
                <w:r>
                  <w:rPr>
                    <w:rFonts w:ascii="宋体" w:hAnsi="宋体"/>
                  </w:rPr>
                  <w:t>前十名股东持股情况</w:t>
                </w:r>
              </w:p>
            </w:tc>
          </w:tr>
          <w:tr w:rsidR="00084142" w:rsidTr="0029481A">
            <w:trPr>
              <w:cantSplit/>
            </w:trPr>
            <w:tc>
              <w:tcPr>
                <w:tcW w:w="0" w:type="auto"/>
                <w:vMerge w:val="restart"/>
                <w:shd w:val="clear" w:color="auto" w:fill="auto"/>
              </w:tcPr>
              <w:p w:rsidR="00084142" w:rsidRDefault="008019FA" w:rsidP="002533FF">
                <w:pPr>
                  <w:snapToGrid w:val="0"/>
                  <w:jc w:val="center"/>
                  <w:rPr>
                    <w:rFonts w:ascii="宋体" w:hAnsi="宋体"/>
                    <w:szCs w:val="21"/>
                  </w:rPr>
                </w:pPr>
                <w:r>
                  <w:rPr>
                    <w:rFonts w:ascii="宋体" w:hAnsi="宋体"/>
                    <w:szCs w:val="21"/>
                  </w:rPr>
                  <w:t>股东名称</w:t>
                </w:r>
                <w:r>
                  <w:rPr>
                    <w:rFonts w:ascii="宋体" w:hAnsi="宋体" w:hint="eastAsia"/>
                    <w:szCs w:val="21"/>
                  </w:rPr>
                  <w:t>（全称）</w:t>
                </w:r>
              </w:p>
            </w:tc>
            <w:tc>
              <w:tcPr>
                <w:tcW w:w="1308" w:type="dxa"/>
                <w:vMerge w:val="restart"/>
                <w:shd w:val="clear" w:color="auto" w:fill="auto"/>
              </w:tcPr>
              <w:p w:rsidR="00084142" w:rsidRDefault="008019FA" w:rsidP="002533FF">
                <w:pPr>
                  <w:snapToGrid w:val="0"/>
                  <w:jc w:val="center"/>
                  <w:rPr>
                    <w:rFonts w:ascii="宋体" w:hAnsi="宋体"/>
                    <w:szCs w:val="21"/>
                  </w:rPr>
                </w:pPr>
                <w:r>
                  <w:rPr>
                    <w:rFonts w:ascii="宋体" w:hAnsi="宋体"/>
                    <w:szCs w:val="21"/>
                  </w:rPr>
                  <w:t>报告期内增减</w:t>
                </w:r>
              </w:p>
            </w:tc>
            <w:tc>
              <w:tcPr>
                <w:tcW w:w="1676" w:type="dxa"/>
                <w:vMerge w:val="restart"/>
                <w:shd w:val="clear" w:color="auto" w:fill="auto"/>
              </w:tcPr>
              <w:p w:rsidR="00084142" w:rsidRDefault="008019FA" w:rsidP="002533FF">
                <w:pPr>
                  <w:snapToGrid w:val="0"/>
                  <w:jc w:val="center"/>
                  <w:rPr>
                    <w:rFonts w:ascii="宋体" w:hAnsi="宋体"/>
                    <w:szCs w:val="21"/>
                  </w:rPr>
                </w:pPr>
                <w:r>
                  <w:rPr>
                    <w:rFonts w:ascii="宋体" w:hAnsi="宋体"/>
                    <w:szCs w:val="21"/>
                  </w:rPr>
                  <w:t>期末持股数量</w:t>
                </w:r>
              </w:p>
            </w:tc>
            <w:tc>
              <w:tcPr>
                <w:tcW w:w="0" w:type="auto"/>
                <w:vMerge w:val="restart"/>
                <w:shd w:val="clear" w:color="auto" w:fill="auto"/>
              </w:tcPr>
              <w:p w:rsidR="00084142" w:rsidRDefault="008019FA" w:rsidP="002533FF">
                <w:pPr>
                  <w:snapToGrid w:val="0"/>
                  <w:jc w:val="center"/>
                  <w:rPr>
                    <w:rFonts w:ascii="宋体" w:hAnsi="宋体"/>
                    <w:szCs w:val="21"/>
                  </w:rPr>
                </w:pPr>
                <w:r>
                  <w:rPr>
                    <w:rFonts w:ascii="宋体" w:hAnsi="宋体"/>
                    <w:szCs w:val="21"/>
                  </w:rPr>
                  <w:t>比例(%)</w:t>
                </w:r>
              </w:p>
            </w:tc>
            <w:tc>
              <w:tcPr>
                <w:tcW w:w="0" w:type="auto"/>
                <w:vMerge w:val="restart"/>
                <w:shd w:val="clear" w:color="auto" w:fill="auto"/>
              </w:tcPr>
              <w:p w:rsidR="00084142" w:rsidRDefault="008019FA" w:rsidP="002533FF">
                <w:pPr>
                  <w:pStyle w:val="af0"/>
                  <w:snapToGrid w:val="0"/>
                  <w:rPr>
                    <w:rFonts w:ascii="宋体" w:hAnsi="宋体"/>
                    <w:bCs/>
                    <w:color w:val="00B050"/>
                  </w:rPr>
                </w:pPr>
                <w:r>
                  <w:rPr>
                    <w:rFonts w:ascii="宋体" w:hAnsi="宋体"/>
                    <w:bCs/>
                  </w:rPr>
                  <w:t>持有有限售条件股份数量</w:t>
                </w:r>
              </w:p>
            </w:tc>
            <w:tc>
              <w:tcPr>
                <w:tcW w:w="0" w:type="auto"/>
                <w:gridSpan w:val="3"/>
                <w:shd w:val="clear" w:color="auto" w:fill="auto"/>
              </w:tcPr>
              <w:p w:rsidR="00084142" w:rsidRDefault="008019FA" w:rsidP="002533FF">
                <w:pPr>
                  <w:snapToGrid w:val="0"/>
                  <w:jc w:val="center"/>
                  <w:rPr>
                    <w:rFonts w:ascii="宋体" w:hAnsi="宋体"/>
                    <w:szCs w:val="21"/>
                  </w:rPr>
                </w:pPr>
                <w:r>
                  <w:rPr>
                    <w:rFonts w:ascii="宋体" w:hAnsi="宋体"/>
                    <w:szCs w:val="21"/>
                  </w:rPr>
                  <w:t>质押或冻结情况</w:t>
                </w:r>
              </w:p>
            </w:tc>
            <w:tc>
              <w:tcPr>
                <w:tcW w:w="0" w:type="auto"/>
                <w:vMerge w:val="restart"/>
                <w:shd w:val="clear" w:color="auto" w:fill="auto"/>
              </w:tcPr>
              <w:p w:rsidR="00084142" w:rsidRDefault="008019FA" w:rsidP="002533FF">
                <w:pPr>
                  <w:snapToGrid w:val="0"/>
                  <w:jc w:val="center"/>
                  <w:rPr>
                    <w:rFonts w:ascii="宋体" w:hAnsi="宋体"/>
                    <w:szCs w:val="21"/>
                  </w:rPr>
                </w:pPr>
                <w:r>
                  <w:rPr>
                    <w:rFonts w:ascii="宋体" w:hAnsi="宋体"/>
                    <w:szCs w:val="21"/>
                  </w:rPr>
                  <w:t>股东性质</w:t>
                </w:r>
              </w:p>
            </w:tc>
          </w:tr>
          <w:tr w:rsidR="00084142" w:rsidTr="0029481A">
            <w:trPr>
              <w:cantSplit/>
            </w:trPr>
            <w:tc>
              <w:tcPr>
                <w:tcW w:w="0" w:type="auto"/>
                <w:vMerge/>
                <w:tcBorders>
                  <w:bottom w:val="single" w:sz="4" w:space="0" w:color="auto"/>
                </w:tcBorders>
                <w:shd w:val="clear" w:color="auto" w:fill="auto"/>
              </w:tcPr>
              <w:p w:rsidR="00084142" w:rsidRDefault="00084142" w:rsidP="002533FF">
                <w:pPr>
                  <w:snapToGrid w:val="0"/>
                  <w:jc w:val="center"/>
                  <w:rPr>
                    <w:rFonts w:ascii="宋体" w:hAnsi="宋体"/>
                    <w:szCs w:val="21"/>
                  </w:rPr>
                </w:pPr>
              </w:p>
            </w:tc>
            <w:tc>
              <w:tcPr>
                <w:tcW w:w="1308" w:type="dxa"/>
                <w:vMerge/>
                <w:tcBorders>
                  <w:bottom w:val="single" w:sz="4" w:space="0" w:color="auto"/>
                </w:tcBorders>
                <w:shd w:val="clear" w:color="auto" w:fill="auto"/>
              </w:tcPr>
              <w:p w:rsidR="00084142" w:rsidRDefault="00084142" w:rsidP="002533FF">
                <w:pPr>
                  <w:snapToGrid w:val="0"/>
                  <w:jc w:val="center"/>
                  <w:rPr>
                    <w:rFonts w:ascii="宋体" w:hAnsi="宋体"/>
                    <w:szCs w:val="21"/>
                  </w:rPr>
                </w:pPr>
              </w:p>
            </w:tc>
            <w:tc>
              <w:tcPr>
                <w:tcW w:w="1676" w:type="dxa"/>
                <w:vMerge/>
                <w:tcBorders>
                  <w:bottom w:val="single" w:sz="4" w:space="0" w:color="auto"/>
                </w:tcBorders>
                <w:shd w:val="clear" w:color="auto" w:fill="auto"/>
              </w:tcPr>
              <w:p w:rsidR="00084142" w:rsidRDefault="00084142" w:rsidP="002533FF">
                <w:pPr>
                  <w:snapToGrid w:val="0"/>
                  <w:jc w:val="center"/>
                  <w:rPr>
                    <w:rFonts w:ascii="宋体" w:hAnsi="宋体"/>
                    <w:szCs w:val="21"/>
                  </w:rPr>
                </w:pPr>
              </w:p>
            </w:tc>
            <w:tc>
              <w:tcPr>
                <w:tcW w:w="0" w:type="auto"/>
                <w:vMerge/>
                <w:tcBorders>
                  <w:bottom w:val="single" w:sz="4" w:space="0" w:color="auto"/>
                </w:tcBorders>
                <w:shd w:val="clear" w:color="auto" w:fill="auto"/>
              </w:tcPr>
              <w:p w:rsidR="00084142" w:rsidRDefault="00084142" w:rsidP="002533FF">
                <w:pPr>
                  <w:snapToGrid w:val="0"/>
                  <w:jc w:val="center"/>
                  <w:rPr>
                    <w:rFonts w:ascii="宋体" w:hAnsi="宋体"/>
                    <w:szCs w:val="21"/>
                  </w:rPr>
                </w:pPr>
              </w:p>
            </w:tc>
            <w:tc>
              <w:tcPr>
                <w:tcW w:w="0" w:type="auto"/>
                <w:vMerge/>
                <w:tcBorders>
                  <w:bottom w:val="single" w:sz="4" w:space="0" w:color="auto"/>
                </w:tcBorders>
                <w:shd w:val="clear" w:color="auto" w:fill="auto"/>
              </w:tcPr>
              <w:p w:rsidR="00084142" w:rsidRDefault="00084142" w:rsidP="002533FF">
                <w:pPr>
                  <w:snapToGrid w:val="0"/>
                  <w:jc w:val="center"/>
                  <w:rPr>
                    <w:rFonts w:ascii="宋体" w:hAnsi="宋体"/>
                    <w:szCs w:val="21"/>
                  </w:rPr>
                </w:pPr>
              </w:p>
            </w:tc>
            <w:tc>
              <w:tcPr>
                <w:tcW w:w="0" w:type="auto"/>
                <w:tcBorders>
                  <w:bottom w:val="single" w:sz="4" w:space="0" w:color="auto"/>
                </w:tcBorders>
                <w:shd w:val="clear" w:color="auto" w:fill="auto"/>
                <w:vAlign w:val="center"/>
              </w:tcPr>
              <w:p w:rsidR="00084142" w:rsidRDefault="008019FA" w:rsidP="002533FF">
                <w:pPr>
                  <w:snapToGrid w:val="0"/>
                  <w:jc w:val="center"/>
                  <w:rPr>
                    <w:rFonts w:ascii="宋体" w:hAnsi="宋体"/>
                    <w:szCs w:val="21"/>
                  </w:rPr>
                </w:pPr>
                <w:r>
                  <w:rPr>
                    <w:rFonts w:ascii="宋体" w:hAnsi="宋体"/>
                    <w:szCs w:val="21"/>
                  </w:rPr>
                  <w:t>股份状态</w:t>
                </w:r>
              </w:p>
            </w:tc>
            <w:tc>
              <w:tcPr>
                <w:tcW w:w="0" w:type="auto"/>
                <w:gridSpan w:val="2"/>
                <w:tcBorders>
                  <w:bottom w:val="single" w:sz="4" w:space="0" w:color="auto"/>
                </w:tcBorders>
                <w:shd w:val="clear" w:color="auto" w:fill="auto"/>
              </w:tcPr>
              <w:p w:rsidR="00084142" w:rsidRDefault="008019FA" w:rsidP="002533FF">
                <w:pPr>
                  <w:snapToGrid w:val="0"/>
                  <w:jc w:val="center"/>
                  <w:rPr>
                    <w:rFonts w:ascii="宋体" w:hAnsi="宋体"/>
                    <w:szCs w:val="21"/>
                  </w:rPr>
                </w:pPr>
                <w:r>
                  <w:rPr>
                    <w:rFonts w:ascii="宋体" w:hAnsi="宋体"/>
                    <w:szCs w:val="21"/>
                  </w:rPr>
                  <w:t>数量</w:t>
                </w:r>
              </w:p>
            </w:tc>
            <w:tc>
              <w:tcPr>
                <w:tcW w:w="0" w:type="auto"/>
                <w:vMerge/>
                <w:shd w:val="clear" w:color="auto" w:fill="auto"/>
              </w:tcPr>
              <w:p w:rsidR="00084142" w:rsidRDefault="00084142" w:rsidP="002533FF">
                <w:pPr>
                  <w:snapToGrid w:val="0"/>
                  <w:jc w:val="center"/>
                  <w:rPr>
                    <w:rFonts w:ascii="宋体" w:hAnsi="宋体"/>
                    <w:szCs w:val="21"/>
                  </w:rPr>
                </w:pPr>
              </w:p>
            </w:tc>
          </w:tr>
          <w:sdt>
            <w:sdtPr>
              <w:rPr>
                <w:rFonts w:ascii="宋体" w:hAnsi="宋体"/>
                <w:szCs w:val="21"/>
              </w:rPr>
              <w:alias w:val="前十名股东持股情况"/>
              <w:tag w:val="_GBC_e5e573a0c2d0459186a12614e08a86eb"/>
              <w:id w:val="7537418"/>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10"/>
                    <w:lock w:val="sdtLocked"/>
                    <w:placeholder>
                      <w:docPart w:val="GBC11111111111111111111111111111"/>
                    </w:placeholder>
                  </w:sdtPr>
                  <w:sdtContent>
                    <w:tc>
                      <w:tcPr>
                        <w:tcW w:w="0" w:type="auto"/>
                        <w:shd w:val="clear" w:color="auto" w:fill="auto"/>
                      </w:tcPr>
                      <w:p w:rsidR="00084142" w:rsidRDefault="007C7408" w:rsidP="002533FF">
                        <w:pPr>
                          <w:snapToGrid w:val="0"/>
                          <w:jc w:val="left"/>
                          <w:rPr>
                            <w:rFonts w:ascii="宋体" w:hAnsi="宋体"/>
                            <w:szCs w:val="21"/>
                          </w:rPr>
                        </w:pPr>
                        <w:r>
                          <w:rPr>
                            <w:rFonts w:ascii="宋体" w:hAnsi="宋体" w:hint="eastAsia"/>
                            <w:szCs w:val="21"/>
                          </w:rPr>
                          <w:t>中国黄金集团公司</w:t>
                        </w:r>
                        <w:r>
                          <w:rPr>
                            <w:rFonts w:ascii="宋体" w:hAnsi="宋体"/>
                            <w:szCs w:val="21"/>
                          </w:rPr>
                          <w:t xml:space="preserve">     </w:t>
                        </w:r>
                      </w:p>
                    </w:tc>
                  </w:sdtContent>
                </w:sdt>
                <w:sdt>
                  <w:sdtPr>
                    <w:rPr>
                      <w:rFonts w:ascii="宋体" w:hAnsi="宋体"/>
                      <w:szCs w:val="21"/>
                    </w:rPr>
                    <w:alias w:val="前十名股东报告期内增减"/>
                    <w:tag w:val="_GBC_7d05086464254c08ad4ac2546d74c954"/>
                    <w:id w:val="7537411"/>
                    <w:lock w:val="sdtLocked"/>
                    <w:placeholder>
                      <w:docPart w:val="GBC11111111111111111111111111111"/>
                    </w:placeholder>
                  </w:sdtPr>
                  <w:sdtContent>
                    <w:tc>
                      <w:tcPr>
                        <w:tcW w:w="1308" w:type="dxa"/>
                        <w:shd w:val="clear" w:color="auto" w:fill="auto"/>
                      </w:tcPr>
                      <w:p w:rsidR="00084142" w:rsidRDefault="00FD40FD"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股东持有股份数量"/>
                    <w:tag w:val="_GBC_f2fadaf2d2234a95a6cbdba5df9be960"/>
                    <w:id w:val="7537412"/>
                    <w:lock w:val="sdtLocked"/>
                    <w:placeholder>
                      <w:docPart w:val="GBC11111111111111111111111111111"/>
                    </w:placeholder>
                  </w:sdtPr>
                  <w:sdtContent>
                    <w:tc>
                      <w:tcPr>
                        <w:tcW w:w="1676" w:type="dxa"/>
                        <w:shd w:val="clear" w:color="auto" w:fill="auto"/>
                      </w:tcPr>
                      <w:p w:rsidR="00084142" w:rsidRDefault="008A3CA8" w:rsidP="002533FF">
                        <w:pPr>
                          <w:snapToGrid w:val="0"/>
                          <w:jc w:val="right"/>
                          <w:rPr>
                            <w:rFonts w:ascii="宋体" w:hAnsi="宋体"/>
                            <w:szCs w:val="21"/>
                          </w:rPr>
                        </w:pPr>
                        <w:r>
                          <w:rPr>
                            <w:rFonts w:ascii="宋体" w:hAnsi="宋体"/>
                            <w:szCs w:val="21"/>
                          </w:rPr>
                          <w:t>1,471,888,685</w:t>
                        </w:r>
                      </w:p>
                    </w:tc>
                  </w:sdtContent>
                </w:sdt>
                <w:sdt>
                  <w:sdtPr>
                    <w:rPr>
                      <w:rFonts w:ascii="宋体" w:hAnsi="宋体"/>
                      <w:szCs w:val="21"/>
                    </w:rPr>
                    <w:alias w:val="前十名股东持股比例"/>
                    <w:tag w:val="_GBC_42e5ae1f4e604b3986e510f8fcc3aedc"/>
                    <w:id w:val="7537413"/>
                    <w:lock w:val="sdtLocked"/>
                    <w:placeholder>
                      <w:docPart w:val="GBC11111111111111111111111111111"/>
                    </w:placeholder>
                  </w:sdtPr>
                  <w:sdtContent>
                    <w:tc>
                      <w:tcPr>
                        <w:tcW w:w="0" w:type="auto"/>
                        <w:shd w:val="clear" w:color="auto" w:fill="auto"/>
                      </w:tcPr>
                      <w:p w:rsidR="00084142" w:rsidRDefault="00C037C8" w:rsidP="002533FF">
                        <w:pPr>
                          <w:snapToGrid w:val="0"/>
                          <w:jc w:val="right"/>
                          <w:rPr>
                            <w:rFonts w:ascii="宋体" w:hAnsi="宋体"/>
                            <w:szCs w:val="21"/>
                          </w:rPr>
                        </w:pPr>
                        <w:r>
                          <w:rPr>
                            <w:rFonts w:ascii="宋体" w:hAnsi="宋体" w:hint="eastAsia"/>
                            <w:szCs w:val="21"/>
                          </w:rPr>
                          <w:t>50.01</w:t>
                        </w:r>
                      </w:p>
                    </w:tc>
                  </w:sdtContent>
                </w:sdt>
                <w:sdt>
                  <w:sdtPr>
                    <w:rPr>
                      <w:rFonts w:ascii="宋体" w:hAnsi="宋体"/>
                      <w:szCs w:val="21"/>
                    </w:rPr>
                    <w:alias w:val="前十名股东持有有限售条件股份数量"/>
                    <w:tag w:val="_GBC_48a7b9d2efc5444a8d09294e686358ae"/>
                    <w:id w:val="7537414"/>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持有股份状态"/>
                    <w:tag w:val="_GBC_01a92129ba1b43ca854a1b584b962436"/>
                    <w:id w:val="7537415"/>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6C6EC0" w:rsidP="002533FF">
                        <w:pPr>
                          <w:snapToGrid w:val="0"/>
                          <w:jc w:val="center"/>
                          <w:rPr>
                            <w:rFonts w:ascii="宋体" w:hAnsi="宋体"/>
                            <w:color w:val="FF9900"/>
                            <w:szCs w:val="21"/>
                          </w:rPr>
                        </w:pPr>
                        <w:r>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16"/>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17"/>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国有法人</w:t>
                        </w:r>
                      </w:p>
                    </w:tc>
                  </w:sdtContent>
                </w:sdt>
              </w:tr>
            </w:sdtContent>
          </w:sdt>
          <w:sdt>
            <w:sdtPr>
              <w:rPr>
                <w:rFonts w:ascii="宋体" w:hAnsi="宋体"/>
                <w:szCs w:val="21"/>
              </w:rPr>
              <w:alias w:val="前十名股东持股情况"/>
              <w:tag w:val="_GBC_e5e573a0c2d0459186a12614e08a86eb"/>
              <w:id w:val="7537427"/>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19"/>
                    <w:lock w:val="sdtLocked"/>
                    <w:placeholder>
                      <w:docPart w:val="GBC11111111111111111111111111111"/>
                    </w:placeholder>
                  </w:sdtPr>
                  <w:sdtContent>
                    <w:tc>
                      <w:tcPr>
                        <w:tcW w:w="0" w:type="auto"/>
                        <w:shd w:val="clear" w:color="auto" w:fill="auto"/>
                      </w:tcPr>
                      <w:p w:rsidR="00084142" w:rsidRDefault="007C7408" w:rsidP="002533FF">
                        <w:pPr>
                          <w:snapToGrid w:val="0"/>
                          <w:jc w:val="left"/>
                          <w:rPr>
                            <w:rFonts w:ascii="宋体" w:hAnsi="宋体"/>
                            <w:szCs w:val="21"/>
                          </w:rPr>
                        </w:pPr>
                        <w:r>
                          <w:rPr>
                            <w:rFonts w:ascii="宋体" w:hAnsi="宋体" w:hint="eastAsia"/>
                            <w:szCs w:val="21"/>
                          </w:rPr>
                          <w:t>中国人民财产保险股份有限公司－传统－普通保险产品－</w:t>
                        </w:r>
                        <w:r>
                          <w:rPr>
                            <w:rFonts w:ascii="宋体" w:hAnsi="宋体"/>
                            <w:szCs w:val="21"/>
                          </w:rPr>
                          <w:t>008C－CT001沪</w:t>
                        </w:r>
                      </w:p>
                    </w:tc>
                  </w:sdtContent>
                </w:sdt>
                <w:sdt>
                  <w:sdtPr>
                    <w:rPr>
                      <w:rFonts w:ascii="宋体" w:hAnsi="宋体"/>
                      <w:szCs w:val="21"/>
                    </w:rPr>
                    <w:alias w:val="前十名股东报告期内增减"/>
                    <w:tag w:val="_GBC_7d05086464254c08ad4ac2546d74c954"/>
                    <w:id w:val="7537420"/>
                    <w:lock w:val="sdtLocked"/>
                    <w:placeholder>
                      <w:docPart w:val="GBC11111111111111111111111111111"/>
                    </w:placeholder>
                  </w:sdtPr>
                  <w:sdtContent>
                    <w:tc>
                      <w:tcPr>
                        <w:tcW w:w="1308" w:type="dxa"/>
                        <w:shd w:val="clear" w:color="auto" w:fill="auto"/>
                      </w:tcPr>
                      <w:p w:rsidR="00084142" w:rsidRDefault="00FD40FD"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股东持有股份数量"/>
                    <w:tag w:val="_GBC_f2fadaf2d2234a95a6cbdba5df9be960"/>
                    <w:id w:val="7537421"/>
                    <w:lock w:val="sdtLocked"/>
                    <w:placeholder>
                      <w:docPart w:val="GBC11111111111111111111111111111"/>
                    </w:placeholder>
                  </w:sdtPr>
                  <w:sdtContent>
                    <w:tc>
                      <w:tcPr>
                        <w:tcW w:w="1676" w:type="dxa"/>
                        <w:shd w:val="clear" w:color="auto" w:fill="auto"/>
                      </w:tcPr>
                      <w:p w:rsidR="00084142" w:rsidRDefault="008A3CA8" w:rsidP="002533FF">
                        <w:pPr>
                          <w:snapToGrid w:val="0"/>
                          <w:jc w:val="right"/>
                          <w:rPr>
                            <w:rFonts w:ascii="宋体" w:hAnsi="宋体"/>
                            <w:szCs w:val="21"/>
                          </w:rPr>
                        </w:pPr>
                        <w:r>
                          <w:rPr>
                            <w:rFonts w:ascii="宋体" w:hAnsi="宋体"/>
                            <w:szCs w:val="21"/>
                          </w:rPr>
                          <w:t>39,751,580</w:t>
                        </w:r>
                      </w:p>
                    </w:tc>
                  </w:sdtContent>
                </w:sdt>
                <w:sdt>
                  <w:sdtPr>
                    <w:rPr>
                      <w:rFonts w:ascii="宋体" w:hAnsi="宋体"/>
                      <w:szCs w:val="21"/>
                    </w:rPr>
                    <w:alias w:val="前十名股东持股比例"/>
                    <w:tag w:val="_GBC_42e5ae1f4e604b3986e510f8fcc3aedc"/>
                    <w:id w:val="7537422"/>
                    <w:lock w:val="sdtLocked"/>
                    <w:placeholder>
                      <w:docPart w:val="GBC11111111111111111111111111111"/>
                    </w:placeholder>
                  </w:sdtPr>
                  <w:sdtContent>
                    <w:tc>
                      <w:tcPr>
                        <w:tcW w:w="0" w:type="auto"/>
                        <w:shd w:val="clear" w:color="auto" w:fill="auto"/>
                      </w:tcPr>
                      <w:p w:rsidR="00084142" w:rsidRDefault="00C037C8" w:rsidP="002533FF">
                        <w:pPr>
                          <w:snapToGrid w:val="0"/>
                          <w:jc w:val="right"/>
                          <w:rPr>
                            <w:rFonts w:ascii="宋体" w:hAnsi="宋体"/>
                            <w:szCs w:val="21"/>
                          </w:rPr>
                        </w:pPr>
                        <w:r>
                          <w:rPr>
                            <w:rFonts w:ascii="宋体" w:hAnsi="宋体" w:hint="eastAsia"/>
                            <w:szCs w:val="21"/>
                          </w:rPr>
                          <w:t>1.35</w:t>
                        </w:r>
                      </w:p>
                    </w:tc>
                  </w:sdtContent>
                </w:sdt>
                <w:sdt>
                  <w:sdtPr>
                    <w:rPr>
                      <w:rFonts w:ascii="宋体" w:hAnsi="宋体"/>
                      <w:szCs w:val="21"/>
                    </w:rPr>
                    <w:alias w:val="前十名股东持有有限售条件股份数量"/>
                    <w:tag w:val="_GBC_48a7b9d2efc5444a8d09294e686358ae"/>
                    <w:id w:val="7537423"/>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24"/>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6C6EC0" w:rsidP="002533FF">
                        <w:pPr>
                          <w:snapToGrid w:val="0"/>
                          <w:ind w:firstLineChars="50" w:firstLine="105"/>
                          <w:rPr>
                            <w:rFonts w:ascii="宋体" w:hAnsi="宋体"/>
                            <w:color w:val="FF9900"/>
                            <w:szCs w:val="21"/>
                          </w:rPr>
                        </w:pPr>
                        <w:r>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25"/>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26"/>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sdt>
            <w:sdtPr>
              <w:rPr>
                <w:rFonts w:ascii="宋体" w:hAnsi="宋体"/>
                <w:szCs w:val="21"/>
              </w:rPr>
              <w:alias w:val="前十名股东持股情况"/>
              <w:tag w:val="_GBC_e5e573a0c2d0459186a12614e08a86eb"/>
              <w:id w:val="7537436"/>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28"/>
                    <w:lock w:val="sdtLocked"/>
                    <w:placeholder>
                      <w:docPart w:val="GBC11111111111111111111111111111"/>
                    </w:placeholder>
                  </w:sdtPr>
                  <w:sdtContent>
                    <w:tc>
                      <w:tcPr>
                        <w:tcW w:w="0" w:type="auto"/>
                        <w:shd w:val="clear" w:color="auto" w:fill="auto"/>
                      </w:tcPr>
                      <w:p w:rsidR="00084142" w:rsidRDefault="007C7408" w:rsidP="002533FF">
                        <w:pPr>
                          <w:snapToGrid w:val="0"/>
                          <w:jc w:val="left"/>
                          <w:rPr>
                            <w:rFonts w:ascii="宋体" w:hAnsi="宋体"/>
                            <w:szCs w:val="21"/>
                          </w:rPr>
                        </w:pPr>
                        <w:r>
                          <w:rPr>
                            <w:rFonts w:ascii="宋体" w:hAnsi="宋体" w:hint="eastAsia"/>
                            <w:szCs w:val="21"/>
                          </w:rPr>
                          <w:t>建银国际资本管理（天津）有限公司</w:t>
                        </w:r>
                        <w:r>
                          <w:rPr>
                            <w:rFonts w:ascii="宋体" w:hAnsi="宋体"/>
                            <w:szCs w:val="21"/>
                          </w:rPr>
                          <w:t xml:space="preserve">     </w:t>
                        </w:r>
                      </w:p>
                    </w:tc>
                  </w:sdtContent>
                </w:sdt>
                <w:sdt>
                  <w:sdtPr>
                    <w:rPr>
                      <w:rFonts w:ascii="宋体" w:hAnsi="宋体"/>
                      <w:szCs w:val="21"/>
                    </w:rPr>
                    <w:alias w:val="前十名股东报告期内增减"/>
                    <w:tag w:val="_GBC_7d05086464254c08ad4ac2546d74c954"/>
                    <w:id w:val="7537429"/>
                    <w:lock w:val="sdtLocked"/>
                    <w:placeholder>
                      <w:docPart w:val="GBC11111111111111111111111111111"/>
                    </w:placeholder>
                  </w:sdtPr>
                  <w:sdtContent>
                    <w:tc>
                      <w:tcPr>
                        <w:tcW w:w="1308" w:type="dxa"/>
                        <w:shd w:val="clear" w:color="auto" w:fill="auto"/>
                      </w:tcPr>
                      <w:p w:rsidR="00084142" w:rsidRDefault="00FD40FD"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股东持有股份数量"/>
                    <w:tag w:val="_GBC_f2fadaf2d2234a95a6cbdba5df9be960"/>
                    <w:id w:val="7537430"/>
                    <w:lock w:val="sdtLocked"/>
                    <w:placeholder>
                      <w:docPart w:val="GBC11111111111111111111111111111"/>
                    </w:placeholder>
                  </w:sdtPr>
                  <w:sdtContent>
                    <w:tc>
                      <w:tcPr>
                        <w:tcW w:w="1676" w:type="dxa"/>
                        <w:shd w:val="clear" w:color="auto" w:fill="auto"/>
                      </w:tcPr>
                      <w:p w:rsidR="00084142" w:rsidRDefault="002F1593" w:rsidP="002533FF">
                        <w:pPr>
                          <w:snapToGrid w:val="0"/>
                          <w:jc w:val="right"/>
                          <w:rPr>
                            <w:rFonts w:ascii="宋体" w:hAnsi="宋体"/>
                            <w:szCs w:val="21"/>
                          </w:rPr>
                        </w:pPr>
                        <w:r>
                          <w:rPr>
                            <w:rFonts w:ascii="宋体" w:hAnsi="宋体"/>
                            <w:szCs w:val="21"/>
                          </w:rPr>
                          <w:t>29,500,000</w:t>
                        </w:r>
                      </w:p>
                    </w:tc>
                  </w:sdtContent>
                </w:sdt>
                <w:sdt>
                  <w:sdtPr>
                    <w:rPr>
                      <w:rFonts w:ascii="宋体" w:hAnsi="宋体"/>
                      <w:szCs w:val="21"/>
                    </w:rPr>
                    <w:alias w:val="前十名股东持股比例"/>
                    <w:tag w:val="_GBC_42e5ae1f4e604b3986e510f8fcc3aedc"/>
                    <w:id w:val="7537431"/>
                    <w:lock w:val="sdtLocked"/>
                    <w:placeholder>
                      <w:docPart w:val="GBC11111111111111111111111111111"/>
                    </w:placeholder>
                  </w:sdtPr>
                  <w:sdtContent>
                    <w:tc>
                      <w:tcPr>
                        <w:tcW w:w="0" w:type="auto"/>
                        <w:shd w:val="clear" w:color="auto" w:fill="auto"/>
                      </w:tcPr>
                      <w:p w:rsidR="00084142" w:rsidRDefault="005B77E0" w:rsidP="002533FF">
                        <w:pPr>
                          <w:snapToGrid w:val="0"/>
                          <w:jc w:val="right"/>
                          <w:rPr>
                            <w:rFonts w:ascii="宋体" w:hAnsi="宋体"/>
                            <w:szCs w:val="21"/>
                          </w:rPr>
                        </w:pPr>
                        <w:r>
                          <w:rPr>
                            <w:rFonts w:ascii="宋体" w:hAnsi="宋体" w:hint="eastAsia"/>
                            <w:szCs w:val="21"/>
                          </w:rPr>
                          <w:t>1.00</w:t>
                        </w:r>
                      </w:p>
                    </w:tc>
                  </w:sdtContent>
                </w:sdt>
                <w:sdt>
                  <w:sdtPr>
                    <w:rPr>
                      <w:rFonts w:ascii="宋体" w:hAnsi="宋体"/>
                      <w:szCs w:val="21"/>
                    </w:rPr>
                    <w:alias w:val="前十名股东持有有限售条件股份数量"/>
                    <w:tag w:val="_GBC_48a7b9d2efc5444a8d09294e686358ae"/>
                    <w:id w:val="7537432"/>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33"/>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6C6EC0" w:rsidP="002533FF">
                        <w:pPr>
                          <w:snapToGrid w:val="0"/>
                          <w:jc w:val="center"/>
                          <w:rPr>
                            <w:rFonts w:ascii="宋体" w:hAnsi="宋体"/>
                            <w:color w:val="FF9900"/>
                            <w:szCs w:val="21"/>
                          </w:rPr>
                        </w:pPr>
                        <w:r>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34"/>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35"/>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sdt>
            <w:sdtPr>
              <w:rPr>
                <w:rFonts w:ascii="宋体" w:hAnsi="宋体"/>
                <w:szCs w:val="21"/>
              </w:rPr>
              <w:alias w:val="前十名股东持股情况"/>
              <w:tag w:val="_GBC_e5e573a0c2d0459186a12614e08a86eb"/>
              <w:id w:val="7537445"/>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37"/>
                    <w:lock w:val="sdtLocked"/>
                    <w:placeholder>
                      <w:docPart w:val="GBC11111111111111111111111111111"/>
                    </w:placeholder>
                  </w:sdtPr>
                  <w:sdtContent>
                    <w:tc>
                      <w:tcPr>
                        <w:tcW w:w="0" w:type="auto"/>
                        <w:shd w:val="clear" w:color="auto" w:fill="auto"/>
                      </w:tcPr>
                      <w:p w:rsidR="00084142" w:rsidRDefault="008A3CA8" w:rsidP="002533FF">
                        <w:pPr>
                          <w:snapToGrid w:val="0"/>
                          <w:jc w:val="left"/>
                          <w:rPr>
                            <w:rFonts w:ascii="宋体" w:hAnsi="宋体"/>
                            <w:szCs w:val="21"/>
                          </w:rPr>
                        </w:pPr>
                        <w:r>
                          <w:rPr>
                            <w:rFonts w:ascii="宋体" w:hAnsi="宋体" w:hint="eastAsia"/>
                            <w:szCs w:val="21"/>
                          </w:rPr>
                          <w:t>中国人民人寿保险股份有限公司－分红－个险分红</w:t>
                        </w:r>
                        <w:r>
                          <w:rPr>
                            <w:rFonts w:ascii="宋体" w:hAnsi="宋体"/>
                            <w:szCs w:val="21"/>
                          </w:rPr>
                          <w:t xml:space="preserve">     </w:t>
                        </w:r>
                      </w:p>
                    </w:tc>
                  </w:sdtContent>
                </w:sdt>
                <w:tc>
                  <w:tcPr>
                    <w:tcW w:w="1308" w:type="dxa"/>
                    <w:shd w:val="clear" w:color="auto" w:fill="auto"/>
                  </w:tcPr>
                  <w:p w:rsidR="00084142" w:rsidRDefault="002273D7" w:rsidP="002533FF">
                    <w:pPr>
                      <w:snapToGrid w:val="0"/>
                      <w:jc w:val="right"/>
                      <w:rPr>
                        <w:rFonts w:ascii="宋体" w:hAnsi="宋体"/>
                        <w:color w:val="FF9900"/>
                        <w:szCs w:val="21"/>
                      </w:rPr>
                    </w:pPr>
                    <w:sdt>
                      <w:sdtPr>
                        <w:rPr>
                          <w:rFonts w:ascii="宋体" w:hAnsi="宋体"/>
                          <w:szCs w:val="21"/>
                        </w:rPr>
                        <w:alias w:val="前十名股东报告期内增减"/>
                        <w:tag w:val="_GBC_7d05086464254c08ad4ac2546d74c954"/>
                        <w:id w:val="7537438"/>
                        <w:lock w:val="sdtLocked"/>
                        <w:placeholder>
                          <w:docPart w:val="GBC11111111111111111111111111111"/>
                        </w:placeholder>
                      </w:sdtPr>
                      <w:sdtContent>
                        <w:r w:rsidR="00D42FD1">
                          <w:rPr>
                            <w:rFonts w:ascii="宋体" w:hAnsi="宋体"/>
                            <w:szCs w:val="21"/>
                          </w:rPr>
                          <w:t>12,649,937</w:t>
                        </w:r>
                      </w:sdtContent>
                    </w:sdt>
                  </w:p>
                </w:tc>
                <w:sdt>
                  <w:sdtPr>
                    <w:rPr>
                      <w:rFonts w:ascii="宋体" w:hAnsi="宋体"/>
                      <w:szCs w:val="21"/>
                    </w:rPr>
                    <w:alias w:val="股东持有股份数量"/>
                    <w:tag w:val="_GBC_f2fadaf2d2234a95a6cbdba5df9be960"/>
                    <w:id w:val="7537439"/>
                    <w:lock w:val="sdtLocked"/>
                    <w:placeholder>
                      <w:docPart w:val="GBC11111111111111111111111111111"/>
                    </w:placeholder>
                  </w:sdtPr>
                  <w:sdtContent>
                    <w:tc>
                      <w:tcPr>
                        <w:tcW w:w="1676" w:type="dxa"/>
                        <w:shd w:val="clear" w:color="auto" w:fill="auto"/>
                      </w:tcPr>
                      <w:p w:rsidR="00084142" w:rsidRDefault="008A3CA8" w:rsidP="002533FF">
                        <w:pPr>
                          <w:snapToGrid w:val="0"/>
                          <w:jc w:val="right"/>
                          <w:rPr>
                            <w:rFonts w:ascii="宋体" w:hAnsi="宋体"/>
                            <w:szCs w:val="21"/>
                          </w:rPr>
                        </w:pPr>
                        <w:r>
                          <w:rPr>
                            <w:rFonts w:ascii="宋体" w:hAnsi="宋体"/>
                            <w:szCs w:val="21"/>
                          </w:rPr>
                          <w:t>27,130,559</w:t>
                        </w:r>
                      </w:p>
                    </w:tc>
                  </w:sdtContent>
                </w:sdt>
                <w:sdt>
                  <w:sdtPr>
                    <w:rPr>
                      <w:rFonts w:ascii="宋体" w:hAnsi="宋体"/>
                      <w:szCs w:val="21"/>
                    </w:rPr>
                    <w:alias w:val="前十名股东持股比例"/>
                    <w:tag w:val="_GBC_42e5ae1f4e604b3986e510f8fcc3aedc"/>
                    <w:id w:val="7537440"/>
                    <w:lock w:val="sdtLocked"/>
                    <w:placeholder>
                      <w:docPart w:val="GBC11111111111111111111111111111"/>
                    </w:placeholder>
                  </w:sdtPr>
                  <w:sdtContent>
                    <w:tc>
                      <w:tcPr>
                        <w:tcW w:w="0" w:type="auto"/>
                        <w:shd w:val="clear" w:color="auto" w:fill="auto"/>
                      </w:tcPr>
                      <w:p w:rsidR="00084142" w:rsidRDefault="005B77E0" w:rsidP="002533FF">
                        <w:pPr>
                          <w:snapToGrid w:val="0"/>
                          <w:jc w:val="right"/>
                          <w:rPr>
                            <w:rFonts w:ascii="宋体" w:hAnsi="宋体"/>
                            <w:szCs w:val="21"/>
                          </w:rPr>
                        </w:pPr>
                        <w:r>
                          <w:rPr>
                            <w:rFonts w:ascii="宋体" w:hAnsi="宋体" w:hint="eastAsia"/>
                            <w:szCs w:val="21"/>
                          </w:rPr>
                          <w:t>0.92</w:t>
                        </w:r>
                      </w:p>
                    </w:tc>
                  </w:sdtContent>
                </w:sdt>
                <w:sdt>
                  <w:sdtPr>
                    <w:rPr>
                      <w:rFonts w:ascii="宋体" w:hAnsi="宋体"/>
                      <w:szCs w:val="21"/>
                    </w:rPr>
                    <w:alias w:val="前十名股东持有有限售条件股份数量"/>
                    <w:tag w:val="_GBC_48a7b9d2efc5444a8d09294e686358ae"/>
                    <w:id w:val="7537441"/>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42"/>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6C6EC0" w:rsidP="002533FF">
                        <w:pPr>
                          <w:snapToGrid w:val="0"/>
                          <w:jc w:val="center"/>
                          <w:rPr>
                            <w:rFonts w:ascii="宋体" w:hAnsi="宋体"/>
                            <w:color w:val="FF9900"/>
                            <w:szCs w:val="21"/>
                          </w:rPr>
                        </w:pPr>
                        <w:r>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43"/>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44"/>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sdt>
            <w:sdtPr>
              <w:rPr>
                <w:rFonts w:ascii="宋体" w:hAnsi="宋体"/>
                <w:szCs w:val="21"/>
              </w:rPr>
              <w:alias w:val="前十名股东持股情况"/>
              <w:tag w:val="_GBC_e5e573a0c2d0459186a12614e08a86eb"/>
              <w:id w:val="7537454"/>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46"/>
                    <w:lock w:val="sdtLocked"/>
                    <w:placeholder>
                      <w:docPart w:val="GBC11111111111111111111111111111"/>
                    </w:placeholder>
                  </w:sdtPr>
                  <w:sdtContent>
                    <w:tc>
                      <w:tcPr>
                        <w:tcW w:w="0" w:type="auto"/>
                        <w:shd w:val="clear" w:color="auto" w:fill="auto"/>
                      </w:tcPr>
                      <w:p w:rsidR="00084142" w:rsidRDefault="008A3CA8" w:rsidP="002533FF">
                        <w:pPr>
                          <w:snapToGrid w:val="0"/>
                          <w:jc w:val="left"/>
                          <w:rPr>
                            <w:rFonts w:ascii="宋体" w:hAnsi="宋体"/>
                            <w:szCs w:val="21"/>
                          </w:rPr>
                        </w:pPr>
                        <w:r>
                          <w:rPr>
                            <w:rFonts w:ascii="宋体" w:hAnsi="宋体" w:hint="eastAsia"/>
                            <w:szCs w:val="21"/>
                          </w:rPr>
                          <w:t>上海彤卉实业有限公司</w:t>
                        </w:r>
                      </w:p>
                    </w:tc>
                  </w:sdtContent>
                </w:sdt>
                <w:sdt>
                  <w:sdtPr>
                    <w:rPr>
                      <w:rFonts w:ascii="宋体" w:hAnsi="宋体"/>
                      <w:szCs w:val="21"/>
                    </w:rPr>
                    <w:alias w:val="前十名股东报告期内增减"/>
                    <w:tag w:val="_GBC_7d05086464254c08ad4ac2546d74c954"/>
                    <w:id w:val="7537447"/>
                    <w:lock w:val="sdtLocked"/>
                    <w:placeholder>
                      <w:docPart w:val="GBC11111111111111111111111111111"/>
                    </w:placeholder>
                  </w:sdtPr>
                  <w:sdtContent>
                    <w:tc>
                      <w:tcPr>
                        <w:tcW w:w="1308" w:type="dxa"/>
                        <w:shd w:val="clear" w:color="auto" w:fill="auto"/>
                      </w:tcPr>
                      <w:p w:rsidR="00084142" w:rsidRDefault="00FD40FD"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股东持有股份数量"/>
                    <w:tag w:val="_GBC_f2fadaf2d2234a95a6cbdba5df9be960"/>
                    <w:id w:val="7537448"/>
                    <w:lock w:val="sdtLocked"/>
                    <w:placeholder>
                      <w:docPart w:val="GBC11111111111111111111111111111"/>
                    </w:placeholder>
                  </w:sdtPr>
                  <w:sdtContent>
                    <w:tc>
                      <w:tcPr>
                        <w:tcW w:w="1676" w:type="dxa"/>
                        <w:shd w:val="clear" w:color="auto" w:fill="auto"/>
                      </w:tcPr>
                      <w:p w:rsidR="00084142" w:rsidRDefault="008A3CA8" w:rsidP="002533FF">
                        <w:pPr>
                          <w:snapToGrid w:val="0"/>
                          <w:jc w:val="right"/>
                          <w:rPr>
                            <w:rFonts w:ascii="宋体" w:hAnsi="宋体"/>
                            <w:szCs w:val="21"/>
                          </w:rPr>
                        </w:pPr>
                        <w:r>
                          <w:rPr>
                            <w:rFonts w:ascii="宋体" w:hAnsi="宋体"/>
                            <w:szCs w:val="21"/>
                          </w:rPr>
                          <w:t>17,300,762</w:t>
                        </w:r>
                      </w:p>
                    </w:tc>
                  </w:sdtContent>
                </w:sdt>
                <w:sdt>
                  <w:sdtPr>
                    <w:rPr>
                      <w:rFonts w:ascii="宋体" w:hAnsi="宋体"/>
                      <w:szCs w:val="21"/>
                    </w:rPr>
                    <w:alias w:val="前十名股东持股比例"/>
                    <w:tag w:val="_GBC_42e5ae1f4e604b3986e510f8fcc3aedc"/>
                    <w:id w:val="7537449"/>
                    <w:lock w:val="sdtLocked"/>
                    <w:placeholder>
                      <w:docPart w:val="GBC11111111111111111111111111111"/>
                    </w:placeholder>
                  </w:sdtPr>
                  <w:sdtContent>
                    <w:tc>
                      <w:tcPr>
                        <w:tcW w:w="0" w:type="auto"/>
                        <w:shd w:val="clear" w:color="auto" w:fill="auto"/>
                      </w:tcPr>
                      <w:p w:rsidR="00084142" w:rsidRDefault="005B77E0" w:rsidP="002533FF">
                        <w:pPr>
                          <w:snapToGrid w:val="0"/>
                          <w:jc w:val="right"/>
                          <w:rPr>
                            <w:rFonts w:ascii="宋体" w:hAnsi="宋体"/>
                            <w:szCs w:val="21"/>
                          </w:rPr>
                        </w:pPr>
                        <w:r>
                          <w:rPr>
                            <w:rFonts w:ascii="宋体" w:hAnsi="宋体" w:hint="eastAsia"/>
                            <w:szCs w:val="21"/>
                          </w:rPr>
                          <w:t>0.59</w:t>
                        </w:r>
                      </w:p>
                    </w:tc>
                  </w:sdtContent>
                </w:sdt>
                <w:sdt>
                  <w:sdtPr>
                    <w:rPr>
                      <w:rFonts w:ascii="宋体" w:hAnsi="宋体"/>
                      <w:szCs w:val="21"/>
                    </w:rPr>
                    <w:alias w:val="前十名股东持有有限售条件股份数量"/>
                    <w:tag w:val="_GBC_48a7b9d2efc5444a8d09294e686358ae"/>
                    <w:id w:val="7537450"/>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51"/>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7429F6" w:rsidP="002533FF">
                        <w:pPr>
                          <w:snapToGrid w:val="0"/>
                          <w:jc w:val="center"/>
                          <w:rPr>
                            <w:rFonts w:ascii="宋体" w:hAnsi="宋体"/>
                            <w:color w:val="FF9900"/>
                            <w:szCs w:val="21"/>
                          </w:rPr>
                        </w:pPr>
                        <w:r>
                          <w:rPr>
                            <w:rFonts w:ascii="宋体" w:hAnsi="宋体" w:hint="eastAsia"/>
                            <w:szCs w:val="21"/>
                          </w:rPr>
                          <w:t xml:space="preserve"> </w:t>
                        </w:r>
                        <w:r w:rsidR="006C6EC0">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52"/>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53"/>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sdt>
            <w:sdtPr>
              <w:rPr>
                <w:rFonts w:ascii="宋体" w:hAnsi="宋体"/>
                <w:szCs w:val="21"/>
              </w:rPr>
              <w:alias w:val="前十名股东持股情况"/>
              <w:tag w:val="_GBC_e5e573a0c2d0459186a12614e08a86eb"/>
              <w:id w:val="7537463"/>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55"/>
                    <w:lock w:val="sdtLocked"/>
                    <w:placeholder>
                      <w:docPart w:val="GBC11111111111111111111111111111"/>
                    </w:placeholder>
                  </w:sdtPr>
                  <w:sdtContent>
                    <w:tc>
                      <w:tcPr>
                        <w:tcW w:w="0" w:type="auto"/>
                        <w:shd w:val="clear" w:color="auto" w:fill="auto"/>
                      </w:tcPr>
                      <w:p w:rsidR="00084142" w:rsidRDefault="008A3CA8" w:rsidP="002533FF">
                        <w:pPr>
                          <w:snapToGrid w:val="0"/>
                          <w:jc w:val="left"/>
                          <w:rPr>
                            <w:rFonts w:ascii="宋体" w:hAnsi="宋体"/>
                            <w:szCs w:val="21"/>
                          </w:rPr>
                        </w:pPr>
                        <w:r>
                          <w:rPr>
                            <w:rFonts w:ascii="宋体" w:hAnsi="宋体" w:hint="eastAsia"/>
                            <w:szCs w:val="21"/>
                          </w:rPr>
                          <w:t>彭晓楠</w:t>
                        </w:r>
                        <w:r>
                          <w:rPr>
                            <w:rFonts w:ascii="宋体" w:hAnsi="宋体"/>
                            <w:szCs w:val="21"/>
                          </w:rPr>
                          <w:t xml:space="preserve">  </w:t>
                        </w:r>
                      </w:p>
                    </w:tc>
                  </w:sdtContent>
                </w:sdt>
                <w:tc>
                  <w:tcPr>
                    <w:tcW w:w="1308" w:type="dxa"/>
                    <w:shd w:val="clear" w:color="auto" w:fill="auto"/>
                  </w:tcPr>
                  <w:p w:rsidR="00084142" w:rsidRDefault="002273D7" w:rsidP="002533FF">
                    <w:pPr>
                      <w:snapToGrid w:val="0"/>
                      <w:jc w:val="right"/>
                      <w:rPr>
                        <w:rFonts w:ascii="宋体" w:hAnsi="宋体"/>
                        <w:color w:val="FF9900"/>
                        <w:szCs w:val="21"/>
                      </w:rPr>
                    </w:pPr>
                    <w:sdt>
                      <w:sdtPr>
                        <w:rPr>
                          <w:rFonts w:ascii="宋体" w:hAnsi="宋体"/>
                          <w:szCs w:val="21"/>
                        </w:rPr>
                        <w:alias w:val="前十名股东报告期内增减"/>
                        <w:tag w:val="_GBC_7d05086464254c08ad4ac2546d74c954"/>
                        <w:id w:val="7537456"/>
                        <w:lock w:val="sdtLocked"/>
                        <w:placeholder>
                          <w:docPart w:val="GBC11111111111111111111111111111"/>
                        </w:placeholder>
                      </w:sdtPr>
                      <w:sdtContent>
                        <w:r w:rsidR="00FD40FD">
                          <w:rPr>
                            <w:rFonts w:ascii="宋体" w:hAnsi="宋体"/>
                            <w:szCs w:val="21"/>
                          </w:rPr>
                          <w:t>5,759,225</w:t>
                        </w:r>
                      </w:sdtContent>
                    </w:sdt>
                  </w:p>
                </w:tc>
                <w:sdt>
                  <w:sdtPr>
                    <w:rPr>
                      <w:rFonts w:ascii="宋体" w:hAnsi="宋体"/>
                      <w:szCs w:val="21"/>
                    </w:rPr>
                    <w:alias w:val="股东持有股份数量"/>
                    <w:tag w:val="_GBC_f2fadaf2d2234a95a6cbdba5df9be960"/>
                    <w:id w:val="7537457"/>
                    <w:lock w:val="sdtLocked"/>
                    <w:placeholder>
                      <w:docPart w:val="GBC11111111111111111111111111111"/>
                    </w:placeholder>
                  </w:sdtPr>
                  <w:sdtContent>
                    <w:tc>
                      <w:tcPr>
                        <w:tcW w:w="1676" w:type="dxa"/>
                        <w:shd w:val="clear" w:color="auto" w:fill="auto"/>
                      </w:tcPr>
                      <w:p w:rsidR="00084142" w:rsidRDefault="008A3CA8" w:rsidP="002533FF">
                        <w:pPr>
                          <w:snapToGrid w:val="0"/>
                          <w:jc w:val="right"/>
                          <w:rPr>
                            <w:rFonts w:ascii="宋体" w:hAnsi="宋体"/>
                            <w:szCs w:val="21"/>
                          </w:rPr>
                        </w:pPr>
                        <w:r>
                          <w:rPr>
                            <w:rFonts w:ascii="宋体" w:hAnsi="宋体"/>
                            <w:szCs w:val="21"/>
                          </w:rPr>
                          <w:t>15,310,743</w:t>
                        </w:r>
                      </w:p>
                    </w:tc>
                  </w:sdtContent>
                </w:sdt>
                <w:sdt>
                  <w:sdtPr>
                    <w:rPr>
                      <w:rFonts w:ascii="宋体" w:hAnsi="宋体"/>
                      <w:szCs w:val="21"/>
                    </w:rPr>
                    <w:alias w:val="前十名股东持股比例"/>
                    <w:tag w:val="_GBC_42e5ae1f4e604b3986e510f8fcc3aedc"/>
                    <w:id w:val="7537458"/>
                    <w:lock w:val="sdtLocked"/>
                    <w:placeholder>
                      <w:docPart w:val="GBC11111111111111111111111111111"/>
                    </w:placeholder>
                  </w:sdtPr>
                  <w:sdtContent>
                    <w:tc>
                      <w:tcPr>
                        <w:tcW w:w="0" w:type="auto"/>
                        <w:shd w:val="clear" w:color="auto" w:fill="auto"/>
                      </w:tcPr>
                      <w:p w:rsidR="00084142" w:rsidRDefault="005B77E0" w:rsidP="002533FF">
                        <w:pPr>
                          <w:snapToGrid w:val="0"/>
                          <w:jc w:val="right"/>
                          <w:rPr>
                            <w:rFonts w:ascii="宋体" w:hAnsi="宋体"/>
                            <w:szCs w:val="21"/>
                          </w:rPr>
                        </w:pPr>
                        <w:r>
                          <w:rPr>
                            <w:rFonts w:ascii="宋体" w:hAnsi="宋体" w:hint="eastAsia"/>
                            <w:szCs w:val="21"/>
                          </w:rPr>
                          <w:t>0.52</w:t>
                        </w:r>
                      </w:p>
                    </w:tc>
                  </w:sdtContent>
                </w:sdt>
                <w:sdt>
                  <w:sdtPr>
                    <w:rPr>
                      <w:rFonts w:ascii="宋体" w:hAnsi="宋体"/>
                      <w:szCs w:val="21"/>
                    </w:rPr>
                    <w:alias w:val="前十名股东持有有限售条件股份数量"/>
                    <w:tag w:val="_GBC_48a7b9d2efc5444a8d09294e686358ae"/>
                    <w:id w:val="7537459"/>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60"/>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7429F6" w:rsidP="002533FF">
                        <w:pPr>
                          <w:snapToGrid w:val="0"/>
                          <w:jc w:val="center"/>
                          <w:rPr>
                            <w:rFonts w:ascii="宋体" w:hAnsi="宋体"/>
                            <w:color w:val="FF9900"/>
                            <w:szCs w:val="21"/>
                          </w:rPr>
                        </w:pPr>
                        <w:r>
                          <w:rPr>
                            <w:rFonts w:ascii="宋体" w:hAnsi="宋体" w:hint="eastAsia"/>
                            <w:szCs w:val="21"/>
                          </w:rPr>
                          <w:t xml:space="preserve"> </w:t>
                        </w:r>
                        <w:r w:rsidR="006C6EC0">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61"/>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62"/>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sdt>
            <w:sdtPr>
              <w:rPr>
                <w:rFonts w:ascii="宋体" w:hAnsi="宋体"/>
                <w:szCs w:val="21"/>
              </w:rPr>
              <w:alias w:val="前十名股东持股情况"/>
              <w:tag w:val="_GBC_e5e573a0c2d0459186a12614e08a86eb"/>
              <w:id w:val="7537472"/>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64"/>
                    <w:lock w:val="sdtLocked"/>
                    <w:placeholder>
                      <w:docPart w:val="GBC11111111111111111111111111111"/>
                    </w:placeholder>
                  </w:sdtPr>
                  <w:sdtContent>
                    <w:tc>
                      <w:tcPr>
                        <w:tcW w:w="0" w:type="auto"/>
                        <w:shd w:val="clear" w:color="auto" w:fill="auto"/>
                      </w:tcPr>
                      <w:p w:rsidR="00084142" w:rsidRDefault="008A3CA8" w:rsidP="002533FF">
                        <w:pPr>
                          <w:snapToGrid w:val="0"/>
                          <w:jc w:val="left"/>
                          <w:rPr>
                            <w:rFonts w:ascii="宋体" w:hAnsi="宋体"/>
                            <w:szCs w:val="21"/>
                          </w:rPr>
                        </w:pPr>
                        <w:r>
                          <w:rPr>
                            <w:rFonts w:ascii="宋体" w:hAnsi="宋体" w:hint="eastAsia"/>
                            <w:szCs w:val="21"/>
                          </w:rPr>
                          <w:t>中国人民人寿保险股份有限公司－万能－个险万能</w:t>
                        </w:r>
                        <w:r>
                          <w:rPr>
                            <w:rFonts w:ascii="宋体" w:hAnsi="宋体"/>
                            <w:szCs w:val="21"/>
                          </w:rPr>
                          <w:t xml:space="preserve">     </w:t>
                        </w:r>
                      </w:p>
                    </w:tc>
                  </w:sdtContent>
                </w:sdt>
                <w:sdt>
                  <w:sdtPr>
                    <w:rPr>
                      <w:rFonts w:ascii="宋体" w:hAnsi="宋体"/>
                      <w:szCs w:val="21"/>
                    </w:rPr>
                    <w:alias w:val="前十名股东报告期内增减"/>
                    <w:tag w:val="_GBC_7d05086464254c08ad4ac2546d74c954"/>
                    <w:id w:val="7537465"/>
                    <w:lock w:val="sdtLocked"/>
                    <w:placeholder>
                      <w:docPart w:val="GBC11111111111111111111111111111"/>
                    </w:placeholder>
                  </w:sdtPr>
                  <w:sdtContent>
                    <w:tc>
                      <w:tcPr>
                        <w:tcW w:w="1308" w:type="dxa"/>
                        <w:shd w:val="clear" w:color="auto" w:fill="auto"/>
                      </w:tcPr>
                      <w:p w:rsidR="00084142" w:rsidRDefault="00FD40FD"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股东持有股份数量"/>
                    <w:tag w:val="_GBC_f2fadaf2d2234a95a6cbdba5df9be960"/>
                    <w:id w:val="7537466"/>
                    <w:lock w:val="sdtLocked"/>
                    <w:placeholder>
                      <w:docPart w:val="GBC11111111111111111111111111111"/>
                    </w:placeholder>
                  </w:sdtPr>
                  <w:sdtContent>
                    <w:tc>
                      <w:tcPr>
                        <w:tcW w:w="1676" w:type="dxa"/>
                        <w:shd w:val="clear" w:color="auto" w:fill="auto"/>
                      </w:tcPr>
                      <w:p w:rsidR="00084142" w:rsidRDefault="008A3CA8" w:rsidP="002533FF">
                        <w:pPr>
                          <w:snapToGrid w:val="0"/>
                          <w:jc w:val="right"/>
                          <w:rPr>
                            <w:rFonts w:ascii="宋体" w:hAnsi="宋体"/>
                            <w:szCs w:val="21"/>
                          </w:rPr>
                        </w:pPr>
                        <w:r>
                          <w:rPr>
                            <w:rFonts w:ascii="宋体" w:hAnsi="宋体"/>
                            <w:szCs w:val="21"/>
                          </w:rPr>
                          <w:t>15,171,659</w:t>
                        </w:r>
                      </w:p>
                    </w:tc>
                  </w:sdtContent>
                </w:sdt>
                <w:sdt>
                  <w:sdtPr>
                    <w:rPr>
                      <w:rFonts w:ascii="宋体" w:hAnsi="宋体"/>
                      <w:szCs w:val="21"/>
                    </w:rPr>
                    <w:alias w:val="前十名股东持股比例"/>
                    <w:tag w:val="_GBC_42e5ae1f4e604b3986e510f8fcc3aedc"/>
                    <w:id w:val="7537467"/>
                    <w:lock w:val="sdtLocked"/>
                    <w:placeholder>
                      <w:docPart w:val="GBC11111111111111111111111111111"/>
                    </w:placeholder>
                  </w:sdtPr>
                  <w:sdtContent>
                    <w:tc>
                      <w:tcPr>
                        <w:tcW w:w="0" w:type="auto"/>
                        <w:shd w:val="clear" w:color="auto" w:fill="auto"/>
                      </w:tcPr>
                      <w:p w:rsidR="00084142" w:rsidRDefault="005B77E0" w:rsidP="002533FF">
                        <w:pPr>
                          <w:snapToGrid w:val="0"/>
                          <w:jc w:val="right"/>
                          <w:rPr>
                            <w:rFonts w:ascii="宋体" w:hAnsi="宋体"/>
                            <w:szCs w:val="21"/>
                          </w:rPr>
                        </w:pPr>
                        <w:r>
                          <w:rPr>
                            <w:rFonts w:ascii="宋体" w:hAnsi="宋体" w:hint="eastAsia"/>
                            <w:szCs w:val="21"/>
                          </w:rPr>
                          <w:t>0.52</w:t>
                        </w:r>
                      </w:p>
                    </w:tc>
                  </w:sdtContent>
                </w:sdt>
                <w:sdt>
                  <w:sdtPr>
                    <w:rPr>
                      <w:rFonts w:ascii="宋体" w:hAnsi="宋体"/>
                      <w:szCs w:val="21"/>
                    </w:rPr>
                    <w:alias w:val="前十名股东持有有限售条件股份数量"/>
                    <w:tag w:val="_GBC_48a7b9d2efc5444a8d09294e686358ae"/>
                    <w:id w:val="7537468"/>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69"/>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7429F6" w:rsidP="002533FF">
                        <w:pPr>
                          <w:snapToGrid w:val="0"/>
                          <w:jc w:val="center"/>
                          <w:rPr>
                            <w:rFonts w:ascii="宋体" w:hAnsi="宋体"/>
                            <w:color w:val="FF9900"/>
                            <w:szCs w:val="21"/>
                          </w:rPr>
                        </w:pPr>
                        <w:r>
                          <w:rPr>
                            <w:rFonts w:ascii="宋体" w:hAnsi="宋体" w:hint="eastAsia"/>
                            <w:szCs w:val="21"/>
                          </w:rPr>
                          <w:t xml:space="preserve"> </w:t>
                        </w:r>
                        <w:r w:rsidR="006C6EC0">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70"/>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71"/>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sdt>
            <w:sdtPr>
              <w:rPr>
                <w:rFonts w:ascii="宋体" w:hAnsi="宋体"/>
                <w:szCs w:val="21"/>
              </w:rPr>
              <w:alias w:val="前十名股东持股情况"/>
              <w:tag w:val="_GBC_e5e573a0c2d0459186a12614e08a86eb"/>
              <w:id w:val="7537481"/>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73"/>
                    <w:lock w:val="sdtLocked"/>
                    <w:placeholder>
                      <w:docPart w:val="GBC11111111111111111111111111111"/>
                    </w:placeholder>
                  </w:sdtPr>
                  <w:sdtContent>
                    <w:tc>
                      <w:tcPr>
                        <w:tcW w:w="0" w:type="auto"/>
                        <w:shd w:val="clear" w:color="auto" w:fill="auto"/>
                      </w:tcPr>
                      <w:p w:rsidR="00084142" w:rsidRDefault="008A3CA8" w:rsidP="002533FF">
                        <w:pPr>
                          <w:snapToGrid w:val="0"/>
                          <w:jc w:val="left"/>
                          <w:rPr>
                            <w:rFonts w:ascii="宋体" w:hAnsi="宋体"/>
                            <w:szCs w:val="21"/>
                          </w:rPr>
                        </w:pPr>
                        <w:r>
                          <w:rPr>
                            <w:rFonts w:ascii="宋体" w:hAnsi="宋体" w:hint="eastAsia"/>
                            <w:szCs w:val="21"/>
                          </w:rPr>
                          <w:t>宁波雅戈尔钱湖投资开发有限公司</w:t>
                        </w:r>
                      </w:p>
                    </w:tc>
                  </w:sdtContent>
                </w:sdt>
                <w:sdt>
                  <w:sdtPr>
                    <w:rPr>
                      <w:rFonts w:ascii="宋体" w:hAnsi="宋体"/>
                      <w:szCs w:val="21"/>
                    </w:rPr>
                    <w:alias w:val="前十名股东报告期内增减"/>
                    <w:tag w:val="_GBC_7d05086464254c08ad4ac2546d74c954"/>
                    <w:id w:val="7537474"/>
                    <w:lock w:val="sdtLocked"/>
                    <w:placeholder>
                      <w:docPart w:val="GBC11111111111111111111111111111"/>
                    </w:placeholder>
                  </w:sdtPr>
                  <w:sdtContent>
                    <w:tc>
                      <w:tcPr>
                        <w:tcW w:w="1308" w:type="dxa"/>
                        <w:shd w:val="clear" w:color="auto" w:fill="auto"/>
                      </w:tcPr>
                      <w:p w:rsidR="00084142" w:rsidRDefault="00FD40FD"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股东持有股份数量"/>
                    <w:tag w:val="_GBC_f2fadaf2d2234a95a6cbdba5df9be960"/>
                    <w:id w:val="7537475"/>
                    <w:lock w:val="sdtLocked"/>
                    <w:placeholder>
                      <w:docPart w:val="GBC11111111111111111111111111111"/>
                    </w:placeholder>
                  </w:sdtPr>
                  <w:sdtContent>
                    <w:tc>
                      <w:tcPr>
                        <w:tcW w:w="1676" w:type="dxa"/>
                        <w:shd w:val="clear" w:color="auto" w:fill="auto"/>
                      </w:tcPr>
                      <w:p w:rsidR="00084142" w:rsidRDefault="008A3CA8" w:rsidP="002533FF">
                        <w:pPr>
                          <w:snapToGrid w:val="0"/>
                          <w:jc w:val="right"/>
                          <w:rPr>
                            <w:rFonts w:ascii="宋体" w:hAnsi="宋体"/>
                            <w:szCs w:val="21"/>
                          </w:rPr>
                        </w:pPr>
                        <w:r>
                          <w:rPr>
                            <w:rFonts w:ascii="宋体" w:hAnsi="宋体"/>
                            <w:szCs w:val="21"/>
                          </w:rPr>
                          <w:t>15,000,000</w:t>
                        </w:r>
                      </w:p>
                    </w:tc>
                  </w:sdtContent>
                </w:sdt>
                <w:sdt>
                  <w:sdtPr>
                    <w:rPr>
                      <w:rFonts w:ascii="宋体" w:hAnsi="宋体"/>
                      <w:szCs w:val="21"/>
                    </w:rPr>
                    <w:alias w:val="前十名股东持股比例"/>
                    <w:tag w:val="_GBC_42e5ae1f4e604b3986e510f8fcc3aedc"/>
                    <w:id w:val="7537476"/>
                    <w:lock w:val="sdtLocked"/>
                    <w:placeholder>
                      <w:docPart w:val="GBC11111111111111111111111111111"/>
                    </w:placeholder>
                  </w:sdtPr>
                  <w:sdtContent>
                    <w:tc>
                      <w:tcPr>
                        <w:tcW w:w="0" w:type="auto"/>
                        <w:shd w:val="clear" w:color="auto" w:fill="auto"/>
                      </w:tcPr>
                      <w:p w:rsidR="00084142" w:rsidRDefault="005B77E0" w:rsidP="002533FF">
                        <w:pPr>
                          <w:snapToGrid w:val="0"/>
                          <w:jc w:val="right"/>
                          <w:rPr>
                            <w:rFonts w:ascii="宋体" w:hAnsi="宋体"/>
                            <w:szCs w:val="21"/>
                          </w:rPr>
                        </w:pPr>
                        <w:r>
                          <w:rPr>
                            <w:rFonts w:ascii="宋体" w:hAnsi="宋体" w:hint="eastAsia"/>
                            <w:szCs w:val="21"/>
                          </w:rPr>
                          <w:t>0.51</w:t>
                        </w:r>
                      </w:p>
                    </w:tc>
                  </w:sdtContent>
                </w:sdt>
                <w:sdt>
                  <w:sdtPr>
                    <w:rPr>
                      <w:rFonts w:ascii="宋体" w:hAnsi="宋体"/>
                      <w:szCs w:val="21"/>
                    </w:rPr>
                    <w:alias w:val="前十名股东持有有限售条件股份数量"/>
                    <w:tag w:val="_GBC_48a7b9d2efc5444a8d09294e686358ae"/>
                    <w:id w:val="7537477"/>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78"/>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7429F6" w:rsidP="002533FF">
                        <w:pPr>
                          <w:snapToGrid w:val="0"/>
                          <w:jc w:val="center"/>
                          <w:rPr>
                            <w:rFonts w:ascii="宋体" w:hAnsi="宋体"/>
                            <w:color w:val="FF9900"/>
                            <w:szCs w:val="21"/>
                          </w:rPr>
                        </w:pPr>
                        <w:r>
                          <w:rPr>
                            <w:rFonts w:ascii="宋体" w:hAnsi="宋体" w:hint="eastAsia"/>
                            <w:szCs w:val="21"/>
                          </w:rPr>
                          <w:t xml:space="preserve"> </w:t>
                        </w:r>
                        <w:r w:rsidR="006C6EC0">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79"/>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80"/>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sdt>
            <w:sdtPr>
              <w:rPr>
                <w:rFonts w:ascii="宋体" w:hAnsi="宋体"/>
                <w:szCs w:val="21"/>
              </w:rPr>
              <w:alias w:val="前十名股东持股情况"/>
              <w:tag w:val="_GBC_e5e573a0c2d0459186a12614e08a86eb"/>
              <w:id w:val="7537490"/>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82"/>
                    <w:lock w:val="sdtLocked"/>
                    <w:placeholder>
                      <w:docPart w:val="GBC11111111111111111111111111111"/>
                    </w:placeholder>
                  </w:sdtPr>
                  <w:sdtContent>
                    <w:tc>
                      <w:tcPr>
                        <w:tcW w:w="0" w:type="auto"/>
                        <w:shd w:val="clear" w:color="auto" w:fill="auto"/>
                      </w:tcPr>
                      <w:p w:rsidR="00084142" w:rsidRDefault="008A3CA8" w:rsidP="002533FF">
                        <w:pPr>
                          <w:snapToGrid w:val="0"/>
                          <w:jc w:val="left"/>
                          <w:rPr>
                            <w:rFonts w:ascii="宋体" w:hAnsi="宋体"/>
                            <w:szCs w:val="21"/>
                          </w:rPr>
                        </w:pPr>
                        <w:r>
                          <w:rPr>
                            <w:rFonts w:ascii="宋体" w:hAnsi="宋体" w:hint="eastAsia"/>
                            <w:szCs w:val="21"/>
                          </w:rPr>
                          <w:t>中国证券金融股份有限公司转融通担保证券账户</w:t>
                        </w:r>
                        <w:r>
                          <w:rPr>
                            <w:rFonts w:ascii="宋体" w:hAnsi="宋体"/>
                            <w:szCs w:val="21"/>
                          </w:rPr>
                          <w:t xml:space="preserve">   </w:t>
                        </w:r>
                      </w:p>
                    </w:tc>
                  </w:sdtContent>
                </w:sdt>
                <w:sdt>
                  <w:sdtPr>
                    <w:rPr>
                      <w:rFonts w:ascii="宋体" w:hAnsi="宋体"/>
                      <w:szCs w:val="21"/>
                    </w:rPr>
                    <w:alias w:val="前十名股东报告期内增减"/>
                    <w:tag w:val="_GBC_7d05086464254c08ad4ac2546d74c954"/>
                    <w:id w:val="7537483"/>
                    <w:lock w:val="sdtLocked"/>
                    <w:placeholder>
                      <w:docPart w:val="GBC11111111111111111111111111111"/>
                    </w:placeholder>
                  </w:sdtPr>
                  <w:sdtContent>
                    <w:tc>
                      <w:tcPr>
                        <w:tcW w:w="1308" w:type="dxa"/>
                        <w:shd w:val="clear" w:color="auto" w:fill="auto"/>
                      </w:tcPr>
                      <w:p w:rsidR="00084142" w:rsidRDefault="00FD40FD" w:rsidP="002533FF">
                        <w:pPr>
                          <w:snapToGrid w:val="0"/>
                          <w:jc w:val="right"/>
                          <w:rPr>
                            <w:rFonts w:ascii="宋体" w:hAnsi="宋体"/>
                            <w:color w:val="FF9900"/>
                            <w:szCs w:val="21"/>
                          </w:rPr>
                        </w:pPr>
                        <w:r>
                          <w:rPr>
                            <w:rFonts w:ascii="宋体" w:hAnsi="宋体"/>
                            <w:szCs w:val="21"/>
                          </w:rPr>
                          <w:t>-2,000</w:t>
                        </w:r>
                      </w:p>
                    </w:tc>
                  </w:sdtContent>
                </w:sdt>
                <w:sdt>
                  <w:sdtPr>
                    <w:rPr>
                      <w:rFonts w:ascii="宋体" w:hAnsi="宋体"/>
                      <w:szCs w:val="21"/>
                    </w:rPr>
                    <w:alias w:val="股东持有股份数量"/>
                    <w:tag w:val="_GBC_f2fadaf2d2234a95a6cbdba5df9be960"/>
                    <w:id w:val="7537484"/>
                    <w:lock w:val="sdtLocked"/>
                    <w:placeholder>
                      <w:docPart w:val="GBC11111111111111111111111111111"/>
                    </w:placeholder>
                  </w:sdtPr>
                  <w:sdtContent>
                    <w:tc>
                      <w:tcPr>
                        <w:tcW w:w="1676" w:type="dxa"/>
                        <w:shd w:val="clear" w:color="auto" w:fill="auto"/>
                      </w:tcPr>
                      <w:p w:rsidR="00084142" w:rsidRDefault="008A3CA8" w:rsidP="002533FF">
                        <w:pPr>
                          <w:snapToGrid w:val="0"/>
                          <w:jc w:val="right"/>
                          <w:rPr>
                            <w:rFonts w:ascii="宋体" w:hAnsi="宋体"/>
                            <w:szCs w:val="21"/>
                          </w:rPr>
                        </w:pPr>
                        <w:r>
                          <w:rPr>
                            <w:rFonts w:ascii="宋体" w:hAnsi="宋体"/>
                            <w:szCs w:val="21"/>
                          </w:rPr>
                          <w:t>11,464,620</w:t>
                        </w:r>
                      </w:p>
                    </w:tc>
                  </w:sdtContent>
                </w:sdt>
                <w:sdt>
                  <w:sdtPr>
                    <w:rPr>
                      <w:rFonts w:ascii="宋体" w:hAnsi="宋体"/>
                      <w:szCs w:val="21"/>
                    </w:rPr>
                    <w:alias w:val="前十名股东持股比例"/>
                    <w:tag w:val="_GBC_42e5ae1f4e604b3986e510f8fcc3aedc"/>
                    <w:id w:val="7537485"/>
                    <w:lock w:val="sdtLocked"/>
                    <w:placeholder>
                      <w:docPart w:val="GBC11111111111111111111111111111"/>
                    </w:placeholder>
                  </w:sdtPr>
                  <w:sdtContent>
                    <w:tc>
                      <w:tcPr>
                        <w:tcW w:w="0" w:type="auto"/>
                        <w:shd w:val="clear" w:color="auto" w:fill="auto"/>
                      </w:tcPr>
                      <w:p w:rsidR="00084142" w:rsidRDefault="005B77E0" w:rsidP="002533FF">
                        <w:pPr>
                          <w:snapToGrid w:val="0"/>
                          <w:jc w:val="right"/>
                          <w:rPr>
                            <w:rFonts w:ascii="宋体" w:hAnsi="宋体"/>
                            <w:szCs w:val="21"/>
                          </w:rPr>
                        </w:pPr>
                        <w:r>
                          <w:rPr>
                            <w:rFonts w:ascii="宋体" w:hAnsi="宋体" w:hint="eastAsia"/>
                            <w:szCs w:val="21"/>
                          </w:rPr>
                          <w:t>0.39</w:t>
                        </w:r>
                      </w:p>
                    </w:tc>
                  </w:sdtContent>
                </w:sdt>
                <w:sdt>
                  <w:sdtPr>
                    <w:rPr>
                      <w:rFonts w:ascii="宋体" w:hAnsi="宋体"/>
                      <w:szCs w:val="21"/>
                    </w:rPr>
                    <w:alias w:val="前十名股东持有有限售条件股份数量"/>
                    <w:tag w:val="_GBC_48a7b9d2efc5444a8d09294e686358ae"/>
                    <w:id w:val="7537486"/>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87"/>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7429F6" w:rsidP="002533FF">
                        <w:pPr>
                          <w:snapToGrid w:val="0"/>
                          <w:jc w:val="center"/>
                          <w:rPr>
                            <w:rFonts w:ascii="宋体" w:hAnsi="宋体"/>
                            <w:color w:val="FF9900"/>
                            <w:szCs w:val="21"/>
                          </w:rPr>
                        </w:pPr>
                        <w:r>
                          <w:rPr>
                            <w:rFonts w:ascii="宋体" w:hAnsi="宋体" w:hint="eastAsia"/>
                            <w:szCs w:val="21"/>
                          </w:rPr>
                          <w:t xml:space="preserve"> </w:t>
                        </w:r>
                        <w:r w:rsidR="006C6EC0">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88"/>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89"/>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sdt>
            <w:sdtPr>
              <w:rPr>
                <w:rFonts w:ascii="宋体" w:hAnsi="宋体"/>
                <w:szCs w:val="21"/>
              </w:rPr>
              <w:alias w:val="前十名股东持股情况"/>
              <w:tag w:val="_GBC_e5e573a0c2d0459186a12614e08a86eb"/>
              <w:id w:val="7537499"/>
              <w:lock w:val="sdtLocked"/>
              <w:placeholder>
                <w:docPart w:val="GBC11111111111111111111111111111"/>
              </w:placeholder>
            </w:sdtPr>
            <w:sdtEndPr>
              <w:rPr>
                <w:color w:val="FF9900"/>
              </w:rPr>
            </w:sdtEndPr>
            <w:sdtContent>
              <w:tr w:rsidR="00084142" w:rsidTr="0029481A">
                <w:trPr>
                  <w:cantSplit/>
                </w:trPr>
                <w:sdt>
                  <w:sdtPr>
                    <w:rPr>
                      <w:rFonts w:ascii="宋体" w:hAnsi="宋体"/>
                      <w:szCs w:val="21"/>
                    </w:rPr>
                    <w:alias w:val="前十名股东名称"/>
                    <w:tag w:val="_GBC_ed469c57da9f47c9b10af64a20155b01"/>
                    <w:id w:val="7537491"/>
                    <w:lock w:val="sdtLocked"/>
                    <w:placeholder>
                      <w:docPart w:val="GBC11111111111111111111111111111"/>
                    </w:placeholder>
                  </w:sdtPr>
                  <w:sdtContent>
                    <w:tc>
                      <w:tcPr>
                        <w:tcW w:w="0" w:type="auto"/>
                        <w:shd w:val="clear" w:color="auto" w:fill="auto"/>
                      </w:tcPr>
                      <w:p w:rsidR="00084142" w:rsidRDefault="008A3CA8" w:rsidP="002533FF">
                        <w:pPr>
                          <w:snapToGrid w:val="0"/>
                          <w:jc w:val="left"/>
                          <w:rPr>
                            <w:rFonts w:ascii="宋体" w:hAnsi="宋体"/>
                            <w:szCs w:val="21"/>
                          </w:rPr>
                        </w:pPr>
                        <w:r>
                          <w:rPr>
                            <w:rFonts w:ascii="宋体" w:hAnsi="宋体" w:hint="eastAsia"/>
                            <w:szCs w:val="21"/>
                          </w:rPr>
                          <w:t>中国银行股份有限公司－嘉实沪深</w:t>
                        </w:r>
                        <w:r>
                          <w:rPr>
                            <w:rFonts w:ascii="宋体" w:hAnsi="宋体"/>
                            <w:szCs w:val="21"/>
                          </w:rPr>
                          <w:t xml:space="preserve">300交易型开放式指数证券投资基金   </w:t>
                        </w:r>
                      </w:p>
                    </w:tc>
                  </w:sdtContent>
                </w:sdt>
                <w:sdt>
                  <w:sdtPr>
                    <w:rPr>
                      <w:rFonts w:ascii="宋体" w:hAnsi="宋体"/>
                      <w:szCs w:val="21"/>
                    </w:rPr>
                    <w:alias w:val="前十名股东报告期内增减"/>
                    <w:tag w:val="_GBC_7d05086464254c08ad4ac2546d74c954"/>
                    <w:id w:val="7537492"/>
                    <w:lock w:val="sdtLocked"/>
                    <w:placeholder>
                      <w:docPart w:val="GBC11111111111111111111111111111"/>
                    </w:placeholder>
                  </w:sdtPr>
                  <w:sdtContent>
                    <w:tc>
                      <w:tcPr>
                        <w:tcW w:w="1308" w:type="dxa"/>
                        <w:shd w:val="clear" w:color="auto" w:fill="auto"/>
                      </w:tcPr>
                      <w:p w:rsidR="00084142" w:rsidRDefault="00FD40FD" w:rsidP="002533FF">
                        <w:pPr>
                          <w:snapToGrid w:val="0"/>
                          <w:jc w:val="right"/>
                          <w:rPr>
                            <w:rFonts w:ascii="宋体" w:hAnsi="宋体"/>
                            <w:color w:val="FF9900"/>
                            <w:szCs w:val="21"/>
                          </w:rPr>
                        </w:pPr>
                        <w:r>
                          <w:rPr>
                            <w:rFonts w:ascii="宋体" w:hAnsi="宋体" w:hint="eastAsia"/>
                            <w:szCs w:val="21"/>
                          </w:rPr>
                          <w:t>-133</w:t>
                        </w:r>
                        <w:r w:rsidR="002F1593">
                          <w:rPr>
                            <w:rFonts w:ascii="宋体" w:hAnsi="宋体" w:hint="eastAsia"/>
                            <w:szCs w:val="21"/>
                          </w:rPr>
                          <w:t>,</w:t>
                        </w:r>
                        <w:r>
                          <w:rPr>
                            <w:rFonts w:ascii="宋体" w:hAnsi="宋体" w:hint="eastAsia"/>
                            <w:szCs w:val="21"/>
                          </w:rPr>
                          <w:t>573</w:t>
                        </w:r>
                      </w:p>
                    </w:tc>
                  </w:sdtContent>
                </w:sdt>
                <w:sdt>
                  <w:sdtPr>
                    <w:rPr>
                      <w:rFonts w:ascii="宋体" w:hAnsi="宋体"/>
                      <w:szCs w:val="21"/>
                    </w:rPr>
                    <w:alias w:val="股东持有股份数量"/>
                    <w:tag w:val="_GBC_f2fadaf2d2234a95a6cbdba5df9be960"/>
                    <w:id w:val="7537493"/>
                    <w:lock w:val="sdtLocked"/>
                    <w:placeholder>
                      <w:docPart w:val="GBC11111111111111111111111111111"/>
                    </w:placeholder>
                  </w:sdtPr>
                  <w:sdtContent>
                    <w:tc>
                      <w:tcPr>
                        <w:tcW w:w="1676" w:type="dxa"/>
                        <w:shd w:val="clear" w:color="auto" w:fill="auto"/>
                      </w:tcPr>
                      <w:p w:rsidR="00084142" w:rsidRDefault="00C037C8" w:rsidP="002533FF">
                        <w:pPr>
                          <w:snapToGrid w:val="0"/>
                          <w:jc w:val="right"/>
                          <w:rPr>
                            <w:rFonts w:ascii="宋体" w:hAnsi="宋体"/>
                            <w:szCs w:val="21"/>
                          </w:rPr>
                        </w:pPr>
                        <w:r>
                          <w:rPr>
                            <w:rFonts w:ascii="宋体" w:hAnsi="宋体"/>
                            <w:szCs w:val="21"/>
                          </w:rPr>
                          <w:t>7,784,061</w:t>
                        </w:r>
                      </w:p>
                    </w:tc>
                  </w:sdtContent>
                </w:sdt>
                <w:sdt>
                  <w:sdtPr>
                    <w:rPr>
                      <w:rFonts w:ascii="宋体" w:hAnsi="宋体"/>
                      <w:szCs w:val="21"/>
                    </w:rPr>
                    <w:alias w:val="前十名股东持股比例"/>
                    <w:tag w:val="_GBC_42e5ae1f4e604b3986e510f8fcc3aedc"/>
                    <w:id w:val="7537494"/>
                    <w:lock w:val="sdtLocked"/>
                    <w:placeholder>
                      <w:docPart w:val="GBC11111111111111111111111111111"/>
                    </w:placeholder>
                  </w:sdtPr>
                  <w:sdtContent>
                    <w:tc>
                      <w:tcPr>
                        <w:tcW w:w="0" w:type="auto"/>
                        <w:shd w:val="clear" w:color="auto" w:fill="auto"/>
                      </w:tcPr>
                      <w:p w:rsidR="00084142" w:rsidRDefault="005B77E0" w:rsidP="002533FF">
                        <w:pPr>
                          <w:snapToGrid w:val="0"/>
                          <w:jc w:val="right"/>
                          <w:rPr>
                            <w:rFonts w:ascii="宋体" w:hAnsi="宋体"/>
                            <w:szCs w:val="21"/>
                          </w:rPr>
                        </w:pPr>
                        <w:r>
                          <w:rPr>
                            <w:rFonts w:ascii="宋体" w:hAnsi="宋体" w:hint="eastAsia"/>
                            <w:szCs w:val="21"/>
                          </w:rPr>
                          <w:t>0.26</w:t>
                        </w:r>
                      </w:p>
                    </w:tc>
                  </w:sdtContent>
                </w:sdt>
                <w:sdt>
                  <w:sdtPr>
                    <w:rPr>
                      <w:rFonts w:ascii="宋体" w:hAnsi="宋体"/>
                      <w:szCs w:val="21"/>
                    </w:rPr>
                    <w:alias w:val="前十名股东持有有限售条件股份数量"/>
                    <w:tag w:val="_GBC_48a7b9d2efc5444a8d09294e686358ae"/>
                    <w:id w:val="7537495"/>
                    <w:lock w:val="sdtLocked"/>
                    <w:placeholder>
                      <w:docPart w:val="GBC11111111111111111111111111111"/>
                    </w:placeholder>
                  </w:sdtPr>
                  <w:sdtContent>
                    <w:tc>
                      <w:tcPr>
                        <w:tcW w:w="0" w:type="auto"/>
                        <w:shd w:val="clear" w:color="auto" w:fill="auto"/>
                      </w:tcPr>
                      <w:p w:rsidR="00084142" w:rsidRDefault="00033EAE" w:rsidP="002533FF">
                        <w:pPr>
                          <w:snapToGrid w:val="0"/>
                          <w:jc w:val="right"/>
                          <w:rPr>
                            <w:rFonts w:ascii="宋体" w:hAnsi="宋体"/>
                            <w:color w:val="FF9900"/>
                            <w:szCs w:val="21"/>
                          </w:rPr>
                        </w:pPr>
                        <w:r>
                          <w:rPr>
                            <w:rFonts w:ascii="宋体" w:hAnsi="宋体"/>
                            <w:szCs w:val="21"/>
                          </w:rPr>
                          <w:t>0</w:t>
                        </w:r>
                      </w:p>
                    </w:tc>
                  </w:sdtContent>
                </w:sdt>
                <w:sdt>
                  <w:sdtPr>
                    <w:rPr>
                      <w:rFonts w:ascii="宋体" w:hAnsi="宋体"/>
                      <w:szCs w:val="21"/>
                    </w:rPr>
                    <w:alias w:val="前十名股东持有股份状态"/>
                    <w:tag w:val="_GBC_01a92129ba1b43ca854a1b584b962436"/>
                    <w:id w:val="7537496"/>
                    <w:lock w:val="sdtLocked"/>
                    <w:placeholder>
                      <w:docPart w:val="GBC11111111111111111111111111111"/>
                    </w:placeholder>
                    <w:comboBox>
                      <w:listItem w:displayText="无" w:value="无"/>
                      <w:listItem w:displayText="质押" w:value="质押"/>
                      <w:listItem w:displayText="冻结" w:value="冻结"/>
                      <w:listItem w:displayText="托管" w:value="托管"/>
                      <w:listItem w:displayText="未知" w:value="未知"/>
                    </w:comboBox>
                  </w:sdtPr>
                  <w:sdtContent>
                    <w:tc>
                      <w:tcPr>
                        <w:tcW w:w="0" w:type="auto"/>
                        <w:shd w:val="clear" w:color="auto" w:fill="auto"/>
                        <w:vAlign w:val="center"/>
                      </w:tcPr>
                      <w:p w:rsidR="00084142" w:rsidRDefault="006C6EC0" w:rsidP="002533FF">
                        <w:pPr>
                          <w:snapToGrid w:val="0"/>
                          <w:ind w:firstLineChars="100" w:firstLine="210"/>
                          <w:rPr>
                            <w:rFonts w:ascii="宋体" w:hAnsi="宋体"/>
                            <w:color w:val="FF9900"/>
                            <w:szCs w:val="21"/>
                          </w:rPr>
                        </w:pPr>
                        <w:r>
                          <w:rPr>
                            <w:rFonts w:ascii="宋体" w:hAnsi="宋体"/>
                            <w:szCs w:val="21"/>
                          </w:rPr>
                          <w:t>无</w:t>
                        </w:r>
                      </w:p>
                    </w:tc>
                  </w:sdtContent>
                </w:sdt>
                <w:sdt>
                  <w:sdtPr>
                    <w:rPr>
                      <w:rFonts w:ascii="宋体" w:hAnsi="宋体"/>
                      <w:szCs w:val="21"/>
                    </w:rPr>
                    <w:alias w:val="前十名股东持有股份质押或冻结数量"/>
                    <w:tag w:val="_GBC_334b18c7eafe4e94b8998432ad16211e"/>
                    <w:id w:val="7537497"/>
                    <w:lock w:val="sdtLocked"/>
                    <w:placeholder>
                      <w:docPart w:val="GBC11111111111111111111111111111"/>
                    </w:placeholder>
                  </w:sdtPr>
                  <w:sdtContent>
                    <w:tc>
                      <w:tcPr>
                        <w:tcW w:w="0" w:type="auto"/>
                        <w:gridSpan w:val="2"/>
                        <w:shd w:val="clear" w:color="auto" w:fill="auto"/>
                      </w:tcPr>
                      <w:p w:rsidR="00084142" w:rsidRDefault="006C6EC0" w:rsidP="002533FF">
                        <w:pPr>
                          <w:snapToGrid w:val="0"/>
                          <w:jc w:val="right"/>
                          <w:rPr>
                            <w:rFonts w:ascii="宋体" w:hAnsi="宋体"/>
                            <w:color w:val="FF9900"/>
                            <w:szCs w:val="21"/>
                          </w:rPr>
                        </w:pPr>
                        <w:r>
                          <w:rPr>
                            <w:rFonts w:ascii="宋体" w:hAnsi="宋体" w:hint="eastAsia"/>
                            <w:szCs w:val="21"/>
                          </w:rPr>
                          <w:t>0</w:t>
                        </w:r>
                      </w:p>
                    </w:tc>
                  </w:sdtContent>
                </w:sdt>
                <w:sdt>
                  <w:sdtPr>
                    <w:rPr>
                      <w:rFonts w:ascii="宋体" w:hAnsi="宋体"/>
                      <w:szCs w:val="21"/>
                    </w:rPr>
                    <w:alias w:val="前十名股东的股东性质"/>
                    <w:tag w:val="_GBC_24f077081ff9491cb037157c35d29ced"/>
                    <w:id w:val="7537498"/>
                    <w:lock w:val="sdtLocked"/>
                    <w:placeholder>
                      <w:docPart w:val="GBC11111111111111111111111111111"/>
                    </w:placeholder>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tcPr>
                      <w:p w:rsidR="00084142" w:rsidRDefault="006C6EC0" w:rsidP="002533FF">
                        <w:pPr>
                          <w:snapToGrid w:val="0"/>
                          <w:jc w:val="center"/>
                          <w:rPr>
                            <w:rFonts w:ascii="宋体" w:hAnsi="宋体"/>
                            <w:color w:val="FF9900"/>
                            <w:szCs w:val="21"/>
                          </w:rPr>
                        </w:pPr>
                        <w:r>
                          <w:rPr>
                            <w:rFonts w:ascii="宋体" w:hAnsi="宋体"/>
                            <w:szCs w:val="21"/>
                          </w:rPr>
                          <w:t>其他</w:t>
                        </w:r>
                      </w:p>
                    </w:tc>
                  </w:sdtContent>
                </w:sdt>
              </w:tr>
            </w:sdtContent>
          </w:sdt>
          <w:tr w:rsidR="00084142" w:rsidTr="00342895">
            <w:trPr>
              <w:cantSplit/>
            </w:trPr>
            <w:tc>
              <w:tcPr>
                <w:tcW w:w="0" w:type="auto"/>
                <w:gridSpan w:val="9"/>
                <w:shd w:val="clear" w:color="auto" w:fill="auto"/>
              </w:tcPr>
              <w:p w:rsidR="00084142" w:rsidRDefault="008019FA" w:rsidP="002533FF">
                <w:pPr>
                  <w:snapToGrid w:val="0"/>
                  <w:jc w:val="center"/>
                  <w:rPr>
                    <w:rFonts w:ascii="宋体" w:hAnsi="宋体"/>
                    <w:color w:val="FF9900"/>
                    <w:szCs w:val="21"/>
                  </w:rPr>
                </w:pPr>
                <w:r>
                  <w:rPr>
                    <w:rFonts w:ascii="宋体" w:hAnsi="宋体"/>
                    <w:szCs w:val="21"/>
                  </w:rPr>
                  <w:t>前十名无限售条件股东持股情况</w:t>
                </w:r>
              </w:p>
            </w:tc>
          </w:tr>
          <w:tr w:rsidR="00084142" w:rsidTr="0029481A">
            <w:trPr>
              <w:cantSplit/>
            </w:trPr>
            <w:tc>
              <w:tcPr>
                <w:tcW w:w="3225" w:type="dxa"/>
                <w:gridSpan w:val="2"/>
                <w:vMerge w:val="restart"/>
                <w:shd w:val="clear" w:color="auto" w:fill="auto"/>
              </w:tcPr>
              <w:p w:rsidR="00084142" w:rsidRDefault="008019FA" w:rsidP="002533FF">
                <w:pPr>
                  <w:snapToGrid w:val="0"/>
                  <w:rPr>
                    <w:rFonts w:ascii="宋体" w:hAnsi="宋体"/>
                    <w:color w:val="FF9900"/>
                    <w:szCs w:val="21"/>
                  </w:rPr>
                </w:pPr>
                <w:r>
                  <w:t>股东名称</w:t>
                </w:r>
              </w:p>
            </w:tc>
            <w:tc>
              <w:tcPr>
                <w:tcW w:w="3313" w:type="dxa"/>
                <w:gridSpan w:val="3"/>
                <w:vMerge w:val="restart"/>
                <w:shd w:val="clear" w:color="auto" w:fill="auto"/>
              </w:tcPr>
              <w:p w:rsidR="00084142" w:rsidRDefault="008019FA" w:rsidP="002533FF">
                <w:pPr>
                  <w:snapToGrid w:val="0"/>
                  <w:rPr>
                    <w:rFonts w:ascii="宋体" w:hAnsi="宋体"/>
                    <w:color w:val="FF9900"/>
                    <w:szCs w:val="21"/>
                  </w:rPr>
                </w:pPr>
                <w:r>
                  <w:t>持有无限售条件流通股的数量</w:t>
                </w:r>
              </w:p>
            </w:tc>
            <w:tc>
              <w:tcPr>
                <w:tcW w:w="0" w:type="auto"/>
                <w:gridSpan w:val="4"/>
                <w:tcBorders>
                  <w:bottom w:val="single" w:sz="4" w:space="0" w:color="auto"/>
                </w:tcBorders>
                <w:shd w:val="clear" w:color="auto" w:fill="auto"/>
              </w:tcPr>
              <w:p w:rsidR="00084142" w:rsidRDefault="008019FA" w:rsidP="002533FF">
                <w:pPr>
                  <w:snapToGrid w:val="0"/>
                  <w:jc w:val="center"/>
                  <w:rPr>
                    <w:rFonts w:ascii="宋体" w:hAnsi="宋体"/>
                    <w:color w:val="FF9900"/>
                    <w:szCs w:val="21"/>
                  </w:rPr>
                </w:pPr>
                <w:r>
                  <w:rPr>
                    <w:rFonts w:ascii="宋体" w:hAnsi="宋体"/>
                    <w:szCs w:val="21"/>
                  </w:rPr>
                  <w:t>股份种类</w:t>
                </w:r>
                <w:r>
                  <w:rPr>
                    <w:rFonts w:ascii="宋体" w:hAnsi="宋体" w:hint="eastAsia"/>
                    <w:szCs w:val="21"/>
                  </w:rPr>
                  <w:t>及数量</w:t>
                </w:r>
              </w:p>
            </w:tc>
          </w:tr>
          <w:tr w:rsidR="00084142" w:rsidTr="0029481A">
            <w:trPr>
              <w:cantSplit/>
            </w:trPr>
            <w:tc>
              <w:tcPr>
                <w:tcW w:w="3225" w:type="dxa"/>
                <w:gridSpan w:val="2"/>
                <w:vMerge/>
                <w:shd w:val="clear" w:color="auto" w:fill="auto"/>
              </w:tcPr>
              <w:p w:rsidR="00084142" w:rsidRDefault="00084142" w:rsidP="002533FF">
                <w:pPr>
                  <w:snapToGrid w:val="0"/>
                  <w:rPr>
                    <w:rFonts w:ascii="宋体" w:hAnsi="宋体"/>
                    <w:color w:val="FF9900"/>
                    <w:szCs w:val="21"/>
                  </w:rPr>
                </w:pPr>
              </w:p>
            </w:tc>
            <w:tc>
              <w:tcPr>
                <w:tcW w:w="3313" w:type="dxa"/>
                <w:gridSpan w:val="3"/>
                <w:vMerge/>
                <w:shd w:val="clear" w:color="auto" w:fill="auto"/>
              </w:tcPr>
              <w:p w:rsidR="00084142" w:rsidRDefault="00084142" w:rsidP="002533FF">
                <w:pPr>
                  <w:snapToGrid w:val="0"/>
                  <w:rPr>
                    <w:rFonts w:ascii="宋体" w:hAnsi="宋体"/>
                    <w:color w:val="FF9900"/>
                    <w:szCs w:val="21"/>
                  </w:rPr>
                </w:pPr>
              </w:p>
            </w:tc>
            <w:tc>
              <w:tcPr>
                <w:tcW w:w="0" w:type="auto"/>
                <w:gridSpan w:val="2"/>
                <w:shd w:val="clear" w:color="auto" w:fill="auto"/>
                <w:vAlign w:val="center"/>
              </w:tcPr>
              <w:p w:rsidR="00084142" w:rsidRDefault="008019FA" w:rsidP="002533FF">
                <w:pPr>
                  <w:snapToGrid w:val="0"/>
                  <w:jc w:val="center"/>
                  <w:rPr>
                    <w:rFonts w:ascii="宋体" w:hAnsi="宋体"/>
                    <w:color w:val="008000"/>
                    <w:szCs w:val="21"/>
                  </w:rPr>
                </w:pPr>
                <w:r>
                  <w:rPr>
                    <w:rFonts w:ascii="宋体" w:hAnsi="宋体" w:hint="eastAsia"/>
                    <w:szCs w:val="21"/>
                  </w:rPr>
                  <w:t>种类</w:t>
                </w:r>
              </w:p>
            </w:tc>
            <w:tc>
              <w:tcPr>
                <w:tcW w:w="0" w:type="auto"/>
                <w:gridSpan w:val="2"/>
                <w:shd w:val="clear" w:color="auto" w:fill="auto"/>
              </w:tcPr>
              <w:p w:rsidR="00084142" w:rsidRDefault="008019FA" w:rsidP="002533FF">
                <w:pPr>
                  <w:snapToGrid w:val="0"/>
                  <w:jc w:val="center"/>
                  <w:rPr>
                    <w:rFonts w:ascii="宋体" w:hAnsi="宋体"/>
                    <w:color w:val="008000"/>
                    <w:szCs w:val="21"/>
                  </w:rPr>
                </w:pPr>
                <w:r>
                  <w:rPr>
                    <w:rFonts w:ascii="宋体" w:hAnsi="宋体" w:cs="宋体" w:hint="eastAsia"/>
                    <w:szCs w:val="21"/>
                  </w:rPr>
                  <w:t>数量</w:t>
                </w:r>
              </w:p>
            </w:tc>
          </w:tr>
          <w:sdt>
            <w:sdtPr>
              <w:rPr>
                <w:rFonts w:ascii="宋体" w:hAnsi="宋体"/>
                <w:szCs w:val="21"/>
              </w:rPr>
              <w:alias w:val="前十名无限售条件股东持股情况"/>
              <w:tag w:val="_GBC_bdf9ba9c220841a985eb73c8b88eee12"/>
              <w:id w:val="7537504"/>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00"/>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中国黄金集团公司</w:t>
                        </w:r>
                        <w:r>
                          <w:rPr>
                            <w:rFonts w:ascii="宋体" w:hAnsi="宋体"/>
                            <w:szCs w:val="21"/>
                          </w:rPr>
                          <w:t xml:space="preserve">     </w:t>
                        </w:r>
                      </w:p>
                    </w:tc>
                  </w:sdtContent>
                </w:sdt>
                <w:sdt>
                  <w:sdtPr>
                    <w:rPr>
                      <w:rFonts w:ascii="宋体" w:hAnsi="宋体"/>
                      <w:szCs w:val="21"/>
                    </w:rPr>
                    <w:alias w:val="前十名无限售条件股东期末持有流通股的数量"/>
                    <w:tag w:val="_GBC_b9df9ce1db9b43d4b89f053e83561d5f"/>
                    <w:id w:val="7537501"/>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1,471,888,685</w:t>
                        </w:r>
                      </w:p>
                    </w:tc>
                  </w:sdtContent>
                </w:sdt>
                <w:sdt>
                  <w:sdtPr>
                    <w:rPr>
                      <w:rFonts w:ascii="宋体" w:hAnsi="宋体"/>
                      <w:bCs/>
                      <w:szCs w:val="21"/>
                    </w:rPr>
                    <w:alias w:val="前十名无限售条件股东期末持有流通股的种类"/>
                    <w:tag w:val="_GBC_cb183bb9734e478790b78890ad5e01f5"/>
                    <w:id w:val="7537502"/>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03"/>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1,471,888,685</w:t>
                        </w:r>
                      </w:p>
                    </w:tc>
                  </w:sdtContent>
                </w:sdt>
              </w:tr>
            </w:sdtContent>
          </w:sdt>
          <w:sdt>
            <w:sdtPr>
              <w:rPr>
                <w:rFonts w:ascii="宋体" w:hAnsi="宋体"/>
                <w:szCs w:val="21"/>
              </w:rPr>
              <w:alias w:val="前十名无限售条件股东持股情况"/>
              <w:tag w:val="_GBC_bdf9ba9c220841a985eb73c8b88eee12"/>
              <w:id w:val="7537509"/>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05"/>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中国人民财产保险股份有限公司－传统－普通保险产品－</w:t>
                        </w:r>
                        <w:r>
                          <w:rPr>
                            <w:rFonts w:ascii="宋体" w:hAnsi="宋体"/>
                            <w:szCs w:val="21"/>
                          </w:rPr>
                          <w:t>008C－CT001沪</w:t>
                        </w:r>
                      </w:p>
                    </w:tc>
                  </w:sdtContent>
                </w:sdt>
                <w:sdt>
                  <w:sdtPr>
                    <w:rPr>
                      <w:rFonts w:ascii="宋体" w:hAnsi="宋体"/>
                      <w:szCs w:val="21"/>
                    </w:rPr>
                    <w:alias w:val="前十名无限售条件股东期末持有流通股的数量"/>
                    <w:tag w:val="_GBC_b9df9ce1db9b43d4b89f053e83561d5f"/>
                    <w:id w:val="7537506"/>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39,751,580</w:t>
                        </w:r>
                      </w:p>
                    </w:tc>
                  </w:sdtContent>
                </w:sdt>
                <w:sdt>
                  <w:sdtPr>
                    <w:rPr>
                      <w:rFonts w:ascii="宋体" w:hAnsi="宋体"/>
                      <w:bCs/>
                      <w:szCs w:val="21"/>
                    </w:rPr>
                    <w:alias w:val="前十名无限售条件股东期末持有流通股的种类"/>
                    <w:tag w:val="_GBC_cb183bb9734e478790b78890ad5e01f5"/>
                    <w:id w:val="7537507"/>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08"/>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39,751,580</w:t>
                        </w:r>
                      </w:p>
                    </w:tc>
                  </w:sdtContent>
                </w:sdt>
              </w:tr>
            </w:sdtContent>
          </w:sdt>
          <w:sdt>
            <w:sdtPr>
              <w:rPr>
                <w:rFonts w:ascii="宋体" w:hAnsi="宋体"/>
                <w:szCs w:val="21"/>
              </w:rPr>
              <w:alias w:val="前十名无限售条件股东持股情况"/>
              <w:tag w:val="_GBC_bdf9ba9c220841a985eb73c8b88eee12"/>
              <w:id w:val="7537514"/>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10"/>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建银国际资本管理（天津）有限公司</w:t>
                        </w:r>
                        <w:r>
                          <w:rPr>
                            <w:rFonts w:ascii="宋体" w:hAnsi="宋体"/>
                            <w:szCs w:val="21"/>
                          </w:rPr>
                          <w:t xml:space="preserve">     </w:t>
                        </w:r>
                      </w:p>
                    </w:tc>
                  </w:sdtContent>
                </w:sdt>
                <w:sdt>
                  <w:sdtPr>
                    <w:rPr>
                      <w:rFonts w:ascii="宋体" w:hAnsi="宋体"/>
                      <w:szCs w:val="21"/>
                    </w:rPr>
                    <w:alias w:val="前十名无限售条件股东期末持有流通股的数量"/>
                    <w:tag w:val="_GBC_b9df9ce1db9b43d4b89f053e83561d5f"/>
                    <w:id w:val="7537511"/>
                    <w:lock w:val="sdtLocked"/>
                    <w:placeholder>
                      <w:docPart w:val="GBC11111111111111111111111111111"/>
                    </w:placeholder>
                  </w:sdtPr>
                  <w:sdtContent>
                    <w:tc>
                      <w:tcPr>
                        <w:tcW w:w="0" w:type="auto"/>
                        <w:gridSpan w:val="3"/>
                        <w:shd w:val="clear" w:color="auto" w:fill="auto"/>
                      </w:tcPr>
                      <w:p w:rsidR="00084142" w:rsidRDefault="00B55235" w:rsidP="002533FF">
                        <w:pPr>
                          <w:snapToGrid w:val="0"/>
                          <w:jc w:val="right"/>
                          <w:rPr>
                            <w:rFonts w:ascii="宋体" w:hAnsi="宋体"/>
                            <w:color w:val="FF9900"/>
                            <w:szCs w:val="21"/>
                          </w:rPr>
                        </w:pPr>
                        <w:r>
                          <w:rPr>
                            <w:rFonts w:ascii="宋体" w:hAnsi="宋体"/>
                            <w:szCs w:val="21"/>
                          </w:rPr>
                          <w:t>29,500,000</w:t>
                        </w:r>
                      </w:p>
                    </w:tc>
                  </w:sdtContent>
                </w:sdt>
                <w:sdt>
                  <w:sdtPr>
                    <w:rPr>
                      <w:rFonts w:ascii="宋体" w:hAnsi="宋体"/>
                      <w:bCs/>
                      <w:szCs w:val="21"/>
                    </w:rPr>
                    <w:alias w:val="前十名无限售条件股东期末持有流通股的种类"/>
                    <w:tag w:val="_GBC_cb183bb9734e478790b78890ad5e01f5"/>
                    <w:id w:val="7537512"/>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13"/>
                    <w:lock w:val="sdtLocked"/>
                    <w:placeholder>
                      <w:docPart w:val="GBC11111111111111111111111111111"/>
                    </w:placeholder>
                  </w:sdtPr>
                  <w:sdtContent>
                    <w:tc>
                      <w:tcPr>
                        <w:tcW w:w="0" w:type="auto"/>
                        <w:gridSpan w:val="2"/>
                        <w:shd w:val="clear" w:color="auto" w:fill="auto"/>
                      </w:tcPr>
                      <w:p w:rsidR="00084142" w:rsidRDefault="00562CFF" w:rsidP="002533FF">
                        <w:pPr>
                          <w:snapToGrid w:val="0"/>
                          <w:jc w:val="right"/>
                          <w:rPr>
                            <w:rFonts w:ascii="宋体" w:hAnsi="宋体"/>
                            <w:color w:val="FF9900"/>
                            <w:szCs w:val="21"/>
                          </w:rPr>
                        </w:pPr>
                        <w:r>
                          <w:rPr>
                            <w:rFonts w:ascii="宋体" w:hAnsi="宋体"/>
                            <w:szCs w:val="21"/>
                          </w:rPr>
                          <w:t>29,500,000</w:t>
                        </w:r>
                      </w:p>
                    </w:tc>
                  </w:sdtContent>
                </w:sdt>
              </w:tr>
            </w:sdtContent>
          </w:sdt>
          <w:sdt>
            <w:sdtPr>
              <w:rPr>
                <w:rFonts w:ascii="宋体" w:hAnsi="宋体"/>
                <w:szCs w:val="21"/>
              </w:rPr>
              <w:alias w:val="前十名无限售条件股东持股情况"/>
              <w:tag w:val="_GBC_bdf9ba9c220841a985eb73c8b88eee12"/>
              <w:id w:val="7537519"/>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15"/>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中国人民人寿保险股份有限公司－分红－个险分红</w:t>
                        </w:r>
                        <w:r>
                          <w:rPr>
                            <w:rFonts w:ascii="宋体" w:hAnsi="宋体"/>
                            <w:szCs w:val="21"/>
                          </w:rPr>
                          <w:t xml:space="preserve">     </w:t>
                        </w:r>
                      </w:p>
                    </w:tc>
                  </w:sdtContent>
                </w:sdt>
                <w:sdt>
                  <w:sdtPr>
                    <w:rPr>
                      <w:rFonts w:ascii="宋体" w:hAnsi="宋体"/>
                      <w:szCs w:val="21"/>
                    </w:rPr>
                    <w:alias w:val="前十名无限售条件股东期末持有流通股的数量"/>
                    <w:tag w:val="_GBC_b9df9ce1db9b43d4b89f053e83561d5f"/>
                    <w:id w:val="7537516"/>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27,130,559</w:t>
                        </w:r>
                      </w:p>
                    </w:tc>
                  </w:sdtContent>
                </w:sdt>
                <w:sdt>
                  <w:sdtPr>
                    <w:rPr>
                      <w:rFonts w:ascii="宋体" w:hAnsi="宋体"/>
                      <w:bCs/>
                      <w:szCs w:val="21"/>
                    </w:rPr>
                    <w:alias w:val="前十名无限售条件股东期末持有流通股的种类"/>
                    <w:tag w:val="_GBC_cb183bb9734e478790b78890ad5e01f5"/>
                    <w:id w:val="7537517"/>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18"/>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27,130,559</w:t>
                        </w:r>
                      </w:p>
                    </w:tc>
                  </w:sdtContent>
                </w:sdt>
              </w:tr>
            </w:sdtContent>
          </w:sdt>
          <w:sdt>
            <w:sdtPr>
              <w:rPr>
                <w:rFonts w:ascii="宋体" w:hAnsi="宋体"/>
                <w:szCs w:val="21"/>
              </w:rPr>
              <w:alias w:val="前十名无限售条件股东持股情况"/>
              <w:tag w:val="_GBC_bdf9ba9c220841a985eb73c8b88eee12"/>
              <w:id w:val="7537524"/>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20"/>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上海彤卉实业有限公司</w:t>
                        </w:r>
                      </w:p>
                    </w:tc>
                  </w:sdtContent>
                </w:sdt>
                <w:sdt>
                  <w:sdtPr>
                    <w:rPr>
                      <w:rFonts w:ascii="宋体" w:hAnsi="宋体"/>
                      <w:szCs w:val="21"/>
                    </w:rPr>
                    <w:alias w:val="前十名无限售条件股东期末持有流通股的数量"/>
                    <w:tag w:val="_GBC_b9df9ce1db9b43d4b89f053e83561d5f"/>
                    <w:id w:val="7537521"/>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17,300,762</w:t>
                        </w:r>
                      </w:p>
                    </w:tc>
                  </w:sdtContent>
                </w:sdt>
                <w:sdt>
                  <w:sdtPr>
                    <w:rPr>
                      <w:rFonts w:ascii="宋体" w:hAnsi="宋体"/>
                      <w:bCs/>
                      <w:szCs w:val="21"/>
                    </w:rPr>
                    <w:alias w:val="前十名无限售条件股东期末持有流通股的种类"/>
                    <w:tag w:val="_GBC_cb183bb9734e478790b78890ad5e01f5"/>
                    <w:id w:val="7537522"/>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23"/>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17,300,762</w:t>
                        </w:r>
                      </w:p>
                    </w:tc>
                  </w:sdtContent>
                </w:sdt>
              </w:tr>
            </w:sdtContent>
          </w:sdt>
          <w:sdt>
            <w:sdtPr>
              <w:rPr>
                <w:rFonts w:ascii="宋体" w:hAnsi="宋体"/>
                <w:szCs w:val="21"/>
              </w:rPr>
              <w:alias w:val="前十名无限售条件股东持股情况"/>
              <w:tag w:val="_GBC_bdf9ba9c220841a985eb73c8b88eee12"/>
              <w:id w:val="7537529"/>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25"/>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彭晓楠</w:t>
                        </w:r>
                        <w:r>
                          <w:rPr>
                            <w:rFonts w:ascii="宋体" w:hAnsi="宋体"/>
                            <w:szCs w:val="21"/>
                          </w:rPr>
                          <w:t xml:space="preserve">  </w:t>
                        </w:r>
                      </w:p>
                    </w:tc>
                  </w:sdtContent>
                </w:sdt>
                <w:sdt>
                  <w:sdtPr>
                    <w:rPr>
                      <w:rFonts w:ascii="宋体" w:hAnsi="宋体"/>
                      <w:szCs w:val="21"/>
                    </w:rPr>
                    <w:alias w:val="前十名无限售条件股东期末持有流通股的数量"/>
                    <w:tag w:val="_GBC_b9df9ce1db9b43d4b89f053e83561d5f"/>
                    <w:id w:val="7537526"/>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15,310,743</w:t>
                        </w:r>
                      </w:p>
                    </w:tc>
                  </w:sdtContent>
                </w:sdt>
                <w:sdt>
                  <w:sdtPr>
                    <w:rPr>
                      <w:rFonts w:ascii="宋体" w:hAnsi="宋体"/>
                      <w:bCs/>
                      <w:szCs w:val="21"/>
                    </w:rPr>
                    <w:alias w:val="前十名无限售条件股东期末持有流通股的种类"/>
                    <w:tag w:val="_GBC_cb183bb9734e478790b78890ad5e01f5"/>
                    <w:id w:val="7537527"/>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28"/>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15,310,743</w:t>
                        </w:r>
                      </w:p>
                    </w:tc>
                  </w:sdtContent>
                </w:sdt>
              </w:tr>
            </w:sdtContent>
          </w:sdt>
          <w:sdt>
            <w:sdtPr>
              <w:rPr>
                <w:rFonts w:ascii="宋体" w:hAnsi="宋体"/>
                <w:szCs w:val="21"/>
              </w:rPr>
              <w:alias w:val="前十名无限售条件股东持股情况"/>
              <w:tag w:val="_GBC_bdf9ba9c220841a985eb73c8b88eee12"/>
              <w:id w:val="7537534"/>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30"/>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中国人民人寿保险股份有限公司－万能－个险万能</w:t>
                        </w:r>
                        <w:r>
                          <w:rPr>
                            <w:rFonts w:ascii="宋体" w:hAnsi="宋体"/>
                            <w:szCs w:val="21"/>
                          </w:rPr>
                          <w:t xml:space="preserve">     </w:t>
                        </w:r>
                      </w:p>
                    </w:tc>
                  </w:sdtContent>
                </w:sdt>
                <w:sdt>
                  <w:sdtPr>
                    <w:rPr>
                      <w:rFonts w:ascii="宋体" w:hAnsi="宋体"/>
                      <w:szCs w:val="21"/>
                    </w:rPr>
                    <w:alias w:val="前十名无限售条件股东期末持有流通股的数量"/>
                    <w:tag w:val="_GBC_b9df9ce1db9b43d4b89f053e83561d5f"/>
                    <w:id w:val="7537531"/>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15,171,659</w:t>
                        </w:r>
                      </w:p>
                    </w:tc>
                  </w:sdtContent>
                </w:sdt>
                <w:sdt>
                  <w:sdtPr>
                    <w:rPr>
                      <w:rFonts w:ascii="宋体" w:hAnsi="宋体"/>
                      <w:bCs/>
                      <w:szCs w:val="21"/>
                    </w:rPr>
                    <w:alias w:val="前十名无限售条件股东期末持有流通股的种类"/>
                    <w:tag w:val="_GBC_cb183bb9734e478790b78890ad5e01f5"/>
                    <w:id w:val="7537532"/>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33"/>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15,171,659</w:t>
                        </w:r>
                      </w:p>
                    </w:tc>
                  </w:sdtContent>
                </w:sdt>
              </w:tr>
            </w:sdtContent>
          </w:sdt>
          <w:sdt>
            <w:sdtPr>
              <w:rPr>
                <w:rFonts w:ascii="宋体" w:hAnsi="宋体"/>
                <w:szCs w:val="21"/>
              </w:rPr>
              <w:alias w:val="前十名无限售条件股东持股情况"/>
              <w:tag w:val="_GBC_bdf9ba9c220841a985eb73c8b88eee12"/>
              <w:id w:val="7537539"/>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35"/>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宁波雅戈尔钱湖投资开发有限公司</w:t>
                        </w:r>
                      </w:p>
                    </w:tc>
                  </w:sdtContent>
                </w:sdt>
                <w:sdt>
                  <w:sdtPr>
                    <w:rPr>
                      <w:rFonts w:ascii="宋体" w:hAnsi="宋体"/>
                      <w:szCs w:val="21"/>
                    </w:rPr>
                    <w:alias w:val="前十名无限售条件股东期末持有流通股的数量"/>
                    <w:tag w:val="_GBC_b9df9ce1db9b43d4b89f053e83561d5f"/>
                    <w:id w:val="7537536"/>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15,000,000</w:t>
                        </w:r>
                      </w:p>
                    </w:tc>
                  </w:sdtContent>
                </w:sdt>
                <w:sdt>
                  <w:sdtPr>
                    <w:rPr>
                      <w:rFonts w:ascii="宋体" w:hAnsi="宋体"/>
                      <w:bCs/>
                      <w:szCs w:val="21"/>
                    </w:rPr>
                    <w:alias w:val="前十名无限售条件股东期末持有流通股的种类"/>
                    <w:tag w:val="_GBC_cb183bb9734e478790b78890ad5e01f5"/>
                    <w:id w:val="7537537"/>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38"/>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15,000,000</w:t>
                        </w:r>
                      </w:p>
                    </w:tc>
                  </w:sdtContent>
                </w:sdt>
              </w:tr>
            </w:sdtContent>
          </w:sdt>
          <w:sdt>
            <w:sdtPr>
              <w:rPr>
                <w:rFonts w:ascii="宋体" w:hAnsi="宋体"/>
                <w:szCs w:val="21"/>
              </w:rPr>
              <w:alias w:val="前十名无限售条件股东持股情况"/>
              <w:tag w:val="_GBC_bdf9ba9c220841a985eb73c8b88eee12"/>
              <w:id w:val="7537544"/>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40"/>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中国证券金融股份有限公司转融通担保证券账户</w:t>
                        </w:r>
                        <w:r>
                          <w:rPr>
                            <w:rFonts w:ascii="宋体" w:hAnsi="宋体"/>
                            <w:szCs w:val="21"/>
                          </w:rPr>
                          <w:t xml:space="preserve">   </w:t>
                        </w:r>
                      </w:p>
                    </w:tc>
                  </w:sdtContent>
                </w:sdt>
                <w:sdt>
                  <w:sdtPr>
                    <w:rPr>
                      <w:rFonts w:ascii="宋体" w:hAnsi="宋体"/>
                      <w:szCs w:val="21"/>
                    </w:rPr>
                    <w:alias w:val="前十名无限售条件股东期末持有流通股的数量"/>
                    <w:tag w:val="_GBC_b9df9ce1db9b43d4b89f053e83561d5f"/>
                    <w:id w:val="7537541"/>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11,464,620</w:t>
                        </w:r>
                      </w:p>
                    </w:tc>
                  </w:sdtContent>
                </w:sdt>
                <w:sdt>
                  <w:sdtPr>
                    <w:rPr>
                      <w:rFonts w:ascii="宋体" w:hAnsi="宋体"/>
                      <w:bCs/>
                      <w:szCs w:val="21"/>
                    </w:rPr>
                    <w:alias w:val="前十名无限售条件股东期末持有流通股的种类"/>
                    <w:tag w:val="_GBC_cb183bb9734e478790b78890ad5e01f5"/>
                    <w:id w:val="7537542"/>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43"/>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11,464,620</w:t>
                        </w:r>
                      </w:p>
                    </w:tc>
                  </w:sdtContent>
                </w:sdt>
              </w:tr>
            </w:sdtContent>
          </w:sdt>
          <w:sdt>
            <w:sdtPr>
              <w:rPr>
                <w:rFonts w:ascii="宋体" w:hAnsi="宋体"/>
                <w:szCs w:val="21"/>
              </w:rPr>
              <w:alias w:val="前十名无限售条件股东持股情况"/>
              <w:tag w:val="_GBC_bdf9ba9c220841a985eb73c8b88eee12"/>
              <w:id w:val="7537549"/>
              <w:lock w:val="sdtLocked"/>
              <w:placeholder>
                <w:docPart w:val="GBC11111111111111111111111111111"/>
              </w:placeholder>
            </w:sdtPr>
            <w:sdtContent>
              <w:tr w:rsidR="00084142" w:rsidTr="00342895">
                <w:trPr>
                  <w:cantSplit/>
                </w:trPr>
                <w:sdt>
                  <w:sdtPr>
                    <w:rPr>
                      <w:rFonts w:ascii="宋体" w:hAnsi="宋体"/>
                      <w:szCs w:val="21"/>
                    </w:rPr>
                    <w:alias w:val="前十名无限售条件股东的名称"/>
                    <w:tag w:val="_GBC_5f2d6be2b7644a52837ed9191dfd1317"/>
                    <w:id w:val="7537545"/>
                    <w:lock w:val="sdtLocked"/>
                    <w:placeholder>
                      <w:docPart w:val="GBC11111111111111111111111111111"/>
                    </w:placeholder>
                  </w:sdtPr>
                  <w:sdtContent>
                    <w:tc>
                      <w:tcPr>
                        <w:tcW w:w="0" w:type="auto"/>
                        <w:gridSpan w:val="2"/>
                        <w:shd w:val="clear" w:color="auto" w:fill="auto"/>
                      </w:tcPr>
                      <w:p w:rsidR="00084142" w:rsidRDefault="00F7134A" w:rsidP="002533FF">
                        <w:pPr>
                          <w:snapToGrid w:val="0"/>
                          <w:jc w:val="left"/>
                          <w:rPr>
                            <w:rFonts w:ascii="宋体" w:hAnsi="宋体"/>
                            <w:color w:val="FF9900"/>
                            <w:szCs w:val="21"/>
                          </w:rPr>
                        </w:pPr>
                        <w:r>
                          <w:rPr>
                            <w:rFonts w:ascii="宋体" w:hAnsi="宋体" w:hint="eastAsia"/>
                            <w:szCs w:val="21"/>
                          </w:rPr>
                          <w:t>中国银行股份有限公司－嘉实沪深</w:t>
                        </w:r>
                        <w:r>
                          <w:rPr>
                            <w:rFonts w:ascii="宋体" w:hAnsi="宋体"/>
                            <w:szCs w:val="21"/>
                          </w:rPr>
                          <w:t xml:space="preserve">300交易型开放式指数证券投资基金   </w:t>
                        </w:r>
                      </w:p>
                    </w:tc>
                  </w:sdtContent>
                </w:sdt>
                <w:sdt>
                  <w:sdtPr>
                    <w:rPr>
                      <w:rFonts w:ascii="宋体" w:hAnsi="宋体"/>
                      <w:szCs w:val="21"/>
                    </w:rPr>
                    <w:alias w:val="前十名无限售条件股东期末持有流通股的数量"/>
                    <w:tag w:val="_GBC_b9df9ce1db9b43d4b89f053e83561d5f"/>
                    <w:id w:val="7537546"/>
                    <w:lock w:val="sdtLocked"/>
                    <w:placeholder>
                      <w:docPart w:val="GBC11111111111111111111111111111"/>
                    </w:placeholder>
                  </w:sdtPr>
                  <w:sdtContent>
                    <w:tc>
                      <w:tcPr>
                        <w:tcW w:w="0" w:type="auto"/>
                        <w:gridSpan w:val="3"/>
                        <w:shd w:val="clear" w:color="auto" w:fill="auto"/>
                      </w:tcPr>
                      <w:p w:rsidR="00084142" w:rsidRDefault="00F7134A" w:rsidP="002533FF">
                        <w:pPr>
                          <w:snapToGrid w:val="0"/>
                          <w:jc w:val="right"/>
                          <w:rPr>
                            <w:rFonts w:ascii="宋体" w:hAnsi="宋体"/>
                            <w:color w:val="FF9900"/>
                            <w:szCs w:val="21"/>
                          </w:rPr>
                        </w:pPr>
                        <w:r>
                          <w:rPr>
                            <w:rFonts w:ascii="宋体" w:hAnsi="宋体"/>
                            <w:szCs w:val="21"/>
                          </w:rPr>
                          <w:t>7,784,061</w:t>
                        </w:r>
                      </w:p>
                    </w:tc>
                  </w:sdtContent>
                </w:sdt>
                <w:sdt>
                  <w:sdtPr>
                    <w:rPr>
                      <w:rFonts w:ascii="宋体" w:hAnsi="宋体"/>
                      <w:bCs/>
                      <w:szCs w:val="21"/>
                    </w:rPr>
                    <w:alias w:val="前十名无限售条件股东期末持有流通股的种类"/>
                    <w:tag w:val="_GBC_cb183bb9734e478790b78890ad5e01f5"/>
                    <w:id w:val="7537547"/>
                    <w:lock w:val="sdtLocked"/>
                    <w:placeholder>
                      <w:docPart w:val="GBC11111111111111111111111111111"/>
                    </w:placeholder>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0" w:type="auto"/>
                        <w:gridSpan w:val="2"/>
                        <w:shd w:val="clear" w:color="auto" w:fill="auto"/>
                        <w:vAlign w:val="center"/>
                      </w:tcPr>
                      <w:p w:rsidR="00084142" w:rsidRDefault="00177C0B" w:rsidP="002533FF">
                        <w:pPr>
                          <w:snapToGrid w:val="0"/>
                          <w:jc w:val="center"/>
                          <w:rPr>
                            <w:rFonts w:ascii="宋体" w:hAnsi="宋体"/>
                            <w:bCs/>
                            <w:szCs w:val="21"/>
                          </w:rPr>
                        </w:pPr>
                        <w:r>
                          <w:rPr>
                            <w:rFonts w:ascii="宋体" w:hAnsi="宋体"/>
                            <w:bCs/>
                            <w:szCs w:val="21"/>
                          </w:rPr>
                          <w:t>人民币普通股</w:t>
                        </w:r>
                      </w:p>
                    </w:tc>
                  </w:sdtContent>
                </w:sdt>
                <w:sdt>
                  <w:sdtPr>
                    <w:rPr>
                      <w:rFonts w:ascii="宋体" w:hAnsi="宋体"/>
                      <w:szCs w:val="21"/>
                    </w:rPr>
                    <w:alias w:val="前十名无限售条件股东期末持有流通股的种类数量"/>
                    <w:tag w:val="_GBC_4cebf3cd13f144588742a09523c544b9"/>
                    <w:id w:val="7537548"/>
                    <w:lock w:val="sdtLocked"/>
                    <w:placeholder>
                      <w:docPart w:val="GBC11111111111111111111111111111"/>
                    </w:placeholder>
                  </w:sdtPr>
                  <w:sdtContent>
                    <w:tc>
                      <w:tcPr>
                        <w:tcW w:w="0" w:type="auto"/>
                        <w:gridSpan w:val="2"/>
                        <w:shd w:val="clear" w:color="auto" w:fill="auto"/>
                      </w:tcPr>
                      <w:p w:rsidR="00084142" w:rsidRDefault="00177C0B" w:rsidP="002533FF">
                        <w:pPr>
                          <w:snapToGrid w:val="0"/>
                          <w:jc w:val="right"/>
                          <w:rPr>
                            <w:rFonts w:ascii="宋体" w:hAnsi="宋体"/>
                            <w:color w:val="FF9900"/>
                            <w:szCs w:val="21"/>
                          </w:rPr>
                        </w:pPr>
                        <w:r>
                          <w:rPr>
                            <w:rFonts w:ascii="宋体" w:hAnsi="宋体"/>
                            <w:szCs w:val="21"/>
                          </w:rPr>
                          <w:t>7,784,061</w:t>
                        </w:r>
                      </w:p>
                    </w:tc>
                  </w:sdtContent>
                </w:sdt>
              </w:tr>
            </w:sdtContent>
          </w:sdt>
          <w:tr w:rsidR="00084142" w:rsidTr="00342895">
            <w:trPr>
              <w:cantSplit/>
            </w:trPr>
            <w:tc>
              <w:tcPr>
                <w:tcW w:w="0" w:type="auto"/>
                <w:gridSpan w:val="2"/>
                <w:shd w:val="clear" w:color="auto" w:fill="auto"/>
              </w:tcPr>
              <w:p w:rsidR="00084142" w:rsidRDefault="008019FA" w:rsidP="002533FF">
                <w:pPr>
                  <w:snapToGrid w:val="0"/>
                  <w:rPr>
                    <w:rFonts w:ascii="宋体" w:hAnsi="宋体"/>
                    <w:szCs w:val="21"/>
                  </w:rPr>
                </w:pPr>
                <w:r>
                  <w:rPr>
                    <w:rFonts w:ascii="宋体" w:hAnsi="宋体"/>
                    <w:szCs w:val="21"/>
                  </w:rPr>
                  <w:t>上述股东关联关系或一致行动的说明</w:t>
                </w:r>
              </w:p>
            </w:tc>
            <w:tc>
              <w:tcPr>
                <w:tcW w:w="0" w:type="auto"/>
                <w:gridSpan w:val="7"/>
                <w:shd w:val="clear" w:color="auto" w:fill="auto"/>
              </w:tcPr>
              <w:p w:rsidR="00084142" w:rsidRDefault="002273D7" w:rsidP="002533FF">
                <w:pPr>
                  <w:snapToGrid w:val="0"/>
                  <w:jc w:val="left"/>
                  <w:rPr>
                    <w:rFonts w:ascii="宋体" w:hAnsi="宋体"/>
                    <w:color w:val="FFC000"/>
                    <w:szCs w:val="21"/>
                  </w:rPr>
                </w:pPr>
                <w:sdt>
                  <w:sdtPr>
                    <w:rPr>
                      <w:rFonts w:ascii="宋体" w:hAnsi="宋体" w:hint="eastAsia"/>
                      <w:szCs w:val="21"/>
                    </w:rPr>
                    <w:alias w:val="股东关联关系或一致行动的说明"/>
                    <w:tag w:val="_GBC_296611a39fea4f9a8a40824e70ac1774"/>
                    <w:id w:val="7537550"/>
                    <w:lock w:val="sdtLocked"/>
                    <w:placeholder>
                      <w:docPart w:val="GBC11111111111111111111111111111"/>
                    </w:placeholder>
                  </w:sdtPr>
                  <w:sdtContent>
                    <w:r w:rsidR="00177C0B">
                      <w:rPr>
                        <w:rFonts w:ascii="宋体" w:hAnsi="宋体" w:hint="eastAsia"/>
                        <w:szCs w:val="21"/>
                      </w:rPr>
                      <w:t>公司未知上述股东之间是否存在关联关系或属于《上市公司收购管理办法》规定的一致行动人。</w:t>
                    </w:r>
                    <w:r w:rsidR="00177C0B">
                      <w:rPr>
                        <w:rFonts w:ascii="宋体" w:hAnsi="宋体"/>
                        <w:szCs w:val="21"/>
                      </w:rPr>
                      <w:t xml:space="preserve"> </w:t>
                    </w:r>
                  </w:sdtContent>
                </w:sdt>
              </w:p>
            </w:tc>
          </w:tr>
        </w:tbl>
        <w:p w:rsidR="00084142" w:rsidRPr="001A25D4" w:rsidRDefault="00DB5816" w:rsidP="002533FF">
          <w:pPr>
            <w:snapToGrid w:val="0"/>
            <w:ind w:firstLineChars="200" w:firstLine="420"/>
            <w:rPr>
              <w:rFonts w:ascii="宋体" w:hAnsi="宋体"/>
              <w:szCs w:val="21"/>
            </w:rPr>
          </w:pPr>
          <w:r w:rsidRPr="00001241">
            <w:rPr>
              <w:rFonts w:ascii="宋体" w:hAnsi="宋体" w:hint="eastAsia"/>
              <w:szCs w:val="21"/>
            </w:rPr>
            <w:t>说明：</w:t>
          </w:r>
          <w:r w:rsidR="00001241" w:rsidRPr="00001241">
            <w:rPr>
              <w:rFonts w:ascii="宋体" w:hAnsi="宋体" w:hint="eastAsia"/>
              <w:szCs w:val="21"/>
            </w:rPr>
            <w:t>报告期内</w:t>
          </w:r>
          <w:r w:rsidR="006B50B9" w:rsidRPr="00001241">
            <w:rPr>
              <w:rFonts w:ascii="宋体" w:hAnsi="宋体" w:hint="eastAsia"/>
              <w:szCs w:val="21"/>
            </w:rPr>
            <w:t>公司股东宁波雅戈尔钱湖投资开发有限公司吸收合并公司原股东宁青春投资有限公司</w:t>
          </w:r>
          <w:r w:rsidRPr="00001241">
            <w:rPr>
              <w:rFonts w:ascii="宋体" w:hAnsi="宋体" w:hint="eastAsia"/>
              <w:szCs w:val="21"/>
            </w:rPr>
            <w:t>，持股</w:t>
          </w:r>
          <w:r w:rsidR="004470C9">
            <w:rPr>
              <w:rFonts w:ascii="宋体" w:hAnsi="宋体" w:hint="eastAsia"/>
              <w:szCs w:val="21"/>
            </w:rPr>
            <w:t>数量和</w:t>
          </w:r>
          <w:r w:rsidRPr="00001241">
            <w:rPr>
              <w:rFonts w:ascii="宋体" w:hAnsi="宋体" w:hint="eastAsia"/>
              <w:szCs w:val="21"/>
            </w:rPr>
            <w:t>比例</w:t>
          </w:r>
          <w:r w:rsidR="004470C9">
            <w:rPr>
              <w:rFonts w:ascii="宋体" w:hAnsi="宋体" w:hint="eastAsia"/>
              <w:szCs w:val="21"/>
            </w:rPr>
            <w:t>均</w:t>
          </w:r>
          <w:r w:rsidRPr="00001241">
            <w:rPr>
              <w:rFonts w:ascii="宋体" w:hAnsi="宋体" w:hint="eastAsia"/>
              <w:szCs w:val="21"/>
            </w:rPr>
            <w:t>不变</w:t>
          </w:r>
          <w:r w:rsidR="006B50B9" w:rsidRPr="00001241">
            <w:rPr>
              <w:rFonts w:ascii="宋体" w:hAnsi="宋体" w:hint="eastAsia"/>
              <w:szCs w:val="21"/>
            </w:rPr>
            <w:t>。</w:t>
          </w:r>
        </w:p>
      </w:sdtContent>
    </w:sdt>
    <w:bookmarkStart w:id="63" w:name="_Toc342059487" w:displacedByCustomXml="prev"/>
    <w:bookmarkStart w:id="64" w:name="_Toc342566000" w:displacedByCustomXml="prev"/>
    <w:p w:rsidR="00084142" w:rsidRDefault="008019FA">
      <w:pPr>
        <w:pStyle w:val="2"/>
        <w:numPr>
          <w:ilvl w:val="0"/>
          <w:numId w:val="1"/>
        </w:numPr>
      </w:pPr>
      <w:r>
        <w:rPr>
          <w:rFonts w:hint="eastAsia"/>
        </w:rPr>
        <w:t>控股股东及实际控制人变更情况</w:t>
      </w:r>
      <w:bookmarkEnd w:id="64"/>
      <w:bookmarkEnd w:id="63"/>
    </w:p>
    <w:sdt>
      <w:sdtPr>
        <w:tag w:val="_GBC_1d16fa7f6ad641389a4010d3004c95cb"/>
        <w:id w:val="7537553"/>
        <w:lock w:val="sdtLocked"/>
        <w:placeholder>
          <w:docPart w:val="GBC22222222222222222222222222222"/>
        </w:placeholder>
      </w:sdtPr>
      <w:sdtContent>
        <w:sdt>
          <w:sdtPr>
            <w:alias w:val="是否适用：控股股东及实际控制人变更情况"/>
            <w:tag w:val="_GBC_90d65b3996e5425392ac1fb92fdf6f6e"/>
            <w:id w:val="7537552"/>
            <w:lock w:val="sdtLocked"/>
            <w:placeholder>
              <w:docPart w:val="GBC22222222222222222222222222222"/>
            </w:placeholder>
          </w:sdtPr>
          <w:sdtContent>
            <w:p w:rsidR="00084142" w:rsidRDefault="002273D7">
              <w:r>
                <w:rPr>
                  <w:rFonts w:ascii="宋体" w:hAnsi="宋体"/>
                </w:rPr>
                <w:fldChar w:fldCharType="begin"/>
              </w:r>
              <w:r w:rsidR="008019FA">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019FA">
                <w:rPr>
                  <w:rFonts w:ascii="宋体" w:hAnsi="宋体"/>
                </w:rPr>
                <w:instrText xml:space="preserve"> MACROBUTTON  SnrToggleCheckbox √不适用 </w:instrText>
              </w:r>
              <w:r>
                <w:rPr>
                  <w:rFonts w:ascii="宋体" w:hAnsi="宋体"/>
                </w:rPr>
                <w:fldChar w:fldCharType="end"/>
              </w:r>
            </w:p>
          </w:sdtContent>
        </w:sdt>
      </w:sdtContent>
    </w:sdt>
    <w:p w:rsidR="00261C0E" w:rsidRDefault="00261C0E">
      <w:pPr>
        <w:widowControl/>
        <w:jc w:val="left"/>
      </w:pPr>
      <w:r>
        <w:br w:type="page"/>
      </w:r>
    </w:p>
    <w:p w:rsidR="00084142" w:rsidRDefault="00084142" w:rsidP="00261C0E">
      <w:pPr>
        <w:snapToGrid w:val="0"/>
      </w:pPr>
    </w:p>
    <w:p w:rsidR="00261C0E" w:rsidRDefault="00261C0E" w:rsidP="00261C0E">
      <w:pPr>
        <w:snapToGrid w:val="0"/>
      </w:pPr>
    </w:p>
    <w:p w:rsidR="00084142" w:rsidRDefault="008019FA" w:rsidP="00261C0E">
      <w:pPr>
        <w:pStyle w:val="10"/>
        <w:numPr>
          <w:ilvl w:val="0"/>
          <w:numId w:val="3"/>
        </w:numPr>
        <w:snapToGrid w:val="0"/>
        <w:spacing w:before="0" w:after="0" w:line="240" w:lineRule="auto"/>
      </w:pPr>
      <w:bookmarkStart w:id="65" w:name="_Toc342566003"/>
      <w:bookmarkStart w:id="66" w:name="_Toc396209345"/>
      <w:r>
        <w:rPr>
          <w:rFonts w:hint="eastAsia"/>
        </w:rPr>
        <w:t>董事、监事、高级管理人员</w:t>
      </w:r>
      <w:bookmarkEnd w:id="65"/>
      <w:r>
        <w:rPr>
          <w:rFonts w:hint="eastAsia"/>
        </w:rPr>
        <w:t>情况</w:t>
      </w:r>
      <w:bookmarkEnd w:id="66"/>
    </w:p>
    <w:p w:rsidR="00261C0E" w:rsidRPr="00261C0E" w:rsidRDefault="00261C0E" w:rsidP="00261C0E">
      <w:pPr>
        <w:snapToGrid w:val="0"/>
      </w:pPr>
    </w:p>
    <w:p w:rsidR="00084142" w:rsidRDefault="008019FA" w:rsidP="00261C0E">
      <w:pPr>
        <w:pStyle w:val="2"/>
        <w:numPr>
          <w:ilvl w:val="0"/>
          <w:numId w:val="5"/>
        </w:numPr>
        <w:snapToGrid w:val="0"/>
        <w:spacing w:before="0" w:after="0" w:line="240" w:lineRule="auto"/>
      </w:pPr>
      <w:bookmarkStart w:id="67" w:name="_Toc342057944"/>
      <w:bookmarkStart w:id="68" w:name="_Toc342566004"/>
      <w:r>
        <w:rPr>
          <w:rFonts w:hint="eastAsia"/>
        </w:rPr>
        <w:t>持股变动情况</w:t>
      </w:r>
    </w:p>
    <w:p w:rsidR="00261C0E" w:rsidRPr="00261C0E" w:rsidRDefault="00261C0E" w:rsidP="00261C0E">
      <w:pPr>
        <w:snapToGrid w:val="0"/>
      </w:pPr>
    </w:p>
    <w:p w:rsidR="00084142" w:rsidRDefault="008019FA" w:rsidP="00261C0E">
      <w:pPr>
        <w:pStyle w:val="3"/>
        <w:numPr>
          <w:ilvl w:val="2"/>
          <w:numId w:val="20"/>
        </w:numPr>
        <w:snapToGrid w:val="0"/>
        <w:spacing w:before="0" w:after="0" w:line="240" w:lineRule="auto"/>
      </w:pPr>
      <w:r>
        <w:t>现任及报告期内离任董事、监事和高级管理人员持股变动情况</w:t>
      </w:r>
    </w:p>
    <w:sdt>
      <w:sdtPr>
        <w:rPr>
          <w:rFonts w:hint="eastAsia"/>
        </w:rPr>
        <w:tag w:val="_GBC_96eb7c7666b048c285556fd9a3f5579d"/>
        <w:id w:val="7537555"/>
        <w:lock w:val="sdtLocked"/>
        <w:placeholder>
          <w:docPart w:val="GBC22222222222222222222222222222"/>
        </w:placeholder>
      </w:sdtPr>
      <w:sdtContent>
        <w:sdt>
          <w:sdtPr>
            <w:rPr>
              <w:rFonts w:hint="eastAsia"/>
            </w:rPr>
            <w:alias w:val="董事、监事和高级管理人员持股变动及报酬其他情况说明"/>
            <w:tag w:val="_GBC_59c7185f3dbc4257927ce22ca10dc7c3"/>
            <w:id w:val="7537554"/>
            <w:lock w:val="sdtLocked"/>
            <w:placeholder>
              <w:docPart w:val="GBC22222222222222222222222222222"/>
            </w:placeholder>
          </w:sdtPr>
          <w:sdtContent>
            <w:p w:rsidR="00084142" w:rsidRDefault="004E74AC" w:rsidP="00261C0E">
              <w:pPr>
                <w:snapToGrid w:val="0"/>
              </w:pPr>
              <w:r>
                <w:rPr>
                  <w:rFonts w:hint="eastAsia"/>
                </w:rPr>
                <w:t>报告期内公司董事、监事、高级管理人员持股未发生变化。</w:t>
              </w:r>
            </w:p>
          </w:sdtContent>
        </w:sdt>
      </w:sdtContent>
    </w:sdt>
    <w:p w:rsidR="00084142" w:rsidRDefault="008019FA" w:rsidP="00261C0E">
      <w:pPr>
        <w:pStyle w:val="3"/>
        <w:numPr>
          <w:ilvl w:val="2"/>
          <w:numId w:val="20"/>
        </w:numPr>
        <w:snapToGrid w:val="0"/>
        <w:spacing w:before="0" w:after="0" w:line="240" w:lineRule="auto"/>
      </w:pPr>
      <w:bookmarkStart w:id="69" w:name="_Toc342057945"/>
      <w:bookmarkStart w:id="70" w:name="_Toc342566005"/>
      <w:bookmarkEnd w:id="67"/>
      <w:bookmarkEnd w:id="68"/>
      <w:r>
        <w:rPr>
          <w:rFonts w:hint="eastAsia"/>
        </w:rPr>
        <w:t>董事、监事、高级管理人员报告期内被授予的股权激励情况</w:t>
      </w:r>
      <w:bookmarkEnd w:id="69"/>
      <w:bookmarkEnd w:id="70"/>
    </w:p>
    <w:sdt>
      <w:sdtPr>
        <w:rPr>
          <w:rFonts w:ascii="宋体" w:hAnsi="宋体" w:hint="eastAsia"/>
          <w:szCs w:val="21"/>
        </w:rPr>
        <w:alias w:val="是否适用：董事、监事、高级管理人员报告期内被授予的股权激励情况"/>
        <w:tag w:val="_GBC_5e03d8a5861f421c9589bfe1991d9bd3"/>
        <w:id w:val="7537556"/>
        <w:lock w:val="sdtLocked"/>
        <w:placeholder>
          <w:docPart w:val="GBC22222222222222222222222222222"/>
        </w:placeholder>
      </w:sdtPr>
      <w:sdtContent>
        <w:p w:rsidR="00261C0E" w:rsidRDefault="002273D7" w:rsidP="00261C0E">
          <w:pPr>
            <w:kinsoku w:val="0"/>
            <w:overflowPunct w:val="0"/>
            <w:autoSpaceDE w:val="0"/>
            <w:autoSpaceDN w:val="0"/>
            <w:adjustRightInd w:val="0"/>
            <w:snapToGrid w:val="0"/>
            <w:rPr>
              <w:rFonts w:ascii="宋体" w:hAnsi="宋体"/>
              <w:szCs w:val="21"/>
            </w:rPr>
          </w:pPr>
          <w:r>
            <w:rPr>
              <w:rFonts w:ascii="宋体" w:hAnsi="宋体"/>
              <w:szCs w:val="21"/>
            </w:rPr>
            <w:fldChar w:fldCharType="begin"/>
          </w:r>
          <w:r w:rsidR="008019FA">
            <w:rPr>
              <w:rFonts w:ascii="宋体" w:hAnsi="宋体" w:hint="eastAsia"/>
              <w:szCs w:val="21"/>
            </w:rPr>
            <w:instrText>MACROBUTTON  SnrToggleCheckbox □适用</w:instrText>
          </w:r>
          <w:r>
            <w:rPr>
              <w:rFonts w:ascii="宋体" w:hAnsi="宋体"/>
              <w:szCs w:val="21"/>
            </w:rPr>
            <w:fldChar w:fldCharType="end"/>
          </w:r>
          <w:r>
            <w:rPr>
              <w:rFonts w:ascii="宋体" w:hAnsi="宋体"/>
              <w:szCs w:val="21"/>
            </w:rPr>
            <w:fldChar w:fldCharType="begin"/>
          </w:r>
          <w:r w:rsidR="008019FA">
            <w:rPr>
              <w:rFonts w:ascii="宋体" w:hAnsi="宋体"/>
              <w:szCs w:val="21"/>
            </w:rPr>
            <w:instrText xml:space="preserve"> MACROBUTTON  SnrToggleCheckbox √不适用 </w:instrText>
          </w:r>
          <w:r>
            <w:rPr>
              <w:rFonts w:ascii="宋体" w:hAnsi="宋体"/>
              <w:szCs w:val="21"/>
            </w:rPr>
            <w:fldChar w:fldCharType="end"/>
          </w:r>
        </w:p>
        <w:p w:rsidR="00084142" w:rsidRPr="00373F40" w:rsidRDefault="002273D7" w:rsidP="00261C0E">
          <w:pPr>
            <w:kinsoku w:val="0"/>
            <w:overflowPunct w:val="0"/>
            <w:autoSpaceDE w:val="0"/>
            <w:autoSpaceDN w:val="0"/>
            <w:adjustRightInd w:val="0"/>
            <w:snapToGrid w:val="0"/>
            <w:rPr>
              <w:rFonts w:ascii="宋体" w:hAnsi="宋体"/>
              <w:szCs w:val="21"/>
            </w:rPr>
          </w:pPr>
        </w:p>
      </w:sdtContent>
    </w:sdt>
    <w:p w:rsidR="00084142" w:rsidRDefault="008019FA" w:rsidP="00261C0E">
      <w:pPr>
        <w:pStyle w:val="2"/>
        <w:numPr>
          <w:ilvl w:val="0"/>
          <w:numId w:val="5"/>
        </w:numPr>
        <w:snapToGrid w:val="0"/>
        <w:spacing w:before="0" w:after="0" w:line="240" w:lineRule="auto"/>
      </w:pPr>
      <w:bookmarkStart w:id="71" w:name="_Toc342566009"/>
      <w:bookmarkStart w:id="72" w:name="_Toc342057949"/>
      <w:r>
        <w:rPr>
          <w:rFonts w:hint="eastAsia"/>
        </w:rPr>
        <w:t>公司董事、监事、高级管理人员变动情况</w:t>
      </w:r>
      <w:bookmarkEnd w:id="71"/>
      <w:bookmarkEnd w:id="72"/>
    </w:p>
    <w:sdt>
      <w:sdtPr>
        <w:rPr>
          <w:rFonts w:ascii="宋体" w:hAnsi="宋体" w:hint="eastAsia"/>
          <w:color w:val="000000" w:themeColor="text1"/>
          <w:szCs w:val="21"/>
        </w:rPr>
        <w:tag w:val="_GBC_c3e7b038ef094266b36297ee0c04a33c"/>
        <w:id w:val="7537587"/>
        <w:lock w:val="sdtLocked"/>
        <w:placeholder>
          <w:docPart w:val="GBC22222222222222222222222222222"/>
        </w:placeholder>
      </w:sdtPr>
      <w:sdtEndPr>
        <w:rPr>
          <w:rFonts w:hint="default"/>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137"/>
            <w:gridCol w:w="2295"/>
            <w:gridCol w:w="2105"/>
            <w:gridCol w:w="2355"/>
          </w:tblGrid>
          <w:tr w:rsidR="00084142" w:rsidTr="00373F40">
            <w:tc>
              <w:tcPr>
                <w:tcW w:w="2137" w:type="dxa"/>
                <w:shd w:val="clear" w:color="auto" w:fill="auto"/>
              </w:tcPr>
              <w:p w:rsidR="00084142" w:rsidRPr="004F7CFD" w:rsidRDefault="008019FA"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姓名</w:t>
                </w:r>
              </w:p>
            </w:tc>
            <w:tc>
              <w:tcPr>
                <w:tcW w:w="2295" w:type="dxa"/>
                <w:shd w:val="clear" w:color="auto" w:fill="auto"/>
              </w:tcPr>
              <w:p w:rsidR="00084142" w:rsidRPr="004F7CFD" w:rsidRDefault="008019FA"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担任的职务</w:t>
                </w:r>
              </w:p>
            </w:tc>
            <w:tc>
              <w:tcPr>
                <w:tcW w:w="2105" w:type="dxa"/>
                <w:shd w:val="clear" w:color="auto" w:fill="auto"/>
              </w:tcPr>
              <w:p w:rsidR="00084142" w:rsidRPr="004F7CFD" w:rsidRDefault="008019FA" w:rsidP="00261C0E">
                <w:pPr>
                  <w:kinsoku w:val="0"/>
                  <w:overflowPunct w:val="0"/>
                  <w:autoSpaceDE w:val="0"/>
                  <w:autoSpaceDN w:val="0"/>
                  <w:adjustRightInd w:val="0"/>
                  <w:snapToGrid w:val="0"/>
                  <w:jc w:val="center"/>
                  <w:rPr>
                    <w:rFonts w:ascii="宋体" w:hAnsi="宋体"/>
                    <w:color w:val="000000" w:themeColor="text1"/>
                    <w:szCs w:val="21"/>
                    <w:highlight w:val="cyan"/>
                  </w:rPr>
                </w:pPr>
                <w:r w:rsidRPr="004F7CFD">
                  <w:rPr>
                    <w:rFonts w:ascii="宋体" w:hAnsi="宋体" w:hint="eastAsia"/>
                    <w:color w:val="000000" w:themeColor="text1"/>
                    <w:szCs w:val="21"/>
                  </w:rPr>
                  <w:t>变动情形</w:t>
                </w:r>
              </w:p>
            </w:tc>
            <w:tc>
              <w:tcPr>
                <w:tcW w:w="2355" w:type="dxa"/>
                <w:shd w:val="clear" w:color="auto" w:fill="auto"/>
              </w:tcPr>
              <w:p w:rsidR="00084142" w:rsidRPr="004F7CFD" w:rsidRDefault="008019FA"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变动原因</w:t>
                </w:r>
              </w:p>
            </w:tc>
          </w:tr>
          <w:sdt>
            <w:sdtPr>
              <w:rPr>
                <w:rFonts w:ascii="宋体" w:hAnsi="宋体" w:hint="eastAsia"/>
                <w:color w:val="000000" w:themeColor="text1"/>
                <w:szCs w:val="21"/>
              </w:rPr>
              <w:alias w:val="在报告期内公司董事、监事、高级管理人员变动情况"/>
              <w:tag w:val="_GBC_8012924dfdc84469bd77c493ac948d51"/>
              <w:id w:val="7537561"/>
              <w:lock w:val="sdtLocked"/>
              <w:placeholder>
                <w:docPart w:val="GBC11111111111111111111111111111"/>
              </w:placeholder>
            </w:sdtPr>
            <w:sdtContent>
              <w:tr w:rsidR="00084142" w:rsidTr="00373F40">
                <w:sdt>
                  <w:sdtPr>
                    <w:rPr>
                      <w:rFonts w:ascii="宋体" w:hAnsi="宋体" w:hint="eastAsia"/>
                      <w:color w:val="000000" w:themeColor="text1"/>
                      <w:szCs w:val="21"/>
                    </w:rPr>
                    <w:alias w:val="在报告期内离任的董事、监事、高级管理人员姓名"/>
                    <w:tag w:val="_GBC_c503c25c270545c886ca03092bf1ba6b"/>
                    <w:id w:val="7537557"/>
                    <w:lock w:val="sdtLocked"/>
                    <w:placeholder>
                      <w:docPart w:val="GBC11111111111111111111111111111"/>
                    </w:placeholder>
                  </w:sdtPr>
                  <w:sdtContent>
                    <w:tc>
                      <w:tcPr>
                        <w:tcW w:w="2137" w:type="dxa"/>
                      </w:tcPr>
                      <w:p w:rsidR="00084142" w:rsidRPr="004F7CFD" w:rsidRDefault="00162CA9"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宋</w:t>
                        </w:r>
                        <w:r w:rsidR="006956FF" w:rsidRPr="004F7CFD">
                          <w:rPr>
                            <w:rFonts w:ascii="宋体" w:hAnsi="宋体" w:hint="eastAsia"/>
                            <w:color w:val="000000" w:themeColor="text1"/>
                            <w:szCs w:val="21"/>
                          </w:rPr>
                          <w:t xml:space="preserve">  </w:t>
                        </w:r>
                        <w:r w:rsidRPr="004F7CFD">
                          <w:rPr>
                            <w:rFonts w:ascii="宋体" w:hAnsi="宋体" w:hint="eastAsia"/>
                            <w:color w:val="000000" w:themeColor="text1"/>
                            <w:szCs w:val="21"/>
                          </w:rPr>
                          <w:t>鑫</w:t>
                        </w:r>
                      </w:p>
                    </w:tc>
                  </w:sdtContent>
                </w:sdt>
                <w:sdt>
                  <w:sdtPr>
                    <w:rPr>
                      <w:rFonts w:ascii="宋体" w:hAnsi="宋体"/>
                      <w:color w:val="000000" w:themeColor="text1"/>
                      <w:szCs w:val="21"/>
                    </w:rPr>
                    <w:alias w:val="离任的董事监事高级管理人员职务"/>
                    <w:tag w:val="_GBC_132bf25255f640dc9807b5a00c4dbbde"/>
                    <w:id w:val="7537558"/>
                    <w:lock w:val="sdtLocked"/>
                    <w:placeholder>
                      <w:docPart w:val="GBC11111111111111111111111111111"/>
                    </w:placeholder>
                  </w:sdtPr>
                  <w:sdtContent>
                    <w:tc>
                      <w:tcPr>
                        <w:tcW w:w="2295" w:type="dxa"/>
                      </w:tcPr>
                      <w:p w:rsidR="00084142" w:rsidRPr="004F7CFD" w:rsidRDefault="00162CA9"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董事长</w:t>
                        </w:r>
                      </w:p>
                    </w:tc>
                  </w:sdtContent>
                </w:sdt>
                <w:sdt>
                  <w:sdtPr>
                    <w:rPr>
                      <w:rFonts w:ascii="宋体" w:hAnsi="宋体"/>
                      <w:color w:val="000000" w:themeColor="text1"/>
                      <w:szCs w:val="21"/>
                    </w:rPr>
                    <w:alias w:val="公司董事、监事、高级管理人员的变动情形"/>
                    <w:tag w:val="_GBC_2834ff7bb1a84669a5c583b751e5373c"/>
                    <w:id w:val="7537559"/>
                    <w:lock w:val="sdtLocked"/>
                    <w:placeholder>
                      <w:docPart w:val="GBC11111111111111111111111111111"/>
                    </w:placeholder>
                    <w:comboBox>
                      <w:listItem w:displayText="聘任" w:value="聘任"/>
                      <w:listItem w:displayText="离任" w:value="离任"/>
                      <w:listItem w:displayText="解任" w:value="解任"/>
                      <w:listItem w:displayText="选举" w:value="选举"/>
                    </w:comboBox>
                  </w:sdtPr>
                  <w:sdtContent>
                    <w:tc>
                      <w:tcPr>
                        <w:tcW w:w="2105" w:type="dxa"/>
                      </w:tcPr>
                      <w:p w:rsidR="00084142" w:rsidRPr="004F7CFD" w:rsidRDefault="00162CA9"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color w:val="000000" w:themeColor="text1"/>
                            <w:szCs w:val="21"/>
                          </w:rPr>
                          <w:t>聘任</w:t>
                        </w:r>
                      </w:p>
                    </w:tc>
                  </w:sdtContent>
                </w:sdt>
                <w:sdt>
                  <w:sdtPr>
                    <w:rPr>
                      <w:rFonts w:ascii="宋体" w:hAnsi="宋体"/>
                      <w:color w:val="000000" w:themeColor="text1"/>
                      <w:szCs w:val="21"/>
                    </w:rPr>
                    <w:alias w:val="在报告期内离任的董事、监事、高级管理人员离任原因"/>
                    <w:tag w:val="_GBC_adf83b03e63047439852c0ef00e5e86f"/>
                    <w:id w:val="7537560"/>
                    <w:lock w:val="sdtLocked"/>
                    <w:placeholder>
                      <w:docPart w:val="GBC11111111111111111111111111111"/>
                    </w:placeholder>
                  </w:sdtPr>
                  <w:sdtContent>
                    <w:tc>
                      <w:tcPr>
                        <w:tcW w:w="2355" w:type="dxa"/>
                      </w:tcPr>
                      <w:p w:rsidR="00084142" w:rsidRPr="004F7CFD" w:rsidRDefault="00162CA9"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工作变动</w:t>
                        </w:r>
                      </w:p>
                    </w:tc>
                  </w:sdtContent>
                </w:sdt>
              </w:tr>
            </w:sdtContent>
          </w:sdt>
          <w:sdt>
            <w:sdtPr>
              <w:rPr>
                <w:rFonts w:ascii="宋体" w:hAnsi="宋体" w:hint="eastAsia"/>
                <w:color w:val="000000" w:themeColor="text1"/>
                <w:szCs w:val="21"/>
              </w:rPr>
              <w:alias w:val="在报告期内公司董事、监事、高级管理人员变动情况"/>
              <w:tag w:val="_GBC_8012924dfdc84469bd77c493ac948d51"/>
              <w:id w:val="7537566"/>
              <w:lock w:val="sdtLocked"/>
              <w:placeholder>
                <w:docPart w:val="GBC11111111111111111111111111111"/>
              </w:placeholder>
            </w:sdtPr>
            <w:sdtContent>
              <w:tr w:rsidR="00084142" w:rsidTr="00373F40">
                <w:sdt>
                  <w:sdtPr>
                    <w:rPr>
                      <w:rFonts w:ascii="宋体" w:hAnsi="宋体" w:hint="eastAsia"/>
                      <w:color w:val="000000" w:themeColor="text1"/>
                      <w:szCs w:val="21"/>
                    </w:rPr>
                    <w:alias w:val="在报告期内离任的董事、监事、高级管理人员姓名"/>
                    <w:tag w:val="_GBC_c503c25c270545c886ca03092bf1ba6b"/>
                    <w:id w:val="7537562"/>
                    <w:lock w:val="sdtLocked"/>
                    <w:placeholder>
                      <w:docPart w:val="GBC11111111111111111111111111111"/>
                    </w:placeholder>
                  </w:sdtPr>
                  <w:sdtContent>
                    <w:tc>
                      <w:tcPr>
                        <w:tcW w:w="2137" w:type="dxa"/>
                      </w:tcPr>
                      <w:p w:rsidR="00084142" w:rsidRPr="004F7CFD" w:rsidRDefault="00162CA9"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杨</w:t>
                        </w:r>
                        <w:r w:rsidR="006956FF" w:rsidRPr="004F7CFD">
                          <w:rPr>
                            <w:rFonts w:ascii="宋体" w:hAnsi="宋体" w:hint="eastAsia"/>
                            <w:color w:val="000000" w:themeColor="text1"/>
                            <w:szCs w:val="21"/>
                          </w:rPr>
                          <w:t xml:space="preserve">  </w:t>
                        </w:r>
                        <w:r w:rsidRPr="004F7CFD">
                          <w:rPr>
                            <w:rFonts w:ascii="宋体" w:hAnsi="宋体" w:hint="eastAsia"/>
                            <w:color w:val="000000" w:themeColor="text1"/>
                            <w:szCs w:val="21"/>
                          </w:rPr>
                          <w:t>奇</w:t>
                        </w:r>
                      </w:p>
                    </w:tc>
                  </w:sdtContent>
                </w:sdt>
                <w:sdt>
                  <w:sdtPr>
                    <w:rPr>
                      <w:rFonts w:ascii="宋体" w:hAnsi="宋体"/>
                      <w:color w:val="000000" w:themeColor="text1"/>
                      <w:szCs w:val="21"/>
                    </w:rPr>
                    <w:alias w:val="离任的董事监事高级管理人员职务"/>
                    <w:tag w:val="_GBC_132bf25255f640dc9807b5a00c4dbbde"/>
                    <w:id w:val="7537563"/>
                    <w:lock w:val="sdtLocked"/>
                    <w:placeholder>
                      <w:docPart w:val="GBC11111111111111111111111111111"/>
                    </w:placeholder>
                  </w:sdtPr>
                  <w:sdtContent>
                    <w:tc>
                      <w:tcPr>
                        <w:tcW w:w="2295" w:type="dxa"/>
                      </w:tcPr>
                      <w:p w:rsidR="00084142" w:rsidRPr="004F7CFD" w:rsidRDefault="00162CA9"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董事</w:t>
                        </w:r>
                      </w:p>
                    </w:tc>
                  </w:sdtContent>
                </w:sdt>
                <w:sdt>
                  <w:sdtPr>
                    <w:rPr>
                      <w:rFonts w:ascii="宋体" w:hAnsi="宋体"/>
                      <w:color w:val="000000" w:themeColor="text1"/>
                      <w:szCs w:val="21"/>
                    </w:rPr>
                    <w:alias w:val="公司董事、监事、高级管理人员的变动情形"/>
                    <w:tag w:val="_GBC_2834ff7bb1a84669a5c583b751e5373c"/>
                    <w:id w:val="7537564"/>
                    <w:lock w:val="sdtLocked"/>
                    <w:placeholder>
                      <w:docPart w:val="GBC11111111111111111111111111111"/>
                    </w:placeholder>
                    <w:comboBox>
                      <w:listItem w:displayText="聘任" w:value="聘任"/>
                      <w:listItem w:displayText="离任" w:value="离任"/>
                      <w:listItem w:displayText="解任" w:value="解任"/>
                      <w:listItem w:displayText="选举" w:value="选举"/>
                    </w:comboBox>
                  </w:sdtPr>
                  <w:sdtContent>
                    <w:tc>
                      <w:tcPr>
                        <w:tcW w:w="2105" w:type="dxa"/>
                      </w:tcPr>
                      <w:p w:rsidR="00084142" w:rsidRPr="004F7CFD" w:rsidRDefault="00763946"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color w:val="000000" w:themeColor="text1"/>
                            <w:szCs w:val="21"/>
                          </w:rPr>
                          <w:t>聘任</w:t>
                        </w:r>
                      </w:p>
                    </w:tc>
                  </w:sdtContent>
                </w:sdt>
                <w:sdt>
                  <w:sdtPr>
                    <w:rPr>
                      <w:rFonts w:ascii="宋体" w:hAnsi="宋体"/>
                      <w:color w:val="000000" w:themeColor="text1"/>
                      <w:szCs w:val="21"/>
                    </w:rPr>
                    <w:alias w:val="在报告期内离任的董事、监事、高级管理人员离任原因"/>
                    <w:tag w:val="_GBC_adf83b03e63047439852c0ef00e5e86f"/>
                    <w:id w:val="7537565"/>
                    <w:lock w:val="sdtLocked"/>
                    <w:placeholder>
                      <w:docPart w:val="GBC11111111111111111111111111111"/>
                    </w:placeholder>
                  </w:sdtPr>
                  <w:sdtContent>
                    <w:tc>
                      <w:tcPr>
                        <w:tcW w:w="2355" w:type="dxa"/>
                      </w:tcPr>
                      <w:p w:rsidR="00084142" w:rsidRPr="004F7CFD" w:rsidRDefault="00001241" w:rsidP="00261C0E">
                        <w:pPr>
                          <w:kinsoku w:val="0"/>
                          <w:overflowPunct w:val="0"/>
                          <w:autoSpaceDE w:val="0"/>
                          <w:autoSpaceDN w:val="0"/>
                          <w:adjustRightInd w:val="0"/>
                          <w:snapToGrid w:val="0"/>
                          <w:jc w:val="center"/>
                          <w:rPr>
                            <w:rFonts w:ascii="宋体" w:hAnsi="宋体"/>
                            <w:color w:val="000000" w:themeColor="text1"/>
                            <w:szCs w:val="21"/>
                          </w:rPr>
                        </w:pPr>
                        <w:r>
                          <w:rPr>
                            <w:rFonts w:ascii="宋体" w:hAnsi="宋体" w:hint="eastAsia"/>
                            <w:szCs w:val="21"/>
                          </w:rPr>
                          <w:t>增补董事</w:t>
                        </w:r>
                      </w:p>
                    </w:tc>
                  </w:sdtContent>
                </w:sdt>
              </w:tr>
            </w:sdtContent>
          </w:sdt>
          <w:sdt>
            <w:sdtPr>
              <w:rPr>
                <w:rFonts w:ascii="宋体" w:hAnsi="宋体" w:hint="eastAsia"/>
                <w:color w:val="000000" w:themeColor="text1"/>
                <w:szCs w:val="21"/>
              </w:rPr>
              <w:alias w:val="在报告期内公司董事、监事、高级管理人员变动情况"/>
              <w:tag w:val="_GBC_8012924dfdc84469bd77c493ac948d51"/>
              <w:id w:val="7537571"/>
              <w:lock w:val="sdtLocked"/>
              <w:placeholder>
                <w:docPart w:val="DefaultPlaceholder_22675703"/>
              </w:placeholder>
            </w:sdtPr>
            <w:sdtEndPr>
              <w:rPr>
                <w:rFonts w:hint="default"/>
              </w:rPr>
            </w:sdtEndPr>
            <w:sdtContent>
              <w:tr w:rsidR="00875434" w:rsidTr="00373F40">
                <w:sdt>
                  <w:sdtPr>
                    <w:rPr>
                      <w:rFonts w:ascii="宋体" w:hAnsi="宋体" w:hint="eastAsia"/>
                      <w:color w:val="000000" w:themeColor="text1"/>
                      <w:szCs w:val="21"/>
                    </w:rPr>
                    <w:alias w:val="在报告期内离任的董事、监事、高级管理人员姓名"/>
                    <w:tag w:val="_GBC_c503c25c270545c886ca03092bf1ba6b"/>
                    <w:id w:val="7537567"/>
                    <w:lock w:val="sdtLocked"/>
                    <w:placeholder>
                      <w:docPart w:val="GBC11111111111111111111111111111"/>
                    </w:placeholder>
                  </w:sdtPr>
                  <w:sdtContent>
                    <w:tc>
                      <w:tcPr>
                        <w:tcW w:w="2137" w:type="dxa"/>
                      </w:tcPr>
                      <w:p w:rsidR="00875434"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孔伟平</w:t>
                        </w:r>
                      </w:p>
                    </w:tc>
                  </w:sdtContent>
                </w:sdt>
                <w:sdt>
                  <w:sdtPr>
                    <w:rPr>
                      <w:rFonts w:ascii="宋体" w:hAnsi="宋体"/>
                      <w:color w:val="000000" w:themeColor="text1"/>
                      <w:szCs w:val="21"/>
                    </w:rPr>
                    <w:alias w:val="离任的董事监事高级管理人员职务"/>
                    <w:tag w:val="_GBC_132bf25255f640dc9807b5a00c4dbbde"/>
                    <w:id w:val="7537568"/>
                    <w:lock w:val="sdtLocked"/>
                    <w:placeholder>
                      <w:docPart w:val="GBC11111111111111111111111111111"/>
                    </w:placeholder>
                  </w:sdtPr>
                  <w:sdtContent>
                    <w:tc>
                      <w:tcPr>
                        <w:tcW w:w="2295" w:type="dxa"/>
                      </w:tcPr>
                      <w:p w:rsidR="00875434"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独立董事</w:t>
                        </w:r>
                      </w:p>
                    </w:tc>
                  </w:sdtContent>
                </w:sdt>
                <w:sdt>
                  <w:sdtPr>
                    <w:rPr>
                      <w:rFonts w:ascii="宋体" w:hAnsi="宋体"/>
                      <w:color w:val="000000" w:themeColor="text1"/>
                      <w:szCs w:val="21"/>
                    </w:rPr>
                    <w:alias w:val="公司董事、监事、高级管理人员的变动情形"/>
                    <w:tag w:val="_GBC_2834ff7bb1a84669a5c583b751e5373c"/>
                    <w:id w:val="7537569"/>
                    <w:lock w:val="sdtLocked"/>
                    <w:placeholder>
                      <w:docPart w:val="GBC11111111111111111111111111111"/>
                    </w:placeholder>
                    <w:comboBox>
                      <w:listItem w:displayText="聘任" w:value="聘任"/>
                      <w:listItem w:displayText="离任" w:value="离任"/>
                      <w:listItem w:displayText="解任" w:value="解任"/>
                      <w:listItem w:displayText="选举" w:value="选举"/>
                    </w:comboBox>
                  </w:sdtPr>
                  <w:sdtContent>
                    <w:tc>
                      <w:tcPr>
                        <w:tcW w:w="2105" w:type="dxa"/>
                      </w:tcPr>
                      <w:p w:rsidR="00875434"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color w:val="000000" w:themeColor="text1"/>
                            <w:szCs w:val="21"/>
                          </w:rPr>
                          <w:t>离任</w:t>
                        </w:r>
                      </w:p>
                    </w:tc>
                  </w:sdtContent>
                </w:sdt>
                <w:sdt>
                  <w:sdtPr>
                    <w:rPr>
                      <w:rFonts w:ascii="宋体" w:hAnsi="宋体"/>
                      <w:color w:val="000000" w:themeColor="text1"/>
                      <w:szCs w:val="21"/>
                    </w:rPr>
                    <w:alias w:val="在报告期内离任的董事、监事、高级管理人员离任原因"/>
                    <w:tag w:val="_GBC_adf83b03e63047439852c0ef00e5e86f"/>
                    <w:id w:val="7537570"/>
                    <w:lock w:val="sdtLocked"/>
                    <w:placeholder>
                      <w:docPart w:val="GBC11111111111111111111111111111"/>
                    </w:placeholder>
                  </w:sdtPr>
                  <w:sdtContent>
                    <w:tc>
                      <w:tcPr>
                        <w:tcW w:w="2355" w:type="dxa"/>
                      </w:tcPr>
                      <w:p w:rsidR="00875434"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任期已满</w:t>
                        </w:r>
                      </w:p>
                    </w:tc>
                  </w:sdtContent>
                </w:sdt>
              </w:tr>
            </w:sdtContent>
          </w:sdt>
          <w:sdt>
            <w:sdtPr>
              <w:rPr>
                <w:rFonts w:ascii="宋体" w:hAnsi="宋体" w:hint="eastAsia"/>
                <w:color w:val="000000" w:themeColor="text1"/>
                <w:szCs w:val="21"/>
              </w:rPr>
              <w:alias w:val="在报告期内公司董事、监事、高级管理人员变动情况"/>
              <w:tag w:val="_GBC_8012924dfdc84469bd77c493ac948d51"/>
              <w:id w:val="7537576"/>
              <w:lock w:val="sdtLocked"/>
              <w:placeholder>
                <w:docPart w:val="DefaultPlaceholder_22675703"/>
              </w:placeholder>
            </w:sdtPr>
            <w:sdtEndPr>
              <w:rPr>
                <w:rFonts w:hint="default"/>
              </w:rPr>
            </w:sdtEndPr>
            <w:sdtContent>
              <w:tr w:rsidR="000A7ADD" w:rsidTr="00373F40">
                <w:sdt>
                  <w:sdtPr>
                    <w:rPr>
                      <w:rFonts w:ascii="宋体" w:hAnsi="宋体" w:hint="eastAsia"/>
                      <w:color w:val="000000" w:themeColor="text1"/>
                      <w:szCs w:val="21"/>
                    </w:rPr>
                    <w:alias w:val="在报告期内离任的董事、监事、高级管理人员姓名"/>
                    <w:tag w:val="_GBC_c503c25c270545c886ca03092bf1ba6b"/>
                    <w:id w:val="7537572"/>
                    <w:lock w:val="sdtLocked"/>
                    <w:placeholder>
                      <w:docPart w:val="GBC11111111111111111111111111111"/>
                    </w:placeholder>
                  </w:sdtPr>
                  <w:sdtContent>
                    <w:tc>
                      <w:tcPr>
                        <w:tcW w:w="2137" w:type="dxa"/>
                      </w:tcPr>
                      <w:p w:rsidR="000A7ADD"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曾绍金</w:t>
                        </w:r>
                      </w:p>
                    </w:tc>
                  </w:sdtContent>
                </w:sdt>
                <w:sdt>
                  <w:sdtPr>
                    <w:rPr>
                      <w:rFonts w:ascii="宋体" w:hAnsi="宋体"/>
                      <w:color w:val="000000" w:themeColor="text1"/>
                      <w:szCs w:val="21"/>
                    </w:rPr>
                    <w:alias w:val="离任的董事监事高级管理人员职务"/>
                    <w:tag w:val="_GBC_132bf25255f640dc9807b5a00c4dbbde"/>
                    <w:id w:val="7537573"/>
                    <w:lock w:val="sdtLocked"/>
                    <w:placeholder>
                      <w:docPart w:val="GBC11111111111111111111111111111"/>
                    </w:placeholder>
                  </w:sdtPr>
                  <w:sdtContent>
                    <w:tc>
                      <w:tcPr>
                        <w:tcW w:w="2295" w:type="dxa"/>
                      </w:tcPr>
                      <w:p w:rsidR="000A7ADD"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独立董事</w:t>
                        </w:r>
                      </w:p>
                    </w:tc>
                  </w:sdtContent>
                </w:sdt>
                <w:sdt>
                  <w:sdtPr>
                    <w:rPr>
                      <w:rFonts w:ascii="宋体" w:hAnsi="宋体"/>
                      <w:color w:val="000000" w:themeColor="text1"/>
                      <w:szCs w:val="21"/>
                    </w:rPr>
                    <w:alias w:val="公司董事、监事、高级管理人员的变动情形"/>
                    <w:tag w:val="_GBC_2834ff7bb1a84669a5c583b751e5373c"/>
                    <w:id w:val="7537574"/>
                    <w:lock w:val="sdtLocked"/>
                    <w:placeholder>
                      <w:docPart w:val="GBC11111111111111111111111111111"/>
                    </w:placeholder>
                    <w:comboBox>
                      <w:listItem w:displayText="聘任" w:value="聘任"/>
                      <w:listItem w:displayText="离任" w:value="离任"/>
                      <w:listItem w:displayText="解任" w:value="解任"/>
                      <w:listItem w:displayText="选举" w:value="选举"/>
                    </w:comboBox>
                  </w:sdtPr>
                  <w:sdtContent>
                    <w:tc>
                      <w:tcPr>
                        <w:tcW w:w="2105" w:type="dxa"/>
                      </w:tcPr>
                      <w:p w:rsidR="000A7ADD"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color w:val="000000" w:themeColor="text1"/>
                            <w:szCs w:val="21"/>
                          </w:rPr>
                          <w:t>离任</w:t>
                        </w:r>
                      </w:p>
                    </w:tc>
                  </w:sdtContent>
                </w:sdt>
                <w:sdt>
                  <w:sdtPr>
                    <w:rPr>
                      <w:rFonts w:ascii="宋体" w:hAnsi="宋体"/>
                      <w:color w:val="000000" w:themeColor="text1"/>
                      <w:szCs w:val="21"/>
                    </w:rPr>
                    <w:alias w:val="在报告期内离任的董事、监事、高级管理人员离任原因"/>
                    <w:tag w:val="_GBC_adf83b03e63047439852c0ef00e5e86f"/>
                    <w:id w:val="7537575"/>
                    <w:lock w:val="sdtLocked"/>
                    <w:placeholder>
                      <w:docPart w:val="GBC11111111111111111111111111111"/>
                    </w:placeholder>
                  </w:sdtPr>
                  <w:sdtContent>
                    <w:tc>
                      <w:tcPr>
                        <w:tcW w:w="2355" w:type="dxa"/>
                      </w:tcPr>
                      <w:p w:rsidR="000A7ADD"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工作变动</w:t>
                        </w:r>
                      </w:p>
                    </w:tc>
                  </w:sdtContent>
                </w:sdt>
              </w:tr>
            </w:sdtContent>
          </w:sdt>
          <w:sdt>
            <w:sdtPr>
              <w:rPr>
                <w:rFonts w:ascii="宋体" w:hAnsi="宋体" w:hint="eastAsia"/>
                <w:color w:val="000000" w:themeColor="text1"/>
                <w:szCs w:val="21"/>
              </w:rPr>
              <w:alias w:val="在报告期内公司董事、监事、高级管理人员变动情况"/>
              <w:tag w:val="_GBC_8012924dfdc84469bd77c493ac948d51"/>
              <w:id w:val="7537581"/>
              <w:lock w:val="sdtLocked"/>
              <w:placeholder>
                <w:docPart w:val="DefaultPlaceholder_22675703"/>
              </w:placeholder>
            </w:sdtPr>
            <w:sdtEndPr>
              <w:rPr>
                <w:rFonts w:hint="default"/>
              </w:rPr>
            </w:sdtEndPr>
            <w:sdtContent>
              <w:tr w:rsidR="000A7ADD" w:rsidTr="00373F40">
                <w:sdt>
                  <w:sdtPr>
                    <w:rPr>
                      <w:rFonts w:ascii="宋体" w:hAnsi="宋体" w:hint="eastAsia"/>
                      <w:color w:val="000000" w:themeColor="text1"/>
                      <w:szCs w:val="21"/>
                    </w:rPr>
                    <w:alias w:val="在报告期内离任的董事、监事、高级管理人员姓名"/>
                    <w:tag w:val="_GBC_c503c25c270545c886ca03092bf1ba6b"/>
                    <w:id w:val="7537577"/>
                    <w:lock w:val="sdtLocked"/>
                    <w:placeholder>
                      <w:docPart w:val="GBC11111111111111111111111111111"/>
                    </w:placeholder>
                  </w:sdtPr>
                  <w:sdtContent>
                    <w:tc>
                      <w:tcPr>
                        <w:tcW w:w="2137" w:type="dxa"/>
                      </w:tcPr>
                      <w:p w:rsidR="000A7ADD"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翟明国</w:t>
                        </w:r>
                      </w:p>
                    </w:tc>
                  </w:sdtContent>
                </w:sdt>
                <w:sdt>
                  <w:sdtPr>
                    <w:rPr>
                      <w:rFonts w:ascii="宋体" w:hAnsi="宋体"/>
                      <w:color w:val="000000" w:themeColor="text1"/>
                      <w:szCs w:val="21"/>
                    </w:rPr>
                    <w:alias w:val="离任的董事监事高级管理人员职务"/>
                    <w:tag w:val="_GBC_132bf25255f640dc9807b5a00c4dbbde"/>
                    <w:id w:val="7537578"/>
                    <w:lock w:val="sdtLocked"/>
                    <w:placeholder>
                      <w:docPart w:val="GBC11111111111111111111111111111"/>
                    </w:placeholder>
                  </w:sdtPr>
                  <w:sdtContent>
                    <w:tc>
                      <w:tcPr>
                        <w:tcW w:w="2295" w:type="dxa"/>
                      </w:tcPr>
                      <w:p w:rsidR="000A7ADD"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独立董事</w:t>
                        </w:r>
                      </w:p>
                    </w:tc>
                  </w:sdtContent>
                </w:sdt>
                <w:sdt>
                  <w:sdtPr>
                    <w:rPr>
                      <w:rFonts w:ascii="宋体" w:hAnsi="宋体"/>
                      <w:color w:val="000000" w:themeColor="text1"/>
                      <w:szCs w:val="21"/>
                    </w:rPr>
                    <w:alias w:val="公司董事、监事、高级管理人员的变动情形"/>
                    <w:tag w:val="_GBC_2834ff7bb1a84669a5c583b751e5373c"/>
                    <w:id w:val="7537579"/>
                    <w:lock w:val="sdtLocked"/>
                    <w:placeholder>
                      <w:docPart w:val="GBC11111111111111111111111111111"/>
                    </w:placeholder>
                    <w:comboBox>
                      <w:listItem w:displayText="聘任" w:value="聘任"/>
                      <w:listItem w:displayText="离任" w:value="离任"/>
                      <w:listItem w:displayText="解任" w:value="解任"/>
                      <w:listItem w:displayText="选举" w:value="选举"/>
                    </w:comboBox>
                  </w:sdtPr>
                  <w:sdtContent>
                    <w:tc>
                      <w:tcPr>
                        <w:tcW w:w="2105" w:type="dxa"/>
                      </w:tcPr>
                      <w:p w:rsidR="000A7ADD"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color w:val="000000" w:themeColor="text1"/>
                            <w:szCs w:val="21"/>
                          </w:rPr>
                          <w:t>聘任</w:t>
                        </w:r>
                      </w:p>
                    </w:tc>
                  </w:sdtContent>
                </w:sdt>
                <w:sdt>
                  <w:sdtPr>
                    <w:rPr>
                      <w:rFonts w:ascii="宋体" w:hAnsi="宋体"/>
                      <w:color w:val="000000" w:themeColor="text1"/>
                      <w:szCs w:val="21"/>
                    </w:rPr>
                    <w:alias w:val="在报告期内离任的董事、监事、高级管理人员离任原因"/>
                    <w:tag w:val="_GBC_adf83b03e63047439852c0ef00e5e86f"/>
                    <w:id w:val="7537580"/>
                    <w:lock w:val="sdtLocked"/>
                    <w:placeholder>
                      <w:docPart w:val="GBC11111111111111111111111111111"/>
                    </w:placeholder>
                  </w:sdtPr>
                  <w:sdtContent>
                    <w:tc>
                      <w:tcPr>
                        <w:tcW w:w="2355" w:type="dxa"/>
                      </w:tcPr>
                      <w:p w:rsidR="000A7ADD" w:rsidRPr="004F7CFD" w:rsidRDefault="00001241" w:rsidP="00261C0E">
                        <w:pPr>
                          <w:kinsoku w:val="0"/>
                          <w:overflowPunct w:val="0"/>
                          <w:autoSpaceDE w:val="0"/>
                          <w:autoSpaceDN w:val="0"/>
                          <w:adjustRightInd w:val="0"/>
                          <w:snapToGrid w:val="0"/>
                          <w:jc w:val="center"/>
                          <w:rPr>
                            <w:rFonts w:ascii="宋体" w:hAnsi="宋体"/>
                            <w:color w:val="000000" w:themeColor="text1"/>
                            <w:szCs w:val="21"/>
                          </w:rPr>
                        </w:pPr>
                        <w:r>
                          <w:rPr>
                            <w:rFonts w:ascii="宋体" w:hAnsi="宋体" w:hint="eastAsia"/>
                            <w:color w:val="000000" w:themeColor="text1"/>
                            <w:szCs w:val="21"/>
                          </w:rPr>
                          <w:t>增补董事</w:t>
                        </w:r>
                      </w:p>
                    </w:tc>
                  </w:sdtContent>
                </w:sdt>
              </w:tr>
            </w:sdtContent>
          </w:sdt>
          <w:sdt>
            <w:sdtPr>
              <w:rPr>
                <w:rFonts w:ascii="宋体" w:hAnsi="宋体" w:hint="eastAsia"/>
                <w:color w:val="000000" w:themeColor="text1"/>
                <w:szCs w:val="21"/>
              </w:rPr>
              <w:alias w:val="在报告期内公司董事、监事、高级管理人员变动情况"/>
              <w:tag w:val="_GBC_8012924dfdc84469bd77c493ac948d51"/>
              <w:id w:val="7537586"/>
              <w:lock w:val="sdtLocked"/>
              <w:placeholder>
                <w:docPart w:val="DefaultPlaceholder_22675703"/>
              </w:placeholder>
            </w:sdtPr>
            <w:sdtEndPr>
              <w:rPr>
                <w:rFonts w:hint="default"/>
              </w:rPr>
            </w:sdtEndPr>
            <w:sdtContent>
              <w:tr w:rsidR="000A7ADD" w:rsidTr="00373F40">
                <w:sdt>
                  <w:sdtPr>
                    <w:rPr>
                      <w:rFonts w:ascii="宋体" w:hAnsi="宋体" w:hint="eastAsia"/>
                      <w:color w:val="000000" w:themeColor="text1"/>
                      <w:szCs w:val="21"/>
                    </w:rPr>
                    <w:alias w:val="在报告期内离任的董事、监事、高级管理人员姓名"/>
                    <w:tag w:val="_GBC_c503c25c270545c886ca03092bf1ba6b"/>
                    <w:id w:val="7537582"/>
                    <w:lock w:val="sdtLocked"/>
                    <w:placeholder>
                      <w:docPart w:val="GBC11111111111111111111111111111"/>
                    </w:placeholder>
                  </w:sdtPr>
                  <w:sdtContent>
                    <w:tc>
                      <w:tcPr>
                        <w:tcW w:w="2137" w:type="dxa"/>
                      </w:tcPr>
                      <w:p w:rsidR="000A7ADD" w:rsidRPr="004F7CFD" w:rsidRDefault="006B4351"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刘纪鹏</w:t>
                        </w:r>
                      </w:p>
                    </w:tc>
                  </w:sdtContent>
                </w:sdt>
                <w:sdt>
                  <w:sdtPr>
                    <w:rPr>
                      <w:rFonts w:ascii="宋体" w:hAnsi="宋体"/>
                      <w:color w:val="000000" w:themeColor="text1"/>
                      <w:szCs w:val="21"/>
                    </w:rPr>
                    <w:alias w:val="离任的董事监事高级管理人员职务"/>
                    <w:tag w:val="_GBC_132bf25255f640dc9807b5a00c4dbbde"/>
                    <w:id w:val="7537583"/>
                    <w:lock w:val="sdtLocked"/>
                    <w:placeholder>
                      <w:docPart w:val="GBC11111111111111111111111111111"/>
                    </w:placeholder>
                  </w:sdtPr>
                  <w:sdtContent>
                    <w:tc>
                      <w:tcPr>
                        <w:tcW w:w="2295" w:type="dxa"/>
                      </w:tcPr>
                      <w:p w:rsidR="000A7ADD" w:rsidRPr="004F7CFD" w:rsidRDefault="000A7ADD"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独立董事</w:t>
                        </w:r>
                      </w:p>
                    </w:tc>
                  </w:sdtContent>
                </w:sdt>
                <w:sdt>
                  <w:sdtPr>
                    <w:rPr>
                      <w:rFonts w:ascii="宋体" w:hAnsi="宋体"/>
                      <w:color w:val="000000" w:themeColor="text1"/>
                      <w:szCs w:val="21"/>
                    </w:rPr>
                    <w:alias w:val="公司董事、监事、高级管理人员的变动情形"/>
                    <w:tag w:val="_GBC_2834ff7bb1a84669a5c583b751e5373c"/>
                    <w:id w:val="7537584"/>
                    <w:lock w:val="sdtLocked"/>
                    <w:placeholder>
                      <w:docPart w:val="GBC11111111111111111111111111111"/>
                    </w:placeholder>
                    <w:comboBox>
                      <w:listItem w:displayText="聘任" w:value="聘任"/>
                      <w:listItem w:displayText="离任" w:value="离任"/>
                      <w:listItem w:displayText="解任" w:value="解任"/>
                      <w:listItem w:displayText="选举" w:value="选举"/>
                    </w:comboBox>
                  </w:sdtPr>
                  <w:sdtContent>
                    <w:tc>
                      <w:tcPr>
                        <w:tcW w:w="2105" w:type="dxa"/>
                      </w:tcPr>
                      <w:p w:rsidR="000A7ADD" w:rsidRPr="004F7CFD" w:rsidRDefault="000A7ADD" w:rsidP="00261C0E">
                        <w:pPr>
                          <w:kinsoku w:val="0"/>
                          <w:overflowPunct w:val="0"/>
                          <w:autoSpaceDE w:val="0"/>
                          <w:autoSpaceDN w:val="0"/>
                          <w:adjustRightInd w:val="0"/>
                          <w:snapToGrid w:val="0"/>
                          <w:jc w:val="center"/>
                          <w:rPr>
                            <w:rFonts w:ascii="宋体" w:hAnsi="宋体"/>
                            <w:color w:val="000000" w:themeColor="text1"/>
                            <w:szCs w:val="21"/>
                          </w:rPr>
                        </w:pPr>
                        <w:r w:rsidRPr="004F7CFD">
                          <w:rPr>
                            <w:rFonts w:ascii="宋体" w:hAnsi="宋体" w:hint="eastAsia"/>
                            <w:color w:val="000000" w:themeColor="text1"/>
                            <w:szCs w:val="21"/>
                          </w:rPr>
                          <w:t>聘任</w:t>
                        </w:r>
                      </w:p>
                    </w:tc>
                  </w:sdtContent>
                </w:sdt>
                <w:sdt>
                  <w:sdtPr>
                    <w:rPr>
                      <w:rFonts w:ascii="宋体" w:hAnsi="宋体"/>
                      <w:color w:val="000000" w:themeColor="text1"/>
                      <w:szCs w:val="21"/>
                    </w:rPr>
                    <w:alias w:val="在报告期内离任的董事、监事、高级管理人员离任原因"/>
                    <w:tag w:val="_GBC_adf83b03e63047439852c0ef00e5e86f"/>
                    <w:id w:val="7537585"/>
                    <w:lock w:val="sdtLocked"/>
                    <w:placeholder>
                      <w:docPart w:val="GBC11111111111111111111111111111"/>
                    </w:placeholder>
                  </w:sdtPr>
                  <w:sdtContent>
                    <w:tc>
                      <w:tcPr>
                        <w:tcW w:w="2355" w:type="dxa"/>
                      </w:tcPr>
                      <w:p w:rsidR="000A7ADD" w:rsidRPr="004F7CFD" w:rsidRDefault="00001241" w:rsidP="00261C0E">
                        <w:pPr>
                          <w:kinsoku w:val="0"/>
                          <w:overflowPunct w:val="0"/>
                          <w:autoSpaceDE w:val="0"/>
                          <w:autoSpaceDN w:val="0"/>
                          <w:adjustRightInd w:val="0"/>
                          <w:snapToGrid w:val="0"/>
                          <w:jc w:val="center"/>
                          <w:rPr>
                            <w:rFonts w:ascii="宋体" w:hAnsi="宋体"/>
                            <w:color w:val="000000" w:themeColor="text1"/>
                            <w:szCs w:val="21"/>
                          </w:rPr>
                        </w:pPr>
                        <w:r>
                          <w:rPr>
                            <w:rFonts w:ascii="宋体" w:hAnsi="宋体" w:hint="eastAsia"/>
                            <w:color w:val="000000" w:themeColor="text1"/>
                            <w:szCs w:val="21"/>
                          </w:rPr>
                          <w:t>增补董事</w:t>
                        </w:r>
                      </w:p>
                    </w:tc>
                  </w:sdtContent>
                </w:sdt>
              </w:tr>
            </w:sdtContent>
          </w:sdt>
        </w:tbl>
      </w:sdtContent>
    </w:sdt>
    <w:p w:rsidR="00084142" w:rsidRDefault="008019FA" w:rsidP="00261C0E">
      <w:pPr>
        <w:widowControl/>
        <w:snapToGrid w:val="0"/>
        <w:jc w:val="left"/>
        <w:rPr>
          <w:b/>
          <w:bCs/>
        </w:rPr>
      </w:pPr>
      <w:r>
        <w:rPr>
          <w:b/>
          <w:bCs/>
        </w:rPr>
        <w:br w:type="page"/>
      </w:r>
    </w:p>
    <w:p w:rsidR="00084142" w:rsidRPr="00247634" w:rsidRDefault="008019FA" w:rsidP="003E66E3">
      <w:pPr>
        <w:pStyle w:val="10"/>
        <w:numPr>
          <w:ilvl w:val="0"/>
          <w:numId w:val="3"/>
        </w:numPr>
        <w:snapToGrid w:val="0"/>
        <w:spacing w:before="0" w:after="0" w:line="240" w:lineRule="auto"/>
        <w:rPr>
          <w:sz w:val="24"/>
          <w:szCs w:val="24"/>
        </w:rPr>
      </w:pPr>
      <w:bookmarkStart w:id="73" w:name="_Toc396209346"/>
      <w:r>
        <w:rPr>
          <w:bCs w:val="0"/>
        </w:rPr>
        <w:lastRenderedPageBreak/>
        <w:t>财务报告</w:t>
      </w:r>
      <w:bookmarkEnd w:id="73"/>
    </w:p>
    <w:p w:rsidR="00084142" w:rsidRPr="00F54A69" w:rsidRDefault="008019FA" w:rsidP="003E66E3">
      <w:pPr>
        <w:pStyle w:val="2"/>
        <w:numPr>
          <w:ilvl w:val="0"/>
          <w:numId w:val="6"/>
        </w:numPr>
        <w:snapToGrid w:val="0"/>
        <w:spacing w:before="0" w:after="0" w:line="240" w:lineRule="auto"/>
      </w:pPr>
      <w:r>
        <w:rPr>
          <w:rFonts w:hint="eastAsia"/>
        </w:rPr>
        <w:t>财务报表</w:t>
      </w:r>
    </w:p>
    <w:sdt>
      <w:sdtPr>
        <w:rPr>
          <w:rFonts w:ascii="宋体" w:hAnsi="宋体" w:hint="eastAsia"/>
          <w:b/>
          <w:szCs w:val="21"/>
        </w:rPr>
        <w:tag w:val="_GBC_03f0d39dbeb0465e9f32970996c7ea21"/>
        <w:id w:val="7538031"/>
        <w:lock w:val="sdtLocked"/>
        <w:placeholder>
          <w:docPart w:val="GBC22222222222222222222222222222"/>
        </w:placeholder>
      </w:sdtPr>
      <w:sdtEndPr>
        <w:rPr>
          <w:rFonts w:ascii="Calibri" w:hAnsi="Calibri"/>
          <w:b w:val="0"/>
          <w:szCs w:val="22"/>
        </w:rPr>
      </w:sdtEndPr>
      <w:sdtContent>
        <w:sdt>
          <w:sdtPr>
            <w:rPr>
              <w:rFonts w:ascii="宋体" w:hAnsi="宋体" w:hint="eastAsia"/>
              <w:b/>
              <w:szCs w:val="21"/>
            </w:rPr>
            <w:tag w:val="_GBC_144a291b99c04a99a4b32d990a68199e"/>
            <w:id w:val="7537837"/>
            <w:lock w:val="sdtLocked"/>
            <w:placeholder>
              <w:docPart w:val="GBC22222222222222222222222222222"/>
            </w:placeholder>
          </w:sdtPr>
          <w:sdtEndPr>
            <w:rPr>
              <w:rFonts w:ascii="Calibri" w:hAnsi="Calibri" w:hint="default"/>
              <w:bCs/>
              <w:color w:val="008000"/>
              <w:szCs w:val="22"/>
              <w:u w:val="single"/>
            </w:rPr>
          </w:sdtEndPr>
          <w:sdtContent>
            <w:p w:rsidR="00084142" w:rsidRDefault="008019FA" w:rsidP="003E66E3">
              <w:pPr>
                <w:snapToGrid w:val="0"/>
                <w:jc w:val="center"/>
                <w:rPr>
                  <w:rFonts w:ascii="宋体" w:hAnsi="宋体"/>
                  <w:b/>
                  <w:szCs w:val="21"/>
                </w:rPr>
              </w:pPr>
              <w:r>
                <w:rPr>
                  <w:rFonts w:ascii="宋体" w:hAnsi="宋体" w:hint="eastAsia"/>
                  <w:b/>
                  <w:szCs w:val="21"/>
                </w:rPr>
                <w:t>合并资产负债表</w:t>
              </w:r>
            </w:p>
            <w:p w:rsidR="00084142" w:rsidRDefault="008019FA" w:rsidP="003E66E3">
              <w:pPr>
                <w:snapToGrid w:val="0"/>
                <w:jc w:val="center"/>
                <w:rPr>
                  <w:rFonts w:ascii="宋体" w:hAnsi="宋体"/>
                  <w:b/>
                  <w:szCs w:val="21"/>
                </w:rPr>
              </w:pPr>
              <w:r>
                <w:t>201</w:t>
              </w:r>
              <w:r>
                <w:rPr>
                  <w:rFonts w:hint="eastAsia"/>
                </w:rPr>
                <w:t>4</w:t>
              </w:r>
              <w:r>
                <w:t>年</w:t>
              </w:r>
              <w:r>
                <w:rPr>
                  <w:rFonts w:hint="eastAsia"/>
                </w:rPr>
                <w:t>6</w:t>
              </w:r>
              <w:r>
                <w:t>月</w:t>
              </w:r>
              <w:r>
                <w:t>3</w:t>
              </w:r>
              <w:r>
                <w:rPr>
                  <w:rFonts w:hint="eastAsia"/>
                </w:rPr>
                <w:t>0</w:t>
              </w:r>
              <w:r>
                <w:t>日</w:t>
              </w:r>
            </w:p>
            <w:p w:rsidR="00084142" w:rsidRDefault="008019FA" w:rsidP="003E66E3">
              <w:pPr>
                <w:snapToGrid w:val="0"/>
              </w:pPr>
              <w:r>
                <w:t>编制单位</w:t>
              </w:r>
              <w:r>
                <w:t>: </w:t>
              </w:r>
              <w:sdt>
                <w:sdtPr>
                  <w:alias w:val="公司法定中文名称"/>
                  <w:tag w:val="_GBC_84bfd0b1aa4645f9a4f3f36c0309e737"/>
                  <w:id w:val="7537588"/>
                  <w:lock w:val="sdtLocked"/>
                  <w:placeholder>
                    <w:docPart w:val="GBC22222222222222222222222222222"/>
                  </w:placeholder>
                  <w:dataBinding w:prefixMappings="xmlns:clcid-cgi='clcid-cgi'" w:xpath="/*/clcid-cgi:GongSiFaDingZhongWenMingCheng" w:storeItemID="{89EBAB94-44A0-46A2-B712-30D997D04A6D}"/>
                  <w:text/>
                </w:sdtPr>
                <w:sdtContent>
                  <w:r w:rsidR="00811CD5">
                    <w:rPr>
                      <w:rFonts w:hint="eastAsia"/>
                    </w:rPr>
                    <w:t>中金黄金股份有限公司</w:t>
                  </w:r>
                </w:sdtContent>
              </w:sdt>
            </w:p>
            <w:p w:rsidR="00084142" w:rsidRDefault="008019FA" w:rsidP="003E66E3">
              <w:pPr>
                <w:snapToGrid w:val="0"/>
                <w:ind w:rightChars="50" w:right="105"/>
                <w:jc w:val="right"/>
                <w:rPr>
                  <w:rFonts w:ascii="宋体" w:hAnsi="宋体"/>
                </w:rPr>
              </w:pPr>
              <w:r>
                <w:rPr>
                  <w:rFonts w:ascii="宋体" w:hAnsi="宋体"/>
                </w:rPr>
                <w:t>单位:</w:t>
              </w:r>
              <w:sdt>
                <w:sdtPr>
                  <w:rPr>
                    <w:rFonts w:ascii="宋体" w:hAnsi="宋体"/>
                  </w:rPr>
                  <w:alias w:val="单位：合并资产负债表"/>
                  <w:tag w:val="_GBC_4f87d923b1194d69b04970970c8fb4c3"/>
                  <w:id w:val="75375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t xml:space="preserve">  </w:t>
              </w:r>
              <w:r>
                <w:rPr>
                  <w:rFonts w:ascii="宋体" w:hAnsi="宋体"/>
                </w:rPr>
                <w:t>币种:</w:t>
              </w:r>
              <w:sdt>
                <w:sdtPr>
                  <w:rPr>
                    <w:rFonts w:ascii="宋体" w:hAnsi="宋体"/>
                  </w:rPr>
                  <w:alias w:val="币种：合并资产负债表"/>
                  <w:tag w:val="_GBC_73335092f3c84b1eabbd0575fe4eb724"/>
                  <w:id w:val="7537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376"/>
                <w:gridCol w:w="1884"/>
                <w:gridCol w:w="2343"/>
                <w:gridCol w:w="2294"/>
              </w:tblGrid>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rPr>
                    </w:pPr>
                    <w:r>
                      <w:rPr>
                        <w:b/>
                      </w:rPr>
                      <w:t>项目</w:t>
                    </w:r>
                  </w:p>
                </w:tc>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center"/>
                      <w:rPr>
                        <w:b/>
                      </w:rPr>
                    </w:pPr>
                    <w:r>
                      <w:rPr>
                        <w:rFonts w:hint="eastAsia"/>
                        <w:b/>
                      </w:rPr>
                      <w:t>附注</w:t>
                    </w:r>
                  </w:p>
                </w:tc>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center"/>
                      <w:rPr>
                        <w:b/>
                        <w:szCs w:val="18"/>
                      </w:rPr>
                    </w:pPr>
                    <w:r>
                      <w:rPr>
                        <w:b/>
                      </w:rPr>
                      <w:t>期末余额</w:t>
                    </w:r>
                  </w:p>
                </w:tc>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center"/>
                      <w:rPr>
                        <w:b/>
                        <w:szCs w:val="18"/>
                      </w:rPr>
                    </w:pPr>
                    <w:r>
                      <w:rPr>
                        <w:rFonts w:hint="eastAsia"/>
                        <w:b/>
                      </w:rPr>
                      <w:t>年初</w:t>
                    </w:r>
                    <w:r>
                      <w:rPr>
                        <w:b/>
                      </w:rPr>
                      <w:t>余额</w:t>
                    </w:r>
                  </w:p>
                </w:tc>
              </w:tr>
              <w:tr w:rsidR="00084142" w:rsidTr="00BD6D2D">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流动资产：</w:t>
                    </w:r>
                  </w:p>
                </w:tc>
                <w:tc>
                  <w:tcPr>
                    <w:tcW w:w="6521" w:type="dxa"/>
                    <w:gridSpan w:val="3"/>
                    <w:tcBorders>
                      <w:top w:val="outset" w:sz="6" w:space="0" w:color="auto"/>
                      <w:left w:val="outset" w:sz="6" w:space="0" w:color="auto"/>
                      <w:bottom w:val="outset" w:sz="6" w:space="0" w:color="auto"/>
                      <w:right w:val="outset" w:sz="6" w:space="0" w:color="auto"/>
                    </w:tcBorders>
                  </w:tcPr>
                  <w:p w:rsidR="00084142" w:rsidRDefault="00084142" w:rsidP="003E66E3">
                    <w:pPr>
                      <w:snapToGrid w:val="0"/>
                      <w:rPr>
                        <w:b/>
                        <w:color w:val="FF00FF"/>
                      </w:rPr>
                    </w:pPr>
                  </w:p>
                </w:tc>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货币资金</w:t>
                    </w:r>
                  </w:p>
                </w:tc>
                <w:sdt>
                  <w:sdtPr>
                    <w:alias w:val="附注_货币资金"/>
                    <w:tag w:val="_GBC_d951d6c68a824560941f14fd772cf5d3"/>
                    <w:id w:val="753759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tc>
                  <w:tcPr>
                    <w:tcW w:w="2343" w:type="dxa"/>
                    <w:tcBorders>
                      <w:top w:val="outset" w:sz="6" w:space="0" w:color="auto"/>
                      <w:left w:val="outset" w:sz="6" w:space="0" w:color="auto"/>
                      <w:bottom w:val="outset" w:sz="6" w:space="0" w:color="auto"/>
                      <w:right w:val="outset" w:sz="6" w:space="0" w:color="auto"/>
                    </w:tcBorders>
                  </w:tcPr>
                  <w:p w:rsidR="00084142" w:rsidRDefault="002273D7" w:rsidP="003E66E3">
                    <w:pPr>
                      <w:snapToGrid w:val="0"/>
                      <w:jc w:val="right"/>
                      <w:rPr>
                        <w:color w:val="008000"/>
                      </w:rPr>
                    </w:pPr>
                    <w:sdt>
                      <w:sdtPr>
                        <w:rPr>
                          <w:rFonts w:hint="eastAsia"/>
                        </w:rPr>
                        <w:alias w:val="货币资金"/>
                        <w:tag w:val="_GBC_f2b49559e2d1448781f662cd6ad8f466"/>
                        <w:id w:val="7537592"/>
                        <w:lock w:val="sdtLocked"/>
                        <w:placeholder>
                          <w:docPart w:val="GBC11111111111111111111111111111"/>
                        </w:placeholder>
                      </w:sdtPr>
                      <w:sdtContent>
                        <w:r w:rsidR="00607834">
                          <w:t>2,277,688,098.80</w:t>
                        </w:r>
                      </w:sdtContent>
                    </w:sdt>
                  </w:p>
                </w:tc>
                <w:sdt>
                  <w:sdtPr>
                    <w:alias w:val="货币资金"/>
                    <w:tag w:val="_GBC_50e724b171a6487a991996d0dfd1adee"/>
                    <w:id w:val="753759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1,525,872,321.90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结算备付金</w:t>
                    </w:r>
                  </w:p>
                </w:tc>
                <w:sdt>
                  <w:sdtPr>
                    <w:alias w:val="附注_结算备付金"/>
                    <w:tag w:val="_GBC_f94efaf908824007a56c934213c74e94"/>
                    <w:id w:val="7537594"/>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结算备付金"/>
                    <w:tag w:val="_GBC_39e4f9b8f6dc4409a7a2b6c7d018cf65"/>
                    <w:id w:val="7537595"/>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结算备付金"/>
                    <w:tag w:val="_GBC_830c6f7e31724d0582428e45e02fd0d0"/>
                    <w:id w:val="753759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拆出资金</w:t>
                    </w:r>
                  </w:p>
                </w:tc>
                <w:sdt>
                  <w:sdtPr>
                    <w:alias w:val="附注_拆出资金"/>
                    <w:tag w:val="_GBC_3831c7b28ea444a6b3b409c9f2bcc142"/>
                    <w:id w:val="7537597"/>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拆出资金"/>
                    <w:tag w:val="_GBC_8ecbd408185046b89be1cb7cde91cd82"/>
                    <w:id w:val="7537598"/>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拆出资金"/>
                    <w:tag w:val="_GBC_52d817aea96a49ed8a6367a7364b1125"/>
                    <w:id w:val="7537599"/>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交易性金融资产</w:t>
                    </w:r>
                  </w:p>
                </w:tc>
                <w:sdt>
                  <w:sdtPr>
                    <w:alias w:val="附注_交易性金融资产"/>
                    <w:tag w:val="_GBC_442c0a606fce4a46bb6374033cbb4374"/>
                    <w:id w:val="7537600"/>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交易性金融资产"/>
                    <w:tag w:val="_GBC_1edb3aa0942e49ed89f6fcd62012ca3b"/>
                    <w:id w:val="7537601"/>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交易性金融资产"/>
                    <w:tag w:val="_GBC_6b970d6fae6c4e2e90d7842f701063b9"/>
                    <w:id w:val="7537602"/>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应收票据</w:t>
                    </w:r>
                  </w:p>
                </w:tc>
                <w:sdt>
                  <w:sdtPr>
                    <w:alias w:val="附注_应收票据"/>
                    <w:tag w:val="_GBC_8628d8dea713407c8270253b77b6ddae"/>
                    <w:id w:val="7537603"/>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票据"/>
                    <w:tag w:val="_GBC_41f4336402894f67ba2fd3e36bdcbb21"/>
                    <w:id w:val="7537604"/>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30,036,363.23</w:t>
                        </w:r>
                      </w:p>
                    </w:tc>
                  </w:sdtContent>
                </w:sdt>
                <w:sdt>
                  <w:sdtPr>
                    <w:alias w:val="应收票据"/>
                    <w:tag w:val="_GBC_93c5759878a24a9a998ed7631d022486"/>
                    <w:id w:val="753760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22,768,890.18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应收账款</w:t>
                    </w:r>
                  </w:p>
                </w:tc>
                <w:sdt>
                  <w:sdtPr>
                    <w:alias w:val="附注_应收帐款"/>
                    <w:tag w:val="_GBC_9c8730a6e687425c8daf9bcb2c88b527"/>
                    <w:id w:val="7537606"/>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帐款"/>
                    <w:tag w:val="_GBC_b22ab43247e24c60bea9439780ce93fc"/>
                    <w:id w:val="7537607"/>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192,154,899.19 </w:t>
                        </w:r>
                      </w:p>
                    </w:tc>
                  </w:sdtContent>
                </w:sdt>
                <w:sdt>
                  <w:sdtPr>
                    <w:alias w:val="应收帐款"/>
                    <w:tag w:val="_GBC_ee22512da7844b929d31095a2d338363"/>
                    <w:id w:val="7537608"/>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157,537,348.88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预付款项</w:t>
                    </w:r>
                  </w:p>
                </w:tc>
                <w:sdt>
                  <w:sdtPr>
                    <w:alias w:val="附注_预付帐款"/>
                    <w:tag w:val="_GBC_3ca4716542254fae99ba8a06166ecedc"/>
                    <w:id w:val="7537609"/>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预付帐款"/>
                    <w:tag w:val="_GBC_1f447a120ed44497b584bd427befba19"/>
                    <w:id w:val="7537610"/>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1,323,411,915.52 </w:t>
                        </w:r>
                      </w:p>
                    </w:tc>
                  </w:sdtContent>
                </w:sdt>
                <w:sdt>
                  <w:sdtPr>
                    <w:alias w:val="预付帐款"/>
                    <w:tag w:val="_GBC_2f1db595e59747cdae74d65441a57fa7"/>
                    <w:id w:val="7537611"/>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1,204,198,204.21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应收保费</w:t>
                    </w:r>
                  </w:p>
                </w:tc>
                <w:sdt>
                  <w:sdtPr>
                    <w:alias w:val="附注_应收保费"/>
                    <w:tag w:val="_GBC_1bef2eb18b0849e38e195c1932e836d6"/>
                    <w:id w:val="7537612"/>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保费"/>
                    <w:tag w:val="_GBC_83a9ee12ac7c4cb2b5380465b118a39f"/>
                    <w:id w:val="7537613"/>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收保费"/>
                    <w:tag w:val="_GBC_07edf6a67b014bd89ddf6a3b7a8bb59d"/>
                    <w:id w:val="7537614"/>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应收分保账款</w:t>
                    </w:r>
                  </w:p>
                </w:tc>
                <w:sdt>
                  <w:sdtPr>
                    <w:alias w:val="附注_应收分保账款"/>
                    <w:tag w:val="_GBC_1814d929f4c94506baf244ea7d44033b"/>
                    <w:id w:val="7537615"/>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分保账款"/>
                    <w:tag w:val="_GBC_1529eba6e8e94e5baf8259989149fa3c"/>
                    <w:id w:val="7537616"/>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收分保账款"/>
                    <w:tag w:val="_GBC_eea2f7607b4f41cd8162790547f23fd0"/>
                    <w:id w:val="7537617"/>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应收分保合同准备金</w:t>
                    </w:r>
                  </w:p>
                </w:tc>
                <w:sdt>
                  <w:sdtPr>
                    <w:alias w:val="附注_应收分保合同准备金"/>
                    <w:tag w:val="_GBC_cfa4490ed30a4476958bc1136ac66152"/>
                    <w:id w:val="7537618"/>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分保合同准备金"/>
                    <w:tag w:val="_GBC_ed3699b9fded4b42abb2f55b625fb418"/>
                    <w:id w:val="7537619"/>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收分保合同准备金"/>
                    <w:tag w:val="_GBC_c5da30dc95bd4fe8b938bf92369e53d9"/>
                    <w:id w:val="7537620"/>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应收利息</w:t>
                    </w:r>
                  </w:p>
                </w:tc>
                <w:sdt>
                  <w:sdtPr>
                    <w:alias w:val="附注_应收利息"/>
                    <w:tag w:val="_GBC_aa1315200cd6447a9fefdab293ff095e"/>
                    <w:id w:val="753762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利息"/>
                    <w:tag w:val="_GBC_89809e10c3d24177a50a5ad86ba9ab61"/>
                    <w:id w:val="7537622"/>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收利息"/>
                    <w:tag w:val="_GBC_7ee3052d7cf041849352dc40584ac976"/>
                    <w:id w:val="7537623"/>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应收股利</w:t>
                    </w:r>
                  </w:p>
                </w:tc>
                <w:sdt>
                  <w:sdtPr>
                    <w:alias w:val="附注_应收股利"/>
                    <w:tag w:val="_GBC_970d4f929013422997fd02ec1c7248b1"/>
                    <w:id w:val="7537624"/>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股利"/>
                    <w:tag w:val="_GBC_58d8fae57e8c458d994994b3405144b5"/>
                    <w:id w:val="7537625"/>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收股利"/>
                    <w:tag w:val="_GBC_4990a9f799d34bd8820841e343586475"/>
                    <w:id w:val="753762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其他应收款</w:t>
                    </w:r>
                  </w:p>
                </w:tc>
                <w:sdt>
                  <w:sdtPr>
                    <w:alias w:val="附注_其他应收款"/>
                    <w:tag w:val="_GBC_89ab2d763c1846418ab5c7c951459ee3"/>
                    <w:id w:val="7537627"/>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应收款"/>
                    <w:tag w:val="_GBC_285521a668b54d6798efe4473e457220"/>
                    <w:id w:val="7537628"/>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304,990,373.23</w:t>
                        </w:r>
                      </w:p>
                    </w:tc>
                  </w:sdtContent>
                </w:sdt>
                <w:sdt>
                  <w:sdtPr>
                    <w:alias w:val="其他应收款"/>
                    <w:tag w:val="_GBC_59544ee011e246f488b656076b39b256"/>
                    <w:id w:val="7537629"/>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214,632,087.93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买入返售金融资产</w:t>
                    </w:r>
                  </w:p>
                </w:tc>
                <w:sdt>
                  <w:sdtPr>
                    <w:alias w:val="附注_买入返售金融资产"/>
                    <w:tag w:val="_GBC_a5ca10446807410085d9ce495485e368"/>
                    <w:id w:val="7537630"/>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买入返售金融资产"/>
                    <w:tag w:val="_GBC_a2003eddac464251becface57d0083cf"/>
                    <w:id w:val="7537631"/>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ind w:right="210"/>
                          <w:jc w:val="right"/>
                          <w:rPr>
                            <w:color w:val="008000"/>
                          </w:rPr>
                        </w:pPr>
                        <w:r w:rsidRPr="001852D3">
                          <w:rPr>
                            <w:rStyle w:val="af5"/>
                            <w:rFonts w:hint="eastAsia"/>
                          </w:rPr>
                          <w:t xml:space="preserve">　</w:t>
                        </w:r>
                      </w:p>
                    </w:tc>
                  </w:sdtContent>
                </w:sdt>
                <w:sdt>
                  <w:sdtPr>
                    <w:alias w:val="买入返售金融资产"/>
                    <w:tag w:val="_GBC_b84889456a744817b211ea747f657be6"/>
                    <w:id w:val="7537632"/>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rsidRPr="001852D3">
                          <w:rPr>
                            <w:rStyle w:val="af5"/>
                            <w:rFonts w:hint="eastAsia"/>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存货</w:t>
                    </w:r>
                  </w:p>
                </w:tc>
                <w:sdt>
                  <w:sdtPr>
                    <w:alias w:val="附注_存货"/>
                    <w:tag w:val="_GBC_2523025c9b6c4edfad46b3c657c466f4"/>
                    <w:id w:val="7537633"/>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存货"/>
                    <w:tag w:val="_GBC_022d954cf48641d98d64fedaca7e069c"/>
                    <w:id w:val="7537634"/>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3,097,728,626.34 </w:t>
                        </w:r>
                      </w:p>
                    </w:tc>
                  </w:sdtContent>
                </w:sdt>
                <w:sdt>
                  <w:sdtPr>
                    <w:alias w:val="存货"/>
                    <w:tag w:val="_GBC_3cd46c187cf74a8cbd00465fcd2a3680"/>
                    <w:id w:val="753763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04318" w:rsidP="003E66E3">
                        <w:pPr>
                          <w:snapToGrid w:val="0"/>
                          <w:jc w:val="right"/>
                          <w:rPr>
                            <w:color w:val="008000"/>
                          </w:rPr>
                        </w:pPr>
                        <w:r>
                          <w:t>3,359,003,002.84</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一年内到期的非流动资产</w:t>
                    </w:r>
                  </w:p>
                </w:tc>
                <w:sdt>
                  <w:sdtPr>
                    <w:alias w:val="附注_一年内到期的非流动资产"/>
                    <w:tag w:val="_GBC_db9959d2ebf34f63a22e60e6a29aa6ff"/>
                    <w:id w:val="7537636"/>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一年内到期的非流动资产"/>
                    <w:tag w:val="_GBC_6cd71d0d1efe4910a79fe1c35dacfe09"/>
                    <w:id w:val="7537637"/>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一年内到期的非流动资产"/>
                    <w:tag w:val="_GBC_da16d7a6e3f64dfd9203849e667a11da"/>
                    <w:id w:val="7537638"/>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其他流动资产</w:t>
                    </w:r>
                  </w:p>
                </w:tc>
                <w:sdt>
                  <w:sdtPr>
                    <w:alias w:val="附注_其他流动资产"/>
                    <w:tag w:val="_GBC_b6d254cbc31e4e47af4aed600a9b102a"/>
                    <w:id w:val="7537639"/>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流动资产"/>
                    <w:tag w:val="_GBC_1239fb5e50ac4ce9879c02756a8b780e"/>
                    <w:id w:val="7537640"/>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14,891,147.08</w:t>
                        </w:r>
                      </w:p>
                    </w:tc>
                  </w:sdtContent>
                </w:sdt>
                <w:sdt>
                  <w:sdtPr>
                    <w:alias w:val="其他流动资产"/>
                    <w:tag w:val="_GBC_99749253dcae4f3fa6b143e998682a7b"/>
                    <w:id w:val="7537641"/>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23,550,584.68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szCs w:val="18"/>
                      </w:rPr>
                    </w:pPr>
                    <w:r>
                      <w:rPr>
                        <w:rFonts w:hint="eastAsia"/>
                      </w:rPr>
                      <w:t>流动资产合计</w:t>
                    </w:r>
                  </w:p>
                </w:tc>
                <w:sdt>
                  <w:sdtPr>
                    <w:alias w:val="附注_流动资产合计"/>
                    <w:tag w:val="_GBC_55525573337847e396151cb9cdbb5331"/>
                    <w:id w:val="7537642"/>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流动资产合计"/>
                    <w:tag w:val="_GBC_04c0ecfe2faf460d8a1b245112240f54"/>
                    <w:id w:val="7537643"/>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7,240,901,423.39</w:t>
                        </w:r>
                      </w:p>
                    </w:tc>
                  </w:sdtContent>
                </w:sdt>
                <w:sdt>
                  <w:sdtPr>
                    <w:alias w:val="流动资产合计"/>
                    <w:tag w:val="_GBC_0ac4e5810c59459bbc276bdc98a868dc"/>
                    <w:id w:val="753764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6,507,562,440.62 </w:t>
                        </w:r>
                      </w:p>
                    </w:tc>
                  </w:sdtContent>
                </w:sdt>
              </w:tr>
              <w:tr w:rsidR="00084142" w:rsidTr="00BD6D2D">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非流动资产：</w:t>
                    </w:r>
                  </w:p>
                </w:tc>
                <w:tc>
                  <w:tcPr>
                    <w:tcW w:w="6521" w:type="dxa"/>
                    <w:gridSpan w:val="3"/>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rPr>
                    </w:pPr>
                  </w:p>
                </w:tc>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发放委托贷款及垫款</w:t>
                    </w:r>
                  </w:p>
                </w:tc>
                <w:sdt>
                  <w:sdtPr>
                    <w:alias w:val="附注_发放委托贷款及垫款"/>
                    <w:tag w:val="_GBC_32b388ff62b24b889cad5e476bd0bc7d"/>
                    <w:id w:val="7537645"/>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发放委托贷款及垫款"/>
                    <w:tag w:val="_GBC_851f6406b86c4b5ca5696dcfd05b2400"/>
                    <w:id w:val="7537646"/>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发放委托贷款及垫款"/>
                    <w:tag w:val="_GBC_2116a5a0fa86411690497695d1e8b3ed"/>
                    <w:id w:val="7537647"/>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可供出售金融资产</w:t>
                    </w:r>
                  </w:p>
                </w:tc>
                <w:sdt>
                  <w:sdtPr>
                    <w:alias w:val="附注_可供出售金融资产"/>
                    <w:tag w:val="_GBC_2f3b99dc979145c8b6a9e94fbd92c0c3"/>
                    <w:id w:val="7537648"/>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可供出售金融资产"/>
                    <w:tag w:val="_GBC_76dbfaf428df44c4839f81886567a72a"/>
                    <w:id w:val="7537649"/>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可供出售金融资产"/>
                    <w:tag w:val="_GBC_2faddaf7a14540a2b151d8588eac3d6f"/>
                    <w:id w:val="7537650"/>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持有至到期投资</w:t>
                    </w:r>
                  </w:p>
                </w:tc>
                <w:sdt>
                  <w:sdtPr>
                    <w:alias w:val="附注_持有至到期投资"/>
                    <w:tag w:val="_GBC_37add358b7644b2b9599b0b293d2780b"/>
                    <w:id w:val="753765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持有至到期投资"/>
                    <w:tag w:val="_GBC_37c6016eeb68470889997150376a9c77"/>
                    <w:id w:val="7537652"/>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持有至到期投资"/>
                    <w:tag w:val="_GBC_7284766882674f498edabcf4911cede4"/>
                    <w:id w:val="7537653"/>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长期应收款</w:t>
                    </w:r>
                  </w:p>
                </w:tc>
                <w:sdt>
                  <w:sdtPr>
                    <w:alias w:val="附注_长期应收款"/>
                    <w:tag w:val="_GBC_a79748e2e3f04a52be2c448ddf2ba564"/>
                    <w:id w:val="7537654"/>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应收款"/>
                    <w:tag w:val="_GBC_818aa571fd43458f97a2d33cea6cce1e"/>
                    <w:id w:val="7537655"/>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长期应收款"/>
                    <w:tag w:val="_GBC_6c3157c29d3c4468ab9a8b5b22e039e5"/>
                    <w:id w:val="753765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长期股权投资</w:t>
                    </w:r>
                  </w:p>
                </w:tc>
                <w:sdt>
                  <w:sdtPr>
                    <w:alias w:val="附注_长期股权投资"/>
                    <w:tag w:val="_GBC_d44f06a2112642819230bf8ad1339254"/>
                    <w:id w:val="7537657"/>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股权投资"/>
                    <w:tag w:val="_GBC_61a91358ca36427eaceb29fee7b23b36"/>
                    <w:id w:val="7537658"/>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147,568,722.87</w:t>
                        </w:r>
                      </w:p>
                    </w:tc>
                  </w:sdtContent>
                </w:sdt>
                <w:sdt>
                  <w:sdtPr>
                    <w:alias w:val="长期股权投资"/>
                    <w:tag w:val="_GBC_fb52040de94344f99dcc7bfd8f9bcb40"/>
                    <w:id w:val="7537659"/>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146,091,230.62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投资性房地产</w:t>
                    </w:r>
                  </w:p>
                </w:tc>
                <w:sdt>
                  <w:sdtPr>
                    <w:alias w:val="附注_投资性房地产"/>
                    <w:tag w:val="_GBC_9e0a05d4302141f49ed136e389632ff6"/>
                    <w:id w:val="7537660"/>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投资性房地产"/>
                    <w:tag w:val="_GBC_4f2f94c30f1b41c4ad40eaeafee667b4"/>
                    <w:id w:val="7537661"/>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13739B" w:rsidP="003E66E3">
                        <w:pPr>
                          <w:snapToGrid w:val="0"/>
                          <w:jc w:val="right"/>
                          <w:rPr>
                            <w:color w:val="008000"/>
                          </w:rPr>
                        </w:pPr>
                        <w:r>
                          <w:t>37,808,022.20</w:t>
                        </w:r>
                      </w:p>
                    </w:tc>
                  </w:sdtContent>
                </w:sdt>
                <w:sdt>
                  <w:sdtPr>
                    <w:alias w:val="投资性房地产"/>
                    <w:tag w:val="_GBC_4d2b92ae73804b648ff6721ec651e412"/>
                    <w:id w:val="753766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38,689,622.18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固定资产</w:t>
                    </w:r>
                  </w:p>
                </w:tc>
                <w:sdt>
                  <w:sdtPr>
                    <w:alias w:val="附注_固定资产净额"/>
                    <w:tag w:val="_GBC_9a73f8019f54464592d076441c91d9fe"/>
                    <w:id w:val="7537663"/>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固定资产净额"/>
                    <w:tag w:val="_GBC_ac88c3f7cc694595b551b54ef295f243"/>
                    <w:id w:val="7537664"/>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pPr>
                        <w:r>
                          <w:t>6,641,535,875.96</w:t>
                        </w:r>
                      </w:p>
                    </w:tc>
                  </w:sdtContent>
                </w:sdt>
                <w:sdt>
                  <w:sdtPr>
                    <w:alias w:val="固定资产净额"/>
                    <w:tag w:val="_GBC_0f58a6a2395b450b90539f20962d7bf9"/>
                    <w:id w:val="753766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pPr>
                        <w:r>
                          <w:t xml:space="preserve"> 6,614,932,065.41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在建工程</w:t>
                    </w:r>
                  </w:p>
                </w:tc>
                <w:sdt>
                  <w:sdtPr>
                    <w:alias w:val="附注_在建工程"/>
                    <w:tag w:val="_GBC_691fd93163c94764b331f416f68f9ed4"/>
                    <w:id w:val="7537666"/>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在建工程"/>
                    <w:tag w:val="_GBC_7bccab71e3b046ddb1c34a8d6a1f662d"/>
                    <w:id w:val="7537667"/>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5,233,836,993.68 </w:t>
                        </w:r>
                      </w:p>
                    </w:tc>
                  </w:sdtContent>
                </w:sdt>
                <w:sdt>
                  <w:sdtPr>
                    <w:alias w:val="在建工程"/>
                    <w:tag w:val="_GBC_33334069aa154a1aa9255f878a83b945"/>
                    <w:id w:val="7537668"/>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3,675,481,983.36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工程物资</w:t>
                    </w:r>
                  </w:p>
                </w:tc>
                <w:sdt>
                  <w:sdtPr>
                    <w:alias w:val="附注_工程物资"/>
                    <w:tag w:val="_GBC_b2a7178e9a9c41758834a8717a98312e"/>
                    <w:id w:val="7537669"/>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工程物资"/>
                    <w:tag w:val="_GBC_198d67d4857e4e9db6d3178e8b2902d0"/>
                    <w:id w:val="7537670"/>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12,212,226.29 </w:t>
                        </w:r>
                      </w:p>
                    </w:tc>
                  </w:sdtContent>
                </w:sdt>
                <w:sdt>
                  <w:sdtPr>
                    <w:alias w:val="工程物资"/>
                    <w:tag w:val="_GBC_c11989df6394449a82b53d0750c1f401"/>
                    <w:id w:val="7537671"/>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13,361,855.60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固定资产清理</w:t>
                    </w:r>
                  </w:p>
                </w:tc>
                <w:sdt>
                  <w:sdtPr>
                    <w:alias w:val="附注_固定资产清理"/>
                    <w:tag w:val="_GBC_548cb3e9f7f94125a38dc804612ab529"/>
                    <w:id w:val="7537672"/>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固定资产清理"/>
                    <w:tag w:val="_GBC_febe73c3d89e4fa098b25e9faaee06bf"/>
                    <w:id w:val="7537673"/>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固定资产清理"/>
                    <w:tag w:val="_GBC_700fe42a3c4f40d389ff86ea8d5545fc"/>
                    <w:id w:val="7537674"/>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生产性生物资产</w:t>
                    </w:r>
                  </w:p>
                </w:tc>
                <w:sdt>
                  <w:sdtPr>
                    <w:alias w:val="附注_生产性生物资产"/>
                    <w:tag w:val="_GBC_6f890fbc221d4d3e84b344325ee1873d"/>
                    <w:id w:val="7537675"/>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生产性生物资产"/>
                    <w:tag w:val="_GBC_590fb2b3f91242b2bbe7e1a906fbbc97"/>
                    <w:id w:val="7537676"/>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生产性生物资产"/>
                    <w:tag w:val="_GBC_85b7ce85f8064ade8a37a23d921af8bf"/>
                    <w:id w:val="7537677"/>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油气资产</w:t>
                    </w:r>
                  </w:p>
                </w:tc>
                <w:sdt>
                  <w:sdtPr>
                    <w:alias w:val="附注_油气资产"/>
                    <w:tag w:val="_GBC_5ae0ffee18d74f07806c665f45384a5a"/>
                    <w:id w:val="7537678"/>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油气资产"/>
                    <w:tag w:val="_GBC_470a082fddcc48a3b031f76aceaa7635"/>
                    <w:id w:val="7537679"/>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油气资产"/>
                    <w:tag w:val="_GBC_0a80f606cffc48709da25257be299dbe"/>
                    <w:id w:val="7537680"/>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无形资产</w:t>
                    </w:r>
                  </w:p>
                </w:tc>
                <w:sdt>
                  <w:sdtPr>
                    <w:alias w:val="附注_无形资产"/>
                    <w:tag w:val="_GBC_46697d443ead468db194e58b9ce8ea4a"/>
                    <w:id w:val="753768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无形资产"/>
                    <w:tag w:val="_GBC_7a66343c6ef94c739372d16eae738263"/>
                    <w:id w:val="7537682"/>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4,470,675,990.38</w:t>
                        </w:r>
                      </w:p>
                    </w:tc>
                  </w:sdtContent>
                </w:sdt>
                <w:sdt>
                  <w:sdtPr>
                    <w:alias w:val="无形资产"/>
                    <w:tag w:val="_GBC_ae4351aa7e9d4e918df9b16aa1b29d6d"/>
                    <w:id w:val="753768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4,562,438,209.89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开发支出</w:t>
                    </w:r>
                  </w:p>
                </w:tc>
                <w:sdt>
                  <w:sdtPr>
                    <w:alias w:val="附注_开发支出"/>
                    <w:tag w:val="_GBC_26cd255554e9475eac3ad6d98ad67de6"/>
                    <w:id w:val="7537684"/>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开发支出"/>
                    <w:tag w:val="_GBC_9ca74cb9789a41ad9bc890d4c7ab9af1"/>
                    <w:id w:val="7537685"/>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开发支出"/>
                    <w:tag w:val="_GBC_f48fa67d2a8f464d8a0fce555b100f4d"/>
                    <w:id w:val="753768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商誉</w:t>
                    </w:r>
                  </w:p>
                </w:tc>
                <w:sdt>
                  <w:sdtPr>
                    <w:alias w:val="附注_商誉"/>
                    <w:tag w:val="_GBC_1fa172eeeac041b598cd236cd2d52e53"/>
                    <w:id w:val="7537687"/>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商誉"/>
                    <w:tag w:val="_GBC_bac680f050ba405ea19eb06dfd14f9ba"/>
                    <w:id w:val="7537688"/>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682,408,447.41</w:t>
                        </w:r>
                      </w:p>
                    </w:tc>
                  </w:sdtContent>
                </w:sdt>
                <w:sdt>
                  <w:sdtPr>
                    <w:alias w:val="商誉"/>
                    <w:tag w:val="_GBC_b34c6a15f1804ccd8da51af31675825b"/>
                    <w:id w:val="7537689"/>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682,408,447.41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长期待摊费用</w:t>
                    </w:r>
                  </w:p>
                </w:tc>
                <w:sdt>
                  <w:sdtPr>
                    <w:alias w:val="附注_长期待摊费用"/>
                    <w:tag w:val="_GBC_c821cb9f488149e1b585f0623bdd9433"/>
                    <w:id w:val="7537690"/>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待摊费用"/>
                    <w:tag w:val="_GBC_5a306613547c409091704ee7377cf300"/>
                    <w:id w:val="7537691"/>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840,053,585.00 </w:t>
                        </w:r>
                      </w:p>
                    </w:tc>
                  </w:sdtContent>
                </w:sdt>
                <w:sdt>
                  <w:sdtPr>
                    <w:alias w:val="长期待摊费用"/>
                    <w:tag w:val="_GBC_f580bdd96c304f8da17dc4c0caacfc63"/>
                    <w:id w:val="753769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901,952,355.52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递延所得税资产</w:t>
                    </w:r>
                  </w:p>
                </w:tc>
                <w:sdt>
                  <w:sdtPr>
                    <w:alias w:val="附注_递延税款借项合计"/>
                    <w:tag w:val="_GBC_2e8f48ce4eb741bdae23b3c2df9d5d41"/>
                    <w:id w:val="7537693"/>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递延税款借项合计"/>
                    <w:tag w:val="_GBC_a9abfb410bd34a0eac87fd6d4723ed17"/>
                    <w:id w:val="7537694"/>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267,233,808.55 </w:t>
                        </w:r>
                      </w:p>
                    </w:tc>
                  </w:sdtContent>
                </w:sdt>
                <w:sdt>
                  <w:sdtPr>
                    <w:alias w:val="递延税款借项合计"/>
                    <w:tag w:val="_GBC_488aa0893e734acdbc7bdc451a27399e"/>
                    <w:id w:val="753769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280,487,097.97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其他非流动资产</w:t>
                    </w:r>
                  </w:p>
                </w:tc>
                <w:sdt>
                  <w:sdtPr>
                    <w:alias w:val="附注_其他长期资产"/>
                    <w:tag w:val="_GBC_db8ce7fc67f04462b90d3f048dfacff5"/>
                    <w:id w:val="7537696"/>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长期资产"/>
                    <w:tag w:val="_GBC_00a04d303ee240669b1e7fda29bf3920"/>
                    <w:id w:val="7537697"/>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其他长期资产"/>
                    <w:tag w:val="_GBC_57a361ddb5c0482f8f122d5d229443c5"/>
                    <w:id w:val="7537698"/>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szCs w:val="18"/>
                      </w:rPr>
                    </w:pPr>
                    <w:r>
                      <w:rPr>
                        <w:rFonts w:hint="eastAsia"/>
                      </w:rPr>
                      <w:lastRenderedPageBreak/>
                      <w:t>非流动资产合计</w:t>
                    </w:r>
                  </w:p>
                </w:tc>
                <w:sdt>
                  <w:sdtPr>
                    <w:alias w:val="附注_非流动资产合计"/>
                    <w:tag w:val="_GBC_640631f06a5d47ef857653696e8fce39"/>
                    <w:id w:val="7537699"/>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非流动资产合计"/>
                    <w:tag w:val="_GBC_6e6514a381ce4141aa3b4afcf88070c8"/>
                    <w:id w:val="7537700"/>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18,333,333,672.34</w:t>
                        </w:r>
                      </w:p>
                    </w:tc>
                  </w:sdtContent>
                </w:sdt>
                <w:sdt>
                  <w:sdtPr>
                    <w:alias w:val="非流动资产合计"/>
                    <w:tag w:val="_GBC_a55b75636e2e4e82a51eaa2efa4292dc"/>
                    <w:id w:val="7537701"/>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16,915,842,867.96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szCs w:val="18"/>
                      </w:rPr>
                    </w:pPr>
                    <w:r>
                      <w:rPr>
                        <w:rFonts w:hint="eastAsia"/>
                      </w:rPr>
                      <w:t>资产总计</w:t>
                    </w:r>
                  </w:p>
                </w:tc>
                <w:sdt>
                  <w:sdtPr>
                    <w:alias w:val="附注_资产总计"/>
                    <w:tag w:val="_GBC_be527992920a47cc9ff1d9f992f654c8"/>
                    <w:id w:val="7537702"/>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资产总计"/>
                    <w:tag w:val="_GBC_1815fffeb8aa4da492f02ffd2a02fbc2"/>
                    <w:id w:val="7537703"/>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25,574,235,095.73</w:t>
                        </w:r>
                      </w:p>
                    </w:tc>
                  </w:sdtContent>
                </w:sdt>
                <w:sdt>
                  <w:sdtPr>
                    <w:alias w:val="资产总计"/>
                    <w:tag w:val="_GBC_81ecbbb1f7e048e0a08d7bbf86422b38"/>
                    <w:id w:val="753770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607834" w:rsidP="003E66E3">
                        <w:pPr>
                          <w:snapToGrid w:val="0"/>
                          <w:jc w:val="right"/>
                          <w:rPr>
                            <w:color w:val="008000"/>
                          </w:rPr>
                        </w:pPr>
                        <w:r>
                          <w:t xml:space="preserve"> 23,423,405,308.58 </w:t>
                        </w:r>
                      </w:p>
                    </w:tc>
                  </w:sdtContent>
                </w:sdt>
              </w:tr>
              <w:tr w:rsidR="00084142" w:rsidTr="00BD6D2D">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流动负债：</w:t>
                    </w:r>
                  </w:p>
                </w:tc>
                <w:tc>
                  <w:tcPr>
                    <w:tcW w:w="6521" w:type="dxa"/>
                    <w:gridSpan w:val="3"/>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FF00FF"/>
                      </w:rPr>
                    </w:pPr>
                  </w:p>
                </w:tc>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短期借款</w:t>
                    </w:r>
                  </w:p>
                </w:tc>
                <w:sdt>
                  <w:sdtPr>
                    <w:alias w:val="附注_短期借款"/>
                    <w:tag w:val="_GBC_18440350c15d4125bb8d6e9d372a676d"/>
                    <w:id w:val="7537705"/>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短期借款"/>
                    <w:tag w:val="_GBC_cdf90b12513941c5b09f8020fd740703"/>
                    <w:id w:val="7537706"/>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2,244,914,186.00</w:t>
                        </w:r>
                      </w:p>
                    </w:tc>
                  </w:sdtContent>
                </w:sdt>
                <w:sdt>
                  <w:sdtPr>
                    <w:alias w:val="短期借款"/>
                    <w:tag w:val="_GBC_2d8803bfeda94dcbbc74e00c4ef19a2c"/>
                    <w:id w:val="7537707"/>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2,000,003,556.00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向中央银行借款</w:t>
                    </w:r>
                  </w:p>
                </w:tc>
                <w:sdt>
                  <w:sdtPr>
                    <w:alias w:val="附注_向中央银行借款"/>
                    <w:tag w:val="_GBC_ff4c3ec973c44edf8e8abe178da58512"/>
                    <w:id w:val="7537708"/>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向中央银行借款"/>
                    <w:tag w:val="_GBC_a9ee9ad2d534437380a1ca854524ab2e"/>
                    <w:id w:val="7537709"/>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向中央银行借款"/>
                    <w:tag w:val="_GBC_84176929a2be4c018854dfc1e133e5bf"/>
                    <w:id w:val="7537710"/>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吸收存款及同业存放</w:t>
                    </w:r>
                  </w:p>
                </w:tc>
                <w:sdt>
                  <w:sdtPr>
                    <w:alias w:val="附注_吸收存款及同业存放"/>
                    <w:tag w:val="_GBC_7b2ccdd800784bd78342ad5573256b80"/>
                    <w:id w:val="753771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吸收存款及同业存放"/>
                    <w:tag w:val="_GBC_a2a20a5d678243ef973b700e8ceab7c4"/>
                    <w:id w:val="7537712"/>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吸收存款及同业存放"/>
                    <w:tag w:val="_GBC_eba0e23941cb4f7296eed6fd253e074a"/>
                    <w:id w:val="7537713"/>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拆入资金</w:t>
                    </w:r>
                  </w:p>
                </w:tc>
                <w:sdt>
                  <w:sdtPr>
                    <w:alias w:val="附注_拆入资金"/>
                    <w:tag w:val="_GBC_50d20e98c5594701b2ab41c2048acbac"/>
                    <w:id w:val="7537714"/>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拆入资金"/>
                    <w:tag w:val="_GBC_4d73b41458f84c3ca2eb76ebdc8f1da1"/>
                    <w:id w:val="7537715"/>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拆入资金"/>
                    <w:tag w:val="_GBC_e6c99347cd8e4db787f9209538a2389f"/>
                    <w:id w:val="753771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交易性金融负债</w:t>
                    </w:r>
                  </w:p>
                </w:tc>
                <w:sdt>
                  <w:sdtPr>
                    <w:alias w:val="附注_交易性金融负债"/>
                    <w:tag w:val="_GBC_39a74b9facc445be8e6d0997d5c527ff"/>
                    <w:id w:val="7537717"/>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交易性金融负债"/>
                    <w:tag w:val="_GBC_2d078cf88a8b4ef19ab10aeb71696990"/>
                    <w:id w:val="7537718"/>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交易性金融负债"/>
                    <w:tag w:val="_GBC_5fb931d42f0748b2bf5032282c9892fc"/>
                    <w:id w:val="7537719"/>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应付票据</w:t>
                    </w:r>
                  </w:p>
                </w:tc>
                <w:sdt>
                  <w:sdtPr>
                    <w:alias w:val="附注_应付票据"/>
                    <w:tag w:val="_GBC_3d1c47e368d74648a0b382510acc1128"/>
                    <w:id w:val="7537720"/>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票据"/>
                    <w:tag w:val="_GBC_c758f25c0990436db834c1c861b23771"/>
                    <w:id w:val="7537721"/>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51,947,500.00</w:t>
                        </w:r>
                      </w:p>
                    </w:tc>
                  </w:sdtContent>
                </w:sdt>
                <w:sdt>
                  <w:sdtPr>
                    <w:alias w:val="应付票据"/>
                    <w:tag w:val="_GBC_79040921287545a0aa7f518ee09f7b36"/>
                    <w:id w:val="753772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16,874,493.32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应付账款</w:t>
                    </w:r>
                  </w:p>
                </w:tc>
                <w:sdt>
                  <w:sdtPr>
                    <w:alias w:val="附注_应付帐款"/>
                    <w:tag w:val="_GBC_c2c1b0dd1cbd45769850cf655bc3ba1c"/>
                    <w:id w:val="7537723"/>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帐款"/>
                    <w:tag w:val="_GBC_bdc06094407742c7a0dcf9b16b216e25"/>
                    <w:id w:val="7537724"/>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1,674,137,937.00 </w:t>
                        </w:r>
                      </w:p>
                    </w:tc>
                  </w:sdtContent>
                </w:sdt>
                <w:sdt>
                  <w:sdtPr>
                    <w:alias w:val="应付帐款"/>
                    <w:tag w:val="_GBC_900d297c60ea4ae7a760ae9220c68f55"/>
                    <w:id w:val="753772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1,452,498,431.52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预收款项</w:t>
                    </w:r>
                  </w:p>
                </w:tc>
                <w:sdt>
                  <w:sdtPr>
                    <w:alias w:val="附注_预收帐款"/>
                    <w:tag w:val="_GBC_2f68b015be5846349938f0810f099289"/>
                    <w:id w:val="7537726"/>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预收帐款"/>
                    <w:tag w:val="_GBC_2cc52b9e4dc343caab9fde1ed2b40b24"/>
                    <w:id w:val="7537727"/>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445,341,171.09 </w:t>
                        </w:r>
                      </w:p>
                    </w:tc>
                  </w:sdtContent>
                </w:sdt>
                <w:sdt>
                  <w:sdtPr>
                    <w:alias w:val="预收帐款"/>
                    <w:tag w:val="_GBC_a2b1a5cb19f0413f9d3006a1a14931d4"/>
                    <w:id w:val="7537728"/>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325,530,520.98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卖出回购金融资产款</w:t>
                    </w:r>
                  </w:p>
                </w:tc>
                <w:sdt>
                  <w:sdtPr>
                    <w:alias w:val="附注_卖出回购金融资产款"/>
                    <w:tag w:val="_GBC_8535a5c285044ef28f76d0d9012c4119"/>
                    <w:id w:val="7537729"/>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卖出回购金融资产款"/>
                    <w:tag w:val="_GBC_93a2a717188f4485866ab450396489db"/>
                    <w:id w:val="7537730"/>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卖出回购金融资产款"/>
                    <w:tag w:val="_GBC_872a97436e6c4831a9fe8b3b17a52965"/>
                    <w:id w:val="7537731"/>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应付手续费及佣金</w:t>
                    </w:r>
                  </w:p>
                </w:tc>
                <w:sdt>
                  <w:sdtPr>
                    <w:alias w:val="附注_应付手续费及佣金"/>
                    <w:tag w:val="_GBC_9bad00e0c3844b328a31a33dafac1f31"/>
                    <w:id w:val="7537732"/>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手续费及佣金"/>
                    <w:tag w:val="_GBC_e5e3015cabd14fcc8983f5cf91b342b3"/>
                    <w:id w:val="7537733"/>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付手续费及佣金"/>
                    <w:tag w:val="_GBC_19933f7575154b7b9c4101f866b73409"/>
                    <w:id w:val="7537734"/>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应付职工薪酬</w:t>
                    </w:r>
                  </w:p>
                </w:tc>
                <w:sdt>
                  <w:sdtPr>
                    <w:alias w:val="附注_应付职工薪酬"/>
                    <w:tag w:val="_GBC_51a431fca8004fb8a82430f53984e600"/>
                    <w:id w:val="7537735"/>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职工薪酬"/>
                    <w:tag w:val="_GBC_c8ca45711b554b09b3b7a2dc0c49ec81"/>
                    <w:id w:val="7537736"/>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258,499,710.57</w:t>
                        </w:r>
                      </w:p>
                    </w:tc>
                  </w:sdtContent>
                </w:sdt>
                <w:sdt>
                  <w:sdtPr>
                    <w:alias w:val="应付职工薪酬"/>
                    <w:tag w:val="_GBC_ff3a95cece254a1d9216c531797f4ea5"/>
                    <w:id w:val="7537737"/>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210,609,001.19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应交税费</w:t>
                    </w:r>
                  </w:p>
                </w:tc>
                <w:sdt>
                  <w:sdtPr>
                    <w:alias w:val="附注_应交税金"/>
                    <w:tag w:val="_GBC_ddc2c48e46bd48aabbb98e7c1f5f76ba"/>
                    <w:id w:val="7537738"/>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交税金"/>
                    <w:tag w:val="_GBC_6b4377e333de4c3fb7dda2f1f5d6433a"/>
                    <w:id w:val="7537739"/>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114,701,443.59 </w:t>
                        </w:r>
                      </w:p>
                    </w:tc>
                  </w:sdtContent>
                </w:sdt>
                <w:sdt>
                  <w:sdtPr>
                    <w:alias w:val="应交税金"/>
                    <w:tag w:val="_GBC_39fd3f9335b143e69764e4bd3f483d02"/>
                    <w:id w:val="7537740"/>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331,838,800.19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应付利息</w:t>
                    </w:r>
                  </w:p>
                </w:tc>
                <w:sdt>
                  <w:sdtPr>
                    <w:alias w:val="附注_应付利息"/>
                    <w:tag w:val="_GBC_a6696ecba729408e8a64970170a994d6"/>
                    <w:id w:val="753774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利息"/>
                    <w:tag w:val="_GBC_c89ea9ae60614d26a648140ba0eb464a"/>
                    <w:id w:val="7537742"/>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30,569,831.23 </w:t>
                        </w:r>
                      </w:p>
                    </w:tc>
                  </w:sdtContent>
                </w:sdt>
                <w:sdt>
                  <w:sdtPr>
                    <w:alias w:val="应付利息"/>
                    <w:tag w:val="_GBC_4e8ce987d6884439bc86f2e23e3d37b7"/>
                    <w:id w:val="753774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50,123,186.35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应付股利</w:t>
                    </w:r>
                  </w:p>
                </w:tc>
                <w:sdt>
                  <w:sdtPr>
                    <w:alias w:val="附注_应付股利"/>
                    <w:tag w:val="_GBC_c20e3ce356fb4131b79999a89f5b52b3"/>
                    <w:id w:val="7537744"/>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股利"/>
                    <w:tag w:val="_GBC_eac96af98fd84ec0a5a73947004951be"/>
                    <w:id w:val="7537745"/>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pPr>
                        <w:r>
                          <w:t>267,158,226.57</w:t>
                        </w:r>
                      </w:p>
                    </w:tc>
                  </w:sdtContent>
                </w:sdt>
                <w:sdt>
                  <w:sdtPr>
                    <w:alias w:val="应付股利"/>
                    <w:tag w:val="_GBC_a90c9da5e74744ccbe81204fd605d2c8"/>
                    <w:id w:val="7537746"/>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pPr>
                        <w:r>
                          <w:t xml:space="preserve"> 97,819,767.27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其他应付款</w:t>
                    </w:r>
                  </w:p>
                </w:tc>
                <w:sdt>
                  <w:sdtPr>
                    <w:alias w:val="附注_其他应付款"/>
                    <w:tag w:val="_GBC_b0b6d2d6ae6e4cf59d0e8605855a5a13"/>
                    <w:id w:val="7537747"/>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应付款"/>
                    <w:tag w:val="_GBC_d15f706b4ed24978ad3b7786d38d2ae7"/>
                    <w:id w:val="7537748"/>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1,198,421,989.27 </w:t>
                        </w:r>
                      </w:p>
                    </w:tc>
                  </w:sdtContent>
                </w:sdt>
                <w:sdt>
                  <w:sdtPr>
                    <w:alias w:val="其他应付款"/>
                    <w:tag w:val="_GBC_3311356cd1af4310bea917cae3b98566"/>
                    <w:id w:val="7537749"/>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1,215,943,532.94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应付分保账款</w:t>
                    </w:r>
                  </w:p>
                </w:tc>
                <w:sdt>
                  <w:sdtPr>
                    <w:alias w:val="附注_应付分保账款"/>
                    <w:tag w:val="_GBC_3b4c4e06f21540f1bcc1a6a891b928b1"/>
                    <w:id w:val="7537750"/>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分保账款"/>
                    <w:tag w:val="_GBC_d6bab53db93646f5b80451a87b127cb4"/>
                    <w:id w:val="7537751"/>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rsidRPr="001852D3">
                          <w:rPr>
                            <w:rStyle w:val="af5"/>
                            <w:rFonts w:hint="eastAsia"/>
                          </w:rPr>
                          <w:t xml:space="preserve">　</w:t>
                        </w:r>
                      </w:p>
                    </w:tc>
                  </w:sdtContent>
                </w:sdt>
                <w:sdt>
                  <w:sdtPr>
                    <w:alias w:val="应付分保账款"/>
                    <w:tag w:val="_GBC_ca5b810474434c20a0d0fc1a6398e8c2"/>
                    <w:id w:val="7537752"/>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rsidRPr="001852D3">
                          <w:rPr>
                            <w:rStyle w:val="af5"/>
                            <w:rFonts w:hint="eastAsia"/>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保险合同准备金</w:t>
                    </w:r>
                  </w:p>
                </w:tc>
                <w:sdt>
                  <w:sdtPr>
                    <w:alias w:val="附注_保险合同准备金"/>
                    <w:tag w:val="_GBC_af718df42b42434e8e6f96d981090663"/>
                    <w:id w:val="7537753"/>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保险合同准备金"/>
                    <w:tag w:val="_GBC_530178a3a6cb4040bdc20d4de938f510"/>
                    <w:id w:val="7537754"/>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保险合同准备金"/>
                    <w:tag w:val="_GBC_b3f4d84412dc43f9892b379687f9280f"/>
                    <w:id w:val="7537755"/>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代理买卖证券款</w:t>
                    </w:r>
                  </w:p>
                </w:tc>
                <w:sdt>
                  <w:sdtPr>
                    <w:alias w:val="附注_代理买卖证券款"/>
                    <w:tag w:val="_GBC_1e7a2a8b5bfe45fea3dfec6f61156231"/>
                    <w:id w:val="7537756"/>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代理买卖证券款"/>
                    <w:tag w:val="_GBC_3b8b32e8fc8343928f039e61b060d790"/>
                    <w:id w:val="7537757"/>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代理买卖证券款"/>
                    <w:tag w:val="_GBC_735303cfef2f4dc2865472bf1aad9d92"/>
                    <w:id w:val="7537758"/>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代理承销证券款</w:t>
                    </w:r>
                  </w:p>
                </w:tc>
                <w:sdt>
                  <w:sdtPr>
                    <w:alias w:val="附注_代理承销证券款"/>
                    <w:tag w:val="_GBC_a60187ee04c049dab884e7227eb7f9fd"/>
                    <w:id w:val="7537759"/>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代理承销证券款"/>
                    <w:tag w:val="_GBC_c960502598e24197b5f8f9c34c10f204"/>
                    <w:id w:val="7537760"/>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代理承销证券款"/>
                    <w:tag w:val="_GBC_393c8ee8c84c49e9b8965b1acfae3cc3"/>
                    <w:id w:val="7537761"/>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一年内到期的非流动负债</w:t>
                    </w:r>
                  </w:p>
                </w:tc>
                <w:sdt>
                  <w:sdtPr>
                    <w:alias w:val="附注_一年内到期的长期负债"/>
                    <w:tag w:val="_GBC_89265f2f7310425fa99da162ab9b1e05"/>
                    <w:id w:val="7537762"/>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一年内到期的长期负债"/>
                    <w:tag w:val="_GBC_8e61c3b5b08a443c8bc9ff1337b8f35a"/>
                    <w:id w:val="7537763"/>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68,848,726.49</w:t>
                        </w:r>
                      </w:p>
                    </w:tc>
                  </w:sdtContent>
                </w:sdt>
                <w:sdt>
                  <w:sdtPr>
                    <w:alias w:val="一年内到期的长期负债"/>
                    <w:tag w:val="_GBC_9942d5a548304f7fa7ec0174cc34097e"/>
                    <w:id w:val="753776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1,303,305,204.80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其他流动负债</w:t>
                    </w:r>
                  </w:p>
                </w:tc>
                <w:sdt>
                  <w:sdtPr>
                    <w:alias w:val="附注_其他流动负债"/>
                    <w:tag w:val="_GBC_7b6825987fd744b7b0fecd5015c6cff8"/>
                    <w:id w:val="7537765"/>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流动负债"/>
                    <w:tag w:val="_GBC_191fbe7695974fcd85eb1654dc3e17b4"/>
                    <w:id w:val="7537766"/>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1,201,230,260.00</w:t>
                        </w:r>
                      </w:p>
                    </w:tc>
                  </w:sdtContent>
                </w:sdt>
                <w:sdt>
                  <w:sdtPr>
                    <w:alias w:val="其他流动负债"/>
                    <w:tag w:val="_GBC_1a7e72be1bdd49d6bd9e3c94ee3e62d3"/>
                    <w:id w:val="7537767"/>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600,880,400.00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szCs w:val="18"/>
                      </w:rPr>
                    </w:pPr>
                    <w:r>
                      <w:rPr>
                        <w:rFonts w:hint="eastAsia"/>
                      </w:rPr>
                      <w:t>流动负债合计</w:t>
                    </w:r>
                  </w:p>
                </w:tc>
                <w:sdt>
                  <w:sdtPr>
                    <w:alias w:val="附注_流动负债合计"/>
                    <w:tag w:val="_GBC_3716aea680b945cf9c2f1c044f4e7b20"/>
                    <w:id w:val="7537768"/>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流动负债合计"/>
                    <w:tag w:val="_GBC_16f9cae41b234cbc963289d624ec32bf"/>
                    <w:id w:val="7537769"/>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7,555,770,981.81 </w:t>
                        </w:r>
                      </w:p>
                    </w:tc>
                  </w:sdtContent>
                </w:sdt>
                <w:sdt>
                  <w:sdtPr>
                    <w:alias w:val="流动负债合计"/>
                    <w:tag w:val="_GBC_174d389d64b2441ca91bc7e08d5131c1"/>
                    <w:id w:val="7537770"/>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7,605,426,894.56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非流动负债：</w:t>
                    </w:r>
                  </w:p>
                </w:tc>
                <w:tc>
                  <w:tcPr>
                    <w:tcW w:w="1884"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rPr>
                    </w:pPr>
                  </w:p>
                </w:tc>
                <w:tc>
                  <w:tcPr>
                    <w:tcW w:w="2343"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ind w:right="210"/>
                      <w:jc w:val="right"/>
                      <w:rPr>
                        <w:color w:val="008000"/>
                      </w:rPr>
                    </w:pPr>
                  </w:p>
                </w:tc>
                <w:tc>
                  <w:tcPr>
                    <w:tcW w:w="2294"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rPr>
                    </w:pPr>
                  </w:p>
                </w:tc>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长期借款</w:t>
                    </w:r>
                  </w:p>
                </w:tc>
                <w:sdt>
                  <w:sdtPr>
                    <w:alias w:val="附注_长期借款"/>
                    <w:tag w:val="_GBC_0952b0230582479e938c216c3eef0c19"/>
                    <w:id w:val="753777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借款"/>
                    <w:tag w:val="_GBC_ef9ba9b36c2c47cdaf4fececb2f222a5"/>
                    <w:id w:val="7537772"/>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4,955,263,184.00</w:t>
                        </w:r>
                      </w:p>
                    </w:tc>
                  </w:sdtContent>
                </w:sdt>
                <w:sdt>
                  <w:sdtPr>
                    <w:alias w:val="长期借款"/>
                    <w:tag w:val="_GBC_0e3039f1627b41d4a616ec6464b259d8"/>
                    <w:id w:val="753777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2,884,095,002.00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应付债券</w:t>
                    </w:r>
                  </w:p>
                </w:tc>
                <w:sdt>
                  <w:sdtPr>
                    <w:alias w:val="附注_应付债券"/>
                    <w:tag w:val="_GBC_df228bdc96ea438eabb9677b9b56520a"/>
                    <w:id w:val="7537774"/>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债券"/>
                    <w:tag w:val="_GBC_8aea93b1d6a64dbb8881e421dc6f93da"/>
                    <w:id w:val="7537775"/>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付债券"/>
                    <w:tag w:val="_GBC_63fcfe53cdc44599b369a9e9d03ca25e"/>
                    <w:id w:val="753777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长期应付款</w:t>
                    </w:r>
                  </w:p>
                </w:tc>
                <w:sdt>
                  <w:sdtPr>
                    <w:alias w:val="附注_长期应付款"/>
                    <w:tag w:val="_GBC_8c041186b7744eb99decd134a79791b9"/>
                    <w:id w:val="7537777"/>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应付款"/>
                    <w:tag w:val="_GBC_aeed46b138814b5b8ed71556aefbf9aa"/>
                    <w:id w:val="7537778"/>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77,507,320.43</w:t>
                        </w:r>
                      </w:p>
                    </w:tc>
                  </w:sdtContent>
                </w:sdt>
                <w:sdt>
                  <w:sdtPr>
                    <w:alias w:val="长期应付款"/>
                    <w:tag w:val="_GBC_de500c2537c84e4890c969846b686c2f"/>
                    <w:id w:val="7537779"/>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87,069,551.88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专项应付款</w:t>
                    </w:r>
                  </w:p>
                </w:tc>
                <w:sdt>
                  <w:sdtPr>
                    <w:alias w:val="附注_专项应付款"/>
                    <w:tag w:val="_GBC_0e7a42fc2b0349018916fbd581491631"/>
                    <w:id w:val="7537780"/>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专项应付款"/>
                    <w:tag w:val="_GBC_fb0af4e5b323492f8656e15dfa3765c7"/>
                    <w:id w:val="7537781"/>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54,080,000.00 </w:t>
                        </w:r>
                      </w:p>
                    </w:tc>
                  </w:sdtContent>
                </w:sdt>
                <w:sdt>
                  <w:sdtPr>
                    <w:alias w:val="专项应付款"/>
                    <w:tag w:val="_GBC_9e00b60c6ba2473690de91a9e3024ae7"/>
                    <w:id w:val="753778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54,080,000.00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预计负债</w:t>
                    </w:r>
                  </w:p>
                </w:tc>
                <w:sdt>
                  <w:sdtPr>
                    <w:alias w:val="附注_预计负债"/>
                    <w:tag w:val="_GBC_2ff0ef1a15f64d3cbc4ef83f7140515b"/>
                    <w:id w:val="7537783"/>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预计负债"/>
                    <w:tag w:val="_GBC_28b98b8318c3434c9d2bea910acd7760"/>
                    <w:id w:val="7537784"/>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143,795.62 </w:t>
                        </w:r>
                      </w:p>
                    </w:tc>
                  </w:sdtContent>
                </w:sdt>
                <w:sdt>
                  <w:sdtPr>
                    <w:alias w:val="预计负债"/>
                    <w:tag w:val="_GBC_3d12a2c103a24292bae9d5fa203a6e9f"/>
                    <w:id w:val="753778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4,740,695.62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递延所得税负债</w:t>
                    </w:r>
                  </w:p>
                </w:tc>
                <w:sdt>
                  <w:sdtPr>
                    <w:alias w:val="附注_递延税款贷项合计"/>
                    <w:tag w:val="_GBC_c449f291feed4a2fa3af04e5482c7f08"/>
                    <w:id w:val="7537786"/>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递延税款贷项合计"/>
                    <w:tag w:val="_GBC_a5c60ceda8fc4e7b84f85d4abb3304ca"/>
                    <w:id w:val="7537787"/>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790,020,620.68</w:t>
                        </w:r>
                      </w:p>
                    </w:tc>
                  </w:sdtContent>
                </w:sdt>
                <w:sdt>
                  <w:sdtPr>
                    <w:alias w:val="递延税款贷项合计"/>
                    <w:tag w:val="_GBC_ddfebfc5df45489a9b6f6e00dc93b362"/>
                    <w:id w:val="7537788"/>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801,181,227.64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其他非流动负债</w:t>
                    </w:r>
                  </w:p>
                </w:tc>
                <w:sdt>
                  <w:sdtPr>
                    <w:alias w:val="附注_其他长期负债"/>
                    <w:tag w:val="_GBC_a374674fde684bc8b21542ba45fe3c6c"/>
                    <w:id w:val="7537789"/>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长期负债"/>
                    <w:tag w:val="_GBC_e88d47ffeb4b4255963ed3e2b6f3ed61"/>
                    <w:id w:val="7537790"/>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203,113,763.29 </w:t>
                        </w:r>
                      </w:p>
                    </w:tc>
                  </w:sdtContent>
                </w:sdt>
                <w:sdt>
                  <w:sdtPr>
                    <w:alias w:val="其他长期负债"/>
                    <w:tag w:val="_GBC_a3ab34109fee4983baf7568ba0ae7086"/>
                    <w:id w:val="7537791"/>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215,006,477.13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szCs w:val="18"/>
                      </w:rPr>
                    </w:pPr>
                    <w:r>
                      <w:rPr>
                        <w:rFonts w:hint="eastAsia"/>
                      </w:rPr>
                      <w:t>非流动负债合计</w:t>
                    </w:r>
                  </w:p>
                </w:tc>
                <w:sdt>
                  <w:sdtPr>
                    <w:alias w:val="附注_长期负债合计"/>
                    <w:tag w:val="_GBC_feaf753492114bcab9c120cb6a5852e7"/>
                    <w:id w:val="7537792"/>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负债合计"/>
                    <w:tag w:val="_GBC_e8d1b708bd3c4053bd545e65a6751810"/>
                    <w:id w:val="7537793"/>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6,080,128,684.02</w:t>
                        </w:r>
                      </w:p>
                    </w:tc>
                  </w:sdtContent>
                </w:sdt>
                <w:sdt>
                  <w:sdtPr>
                    <w:alias w:val="长期负债合计"/>
                    <w:tag w:val="_GBC_4cd0e2bb247e4e7ab2764aace1397a33"/>
                    <w:id w:val="753779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4,046,172,954.27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szCs w:val="18"/>
                      </w:rPr>
                    </w:pPr>
                    <w:r>
                      <w:rPr>
                        <w:rFonts w:hint="eastAsia"/>
                      </w:rPr>
                      <w:t>负债合计</w:t>
                    </w:r>
                  </w:p>
                </w:tc>
                <w:sdt>
                  <w:sdtPr>
                    <w:alias w:val="附注_负债合计"/>
                    <w:tag w:val="_GBC_afad63a8f22f46549c420851981c9de3"/>
                    <w:id w:val="7537795"/>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负债合计"/>
                    <w:tag w:val="_GBC_8aded6a955c843da96038213913473cf"/>
                    <w:id w:val="7537796"/>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13,635,899,665.83 </w:t>
                        </w:r>
                      </w:p>
                    </w:tc>
                  </w:sdtContent>
                </w:sdt>
                <w:sdt>
                  <w:sdtPr>
                    <w:alias w:val="负债合计"/>
                    <w:tag w:val="_GBC_3569a4a6c875493f87147d8d21cb113f"/>
                    <w:id w:val="7537797"/>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477E7" w:rsidP="003E66E3">
                        <w:pPr>
                          <w:snapToGrid w:val="0"/>
                          <w:jc w:val="right"/>
                          <w:rPr>
                            <w:color w:val="008000"/>
                          </w:rPr>
                        </w:pPr>
                        <w:r>
                          <w:t xml:space="preserve"> 11,651,599,848.83 </w:t>
                        </w:r>
                      </w:p>
                    </w:tc>
                  </w:sdtContent>
                </w:sdt>
              </w:tr>
              <w:tr w:rsidR="00084142" w:rsidTr="00BD6D2D">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所有者权益（或股东权益）：</w:t>
                    </w:r>
                  </w:p>
                </w:tc>
                <w:tc>
                  <w:tcPr>
                    <w:tcW w:w="6521" w:type="dxa"/>
                    <w:gridSpan w:val="3"/>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rPr>
                    </w:pPr>
                  </w:p>
                </w:tc>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pPr>
                    <w:r>
                      <w:rPr>
                        <w:rFonts w:hint="eastAsia"/>
                      </w:rPr>
                      <w:t>实收资本（或股本）</w:t>
                    </w:r>
                  </w:p>
                </w:tc>
                <w:sdt>
                  <w:sdtPr>
                    <w:alias w:val="附注_股本"/>
                    <w:tag w:val="_GBC_60fbe42029cc4519b61527862ba094e4"/>
                    <w:id w:val="7537798"/>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股本"/>
                    <w:tag w:val="_GBC_17ea8fb066d842729afac3458d991571"/>
                    <w:id w:val="7537799"/>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2,943,228,797.00</w:t>
                        </w:r>
                      </w:p>
                    </w:tc>
                  </w:sdtContent>
                </w:sdt>
                <w:sdt>
                  <w:sdtPr>
                    <w:alias w:val="股本"/>
                    <w:tag w:val="_GBC_2abf00448ee14c0c954485bd22496e52"/>
                    <w:id w:val="7537800"/>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 xml:space="preserve"> 2,943,228,797.00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资本公积</w:t>
                    </w:r>
                  </w:p>
                </w:tc>
                <w:sdt>
                  <w:sdtPr>
                    <w:alias w:val="附注_资本公积"/>
                    <w:tag w:val="_GBC_07516a33dfc143029ed6b69a67276c55"/>
                    <w:id w:val="753780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资本公积"/>
                    <w:tag w:val="_GBC_cfc1b0d60a3d460f9b735e1276d5440f"/>
                    <w:id w:val="7537802"/>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 xml:space="preserve"> 1,660,524,120.37 </w:t>
                        </w:r>
                      </w:p>
                    </w:tc>
                  </w:sdtContent>
                </w:sdt>
                <w:sdt>
                  <w:sdtPr>
                    <w:alias w:val="资本公积"/>
                    <w:tag w:val="_GBC_a9562445b50045b2bc5570280d69fbe2"/>
                    <w:id w:val="753780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 xml:space="preserve"> 1,660,524,120.37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减：库存股</w:t>
                    </w:r>
                  </w:p>
                </w:tc>
                <w:sdt>
                  <w:sdtPr>
                    <w:alias w:val="附注_减：库存股"/>
                    <w:tag w:val="_GBC_eb1a23d049bb4edf841c66045dbb8aa2"/>
                    <w:id w:val="7537804"/>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库存股"/>
                    <w:tag w:val="_GBC_db901b964a9f49b69d8c3dda395a7bf1"/>
                    <w:id w:val="7537805"/>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库存股"/>
                    <w:tag w:val="_GBC_9684f816561a489e9e114a0d48fe7306"/>
                    <w:id w:val="753780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pPr>
                    <w:r>
                      <w:rPr>
                        <w:rFonts w:hint="eastAsia"/>
                      </w:rPr>
                      <w:t>专项储备</w:t>
                    </w:r>
                  </w:p>
                </w:tc>
                <w:sdt>
                  <w:sdtPr>
                    <w:rPr>
                      <w:szCs w:val="21"/>
                    </w:rPr>
                    <w:alias w:val="附注_专项储备"/>
                    <w:tag w:val="_GBC_8b09d7f1c3ca46319d4a0a189f207bfa"/>
                    <w:id w:val="7537807"/>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专项储备"/>
                    <w:tag w:val="_GBC_3c80177f41eb4226ae00fd504ad65090"/>
                    <w:id w:val="7537808"/>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szCs w:val="21"/>
                          </w:rPr>
                        </w:pPr>
                        <w:r>
                          <w:rPr>
                            <w:szCs w:val="21"/>
                          </w:rPr>
                          <w:t>30,783,897.93</w:t>
                        </w:r>
                      </w:p>
                    </w:tc>
                  </w:sdtContent>
                </w:sdt>
                <w:sdt>
                  <w:sdtPr>
                    <w:rPr>
                      <w:szCs w:val="21"/>
                    </w:rPr>
                    <w:alias w:val="专项储备"/>
                    <w:tag w:val="_GBC_af328c438eab41c0a2c4a0481bc635ef"/>
                    <w:id w:val="7537809"/>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szCs w:val="21"/>
                          </w:rPr>
                        </w:pPr>
                        <w:r>
                          <w:rPr>
                            <w:szCs w:val="21"/>
                          </w:rPr>
                          <w:t xml:space="preserve"> 17,991,465.15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盈余公积</w:t>
                    </w:r>
                  </w:p>
                </w:tc>
                <w:sdt>
                  <w:sdtPr>
                    <w:alias w:val="附注_盈余公积"/>
                    <w:tag w:val="_GBC_0816a046c703478fac808f740670d4b4"/>
                    <w:id w:val="7537810"/>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盈余公积"/>
                    <w:tag w:val="_GBC_298a328f7f9a47e1ad3d6081bf5a2463"/>
                    <w:id w:val="7537811"/>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C65D9F" w:rsidP="003E66E3">
                        <w:pPr>
                          <w:snapToGrid w:val="0"/>
                          <w:jc w:val="right"/>
                          <w:rPr>
                            <w:color w:val="008000"/>
                          </w:rPr>
                        </w:pPr>
                        <w:r>
                          <w:t>521,056,774.91</w:t>
                        </w:r>
                      </w:p>
                    </w:tc>
                  </w:sdtContent>
                </w:sdt>
                <w:sdt>
                  <w:sdtPr>
                    <w:alias w:val="盈余公积"/>
                    <w:tag w:val="_GBC_1bc4f08ad47e418fb289105fcd3d964c"/>
                    <w:id w:val="753781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13739B" w:rsidP="003E66E3">
                        <w:pPr>
                          <w:snapToGrid w:val="0"/>
                          <w:jc w:val="right"/>
                          <w:rPr>
                            <w:color w:val="008000"/>
                          </w:rPr>
                        </w:pPr>
                        <w:r>
                          <w:t>521,056,774.91</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一般风险准备</w:t>
                    </w:r>
                  </w:p>
                </w:tc>
                <w:sdt>
                  <w:sdtPr>
                    <w:alias w:val="附注_一般风险准备"/>
                    <w:tag w:val="_GBC_349290bb65054bfbbbfd372127004efe"/>
                    <w:id w:val="7537813"/>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一般风险准备"/>
                    <w:tag w:val="_GBC_f5dfe7c3f53346199d899455f773451e"/>
                    <w:id w:val="7537814"/>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ind w:right="420"/>
                          <w:rPr>
                            <w:color w:val="008000"/>
                          </w:rPr>
                        </w:pPr>
                        <w:r w:rsidRPr="001852D3">
                          <w:rPr>
                            <w:rStyle w:val="af5"/>
                            <w:rFonts w:hint="eastAsia"/>
                          </w:rPr>
                          <w:t xml:space="preserve">　</w:t>
                        </w:r>
                      </w:p>
                    </w:tc>
                  </w:sdtContent>
                </w:sdt>
                <w:sdt>
                  <w:sdtPr>
                    <w:alias w:val="一般风险准备"/>
                    <w:tag w:val="_GBC_3045ce9f6c2749e49a7f28d9cae3d645"/>
                    <w:id w:val="7537815"/>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ind w:right="105"/>
                          <w:jc w:val="right"/>
                          <w:rPr>
                            <w:color w:val="008000"/>
                          </w:rPr>
                        </w:pPr>
                        <w:r w:rsidRPr="001852D3">
                          <w:rPr>
                            <w:rStyle w:val="af5"/>
                            <w:rFonts w:hint="eastAsia"/>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未分配利润</w:t>
                    </w:r>
                  </w:p>
                </w:tc>
                <w:sdt>
                  <w:sdtPr>
                    <w:alias w:val="附注_未分配利润"/>
                    <w:tag w:val="_GBC_2a0d5ada501245639abdc96215083a42"/>
                    <w:id w:val="7537816"/>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未分配利润"/>
                    <w:tag w:val="_GBC_f94c954e2305458190bc3ff39e147ee6"/>
                    <w:id w:val="7537817"/>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4,986,029,436.65</w:t>
                        </w:r>
                      </w:p>
                    </w:tc>
                  </w:sdtContent>
                </w:sdt>
                <w:sdt>
                  <w:sdtPr>
                    <w:alias w:val="未分配利润"/>
                    <w:tag w:val="_GBC_91a786f556184e55830b2da0d566ae47"/>
                    <w:id w:val="7537818"/>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 xml:space="preserve"> 4,832,242,567.39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外币报表折算差额</w:t>
                    </w:r>
                  </w:p>
                </w:tc>
                <w:sdt>
                  <w:sdtPr>
                    <w:alias w:val="附注_外币报表折算差额"/>
                    <w:tag w:val="_GBC_22c5ffc9791a4f8cada8b7a890c62581"/>
                    <w:id w:val="7537819"/>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外币报表折算差额"/>
                    <w:tag w:val="_GBC_6c10aa6f299649f9aed8d7ec88922405"/>
                    <w:id w:val="7537820"/>
                    <w:lock w:val="sdtLocked"/>
                    <w:placeholder>
                      <w:docPart w:val="GBC11111111111111111111111111111"/>
                    </w:placeholder>
                    <w:showingPlcHdr/>
                  </w:sdtPr>
                  <w:sdtContent>
                    <w:tc>
                      <w:tcPr>
                        <w:tcW w:w="2343"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外币报表折算差额"/>
                    <w:tag w:val="_GBC_ceb1002b467f45f398e3bef6345c6227"/>
                    <w:id w:val="7537821"/>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lastRenderedPageBreak/>
                      <w:t>归属于母公司所有者权益合计</w:t>
                    </w:r>
                  </w:p>
                </w:tc>
                <w:sdt>
                  <w:sdtPr>
                    <w:alias w:val="附注_归属于母公司所有者权益合计"/>
                    <w:tag w:val="_GBC_a59077c694a84ac2a7cb861ae74b288d"/>
                    <w:id w:val="7537822"/>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归属于母公司所有者权益合计"/>
                    <w:tag w:val="_GBC_8cb8121e2e03455696cda153cbbd5cb8"/>
                    <w:id w:val="7537823"/>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10,141,623,026.86</w:t>
                        </w:r>
                      </w:p>
                    </w:tc>
                  </w:sdtContent>
                </w:sdt>
                <w:sdt>
                  <w:sdtPr>
                    <w:alias w:val="归属于母公司所有者权益合计"/>
                    <w:tag w:val="_GBC_23fb635544cf45759afc0b9c85234492"/>
                    <w:id w:val="753782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 xml:space="preserve"> 9,975,043,724.82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少数股东权益</w:t>
                    </w:r>
                  </w:p>
                </w:tc>
                <w:sdt>
                  <w:sdtPr>
                    <w:alias w:val="附注_少数股东权益"/>
                    <w:tag w:val="_GBC_610ba777beac4ab98a2d140b4f6ae918"/>
                    <w:id w:val="7537825"/>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少数股东权益"/>
                    <w:tag w:val="_GBC_62dad8de9d8f47febba319e0055e866e"/>
                    <w:id w:val="7537826"/>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 xml:space="preserve"> 1,796,712,403.04 </w:t>
                        </w:r>
                      </w:p>
                    </w:tc>
                  </w:sdtContent>
                </w:sdt>
                <w:sdt>
                  <w:sdtPr>
                    <w:alias w:val="少数股东权益"/>
                    <w:tag w:val="_GBC_f84f74145a1247ca8c0105d574869131"/>
                    <w:id w:val="7537827"/>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 xml:space="preserve"> 1,796,761,734.93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pPr>
                    <w:r>
                      <w:rPr>
                        <w:rFonts w:hint="eastAsia"/>
                      </w:rPr>
                      <w:t>所有者权益合计</w:t>
                    </w:r>
                  </w:p>
                </w:tc>
                <w:sdt>
                  <w:sdtPr>
                    <w:alias w:val="附注_股东权益合计"/>
                    <w:tag w:val="_GBC_32ae724815334d42a8daf89b282496f2"/>
                    <w:id w:val="7537828"/>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股东权益合计"/>
                    <w:tag w:val="_GBC_fcd14af3b7384a05b1dbac0646e5ddce"/>
                    <w:id w:val="7537829"/>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11,938,335,429.90</w:t>
                        </w:r>
                      </w:p>
                    </w:tc>
                  </w:sdtContent>
                </w:sdt>
                <w:sdt>
                  <w:sdtPr>
                    <w:alias w:val="股东权益合计"/>
                    <w:tag w:val="_GBC_90083ffda99c486797ed37e897fa23dd"/>
                    <w:id w:val="7537830"/>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rPr>
                            <w:color w:val="008000"/>
                          </w:rPr>
                        </w:pPr>
                        <w:r>
                          <w:t xml:space="preserve"> 11,771,805,459.75 </w:t>
                        </w:r>
                      </w:p>
                    </w:tc>
                  </w:sdtContent>
                </w:sdt>
              </w:tr>
              <w:tr w:rsidR="00084142" w:rsidTr="006D0BDE">
                <w:tc>
                  <w:tcPr>
                    <w:tcW w:w="237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pPr>
                    <w:r>
                      <w:rPr>
                        <w:rFonts w:hint="eastAsia"/>
                      </w:rPr>
                      <w:t>负债和所有者权益总计</w:t>
                    </w:r>
                  </w:p>
                </w:tc>
                <w:sdt>
                  <w:sdtPr>
                    <w:alias w:val="附注_负债和股东权益合计"/>
                    <w:tag w:val="_GBC_8372228b0c8149c18d9a4ce9beba2469"/>
                    <w:id w:val="7537831"/>
                    <w:lock w:val="sdtLocked"/>
                    <w:placeholder>
                      <w:docPart w:val="GBC11111111111111111111111111111"/>
                    </w:placeholder>
                    <w:showingPlcHdr/>
                  </w:sdtPr>
                  <w:sdtContent>
                    <w:tc>
                      <w:tcPr>
                        <w:tcW w:w="188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负债和股东权益合计"/>
                    <w:tag w:val="_GBC_246bd78585414f06826a6dd5d2cb7dc5"/>
                    <w:id w:val="7537832"/>
                    <w:lock w:val="sdtLocked"/>
                    <w:placeholder>
                      <w:docPart w:val="GBC11111111111111111111111111111"/>
                    </w:placeholder>
                  </w:sdtPr>
                  <w:sdtContent>
                    <w:tc>
                      <w:tcPr>
                        <w:tcW w:w="2343"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pPr>
                        <w:r>
                          <w:t>25,574,235,095.73</w:t>
                        </w:r>
                      </w:p>
                    </w:tc>
                  </w:sdtContent>
                </w:sdt>
                <w:sdt>
                  <w:sdtPr>
                    <w:alias w:val="负债和股东权益合计"/>
                    <w:tag w:val="_GBC_5da349c06f0f4f509a8112a9e110079d"/>
                    <w:id w:val="753783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5838B6" w:rsidP="003E66E3">
                        <w:pPr>
                          <w:snapToGrid w:val="0"/>
                          <w:jc w:val="right"/>
                        </w:pPr>
                        <w:r>
                          <w:t xml:space="preserve"> 23,423,405,308.58 </w:t>
                        </w:r>
                      </w:p>
                    </w:tc>
                  </w:sdtContent>
                </w:sdt>
              </w:tr>
            </w:tbl>
            <w:p w:rsidR="00084142" w:rsidRDefault="008019FA" w:rsidP="003E66E3">
              <w:pPr>
                <w:snapToGrid w:val="0"/>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92a444b7067645209c80f5e7d58f4a58"/>
                  <w:id w:val="7537834"/>
                  <w:lock w:val="sdtLocked"/>
                  <w:placeholder>
                    <w:docPart w:val="GBC22222222222222222222222222222"/>
                  </w:placeholder>
                  <w:dataBinding w:prefixMappings="xmlns:clcid-cgi='clcid-cgi'" w:xpath="/*/clcid-cgi:GongSiFaDingDaiBiaoRen" w:storeItemID="{89EBAB94-44A0-46A2-B712-30D997D04A6D}"/>
                  <w:text/>
                </w:sdtPr>
                <w:sdtContent>
                  <w:r w:rsidR="000B1F08">
                    <w:rPr>
                      <w:rFonts w:hint="eastAsia"/>
                    </w:rPr>
                    <w:t>宋鑫</w:t>
                  </w:r>
                  <w:r w:rsidR="000B1F08">
                    <w:rPr>
                      <w:rFonts w:hint="eastAsia"/>
                    </w:rPr>
                    <w:t xml:space="preserve">    </w:t>
                  </w:r>
                </w:sdtContent>
              </w:sdt>
              <w:r>
                <w:t>主管会计工作负责人</w:t>
              </w:r>
              <w:r>
                <w:rPr>
                  <w:rFonts w:hint="eastAsia"/>
                </w:rPr>
                <w:t>：</w:t>
              </w:r>
              <w:sdt>
                <w:sdtPr>
                  <w:rPr>
                    <w:rFonts w:hint="eastAsia"/>
                  </w:rPr>
                  <w:alias w:val="主管会计工作负责人姓名"/>
                  <w:tag w:val="_GBC_c1c4a40cdc684addb719aa061750c360"/>
                  <w:id w:val="7537835"/>
                  <w:lock w:val="sdtLocked"/>
                  <w:placeholder>
                    <w:docPart w:val="GBC22222222222222222222222222222"/>
                  </w:placeholder>
                  <w:dataBinding w:prefixMappings="xmlns:clcid-mr='clcid-mr'" w:xpath="/*/clcid-mr:ZhuGuanKuaiJiGongZuoFuZeRenXingMing" w:storeItemID="{89EBAB94-44A0-46A2-B712-30D997D04A6D}"/>
                  <w:text/>
                </w:sdtPr>
                <w:sdtContent>
                  <w:r w:rsidR="00B07B80">
                    <w:rPr>
                      <w:rFonts w:hint="eastAsia"/>
                    </w:rPr>
                    <w:t>魏浩水</w:t>
                  </w:r>
                </w:sdtContent>
              </w:sdt>
              <w:r>
                <w:t>会计机构负责人</w:t>
              </w:r>
              <w:r>
                <w:rPr>
                  <w:rFonts w:hint="eastAsia"/>
                </w:rPr>
                <w:t>：</w:t>
              </w:r>
              <w:sdt>
                <w:sdtPr>
                  <w:rPr>
                    <w:rFonts w:hint="eastAsia"/>
                  </w:rPr>
                  <w:alias w:val="会计机构负责人姓名"/>
                  <w:tag w:val="_GBC_e9c613e8e1774b9ba7a542c3f8ceb88a"/>
                  <w:id w:val="7537836"/>
                  <w:lock w:val="sdtLocked"/>
                  <w:placeholder>
                    <w:docPart w:val="GBC22222222222222222222222222222"/>
                  </w:placeholder>
                  <w:dataBinding w:prefixMappings="xmlns:clcid-mr='clcid-mr'" w:xpath="/*/clcid-mr:KuaiJiJiGouFuZeRenXingMing" w:storeItemID="{89EBAB94-44A0-46A2-B712-30D997D04A6D}"/>
                  <w:text/>
                </w:sdtPr>
                <w:sdtContent>
                  <w:r w:rsidR="006058B8">
                    <w:rPr>
                      <w:rFonts w:hint="eastAsia"/>
                    </w:rPr>
                    <w:t>魏浩水</w:t>
                  </w:r>
                </w:sdtContent>
              </w:sdt>
            </w:p>
            <w:p w:rsidR="00084142" w:rsidRDefault="002273D7" w:rsidP="003E66E3">
              <w:pPr>
                <w:snapToGrid w:val="0"/>
                <w:ind w:rightChars="-73" w:right="-153"/>
                <w:rPr>
                  <w:b/>
                  <w:bCs/>
                  <w:color w:val="008000"/>
                  <w:u w:val="single"/>
                </w:rPr>
              </w:pPr>
            </w:p>
          </w:sdtContent>
        </w:sdt>
        <w:p w:rsidR="00084142" w:rsidRDefault="00084142" w:rsidP="003E66E3">
          <w:pPr>
            <w:snapToGrid w:val="0"/>
            <w:ind w:rightChars="-759" w:right="-1594"/>
          </w:pPr>
        </w:p>
        <w:p w:rsidR="00084142" w:rsidRDefault="00084142" w:rsidP="003E66E3">
          <w:pPr>
            <w:snapToGrid w:val="0"/>
            <w:ind w:rightChars="-759" w:right="-1594"/>
          </w:pPr>
        </w:p>
        <w:p w:rsidR="00084142" w:rsidRDefault="00084142" w:rsidP="003E66E3">
          <w:pPr>
            <w:snapToGrid w:val="0"/>
            <w:ind w:rightChars="-759" w:right="-1594"/>
          </w:pPr>
        </w:p>
        <w:sdt>
          <w:sdtPr>
            <w:rPr>
              <w:rFonts w:hint="eastAsia"/>
              <w:b/>
              <w:bCs/>
            </w:rPr>
            <w:tag w:val="_GBC_b7fa4d02a5534c2fb992c194b221bd6f"/>
            <w:id w:val="7538030"/>
            <w:lock w:val="sdtLocked"/>
            <w:placeholder>
              <w:docPart w:val="GBC22222222222222222222222222222"/>
            </w:placeholder>
          </w:sdtPr>
          <w:sdtEndPr>
            <w:rPr>
              <w:b w:val="0"/>
              <w:bCs w:val="0"/>
            </w:rPr>
          </w:sdtEndPr>
          <w:sdtContent>
            <w:p w:rsidR="00084142" w:rsidRDefault="008019FA" w:rsidP="003E66E3">
              <w:pPr>
                <w:snapToGrid w:val="0"/>
                <w:jc w:val="center"/>
                <w:rPr>
                  <w:b/>
                  <w:bCs/>
                </w:rPr>
              </w:pPr>
              <w:r>
                <w:rPr>
                  <w:rFonts w:hint="eastAsia"/>
                  <w:b/>
                  <w:bCs/>
                </w:rPr>
                <w:t>母公司</w:t>
              </w:r>
              <w:r>
                <w:rPr>
                  <w:b/>
                  <w:bCs/>
                </w:rPr>
                <w:t>资产负债表</w:t>
              </w:r>
            </w:p>
            <w:p w:rsidR="00084142" w:rsidRDefault="008019FA" w:rsidP="003E66E3">
              <w:pPr>
                <w:snapToGrid w:val="0"/>
                <w:jc w:val="center"/>
                <w:rPr>
                  <w:b/>
                  <w:bCs/>
                </w:rPr>
              </w:pPr>
              <w:r>
                <w:t>201</w:t>
              </w:r>
              <w:r>
                <w:rPr>
                  <w:rFonts w:hint="eastAsia"/>
                </w:rPr>
                <w:t>4</w:t>
              </w:r>
              <w:r>
                <w:t>年</w:t>
              </w:r>
              <w:r>
                <w:rPr>
                  <w:rFonts w:hint="eastAsia"/>
                </w:rPr>
                <w:t>6</w:t>
              </w:r>
              <w:r>
                <w:t>月</w:t>
              </w:r>
              <w:r>
                <w:t>3</w:t>
              </w:r>
              <w:r>
                <w:rPr>
                  <w:rFonts w:hint="eastAsia"/>
                </w:rPr>
                <w:t>0</w:t>
              </w:r>
              <w:r>
                <w:t>日</w:t>
              </w:r>
            </w:p>
            <w:p w:rsidR="00084142" w:rsidRDefault="008019FA" w:rsidP="003E66E3">
              <w:pPr>
                <w:snapToGrid w:val="0"/>
              </w:pPr>
              <w:r>
                <w:t>编制单位</w:t>
              </w:r>
              <w:r>
                <w:t>: </w:t>
              </w:r>
              <w:sdt>
                <w:sdtPr>
                  <w:alias w:val="公司法定中文名称"/>
                  <w:tag w:val="_GBC_4128d7756c0f4cc0ad813fe8dbae95fd"/>
                  <w:id w:val="7537838"/>
                  <w:lock w:val="sdtLocked"/>
                  <w:placeholder>
                    <w:docPart w:val="GBC22222222222222222222222222222"/>
                  </w:placeholder>
                  <w:dataBinding w:prefixMappings="xmlns:clcid-cgi='clcid-cgi'" w:xpath="/*/clcid-cgi:GongSiFaDingZhongWenMingCheng" w:storeItemID="{89EBAB94-44A0-46A2-B712-30D997D04A6D}"/>
                  <w:text/>
                </w:sdtPr>
                <w:sdtContent>
                  <w:r w:rsidR="00811CD5">
                    <w:rPr>
                      <w:rFonts w:hint="eastAsia"/>
                    </w:rPr>
                    <w:t>中金黄金股份有限公司</w:t>
                  </w:r>
                </w:sdtContent>
              </w:sdt>
              <w:r>
                <w:t> </w:t>
              </w:r>
            </w:p>
            <w:p w:rsidR="00084142" w:rsidRDefault="008019FA" w:rsidP="003E66E3">
              <w:pPr>
                <w:snapToGrid w:val="0"/>
                <w:ind w:rightChars="50" w:right="105"/>
                <w:jc w:val="right"/>
                <w:rPr>
                  <w:rFonts w:ascii="宋体" w:hAnsi="宋体"/>
                </w:rPr>
              </w:pPr>
              <w:r>
                <w:rPr>
                  <w:rFonts w:ascii="宋体" w:hAnsi="宋体"/>
                </w:rPr>
                <w:t>单位:</w:t>
              </w:r>
              <w:sdt>
                <w:sdtPr>
                  <w:rPr>
                    <w:rFonts w:ascii="宋体" w:hAnsi="宋体"/>
                  </w:rPr>
                  <w:alias w:val="单位：母公司资产负债表"/>
                  <w:tag w:val="_GBC_f289389012bb47ddb570c29e39631f9d"/>
                  <w:id w:val="7537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t xml:space="preserve">  </w:t>
              </w:r>
              <w:r>
                <w:rPr>
                  <w:rFonts w:ascii="宋体" w:hAnsi="宋体"/>
                </w:rPr>
                <w:t>币种:</w:t>
              </w:r>
              <w:sdt>
                <w:sdtPr>
                  <w:rPr>
                    <w:rFonts w:ascii="宋体" w:hAnsi="宋体"/>
                  </w:rPr>
                  <w:alias w:val="币种：母公司资产负债表"/>
                  <w:tag w:val="_GBC_4f82b813f669411ebd2f6bfb6be6ae91"/>
                  <w:id w:val="7537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128"/>
                <w:gridCol w:w="2119"/>
                <w:gridCol w:w="12"/>
                <w:gridCol w:w="2344"/>
                <w:gridCol w:w="2294"/>
              </w:tblGrid>
              <w:tr w:rsidR="00084142" w:rsidTr="006D0BDE">
                <w:trPr>
                  <w:cantSplit/>
                </w:trPr>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szCs w:val="18"/>
                      </w:rPr>
                    </w:pPr>
                    <w:r>
                      <w:rPr>
                        <w:b/>
                        <w:szCs w:val="18"/>
                      </w:rPr>
                      <w:t>项目</w:t>
                    </w:r>
                  </w:p>
                </w:tc>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center"/>
                      <w:rPr>
                        <w:b/>
                      </w:rPr>
                    </w:pPr>
                    <w:r>
                      <w:rPr>
                        <w:rFonts w:hint="eastAsia"/>
                        <w:b/>
                      </w:rPr>
                      <w:t>附注</w:t>
                    </w:r>
                  </w:p>
                </w:tc>
                <w:tc>
                  <w:tcPr>
                    <w:tcW w:w="2356" w:type="dxa"/>
                    <w:gridSpan w:val="2"/>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szCs w:val="18"/>
                      </w:rPr>
                    </w:pPr>
                    <w:r>
                      <w:rPr>
                        <w:b/>
                      </w:rPr>
                      <w:t>期末余额</w:t>
                    </w:r>
                  </w:p>
                </w:tc>
                <w:tc>
                  <w:tcPr>
                    <w:tcW w:w="2294"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szCs w:val="18"/>
                      </w:rPr>
                    </w:pPr>
                    <w:r>
                      <w:rPr>
                        <w:rFonts w:hint="eastAsia"/>
                        <w:b/>
                      </w:rPr>
                      <w:t>年</w:t>
                    </w:r>
                    <w:r>
                      <w:rPr>
                        <w:b/>
                      </w:rPr>
                      <w:t>初余额</w:t>
                    </w:r>
                  </w:p>
                </w:tc>
              </w:tr>
              <w:tr w:rsidR="00084142" w:rsidTr="00A853A3">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流动资产：</w:t>
                    </w:r>
                  </w:p>
                </w:tc>
                <w:tc>
                  <w:tcPr>
                    <w:tcW w:w="6769" w:type="dxa"/>
                    <w:gridSpan w:val="4"/>
                    <w:tcBorders>
                      <w:top w:val="outset" w:sz="6" w:space="0" w:color="auto"/>
                      <w:left w:val="outset" w:sz="6" w:space="0" w:color="auto"/>
                      <w:bottom w:val="outset" w:sz="6" w:space="0" w:color="auto"/>
                      <w:right w:val="outset" w:sz="6" w:space="0" w:color="auto"/>
                    </w:tcBorders>
                    <w:vAlign w:val="center"/>
                  </w:tcPr>
                  <w:p w:rsidR="00084142" w:rsidRDefault="00084142" w:rsidP="003E66E3">
                    <w:pPr>
                      <w:snapToGrid w:val="0"/>
                    </w:pPr>
                  </w:p>
                </w:tc>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货币资金</w:t>
                    </w:r>
                  </w:p>
                </w:tc>
                <w:sdt>
                  <w:sdtPr>
                    <w:alias w:val="附注_货币资金"/>
                    <w:tag w:val="_GBC_2f59d8409fb6426da531a4189df2e7d7"/>
                    <w:id w:val="7537841"/>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货币资金"/>
                    <w:tag w:val="_GBC_baf61032aff54ea69f00df940c24be69"/>
                    <w:id w:val="7537842"/>
                    <w:lock w:val="sdtLocked"/>
                    <w:placeholder>
                      <w:docPart w:val="GBC11111111111111111111111111111"/>
                    </w:placeholde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1,162,727,970.33</w:t>
                        </w:r>
                      </w:p>
                    </w:tc>
                  </w:sdtContent>
                </w:sdt>
                <w:sdt>
                  <w:sdtPr>
                    <w:alias w:val="货币资金"/>
                    <w:tag w:val="_GBC_d7da74db872a47a6af9d8011f49adac0"/>
                    <w:id w:val="753784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584,734,815.21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交易性金融资产</w:t>
                    </w:r>
                  </w:p>
                </w:tc>
                <w:sdt>
                  <w:sdtPr>
                    <w:alias w:val="附注_交易性金融资产"/>
                    <w:tag w:val="_GBC_f7ae8ebeeb8a4f1bacdb7a8bced81b01"/>
                    <w:id w:val="7537844"/>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交易性金融资产"/>
                    <w:tag w:val="_GBC_a7fe485e5df94eb9ae8acd86679b2e6e"/>
                    <w:id w:val="7537845"/>
                    <w:lock w:val="sdtLocked"/>
                    <w:placeholder>
                      <w:docPart w:val="GBC11111111111111111111111111111"/>
                    </w:placeholder>
                    <w:showingPlcHd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交易性金融资产"/>
                    <w:tag w:val="_GBC_52a49ac297ee47078f25ad8053889377"/>
                    <w:id w:val="753784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应收票据</w:t>
                    </w:r>
                  </w:p>
                </w:tc>
                <w:sdt>
                  <w:sdtPr>
                    <w:alias w:val="附注_应收票据"/>
                    <w:tag w:val="_GBC_5bc9d095fcd64f3f95fad24f69f46efb"/>
                    <w:id w:val="7537847"/>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票据"/>
                    <w:tag w:val="_GBC_ff062514f41f4409b6bf6c2d8fe0cb09"/>
                    <w:id w:val="7537848"/>
                    <w:lock w:val="sdtLocked"/>
                    <w:placeholder>
                      <w:docPart w:val="GBC11111111111111111111111111111"/>
                    </w:placeholder>
                    <w:showingPlcHd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收票据"/>
                    <w:tag w:val="_GBC_a5055bb8a0b54b10b7388103caae99d0"/>
                    <w:id w:val="7537849"/>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应收账款</w:t>
                    </w:r>
                  </w:p>
                </w:tc>
                <w:sdt>
                  <w:sdtPr>
                    <w:alias w:val="附注_应收帐款"/>
                    <w:tag w:val="_GBC_8f0ff6a0918e47eb8b220fcf6db8d10b"/>
                    <w:id w:val="7537850"/>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帐款"/>
                    <w:tag w:val="_GBC_e9e0e62c9fda44a4a11a303c11cd2f71"/>
                    <w:id w:val="7537851"/>
                    <w:lock w:val="sdtLocked"/>
                    <w:placeholder>
                      <w:docPart w:val="GBC11111111111111111111111111111"/>
                    </w:placeholde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68,369,059.28</w:t>
                        </w:r>
                      </w:p>
                    </w:tc>
                  </w:sdtContent>
                </w:sdt>
                <w:sdt>
                  <w:sdtPr>
                    <w:alias w:val="应收帐款"/>
                    <w:tag w:val="_GBC_b7b1b038449e40d5b90da286675c17c7"/>
                    <w:id w:val="753785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97,219,124.73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预付款项</w:t>
                    </w:r>
                  </w:p>
                </w:tc>
                <w:sdt>
                  <w:sdtPr>
                    <w:alias w:val="附注_预付帐款"/>
                    <w:tag w:val="_GBC_a9c8e83d5d354c9aa7b70d95204b9170"/>
                    <w:id w:val="7537853"/>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预付帐款"/>
                    <w:tag w:val="_GBC_66c6c69eada8460e99016339d96d6d23"/>
                    <w:id w:val="7537854"/>
                    <w:lock w:val="sdtLocked"/>
                    <w:placeholder>
                      <w:docPart w:val="GBC11111111111111111111111111111"/>
                    </w:placeholde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20,968,677.41 </w:t>
                        </w:r>
                      </w:p>
                    </w:tc>
                  </w:sdtContent>
                </w:sdt>
                <w:sdt>
                  <w:sdtPr>
                    <w:alias w:val="预付帐款"/>
                    <w:tag w:val="_GBC_43eee413d0b54919aaeb5c9ffd24995f"/>
                    <w:id w:val="753785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172,458,623.71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应收利息</w:t>
                    </w:r>
                  </w:p>
                </w:tc>
                <w:sdt>
                  <w:sdtPr>
                    <w:alias w:val="附注_应收利息"/>
                    <w:tag w:val="_GBC_5f5a00a49ee646a6b25b29a0bab1385c"/>
                    <w:id w:val="7537856"/>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利息"/>
                    <w:tag w:val="_GBC_f47cb8acfdbc401c86ec959926e77e60"/>
                    <w:id w:val="7537857"/>
                    <w:lock w:val="sdtLocked"/>
                    <w:placeholder>
                      <w:docPart w:val="GBC11111111111111111111111111111"/>
                    </w:placeholder>
                    <w:showingPlcHd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收利息"/>
                    <w:tag w:val="_GBC_7d3d92d057bb46a2b1bf7b19a46257e4"/>
                    <w:id w:val="7537858"/>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应收股利</w:t>
                    </w:r>
                  </w:p>
                </w:tc>
                <w:sdt>
                  <w:sdtPr>
                    <w:alias w:val="附注_应收股利"/>
                    <w:tag w:val="_GBC_2fad65a0de2d46a0a6375ab8bd396664"/>
                    <w:id w:val="7537859"/>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收股利"/>
                    <w:tag w:val="_GBC_5af959441d084e29a7439846e7df50ca"/>
                    <w:id w:val="7537860"/>
                    <w:lock w:val="sdtLocked"/>
                    <w:placeholder>
                      <w:docPart w:val="GBC11111111111111111111111111111"/>
                    </w:placeholde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550,581,151.66</w:t>
                        </w:r>
                      </w:p>
                    </w:tc>
                  </w:sdtContent>
                </w:sdt>
                <w:sdt>
                  <w:sdtPr>
                    <w:alias w:val="应收股利"/>
                    <w:tag w:val="_GBC_cfb65257539e478daedd9cbc771a3d93"/>
                    <w:id w:val="7537861"/>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283,581,244.69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其他应收款</w:t>
                    </w:r>
                  </w:p>
                </w:tc>
                <w:sdt>
                  <w:sdtPr>
                    <w:alias w:val="附注_其他应收款"/>
                    <w:tag w:val="_GBC_9ab0bdcd62a84d30b95064533401cbcf"/>
                    <w:id w:val="7537862"/>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应收款"/>
                    <w:tag w:val="_GBC_9772eebe3dae40e0ac3b2f417135e956"/>
                    <w:id w:val="7537863"/>
                    <w:lock w:val="sdtLocked"/>
                    <w:placeholder>
                      <w:docPart w:val="GBC11111111111111111111111111111"/>
                    </w:placeholde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7,233,657,979.27 </w:t>
                        </w:r>
                      </w:p>
                    </w:tc>
                  </w:sdtContent>
                </w:sdt>
                <w:sdt>
                  <w:sdtPr>
                    <w:alias w:val="其他应收款"/>
                    <w:tag w:val="_GBC_5d20e6c6cfc74c69a87948ed3d9da04d"/>
                    <w:id w:val="753786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6,716,501,105.84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存货</w:t>
                    </w:r>
                  </w:p>
                </w:tc>
                <w:sdt>
                  <w:sdtPr>
                    <w:alias w:val="附注_存货"/>
                    <w:tag w:val="_GBC_8133321858a64b4d9448291c0903bdfd"/>
                    <w:id w:val="7537865"/>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存货"/>
                    <w:tag w:val="_GBC_53d5b5b5105d40f0a825963b9e2b159e"/>
                    <w:id w:val="7537866"/>
                    <w:lock w:val="sdtLocked"/>
                    <w:placeholder>
                      <w:docPart w:val="GBC11111111111111111111111111111"/>
                    </w:placeholde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226,831,500.00 </w:t>
                        </w:r>
                      </w:p>
                    </w:tc>
                  </w:sdtContent>
                </w:sdt>
                <w:sdt>
                  <w:sdtPr>
                    <w:alias w:val="存货"/>
                    <w:tag w:val="_GBC_5b390f6fec58488c890443cea08f43ea"/>
                    <w:id w:val="7537867"/>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226,831,500.00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一年内到期的非流动资产</w:t>
                    </w:r>
                  </w:p>
                </w:tc>
                <w:sdt>
                  <w:sdtPr>
                    <w:alias w:val="附注_一年内到期的非流动资产"/>
                    <w:tag w:val="_GBC_77380ca88d0b43f58b1f772ea39755f6"/>
                    <w:id w:val="7537868"/>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一年内到期的非流动资产"/>
                    <w:tag w:val="_GBC_40509c66f71a4e45910f67bac455cd66"/>
                    <w:id w:val="7537869"/>
                    <w:lock w:val="sdtLocked"/>
                    <w:placeholder>
                      <w:docPart w:val="GBC11111111111111111111111111111"/>
                    </w:placeholder>
                    <w:showingPlcHd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一年内到期的非流动资产"/>
                    <w:tag w:val="_GBC_b57187e69ab9423cab945c163429c3a2"/>
                    <w:id w:val="7537870"/>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其他流动资产</w:t>
                    </w:r>
                  </w:p>
                </w:tc>
                <w:sdt>
                  <w:sdtPr>
                    <w:alias w:val="附注_其他流动资产"/>
                    <w:tag w:val="_GBC_0da2565bb2df4bccb205bbed233bc719"/>
                    <w:id w:val="7537871"/>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流动资产"/>
                    <w:tag w:val="_GBC_8053d7fdecc3481f87e3573458907756"/>
                    <w:id w:val="7537872"/>
                    <w:lock w:val="sdtLocked"/>
                    <w:placeholder>
                      <w:docPart w:val="GBC11111111111111111111111111111"/>
                    </w:placeholder>
                    <w:showingPlcHd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其他流动资产"/>
                    <w:tag w:val="_GBC_50a745619e404369b628dc32d83ed5b2"/>
                    <w:id w:val="7537873"/>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szCs w:val="18"/>
                      </w:rPr>
                    </w:pPr>
                    <w:r>
                      <w:rPr>
                        <w:rFonts w:hint="eastAsia"/>
                      </w:rPr>
                      <w:t>流动资产合计</w:t>
                    </w:r>
                  </w:p>
                </w:tc>
                <w:sdt>
                  <w:sdtPr>
                    <w:alias w:val="附注_流动资产合计"/>
                    <w:tag w:val="_GBC_82862a5197064b59af1ebc36963d80a6"/>
                    <w:id w:val="7537874"/>
                    <w:lock w:val="sdtLocked"/>
                    <w:placeholder>
                      <w:docPart w:val="GBC11111111111111111111111111111"/>
                    </w:placeholder>
                    <w:showingPlcHdr/>
                  </w:sdtPr>
                  <w:sdtContent>
                    <w:tc>
                      <w:tcPr>
                        <w:tcW w:w="211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流动资产合计"/>
                    <w:tag w:val="_GBC_67bb13f49ec54e96859b8a9ff9ef4016"/>
                    <w:id w:val="7537875"/>
                    <w:lock w:val="sdtLocked"/>
                    <w:placeholder>
                      <w:docPart w:val="GBC11111111111111111111111111111"/>
                    </w:placeholder>
                  </w:sdtPr>
                  <w:sdtContent>
                    <w:tc>
                      <w:tcPr>
                        <w:tcW w:w="2356" w:type="dxa"/>
                        <w:gridSpan w:val="2"/>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9,263,136,337.95</w:t>
                        </w:r>
                      </w:p>
                    </w:tc>
                  </w:sdtContent>
                </w:sdt>
                <w:sdt>
                  <w:sdtPr>
                    <w:alias w:val="流动资产合计"/>
                    <w:tag w:val="_GBC_728b84c2841945e58855c452b9447c69"/>
                    <w:id w:val="7537876"/>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8,081,326,414.18 </w:t>
                        </w:r>
                      </w:p>
                    </w:tc>
                  </w:sdtContent>
                </w:sdt>
              </w:tr>
              <w:tr w:rsidR="00084142" w:rsidTr="00A853A3">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非流动资产：</w:t>
                    </w:r>
                  </w:p>
                </w:tc>
                <w:tc>
                  <w:tcPr>
                    <w:tcW w:w="6769" w:type="dxa"/>
                    <w:gridSpan w:val="4"/>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rPr>
                    </w:pPr>
                  </w:p>
                </w:tc>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可供出售金融资产</w:t>
                    </w:r>
                  </w:p>
                </w:tc>
                <w:sdt>
                  <w:sdtPr>
                    <w:alias w:val="附注_可供出售金融资产"/>
                    <w:tag w:val="_GBC_1fec19ee9fe74253b1fc46751535f677"/>
                    <w:id w:val="7537877"/>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可供出售金融资产"/>
                    <w:tag w:val="_GBC_16abf28196914ce0bced39683388bf92"/>
                    <w:id w:val="7537878"/>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可供出售金融资产"/>
                    <w:tag w:val="_GBC_969c97f1b7384951b139f8abcef653bd"/>
                    <w:id w:val="7537879"/>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持有至到期投资</w:t>
                    </w:r>
                  </w:p>
                </w:tc>
                <w:sdt>
                  <w:sdtPr>
                    <w:alias w:val="附注_持有至到期投资"/>
                    <w:tag w:val="_GBC_e81a69451192412dbad4e9d1359a8745"/>
                    <w:id w:val="7537880"/>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持有至到期投资"/>
                    <w:tag w:val="_GBC_37237ae9f80544a7af9cfe887a72f623"/>
                    <w:id w:val="7537881"/>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持有至到期投资"/>
                    <w:tag w:val="_GBC_78a864ad579342e782851f61b3be29bd"/>
                    <w:id w:val="7537882"/>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长期应收款</w:t>
                    </w:r>
                  </w:p>
                </w:tc>
                <w:sdt>
                  <w:sdtPr>
                    <w:alias w:val="附注_长期应收款"/>
                    <w:tag w:val="_GBC_f1339c874ca0451591420cb3dcb47cad"/>
                    <w:id w:val="7537883"/>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应收款"/>
                    <w:tag w:val="_GBC_3a3b0e3cfbb9413bbd4ed873f257d0ea"/>
                    <w:id w:val="7537884"/>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长期应收款"/>
                    <w:tag w:val="_GBC_9ea5cfedb5024e13a6ca011aeab660ff"/>
                    <w:id w:val="7537885"/>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长期股权投资</w:t>
                    </w:r>
                  </w:p>
                </w:tc>
                <w:sdt>
                  <w:sdtPr>
                    <w:alias w:val="附注_长期股权投资"/>
                    <w:tag w:val="_GBC_ec0b59814cf648f7b3a7de1bac9c5c47"/>
                    <w:id w:val="7537886"/>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股权投资"/>
                    <w:tag w:val="_GBC_9083d5c55cb644418276cd33bf6328c3"/>
                    <w:id w:val="7537887"/>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5,845,223,190.49</w:t>
                        </w:r>
                      </w:p>
                    </w:tc>
                  </w:sdtContent>
                </w:sdt>
                <w:sdt>
                  <w:sdtPr>
                    <w:alias w:val="长期股权投资"/>
                    <w:tag w:val="_GBC_7fc9ceb083e1476890878d837fedf07c"/>
                    <w:id w:val="7537888"/>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5,681,182,013.74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投资性房地产</w:t>
                    </w:r>
                  </w:p>
                </w:tc>
                <w:sdt>
                  <w:sdtPr>
                    <w:alias w:val="附注_投资性房地产"/>
                    <w:tag w:val="_GBC_723329ed1cf049df84225375c4feffa8"/>
                    <w:id w:val="7537889"/>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投资性房地产"/>
                    <w:tag w:val="_GBC_cfbbf60beb574400aab7ad34483972d1"/>
                    <w:id w:val="7537890"/>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投资性房地产"/>
                    <w:tag w:val="_GBC_74a7effcd8aa42759b20739b48b8ea75"/>
                    <w:id w:val="7537891"/>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固定资产</w:t>
                    </w:r>
                  </w:p>
                </w:tc>
                <w:sdt>
                  <w:sdtPr>
                    <w:alias w:val="附注_固定资产净额"/>
                    <w:tag w:val="_GBC_22523d8b349345f5b89a91e803258852"/>
                    <w:id w:val="7537892"/>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固定资产净额"/>
                    <w:tag w:val="_GBC_7327dcf2c2c64a499871d73646dcc20e"/>
                    <w:id w:val="7537893"/>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28,649,866.18</w:t>
                        </w:r>
                      </w:p>
                    </w:tc>
                  </w:sdtContent>
                </w:sdt>
                <w:sdt>
                  <w:sdtPr>
                    <w:alias w:val="固定资产净额"/>
                    <w:tag w:val="_GBC_dee70dc6ecc745d48012b7be68033267"/>
                    <w:id w:val="753789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29,371,677.90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在建工程</w:t>
                    </w:r>
                  </w:p>
                </w:tc>
                <w:sdt>
                  <w:sdtPr>
                    <w:alias w:val="附注_在建工程"/>
                    <w:tag w:val="_GBC_e227dd2621c04d0f95f8fc1d8bb47097"/>
                    <w:id w:val="7537895"/>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在建工程"/>
                    <w:tag w:val="_GBC_be588d6a5e9749f8914d30bc8f6f430b"/>
                    <w:id w:val="7537896"/>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在建工程"/>
                    <w:tag w:val="_GBC_b45aed9a08514efba3bd3592783bc7eb"/>
                    <w:id w:val="7537897"/>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工程物资</w:t>
                    </w:r>
                  </w:p>
                </w:tc>
                <w:sdt>
                  <w:sdtPr>
                    <w:alias w:val="附注_工程物资"/>
                    <w:tag w:val="_GBC_deb3560ff6344a3bbef08de1d4749264"/>
                    <w:id w:val="7537898"/>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工程物资"/>
                    <w:tag w:val="_GBC_9fa532c915e7471da70af886033e881b"/>
                    <w:id w:val="7537899"/>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工程物资"/>
                    <w:tag w:val="_GBC_139740fad2e3415ca9f81bb26ac55ea6"/>
                    <w:id w:val="7537900"/>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固定资产清理</w:t>
                    </w:r>
                  </w:p>
                </w:tc>
                <w:sdt>
                  <w:sdtPr>
                    <w:alias w:val="附注_固定资产清理"/>
                    <w:tag w:val="_GBC_eaf7ecba19bb40c495dfe2098f9ba98b"/>
                    <w:id w:val="7537901"/>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固定资产清理"/>
                    <w:tag w:val="_GBC_f3a80c1a17b840dc8adea905ce17d4d2"/>
                    <w:id w:val="7537902"/>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固定资产清理"/>
                    <w:tag w:val="_GBC_69ce1b842ee44e09ad995ea8181090a2"/>
                    <w:id w:val="7537903"/>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生产性生物资产</w:t>
                    </w:r>
                  </w:p>
                </w:tc>
                <w:sdt>
                  <w:sdtPr>
                    <w:alias w:val="附注_生产性生物资产"/>
                    <w:tag w:val="_GBC_0c347fc36157464b88565e7d345a3a28"/>
                    <w:id w:val="7537904"/>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生产性生物资产"/>
                    <w:tag w:val="_GBC_e1d13a180f7b4b59a156c6e3cb366d3a"/>
                    <w:id w:val="7537905"/>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生产性生物资产"/>
                    <w:tag w:val="_GBC_959f34fe65144ab6a3cefae375ac12ce"/>
                    <w:id w:val="753790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油气资产</w:t>
                    </w:r>
                  </w:p>
                </w:tc>
                <w:sdt>
                  <w:sdtPr>
                    <w:alias w:val="附注_油气资产"/>
                    <w:tag w:val="_GBC_1b1ac392f2fd4e458c8e4c2d06e0be00"/>
                    <w:id w:val="7537907"/>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油气资产"/>
                    <w:tag w:val="_GBC_d267247259a2436782edf4c7144e0ff4"/>
                    <w:id w:val="7537908"/>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油气资产"/>
                    <w:tag w:val="_GBC_8b5316590076423aabf1a2040e3f1368"/>
                    <w:id w:val="7537909"/>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无形资产</w:t>
                    </w:r>
                  </w:p>
                </w:tc>
                <w:sdt>
                  <w:sdtPr>
                    <w:alias w:val="附注_无形资产"/>
                    <w:tag w:val="_GBC_4cb9c61571b547c6afb245b6f55db745"/>
                    <w:id w:val="7537910"/>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无形资产"/>
                    <w:tag w:val="_GBC_c69d8945f71c4263b58c782cb38974e9"/>
                    <w:id w:val="7537911"/>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500,000.00</w:t>
                        </w:r>
                      </w:p>
                    </w:tc>
                  </w:sdtContent>
                </w:sdt>
                <w:sdt>
                  <w:sdtPr>
                    <w:alias w:val="无形资产"/>
                    <w:tag w:val="_GBC_fa79e992ed6d4ec09f505d29e446ef0f"/>
                    <w:id w:val="753791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500,000.00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开发支出</w:t>
                    </w:r>
                  </w:p>
                </w:tc>
                <w:sdt>
                  <w:sdtPr>
                    <w:alias w:val="附注_开发支出"/>
                    <w:tag w:val="_GBC_8eb6b89986924501b4d9732a618c5d81"/>
                    <w:id w:val="7537913"/>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开发支出"/>
                    <w:tag w:val="_GBC_96a35ee431564098b1963b29ead6d626"/>
                    <w:id w:val="7537914"/>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开发支出"/>
                    <w:tag w:val="_GBC_5c343a27b2254d0882a536924aec37b6"/>
                    <w:id w:val="7537915"/>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商誉</w:t>
                    </w:r>
                  </w:p>
                </w:tc>
                <w:sdt>
                  <w:sdtPr>
                    <w:alias w:val="附注_商誉"/>
                    <w:tag w:val="_GBC_61dc84cb95ea4fa49bfabcdae3e453ee"/>
                    <w:id w:val="7537916"/>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商誉"/>
                    <w:tag w:val="_GBC_6924bfb8950447b28dc35a4e761daf5e"/>
                    <w:id w:val="7537917"/>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商誉"/>
                    <w:tag w:val="_GBC_82f7ffe904844598b9f48c6f62d4d228"/>
                    <w:id w:val="7537918"/>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长期待摊费用</w:t>
                    </w:r>
                  </w:p>
                </w:tc>
                <w:sdt>
                  <w:sdtPr>
                    <w:alias w:val="附注_长期待摊费用"/>
                    <w:tag w:val="_GBC_c3ff0f365e5f440d83bcb0cc3539acc4"/>
                    <w:id w:val="7537919"/>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待摊费用"/>
                    <w:tag w:val="_GBC_510fdcc745834d6b905bef48d71adc8a"/>
                    <w:id w:val="7537920"/>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长期待摊费用"/>
                    <w:tag w:val="_GBC_57afa2756e70447fa7da5a5f41ffeb17"/>
                    <w:id w:val="7537921"/>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递延所得税资产</w:t>
                    </w:r>
                  </w:p>
                </w:tc>
                <w:sdt>
                  <w:sdtPr>
                    <w:alias w:val="附注_递延税款借项合计"/>
                    <w:tag w:val="_GBC_1a5ac165679940e183da045d179911d5"/>
                    <w:id w:val="7537922"/>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递延税款借项合计"/>
                    <w:tag w:val="_GBC_2dc56deaf5a2490b9c4135df3784a72f"/>
                    <w:id w:val="7537923"/>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125,623,413.78</w:t>
                        </w:r>
                      </w:p>
                    </w:tc>
                  </w:sdtContent>
                </w:sdt>
                <w:sdt>
                  <w:sdtPr>
                    <w:alias w:val="递延税款借项合计"/>
                    <w:tag w:val="_GBC_9c7556842c11485c978cdbe34a5202cd"/>
                    <w:id w:val="753792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125,623,413.78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lastRenderedPageBreak/>
                      <w:t>其他非流动资产</w:t>
                    </w:r>
                  </w:p>
                </w:tc>
                <w:sdt>
                  <w:sdtPr>
                    <w:alias w:val="附注_其他长期资产"/>
                    <w:tag w:val="_GBC_16222224c5364e50a052521ded76492d"/>
                    <w:id w:val="7537925"/>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长期资产"/>
                    <w:tag w:val="_GBC_598ca3e6f2d24f078276662706658e1d"/>
                    <w:id w:val="7537926"/>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其他长期资产"/>
                    <w:tag w:val="_GBC_2aeda9ccd44f441c81c167772c33e065"/>
                    <w:id w:val="7537927"/>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szCs w:val="18"/>
                      </w:rPr>
                    </w:pPr>
                    <w:r>
                      <w:rPr>
                        <w:rFonts w:hint="eastAsia"/>
                      </w:rPr>
                      <w:t>非流动资产合计</w:t>
                    </w:r>
                  </w:p>
                </w:tc>
                <w:sdt>
                  <w:sdtPr>
                    <w:alias w:val="附注_非流动资产合计"/>
                    <w:tag w:val="_GBC_6f83b0841ff748a28dec0d53ec5bed89"/>
                    <w:id w:val="7537928"/>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非流动资产合计"/>
                    <w:tag w:val="_GBC_02fcc04e88ad41fa86f937e68e6b1587"/>
                    <w:id w:val="7537929"/>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5,999,996,470.45</w:t>
                        </w:r>
                      </w:p>
                    </w:tc>
                  </w:sdtContent>
                </w:sdt>
                <w:sdt>
                  <w:sdtPr>
                    <w:alias w:val="非流动资产合计"/>
                    <w:tag w:val="_GBC_38de842942dd4edb875996c358c0657e"/>
                    <w:id w:val="7537930"/>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5,836,677,105.42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szCs w:val="18"/>
                      </w:rPr>
                    </w:pPr>
                    <w:r>
                      <w:rPr>
                        <w:rFonts w:hint="eastAsia"/>
                      </w:rPr>
                      <w:t>资产总计</w:t>
                    </w:r>
                  </w:p>
                </w:tc>
                <w:sdt>
                  <w:sdtPr>
                    <w:alias w:val="附注_资产总计"/>
                    <w:tag w:val="_GBC_2c7816eafd05445aa746ef8c88600f8f"/>
                    <w:id w:val="7537931"/>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资产总计"/>
                    <w:tag w:val="_GBC_7cca66459235497fb875cefd56687354"/>
                    <w:id w:val="7537932"/>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15,263,132,808.40 </w:t>
                        </w:r>
                      </w:p>
                    </w:tc>
                  </w:sdtContent>
                </w:sdt>
                <w:sdt>
                  <w:sdtPr>
                    <w:alias w:val="资产总计"/>
                    <w:tag w:val="_GBC_a881b6faccc643f5a56f46d28a7b6f99"/>
                    <w:id w:val="753793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DA3169" w:rsidP="003E66E3">
                        <w:pPr>
                          <w:snapToGrid w:val="0"/>
                          <w:jc w:val="right"/>
                          <w:rPr>
                            <w:color w:val="008000"/>
                          </w:rPr>
                        </w:pPr>
                        <w:r>
                          <w:t xml:space="preserve"> 13,918,003,519.60 </w:t>
                        </w:r>
                      </w:p>
                    </w:tc>
                  </w:sdtContent>
                </w:sdt>
              </w:tr>
              <w:tr w:rsidR="00084142" w:rsidTr="00A853A3">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流动负债：</w:t>
                    </w:r>
                  </w:p>
                </w:tc>
                <w:tc>
                  <w:tcPr>
                    <w:tcW w:w="6769" w:type="dxa"/>
                    <w:gridSpan w:val="4"/>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rPr>
                    </w:pPr>
                  </w:p>
                </w:tc>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短期借款</w:t>
                    </w:r>
                  </w:p>
                </w:tc>
                <w:sdt>
                  <w:sdtPr>
                    <w:alias w:val="附注_短期借款"/>
                    <w:tag w:val="_GBC_71cdf8e8996c4a978144ab2aba4af210"/>
                    <w:id w:val="7537934"/>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短期借款"/>
                    <w:tag w:val="_GBC_794af6229cfc4a519320a9ac049bd16f"/>
                    <w:id w:val="7537935"/>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短期借款"/>
                    <w:tag w:val="_GBC_8631b17097ed4b0c9fdad1844d8cda3d"/>
                    <w:id w:val="7537936"/>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交易性金融负债</w:t>
                    </w:r>
                  </w:p>
                </w:tc>
                <w:sdt>
                  <w:sdtPr>
                    <w:alias w:val="附注_交易性金融负债"/>
                    <w:tag w:val="_GBC_bb71fe579bb74154ad803efe791aaa74"/>
                    <w:id w:val="7537937"/>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交易性金融负债"/>
                    <w:tag w:val="_GBC_a2014e28dde64190b18b755567dcad56"/>
                    <w:id w:val="7537938"/>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交易性金融负债"/>
                    <w:tag w:val="_GBC_a48ee81aa7aa4538becfac67273c9088"/>
                    <w:id w:val="7537939"/>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应付票据</w:t>
                    </w:r>
                  </w:p>
                </w:tc>
                <w:sdt>
                  <w:sdtPr>
                    <w:alias w:val="附注_应付票据"/>
                    <w:tag w:val="_GBC_2067b23d21494f9cbd119bff06e469ac"/>
                    <w:id w:val="7537940"/>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票据"/>
                    <w:tag w:val="_GBC_5c6f078951cb4dd0b0d1eeb5f0a126c9"/>
                    <w:id w:val="7537941"/>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付票据"/>
                    <w:tag w:val="_GBC_31121b3771674c0d98be01764404c36e"/>
                    <w:id w:val="7537942"/>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应付账款</w:t>
                    </w:r>
                  </w:p>
                </w:tc>
                <w:sdt>
                  <w:sdtPr>
                    <w:alias w:val="附注_应付帐款"/>
                    <w:tag w:val="_GBC_67bf3d33497c4d6c932820ed787783e0"/>
                    <w:id w:val="7537943"/>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帐款"/>
                    <w:tag w:val="_GBC_7bf4801f3f50431080a087b18bcb2aba"/>
                    <w:id w:val="7537944"/>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1,356,937,950.53</w:t>
                        </w:r>
                      </w:p>
                    </w:tc>
                  </w:sdtContent>
                </w:sdt>
                <w:sdt>
                  <w:sdtPr>
                    <w:alias w:val="应付帐款"/>
                    <w:tag w:val="_GBC_db8a38795dc541c981a5df8b1f1db28d"/>
                    <w:id w:val="753794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975,401,627.03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预收款项</w:t>
                    </w:r>
                  </w:p>
                </w:tc>
                <w:sdt>
                  <w:sdtPr>
                    <w:alias w:val="附注_预收帐款"/>
                    <w:tag w:val="_GBC_883461f6c6334bbfbef024a3fe1fae93"/>
                    <w:id w:val="7537946"/>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预收帐款"/>
                    <w:tag w:val="_GBC_873f793808344f5bbd07dbcdfab79546"/>
                    <w:id w:val="7537947"/>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160,737,598.70 </w:t>
                        </w:r>
                      </w:p>
                    </w:tc>
                  </w:sdtContent>
                </w:sdt>
                <w:sdt>
                  <w:sdtPr>
                    <w:alias w:val="预收帐款"/>
                    <w:tag w:val="_GBC_bc6461832d904bd98e49b4ae79307f3b"/>
                    <w:id w:val="7537948"/>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65,627,559.37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应付职工薪酬</w:t>
                    </w:r>
                  </w:p>
                </w:tc>
                <w:sdt>
                  <w:sdtPr>
                    <w:alias w:val="附注_应付职工薪酬"/>
                    <w:tag w:val="_GBC_63a5bde702f9496cbcac02c3920e4d26"/>
                    <w:id w:val="7537949"/>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职工薪酬"/>
                    <w:tag w:val="_GBC_9617b508679e4b5f8ad99ece0a099b69"/>
                    <w:id w:val="7537950"/>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10,190,334.82 </w:t>
                        </w:r>
                      </w:p>
                    </w:tc>
                  </w:sdtContent>
                </w:sdt>
                <w:sdt>
                  <w:sdtPr>
                    <w:alias w:val="应付职工薪酬"/>
                    <w:tag w:val="_GBC_63687131393841689011d9629a08ce74"/>
                    <w:id w:val="7537951"/>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9,842,650.76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应交税费</w:t>
                    </w:r>
                  </w:p>
                </w:tc>
                <w:sdt>
                  <w:sdtPr>
                    <w:alias w:val="附注_应交税金"/>
                    <w:tag w:val="_GBC_410f039d612442139026a6c02370db0c"/>
                    <w:id w:val="7537952"/>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交税金"/>
                    <w:tag w:val="_GBC_66760e91df8e4c30a955744de8fa26d2"/>
                    <w:id w:val="7537953"/>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355,947.07</w:t>
                        </w:r>
                      </w:p>
                    </w:tc>
                  </w:sdtContent>
                </w:sdt>
                <w:sdt>
                  <w:sdtPr>
                    <w:alias w:val="应交税金"/>
                    <w:tag w:val="_GBC_b0cfca5d355149259510d9910b83134e"/>
                    <w:id w:val="753795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440,745.68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应付利息</w:t>
                    </w:r>
                  </w:p>
                </w:tc>
                <w:sdt>
                  <w:sdtPr>
                    <w:alias w:val="附注_应付利息"/>
                    <w:tag w:val="_GBC_de67ba89a3ff4524bfb2bde6a8c9c932"/>
                    <w:id w:val="7537955"/>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利息"/>
                    <w:tag w:val="_GBC_1a451fa40b2140ed9093cb4390aa2392"/>
                    <w:id w:val="7537956"/>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29,473,241.14 </w:t>
                        </w:r>
                      </w:p>
                    </w:tc>
                  </w:sdtContent>
                </w:sdt>
                <w:sdt>
                  <w:sdtPr>
                    <w:alias w:val="应付利息"/>
                    <w:tag w:val="_GBC_c9ef6687a4424eb1a0890badc02fc180"/>
                    <w:id w:val="7537957"/>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46,960,000.00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应付股利</w:t>
                    </w:r>
                  </w:p>
                </w:tc>
                <w:sdt>
                  <w:sdtPr>
                    <w:alias w:val="附注_应付股利"/>
                    <w:tag w:val="_GBC_d237c4256d7248ba8d555523ef420c78"/>
                    <w:id w:val="7537958"/>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股利"/>
                    <w:tag w:val="_GBC_34d4dc73931449448bfbfbcd1897c1f8"/>
                    <w:id w:val="7537959"/>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129,502,067.11 </w:t>
                        </w:r>
                      </w:p>
                    </w:tc>
                  </w:sdtContent>
                </w:sdt>
                <w:sdt>
                  <w:sdtPr>
                    <w:alias w:val="应付股利"/>
                    <w:tag w:val="_GBC_2b6a7218cb6b4e5c89299d8b4e88a61b"/>
                    <w:id w:val="7537960"/>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其他应付款</w:t>
                    </w:r>
                  </w:p>
                </w:tc>
                <w:sdt>
                  <w:sdtPr>
                    <w:alias w:val="附注_其他应付款"/>
                    <w:tag w:val="_GBC_9c0c8c5bc5414073b9fa9a7c3dfb0fad"/>
                    <w:id w:val="7537961"/>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应付款"/>
                    <w:tag w:val="_GBC_7971f4b2d189464cbf62bd0cc2942d3d"/>
                    <w:id w:val="7537962"/>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246,971,962.29</w:t>
                        </w:r>
                      </w:p>
                    </w:tc>
                  </w:sdtContent>
                </w:sdt>
                <w:sdt>
                  <w:sdtPr>
                    <w:alias w:val="其他应付款"/>
                    <w:tag w:val="_GBC_39c4690e5c80434994d8c55789cbe148"/>
                    <w:id w:val="753796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246,362,157.70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一年内到期的非流动负债</w:t>
                    </w:r>
                  </w:p>
                </w:tc>
                <w:sdt>
                  <w:sdtPr>
                    <w:alias w:val="附注_一年内到期的长期负债"/>
                    <w:tag w:val="_GBC_373f2ad7ead44da3a024eb773bfb17ed"/>
                    <w:id w:val="7537964"/>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一年内到期的长期负债"/>
                    <w:tag w:val="_GBC_6eed687c29434f9f8f041c3549df4ff2"/>
                    <w:id w:val="7537965"/>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w:t>
                        </w:r>
                      </w:p>
                    </w:tc>
                  </w:sdtContent>
                </w:sdt>
                <w:sdt>
                  <w:sdtPr>
                    <w:alias w:val="一年内到期的长期负债"/>
                    <w:tag w:val="_GBC_50a48f99f756461081d3a8698aa435c6"/>
                    <w:id w:val="7537966"/>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1,200,000,000.00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其他流动负债</w:t>
                    </w:r>
                  </w:p>
                </w:tc>
                <w:sdt>
                  <w:sdtPr>
                    <w:alias w:val="附注_其他流动负债"/>
                    <w:tag w:val="_GBC_91b0e8178a2a45feb8aa1536539541b2"/>
                    <w:id w:val="7537967"/>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流动负债"/>
                    <w:tag w:val="_GBC_5522d9baa23242698e4f09eba554a27d"/>
                    <w:id w:val="7537968"/>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1,200,000,000.00</w:t>
                        </w:r>
                      </w:p>
                    </w:tc>
                  </w:sdtContent>
                </w:sdt>
                <w:sdt>
                  <w:sdtPr>
                    <w:alias w:val="其他流动负债"/>
                    <w:tag w:val="_GBC_10b568a3c68b43f79641d0e4f728a1ec"/>
                    <w:id w:val="7537969"/>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600,000,000.00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szCs w:val="18"/>
                      </w:rPr>
                    </w:pPr>
                    <w:r>
                      <w:rPr>
                        <w:rFonts w:hint="eastAsia"/>
                      </w:rPr>
                      <w:t>流动负债合计</w:t>
                    </w:r>
                  </w:p>
                </w:tc>
                <w:sdt>
                  <w:sdtPr>
                    <w:alias w:val="附注_流动负债合计"/>
                    <w:tag w:val="_GBC_0d2ad7c0da5649a2b0c0608525b22eb3"/>
                    <w:id w:val="7537970"/>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流动负债合计"/>
                    <w:tag w:val="_GBC_5dee087b44fd49a3a008682b10f54e22"/>
                    <w:id w:val="7537971"/>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vAlign w:val="center"/>
                      </w:tcPr>
                      <w:p w:rsidR="00084142" w:rsidRDefault="00451E07" w:rsidP="003E66E3">
                        <w:pPr>
                          <w:snapToGrid w:val="0"/>
                          <w:jc w:val="right"/>
                          <w:rPr>
                            <w:color w:val="008000"/>
                          </w:rPr>
                        </w:pPr>
                        <w:r>
                          <w:t>3,134,169,101.66</w:t>
                        </w:r>
                      </w:p>
                    </w:tc>
                  </w:sdtContent>
                </w:sdt>
                <w:sdt>
                  <w:sdtPr>
                    <w:alias w:val="流动负债合计"/>
                    <w:tag w:val="_GBC_bf6ace2038d34c45bc6c4180b7f0316d"/>
                    <w:id w:val="753797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EB1A56" w:rsidP="003E66E3">
                        <w:pPr>
                          <w:snapToGrid w:val="0"/>
                          <w:jc w:val="right"/>
                          <w:rPr>
                            <w:color w:val="008000"/>
                          </w:rPr>
                        </w:pPr>
                        <w:r>
                          <w:t xml:space="preserve"> 3,144,634,740.54 </w:t>
                        </w:r>
                      </w:p>
                    </w:tc>
                  </w:sdtContent>
                </w:sdt>
              </w:tr>
              <w:tr w:rsidR="00084142" w:rsidTr="00A853A3">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非流动负债：</w:t>
                    </w:r>
                  </w:p>
                </w:tc>
                <w:tc>
                  <w:tcPr>
                    <w:tcW w:w="6769" w:type="dxa"/>
                    <w:gridSpan w:val="4"/>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rPr>
                    </w:pPr>
                  </w:p>
                </w:tc>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长期借款</w:t>
                    </w:r>
                  </w:p>
                </w:tc>
                <w:sdt>
                  <w:sdtPr>
                    <w:alias w:val="附注_长期借款"/>
                    <w:tag w:val="_GBC_fced744607354c928be3f3a7f4ca91d8"/>
                    <w:id w:val="7537973"/>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借款"/>
                    <w:tag w:val="_GBC_885649b6363143d78f78bf4868c9bbea"/>
                    <w:id w:val="7537974"/>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3,784,000,000.00</w:t>
                        </w:r>
                      </w:p>
                    </w:tc>
                  </w:sdtContent>
                </w:sdt>
                <w:sdt>
                  <w:sdtPr>
                    <w:alias w:val="长期借款"/>
                    <w:tag w:val="_GBC_781f31d08ca04f039977c0b610373583"/>
                    <w:id w:val="753797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2,785,000,000.00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应付债券</w:t>
                    </w:r>
                  </w:p>
                </w:tc>
                <w:sdt>
                  <w:sdtPr>
                    <w:alias w:val="附注_应付债券"/>
                    <w:tag w:val="_GBC_c1d639cdbd2c4d5693967c31ac5b6c51"/>
                    <w:id w:val="7537976"/>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应付债券"/>
                    <w:tag w:val="_GBC_4860642fd7e24d19988eff6a4045b67a"/>
                    <w:id w:val="7537977"/>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应付债券"/>
                    <w:tag w:val="_GBC_182607c097db4f0ea2fc3e172a2bfbe5"/>
                    <w:id w:val="7537978"/>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长期应付款</w:t>
                    </w:r>
                  </w:p>
                </w:tc>
                <w:sdt>
                  <w:sdtPr>
                    <w:alias w:val="附注_长期应付款"/>
                    <w:tag w:val="_GBC_4ca37994464d4d74bf71234949270514"/>
                    <w:id w:val="7537979"/>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应付款"/>
                    <w:tag w:val="_GBC_dc85906fa5fb4d5184c42de02d506131"/>
                    <w:id w:val="7537980"/>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right"/>
                          <w:rPr>
                            <w:color w:val="008000"/>
                          </w:rPr>
                        </w:pPr>
                        <w:r>
                          <w:rPr>
                            <w:rFonts w:hint="eastAsia"/>
                            <w:color w:val="333399"/>
                          </w:rPr>
                          <w:t xml:space="preserve">　</w:t>
                        </w:r>
                      </w:p>
                    </w:tc>
                  </w:sdtContent>
                </w:sdt>
                <w:sdt>
                  <w:sdtPr>
                    <w:alias w:val="长期应付款"/>
                    <w:tag w:val="_GBC_31dca5de76e843d6949e0f5eb901d9f3"/>
                    <w:id w:val="7537981"/>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专项应付款</w:t>
                    </w:r>
                  </w:p>
                </w:tc>
                <w:sdt>
                  <w:sdtPr>
                    <w:alias w:val="附注_专项应付款"/>
                    <w:tag w:val="_GBC_a60b56a8775448af993570f63eaec28e"/>
                    <w:id w:val="7537982"/>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专项应付款"/>
                    <w:tag w:val="_GBC_d8d1194aa62648039e189601281bbc37"/>
                    <w:id w:val="7537983"/>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专项应付款"/>
                    <w:tag w:val="_GBC_0db83dd51f2a4be49e619c313469a51b"/>
                    <w:id w:val="7537984"/>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预计负债</w:t>
                    </w:r>
                  </w:p>
                </w:tc>
                <w:sdt>
                  <w:sdtPr>
                    <w:alias w:val="附注_预计负债"/>
                    <w:tag w:val="_GBC_9e8ffb06e8724c84a6a1b874d2027fd9"/>
                    <w:id w:val="7537985"/>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预计负债"/>
                    <w:tag w:val="_GBC_593135968e534a359a193c17b94d4fec"/>
                    <w:id w:val="7537986"/>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预计负债"/>
                    <w:tag w:val="_GBC_5742fd60c28843e0a8c9c35daa0637f4"/>
                    <w:id w:val="7537987"/>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递延所得税负债</w:t>
                    </w:r>
                  </w:p>
                </w:tc>
                <w:sdt>
                  <w:sdtPr>
                    <w:alias w:val="附注_递延税款贷项合计"/>
                    <w:tag w:val="_GBC_4df8ed61622a4ec38793598eeeeb90b5"/>
                    <w:id w:val="7537988"/>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递延税款贷项合计"/>
                    <w:tag w:val="_GBC_78e075d81cb445948837567ad5354b75"/>
                    <w:id w:val="7537989"/>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递延税款贷项合计"/>
                    <w:tag w:val="_GBC_c58190837f5846aebc2ee287777981e4"/>
                    <w:id w:val="7537990"/>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其他非流动负债</w:t>
                    </w:r>
                  </w:p>
                </w:tc>
                <w:sdt>
                  <w:sdtPr>
                    <w:alias w:val="附注_其他长期负债"/>
                    <w:tag w:val="_GBC_8a45e8c4b2144c63be55607c81090a14"/>
                    <w:id w:val="7537991"/>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其他长期负债"/>
                    <w:tag w:val="_GBC_a0dd0d4424d14fa399e86e9adc7b5cd4"/>
                    <w:id w:val="7537992"/>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其他长期负债"/>
                    <w:tag w:val="_GBC_cb3e966265524303b66c8d7587f14a3a"/>
                    <w:id w:val="7537993"/>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szCs w:val="18"/>
                      </w:rPr>
                    </w:pPr>
                    <w:r>
                      <w:rPr>
                        <w:rFonts w:hint="eastAsia"/>
                      </w:rPr>
                      <w:t>非流动负债合计</w:t>
                    </w:r>
                  </w:p>
                </w:tc>
                <w:sdt>
                  <w:sdtPr>
                    <w:alias w:val="附注_长期负债合计"/>
                    <w:tag w:val="_GBC_c71077423ea4411a94fbeedb6f6a89ad"/>
                    <w:id w:val="7537994"/>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长期负债合计"/>
                    <w:tag w:val="_GBC_453f23b229d5466f906d08b911e5fd38"/>
                    <w:id w:val="7537995"/>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3,784,000,000.00</w:t>
                        </w:r>
                      </w:p>
                    </w:tc>
                  </w:sdtContent>
                </w:sdt>
                <w:sdt>
                  <w:sdtPr>
                    <w:alias w:val="长期负债合计"/>
                    <w:tag w:val="_GBC_b3850ad8c35e4c14a87654c9c74c0525"/>
                    <w:id w:val="7537996"/>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2,785,000,000.00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szCs w:val="18"/>
                      </w:rPr>
                    </w:pPr>
                    <w:r>
                      <w:rPr>
                        <w:rFonts w:hint="eastAsia"/>
                      </w:rPr>
                      <w:t>负债合计</w:t>
                    </w:r>
                  </w:p>
                </w:tc>
                <w:sdt>
                  <w:sdtPr>
                    <w:alias w:val="附注_负债合计"/>
                    <w:tag w:val="_GBC_7f74f6783b27480b87c1bb75b097e673"/>
                    <w:id w:val="7537997"/>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负债合计"/>
                    <w:tag w:val="_GBC_060843307c5543848555bb6c326f3595"/>
                    <w:id w:val="7537998"/>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6,918,169,101.66 </w:t>
                        </w:r>
                      </w:p>
                    </w:tc>
                  </w:sdtContent>
                </w:sdt>
                <w:sdt>
                  <w:sdtPr>
                    <w:alias w:val="负债合计"/>
                    <w:tag w:val="_GBC_4209f749a40a4ee7b3a7812124b36716"/>
                    <w:id w:val="7537999"/>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5,929,634,740.54 </w:t>
                        </w:r>
                      </w:p>
                    </w:tc>
                  </w:sdtContent>
                </w:sdt>
              </w:tr>
              <w:tr w:rsidR="00084142" w:rsidTr="00A853A3">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widowControl/>
                      <w:snapToGrid w:val="0"/>
                      <w:rPr>
                        <w:rFonts w:ascii="宋体" w:hAnsi="宋体" w:cs="宋体"/>
                        <w:szCs w:val="21"/>
                      </w:rPr>
                    </w:pPr>
                    <w:r>
                      <w:rPr>
                        <w:rFonts w:hAnsi="宋体" w:cs="宋体" w:hint="eastAsia"/>
                        <w:b/>
                        <w:bCs/>
                        <w:szCs w:val="21"/>
                      </w:rPr>
                      <w:t>所有者权益（或股东权益）：</w:t>
                    </w:r>
                  </w:p>
                </w:tc>
                <w:tc>
                  <w:tcPr>
                    <w:tcW w:w="6769" w:type="dxa"/>
                    <w:gridSpan w:val="4"/>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rPr>
                    </w:pPr>
                  </w:p>
                </w:tc>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pPr>
                    <w:r>
                      <w:rPr>
                        <w:rFonts w:hint="eastAsia"/>
                      </w:rPr>
                      <w:t>实收资本（或股本）</w:t>
                    </w:r>
                  </w:p>
                </w:tc>
                <w:sdt>
                  <w:sdtPr>
                    <w:alias w:val="附注_股本"/>
                    <w:tag w:val="_GBC_a00abc368699492ea8464d5cd2e11961"/>
                    <w:id w:val="7538000"/>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股本"/>
                    <w:tag w:val="_GBC_71205048850b4e9f8212758010b60657"/>
                    <w:id w:val="7538001"/>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2,943,228,797.00</w:t>
                        </w:r>
                      </w:p>
                    </w:tc>
                  </w:sdtContent>
                </w:sdt>
                <w:sdt>
                  <w:sdtPr>
                    <w:alias w:val="股本"/>
                    <w:tag w:val="_GBC_dc35fc8c789840ad9458db5ce881897d"/>
                    <w:id w:val="7538002"/>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2,943,228,797.00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资本公积</w:t>
                    </w:r>
                  </w:p>
                </w:tc>
                <w:sdt>
                  <w:sdtPr>
                    <w:alias w:val="附注_资本公积"/>
                    <w:tag w:val="_GBC_1e0db0bde4da4072815f3bf011e1b39a"/>
                    <w:id w:val="7538003"/>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资本公积"/>
                    <w:tag w:val="_GBC_caa1634806bd440b8822592f75689a22"/>
                    <w:id w:val="7538004"/>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2,075,003,319.62 </w:t>
                        </w:r>
                      </w:p>
                    </w:tc>
                  </w:sdtContent>
                </w:sdt>
                <w:sdt>
                  <w:sdtPr>
                    <w:alias w:val="资本公积"/>
                    <w:tag w:val="_GBC_b7b598fc1b90444caa199dfa43513943"/>
                    <w:id w:val="7538005"/>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2,075,003,319.62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减：库存股</w:t>
                    </w:r>
                  </w:p>
                </w:tc>
                <w:sdt>
                  <w:sdtPr>
                    <w:alias w:val="附注_减：库存股"/>
                    <w:tag w:val="_GBC_d2b97e7a52e84e84891b403238cdf84e"/>
                    <w:id w:val="7538006"/>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库存股"/>
                    <w:tag w:val="_GBC_0c018721d9114b55bed9f651b1bb4c8b"/>
                    <w:id w:val="7538007"/>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库存股"/>
                    <w:tag w:val="_GBC_59972f841b3840bf9ce8225527b1369e"/>
                    <w:id w:val="7538008"/>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pPr>
                    <w:r>
                      <w:rPr>
                        <w:rFonts w:hint="eastAsia"/>
                      </w:rPr>
                      <w:t>专项储备</w:t>
                    </w:r>
                  </w:p>
                </w:tc>
                <w:sdt>
                  <w:sdtPr>
                    <w:rPr>
                      <w:szCs w:val="21"/>
                    </w:rPr>
                    <w:alias w:val="附注_专项储备"/>
                    <w:tag w:val="_GBC_0f269c26f7234a0c9963f4085f112a24"/>
                    <w:id w:val="7538009"/>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专项储备"/>
                    <w:tag w:val="_GBC_8a0b8047a0d64adf82a619f6632d4b89"/>
                    <w:id w:val="7538010"/>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专项储备"/>
                    <w:tag w:val="_GBC_a2c69a99d9444609afe501c6d136cba5"/>
                    <w:id w:val="7538011"/>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盈余公积</w:t>
                    </w:r>
                  </w:p>
                </w:tc>
                <w:sdt>
                  <w:sdtPr>
                    <w:alias w:val="附注_盈余公积"/>
                    <w:tag w:val="_GBC_eb7bba515c044856bc6fe286271fff8e"/>
                    <w:id w:val="7538012"/>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盈余公积"/>
                    <w:tag w:val="_GBC_39ccac4252ea4e11ade1993f68beca6c"/>
                    <w:id w:val="7538013"/>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450,717,188.04</w:t>
                        </w:r>
                      </w:p>
                    </w:tc>
                  </w:sdtContent>
                </w:sdt>
                <w:sdt>
                  <w:sdtPr>
                    <w:alias w:val="盈余公积"/>
                    <w:tag w:val="_GBC_bebb0792f8654407bec452847a5fba84"/>
                    <w:id w:val="7538014"/>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450,717,188.04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一般风险准备</w:t>
                    </w:r>
                  </w:p>
                </w:tc>
                <w:sdt>
                  <w:sdtPr>
                    <w:alias w:val="附注_一般风险准备"/>
                    <w:tag w:val="_GBC_c9b0d987929240ac9523af27d327ca24"/>
                    <w:id w:val="7538015"/>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一般风险准备"/>
                    <w:tag w:val="_GBC_6fb223b95c1c4d5597ed1ee8fbb65cd2"/>
                    <w:id w:val="7538016"/>
                    <w:lock w:val="sdtLocked"/>
                    <w:placeholder>
                      <w:docPart w:val="GBC11111111111111111111111111111"/>
                    </w:placeholder>
                    <w:showingPlcHdr/>
                  </w:sdtPr>
                  <w:sdtContent>
                    <w:tc>
                      <w:tcPr>
                        <w:tcW w:w="234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一般风险准备"/>
                    <w:tag w:val="_GBC_6fbd35e6d56e44e7b514274c032c9332"/>
                    <w:id w:val="7538017"/>
                    <w:lock w:val="sdtLocked"/>
                    <w:placeholder>
                      <w:docPart w:val="GBC11111111111111111111111111111"/>
                    </w:placeholder>
                    <w:showingPlcHdr/>
                  </w:sdtPr>
                  <w:sdtContent>
                    <w:tc>
                      <w:tcPr>
                        <w:tcW w:w="2294"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szCs w:val="18"/>
                      </w:rPr>
                    </w:pPr>
                    <w:r>
                      <w:rPr>
                        <w:rFonts w:hint="eastAsia"/>
                      </w:rPr>
                      <w:t>未分配利润</w:t>
                    </w:r>
                  </w:p>
                </w:tc>
                <w:sdt>
                  <w:sdtPr>
                    <w:alias w:val="附注_未分配利润"/>
                    <w:tag w:val="_GBC_ae5bb77a5a9d45e2bd2a4822b8155b26"/>
                    <w:id w:val="7538018"/>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未分配利润"/>
                    <w:tag w:val="_GBC_c8c66e4da0c44054bf86bc3129269ad3"/>
                    <w:id w:val="7538019"/>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2,876,014,402.08</w:t>
                        </w:r>
                      </w:p>
                    </w:tc>
                  </w:sdtContent>
                </w:sdt>
                <w:sdt>
                  <w:sdtPr>
                    <w:alias w:val="未分配利润"/>
                    <w:tag w:val="_GBC_a8adb532b3134aa3b3a736ceac2c1c55"/>
                    <w:id w:val="7538020"/>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2,519,419,474.40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sz w:val="18"/>
                        <w:szCs w:val="21"/>
                      </w:rPr>
                    </w:pPr>
                    <w:r>
                      <w:rPr>
                        <w:rFonts w:hint="eastAsia"/>
                      </w:rPr>
                      <w:t>所有者权益（或股东权益）合计</w:t>
                    </w:r>
                  </w:p>
                </w:tc>
                <w:sdt>
                  <w:sdtPr>
                    <w:alias w:val="附注_股东权益合计"/>
                    <w:tag w:val="_GBC_4964afe6975c490d9b25f0636ca37f7d"/>
                    <w:id w:val="7538021"/>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股东权益合计"/>
                    <w:tag w:val="_GBC_ac5c5d81ab3243cb9d12770009cc197c"/>
                    <w:id w:val="7538022"/>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772B5E" w:rsidP="003E66E3">
                        <w:pPr>
                          <w:snapToGrid w:val="0"/>
                          <w:jc w:val="right"/>
                          <w:rPr>
                            <w:color w:val="008000"/>
                          </w:rPr>
                        </w:pPr>
                        <w:r>
                          <w:t>8,344,963,706.74</w:t>
                        </w:r>
                      </w:p>
                    </w:tc>
                  </w:sdtContent>
                </w:sdt>
                <w:sdt>
                  <w:sdtPr>
                    <w:alias w:val="股东权益合计"/>
                    <w:tag w:val="_GBC_1410c133f9624cfbaa4698a4fd6f84d5"/>
                    <w:id w:val="7538023"/>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7,988,368,779.06 </w:t>
                        </w:r>
                      </w:p>
                    </w:tc>
                  </w:sdtContent>
                </w:sdt>
              </w:tr>
              <w:tr w:rsidR="00084142" w:rsidTr="006D0BDE">
                <w:tc>
                  <w:tcPr>
                    <w:tcW w:w="212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pPr>
                    <w:r>
                      <w:rPr>
                        <w:rFonts w:hint="eastAsia"/>
                      </w:rPr>
                      <w:t>负债和所有者权益（或股东权益）总计</w:t>
                    </w:r>
                  </w:p>
                </w:tc>
                <w:sdt>
                  <w:sdtPr>
                    <w:alias w:val="附注_负债和股东权益合计"/>
                    <w:tag w:val="_GBC_6badb3d64e54421e90a373869dfac0bf"/>
                    <w:id w:val="7538024"/>
                    <w:lock w:val="sdtLocked"/>
                    <w:placeholder>
                      <w:docPart w:val="GBC11111111111111111111111111111"/>
                    </w:placeholder>
                    <w:showingPlcHdr/>
                  </w:sdtPr>
                  <w:sdtContent>
                    <w:tc>
                      <w:tcPr>
                        <w:tcW w:w="2131" w:type="dxa"/>
                        <w:gridSpan w:val="2"/>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负债和股东权益合计"/>
                    <w:tag w:val="_GBC_c133cb4a930b471a9c36a479d4ac9124"/>
                    <w:id w:val="7538025"/>
                    <w:lock w:val="sdtLocked"/>
                    <w:placeholder>
                      <w:docPart w:val="GBC11111111111111111111111111111"/>
                    </w:placeholder>
                  </w:sdtPr>
                  <w:sdtContent>
                    <w:tc>
                      <w:tcPr>
                        <w:tcW w:w="234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15,263,132,808.40 </w:t>
                        </w:r>
                      </w:p>
                    </w:tc>
                  </w:sdtContent>
                </w:sdt>
                <w:sdt>
                  <w:sdtPr>
                    <w:alias w:val="负债和股东权益合计"/>
                    <w:tag w:val="_GBC_4fd74e56cac349549ea647dd8fdfaf7b"/>
                    <w:id w:val="7538026"/>
                    <w:lock w:val="sdtLocked"/>
                    <w:placeholder>
                      <w:docPart w:val="GBC11111111111111111111111111111"/>
                    </w:placeholder>
                  </w:sdtPr>
                  <w:sdtContent>
                    <w:tc>
                      <w:tcPr>
                        <w:tcW w:w="2294" w:type="dxa"/>
                        <w:tcBorders>
                          <w:top w:val="outset" w:sz="6" w:space="0" w:color="auto"/>
                          <w:left w:val="outset" w:sz="6" w:space="0" w:color="auto"/>
                          <w:bottom w:val="outset" w:sz="6" w:space="0" w:color="auto"/>
                          <w:right w:val="outset" w:sz="6" w:space="0" w:color="auto"/>
                        </w:tcBorders>
                      </w:tcPr>
                      <w:p w:rsidR="00084142" w:rsidRDefault="00451E07" w:rsidP="003E66E3">
                        <w:pPr>
                          <w:snapToGrid w:val="0"/>
                          <w:jc w:val="right"/>
                          <w:rPr>
                            <w:color w:val="008000"/>
                          </w:rPr>
                        </w:pPr>
                        <w:r>
                          <w:t xml:space="preserve"> 13,918,003,519.60 </w:t>
                        </w:r>
                      </w:p>
                    </w:tc>
                  </w:sdtContent>
                </w:sdt>
              </w:tr>
            </w:tbl>
            <w:p w:rsidR="00084142" w:rsidRDefault="008019FA" w:rsidP="003E66E3">
              <w:pPr>
                <w:snapToGrid w:val="0"/>
                <w:ind w:rightChars="-73" w:right="-153"/>
                <w:jc w:val="left"/>
              </w:pPr>
              <w:r>
                <w:t>法定代表人</w:t>
              </w:r>
              <w:r>
                <w:rPr>
                  <w:rFonts w:hint="eastAsia"/>
                </w:rPr>
                <w:t>：</w:t>
              </w:r>
              <w:sdt>
                <w:sdtPr>
                  <w:rPr>
                    <w:rFonts w:hint="eastAsia"/>
                  </w:rPr>
                  <w:alias w:val="公司法定代表人"/>
                  <w:tag w:val="_GBC_45426e1f9d41468385bdd3262d7313c5"/>
                  <w:id w:val="7538027"/>
                  <w:lock w:val="sdtLocked"/>
                  <w:placeholder>
                    <w:docPart w:val="GBC22222222222222222222222222222"/>
                  </w:placeholder>
                  <w:dataBinding w:prefixMappings="xmlns:clcid-cgi='clcid-cgi'" w:xpath="/*/clcid-cgi:GongSiFaDingDaiBiaoRen" w:storeItemID="{89EBAB94-44A0-46A2-B712-30D997D04A6D}"/>
                  <w:text/>
                </w:sdtPr>
                <w:sdtContent>
                  <w:r w:rsidR="000B1F08">
                    <w:rPr>
                      <w:rFonts w:hint="eastAsia"/>
                    </w:rPr>
                    <w:t>宋鑫</w:t>
                  </w:r>
                  <w:r w:rsidR="000B1F08">
                    <w:rPr>
                      <w:rFonts w:hint="eastAsia"/>
                    </w:rPr>
                    <w:t xml:space="preserve">    </w:t>
                  </w:r>
                </w:sdtContent>
              </w:sdt>
              <w:r>
                <w:t>主管会计工作负责人</w:t>
              </w:r>
              <w:r>
                <w:rPr>
                  <w:rFonts w:hint="eastAsia"/>
                </w:rPr>
                <w:t>：</w:t>
              </w:r>
              <w:sdt>
                <w:sdtPr>
                  <w:rPr>
                    <w:rFonts w:hint="eastAsia"/>
                  </w:rPr>
                  <w:alias w:val="主管会计工作负责人姓名"/>
                  <w:tag w:val="_GBC_f11dfcd02afc4889bba4fb6054a8e7ff"/>
                  <w:id w:val="7538028"/>
                  <w:lock w:val="sdtLocked"/>
                  <w:placeholder>
                    <w:docPart w:val="GBC22222222222222222222222222222"/>
                  </w:placeholder>
                  <w:dataBinding w:prefixMappings="xmlns:clcid-mr='clcid-mr'" w:xpath="/*/clcid-mr:ZhuGuanKuaiJiGongZuoFuZeRenXingMing" w:storeItemID="{89EBAB94-44A0-46A2-B712-30D997D04A6D}"/>
                  <w:text/>
                </w:sdtPr>
                <w:sdtContent>
                  <w:r w:rsidR="00B07B80">
                    <w:rPr>
                      <w:rFonts w:hint="eastAsia"/>
                    </w:rPr>
                    <w:t>魏浩水</w:t>
                  </w:r>
                </w:sdtContent>
              </w:sdt>
              <w:r>
                <w:t>会计机构负责人</w:t>
              </w:r>
              <w:r>
                <w:rPr>
                  <w:rFonts w:hint="eastAsia"/>
                </w:rPr>
                <w:t>：</w:t>
              </w:r>
              <w:sdt>
                <w:sdtPr>
                  <w:rPr>
                    <w:rFonts w:hint="eastAsia"/>
                  </w:rPr>
                  <w:alias w:val="会计机构负责人姓名"/>
                  <w:tag w:val="_GBC_2b914d1809484fbeaf9d17bab2bd9694"/>
                  <w:id w:val="7538029"/>
                  <w:lock w:val="sdtLocked"/>
                  <w:placeholder>
                    <w:docPart w:val="GBC22222222222222222222222222222"/>
                  </w:placeholder>
                  <w:dataBinding w:prefixMappings="xmlns:clcid-mr='clcid-mr'" w:xpath="/*/clcid-mr:KuaiJiJiGouFuZeRenXingMing" w:storeItemID="{89EBAB94-44A0-46A2-B712-30D997D04A6D}"/>
                  <w:text/>
                </w:sdtPr>
                <w:sdtContent>
                  <w:r w:rsidR="006058B8">
                    <w:rPr>
                      <w:rFonts w:hint="eastAsia"/>
                    </w:rPr>
                    <w:t>魏浩水</w:t>
                  </w:r>
                </w:sdtContent>
              </w:sdt>
            </w:p>
          </w:sdtContent>
        </w:sdt>
        <w:p w:rsidR="00084142" w:rsidRDefault="002273D7" w:rsidP="003E66E3">
          <w:pPr>
            <w:snapToGrid w:val="0"/>
            <w:ind w:rightChars="-73" w:right="-153"/>
            <w:jc w:val="left"/>
            <w:rPr>
              <w:b/>
              <w:bCs/>
              <w:color w:val="008000"/>
              <w:u w:val="single"/>
            </w:rPr>
          </w:pPr>
        </w:p>
      </w:sdtContent>
    </w:sdt>
    <w:p w:rsidR="00084142" w:rsidRDefault="00084142" w:rsidP="003E66E3">
      <w:pPr>
        <w:snapToGrid w:val="0"/>
        <w:ind w:rightChars="-759" w:right="-1594"/>
        <w:rPr>
          <w:rFonts w:ascii="宋体" w:hAnsi="宋体"/>
          <w:b/>
          <w:bCs/>
          <w:color w:val="FF0000"/>
          <w:szCs w:val="28"/>
        </w:rPr>
      </w:pPr>
    </w:p>
    <w:sdt>
      <w:sdtPr>
        <w:rPr>
          <w:rFonts w:hint="eastAsia"/>
          <w:b/>
        </w:rPr>
        <w:tag w:val="_GBC_31019ddb89444aaa917a40b6a910e4e5"/>
        <w:id w:val="7538222"/>
        <w:lock w:val="sdtLocked"/>
        <w:placeholder>
          <w:docPart w:val="GBC22222222222222222222222222222"/>
        </w:placeholder>
      </w:sdtPr>
      <w:sdtEndPr>
        <w:rPr>
          <w:rFonts w:ascii="仿宋_GB2312" w:eastAsia="仿宋_GB2312" w:hAnsi="宋体-方正超大字符集" w:cs="宋体-方正超大字符集"/>
          <w:b w:val="0"/>
        </w:rPr>
      </w:sdtEndPr>
      <w:sdtContent>
        <w:p w:rsidR="00084142" w:rsidRDefault="00084142" w:rsidP="003E66E3">
          <w:pPr>
            <w:snapToGrid w:val="0"/>
            <w:jc w:val="center"/>
            <w:rPr>
              <w:b/>
            </w:rPr>
          </w:pPr>
        </w:p>
        <w:sdt>
          <w:sdtPr>
            <w:rPr>
              <w:rFonts w:hint="eastAsia"/>
              <w:b/>
            </w:rPr>
            <w:tag w:val="_GBC_bd0c26485e814d6f8cc46957e334559f"/>
            <w:id w:val="7538152"/>
            <w:lock w:val="sdtLocked"/>
            <w:placeholder>
              <w:docPart w:val="GBC22222222222222222222222222222"/>
            </w:placeholder>
          </w:sdtPr>
          <w:sdtEndPr>
            <w:rPr>
              <w:rFonts w:ascii="仿宋_GB2312" w:eastAsia="仿宋_GB2312"/>
              <w:b w:val="0"/>
            </w:rPr>
          </w:sdtEndPr>
          <w:sdtContent>
            <w:p w:rsidR="00084142" w:rsidRDefault="008019FA" w:rsidP="003E66E3">
              <w:pPr>
                <w:snapToGrid w:val="0"/>
                <w:jc w:val="center"/>
                <w:rPr>
                  <w:b/>
                  <w:bCs/>
                </w:rPr>
              </w:pPr>
              <w:r>
                <w:rPr>
                  <w:rFonts w:hint="eastAsia"/>
                  <w:b/>
                </w:rPr>
                <w:t>合并</w:t>
              </w:r>
              <w:r>
                <w:rPr>
                  <w:b/>
                  <w:bCs/>
                </w:rPr>
                <w:t>利润表</w:t>
              </w:r>
            </w:p>
            <w:p w:rsidR="00084142" w:rsidRDefault="008019FA" w:rsidP="003E66E3">
              <w:pPr>
                <w:snapToGrid w:val="0"/>
                <w:jc w:val="center"/>
                <w:rPr>
                  <w:b/>
                  <w:bCs/>
                </w:rPr>
              </w:pPr>
              <w:r>
                <w:t>201</w:t>
              </w:r>
              <w:r>
                <w:rPr>
                  <w:rFonts w:hint="eastAsia"/>
                </w:rPr>
                <w:t>4</w:t>
              </w:r>
              <w:r>
                <w:t>年</w:t>
              </w:r>
              <w:r>
                <w:rPr>
                  <w:rFonts w:hint="eastAsia"/>
                </w:rPr>
                <w:t>1</w:t>
              </w:r>
              <w:r>
                <w:rPr>
                  <w:rFonts w:hint="eastAsia"/>
                </w:rPr>
                <w:t>—</w:t>
              </w:r>
              <w:r>
                <w:rPr>
                  <w:rFonts w:hint="eastAsia"/>
                </w:rPr>
                <w:t>6</w:t>
              </w:r>
              <w:r>
                <w:t>月</w:t>
              </w:r>
            </w:p>
            <w:p w:rsidR="00084142" w:rsidRDefault="008019FA" w:rsidP="003E66E3">
              <w:pPr>
                <w:snapToGrid w:val="0"/>
                <w:ind w:rightChars="50" w:right="105"/>
                <w:jc w:val="right"/>
                <w:rPr>
                  <w:rFonts w:ascii="宋体" w:hAnsi="宋体"/>
                </w:rPr>
              </w:pPr>
              <w:r>
                <w:rPr>
                  <w:rFonts w:ascii="宋体" w:hAnsi="宋体"/>
                </w:rPr>
                <w:t>单位:</w:t>
              </w:r>
              <w:sdt>
                <w:sdtPr>
                  <w:rPr>
                    <w:rFonts w:ascii="宋体" w:hAnsi="宋体"/>
                  </w:rPr>
                  <w:alias w:val="单位：合并利润表"/>
                  <w:tag w:val="_GBC_e6f3121faf794227943c47d65f979f5f"/>
                  <w:id w:val="7538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t xml:space="preserve">  </w:t>
              </w:r>
              <w:r>
                <w:rPr>
                  <w:rFonts w:ascii="宋体" w:hAnsi="宋体"/>
                </w:rPr>
                <w:t>币种:</w:t>
              </w:r>
              <w:sdt>
                <w:sdtPr>
                  <w:rPr>
                    <w:rFonts w:ascii="宋体" w:hAnsi="宋体"/>
                  </w:rPr>
                  <w:alias w:val="币种：合并利润表"/>
                  <w:tag w:val="_GBC_6320e828f15e48abb1dc2d5bf510f2db"/>
                  <w:id w:val="7538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130"/>
                <w:gridCol w:w="2130"/>
                <w:gridCol w:w="2329"/>
                <w:gridCol w:w="2296"/>
              </w:tblGrid>
              <w:tr w:rsidR="00084142" w:rsidTr="006D0BDE">
                <w:trPr>
                  <w:cantSplit/>
                </w:trPr>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leftChars="-19" w:hangingChars="19" w:hanging="40"/>
                      <w:jc w:val="center"/>
                      <w:rPr>
                        <w:b/>
                      </w:rPr>
                    </w:pPr>
                    <w:r>
                      <w:rPr>
                        <w:b/>
                      </w:rPr>
                      <w:t>项目</w:t>
                    </w:r>
                  </w:p>
                </w:tc>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rPr>
                    </w:pPr>
                    <w:r>
                      <w:rPr>
                        <w:rFonts w:hint="eastAsia"/>
                        <w:b/>
                      </w:rPr>
                      <w:t>附注</w:t>
                    </w:r>
                  </w:p>
                </w:tc>
                <w:tc>
                  <w:tcPr>
                    <w:tcW w:w="2329"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rPr>
                    </w:pPr>
                    <w:r>
                      <w:rPr>
                        <w:b/>
                      </w:rPr>
                      <w:t>本期金额</w:t>
                    </w:r>
                  </w:p>
                </w:tc>
                <w:tc>
                  <w:tcPr>
                    <w:tcW w:w="229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rPr>
                    </w:pPr>
                    <w:r>
                      <w:rPr>
                        <w:b/>
                      </w:rPr>
                      <w:t>上期金额</w:t>
                    </w:r>
                  </w:p>
                </w:tc>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cs="宋体" w:hint="eastAsia"/>
                        <w:szCs w:val="21"/>
                      </w:rPr>
                      <w:t>一、营业总收入</w:t>
                    </w:r>
                  </w:p>
                </w:tc>
                <w:sdt>
                  <w:sdtPr>
                    <w:alias w:val="附注_营业总收入"/>
                    <w:tag w:val="_GBC_be2af97433f7471e95b86d336cca1042"/>
                    <w:id w:val="7538034"/>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总收入"/>
                    <w:tag w:val="_GBC_a56373d3e3024f39a85d159acb125cf6"/>
                    <w:id w:val="7538035"/>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772B5E" w:rsidP="003E66E3">
                        <w:pPr>
                          <w:snapToGrid w:val="0"/>
                          <w:jc w:val="right"/>
                          <w:rPr>
                            <w:color w:val="008000"/>
                          </w:rPr>
                        </w:pPr>
                        <w:r>
                          <w:t>15,929,341,586.95</w:t>
                        </w:r>
                      </w:p>
                    </w:tc>
                  </w:sdtContent>
                </w:sdt>
                <w:sdt>
                  <w:sdtPr>
                    <w:alias w:val="营业总收入"/>
                    <w:tag w:val="_GBC_18d03dfd92e44a4a843abd8ad818458a"/>
                    <w:id w:val="7538036"/>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772B5E" w:rsidP="003E66E3">
                        <w:pPr>
                          <w:snapToGrid w:val="0"/>
                          <w:jc w:val="right"/>
                          <w:rPr>
                            <w:color w:val="008000"/>
                          </w:rPr>
                        </w:pPr>
                        <w:r>
                          <w:t xml:space="preserve"> 15,329,071,169.63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其中：营业收入</w:t>
                    </w:r>
                  </w:p>
                </w:tc>
                <w:sdt>
                  <w:sdtPr>
                    <w:alias w:val="附注_营业收入"/>
                    <w:tag w:val="_GBC_0f566da7a84b4d828e2a7c5e2fef8149"/>
                    <w:id w:val="7538037"/>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收入"/>
                    <w:tag w:val="_GBC_91b6ff0778c74ead9cde10362da09134"/>
                    <w:id w:val="7538038"/>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15,929,341,586.95</w:t>
                        </w:r>
                      </w:p>
                    </w:tc>
                  </w:sdtContent>
                </w:sdt>
                <w:sdt>
                  <w:sdtPr>
                    <w:alias w:val="营业收入"/>
                    <w:tag w:val="_GBC_d15cc7f1100a48ceb343aa6646425e04"/>
                    <w:id w:val="7538039"/>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772B5E" w:rsidP="003E66E3">
                        <w:pPr>
                          <w:snapToGrid w:val="0"/>
                          <w:jc w:val="right"/>
                          <w:rPr>
                            <w:color w:val="008000"/>
                          </w:rPr>
                        </w:pPr>
                        <w:r>
                          <w:t xml:space="preserve"> 15,329,071,169.63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利息收入</w:t>
                    </w:r>
                  </w:p>
                </w:tc>
                <w:sdt>
                  <w:sdtPr>
                    <w:alias w:val="附注_利息收入"/>
                    <w:tag w:val="_GBC_98dbd710888349e988db37c29c664d31"/>
                    <w:id w:val="7538040"/>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金融资产利息收入"/>
                    <w:tag w:val="_GBC_399e5e000d0e46d9982ee7d68f62ec55"/>
                    <w:id w:val="7538041"/>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金融资产利息收入"/>
                    <w:tag w:val="_GBC_6268c9e724334429b7fd290a1c039b19"/>
                    <w:id w:val="7538042"/>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已赚保费</w:t>
                    </w:r>
                  </w:p>
                </w:tc>
                <w:sdt>
                  <w:sdtPr>
                    <w:alias w:val="附注_已赚保费"/>
                    <w:tag w:val="_GBC_0fe730422bde461caf032e6e88871aa4"/>
                    <w:id w:val="7538043"/>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已赚保费"/>
                    <w:tag w:val="_GBC_078dee9c3a9b45138162c7afa0dd5b23"/>
                    <w:id w:val="7538044"/>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已赚保费"/>
                    <w:tag w:val="_GBC_cd4f026561e44f4984f930c1a85169cd"/>
                    <w:id w:val="7538045"/>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手续费及佣金收入</w:t>
                    </w:r>
                  </w:p>
                </w:tc>
                <w:sdt>
                  <w:sdtPr>
                    <w:alias w:val="附注_手续费及佣金收入"/>
                    <w:tag w:val="_GBC_22d03d0416dd4c78917e3fd57dcfb26b"/>
                    <w:id w:val="7538046"/>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手续费及佣金收入"/>
                    <w:tag w:val="_GBC_990ea4b190e449b6b9d8ed11fb00057a"/>
                    <w:id w:val="7538047"/>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手续费及佣金收入"/>
                    <w:tag w:val="_GBC_3a7e4492bdcf4dad84da6b01ce42c279"/>
                    <w:id w:val="7538048"/>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cs="宋体" w:hint="eastAsia"/>
                        <w:szCs w:val="21"/>
                      </w:rPr>
                      <w:t>二、营业总成本</w:t>
                    </w:r>
                  </w:p>
                </w:tc>
                <w:sdt>
                  <w:sdtPr>
                    <w:alias w:val="附注_营业总成本"/>
                    <w:tag w:val="_GBC_7720d2cdf8bb4b1d9c568387a3284cd7"/>
                    <w:id w:val="7538049"/>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总成本"/>
                    <w:tag w:val="_GBC_bed9eb7daf1a492595f3f3f6417f0bfc"/>
                    <w:id w:val="7538050"/>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344C0" w:rsidP="003E66E3">
                        <w:pPr>
                          <w:snapToGrid w:val="0"/>
                          <w:jc w:val="right"/>
                          <w:rPr>
                            <w:color w:val="008000"/>
                          </w:rPr>
                        </w:pPr>
                        <w:r>
                          <w:t>15,368,509,840.04</w:t>
                        </w:r>
                      </w:p>
                    </w:tc>
                  </w:sdtContent>
                </w:sdt>
                <w:sdt>
                  <w:sdtPr>
                    <w:alias w:val="营业总成本"/>
                    <w:tag w:val="_GBC_74426afa454a49c788211314f3e6238a"/>
                    <w:id w:val="7538051"/>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772B5E" w:rsidP="003E66E3">
                        <w:pPr>
                          <w:snapToGrid w:val="0"/>
                          <w:jc w:val="right"/>
                          <w:rPr>
                            <w:color w:val="008000"/>
                          </w:rPr>
                        </w:pPr>
                        <w:r>
                          <w:t xml:space="preserve"> 14,248,560,688.42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其中：营业成本</w:t>
                    </w:r>
                  </w:p>
                </w:tc>
                <w:sdt>
                  <w:sdtPr>
                    <w:alias w:val="附注_营业成本"/>
                    <w:tag w:val="_GBC_2ec26aa51f32479b98afaf1592b8f116"/>
                    <w:id w:val="7538052"/>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成本"/>
                    <w:tag w:val="_GBC_b8ec1c5b41b943968209fd30f7f34db3"/>
                    <w:id w:val="7538053"/>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772B5E" w:rsidP="003E66E3">
                        <w:pPr>
                          <w:snapToGrid w:val="0"/>
                          <w:jc w:val="right"/>
                          <w:rPr>
                            <w:color w:val="008000"/>
                          </w:rPr>
                        </w:pPr>
                        <w:r>
                          <w:t xml:space="preserve"> 14,474,722,676.46 </w:t>
                        </w:r>
                      </w:p>
                    </w:tc>
                  </w:sdtContent>
                </w:sdt>
                <w:sdt>
                  <w:sdtPr>
                    <w:alias w:val="营业成本"/>
                    <w:tag w:val="_GBC_94d0ee8a926545608e37716b47b2a792"/>
                    <w:id w:val="7538054"/>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772B5E" w:rsidP="003E66E3">
                        <w:pPr>
                          <w:snapToGrid w:val="0"/>
                          <w:jc w:val="right"/>
                          <w:rPr>
                            <w:color w:val="008000"/>
                          </w:rPr>
                        </w:pPr>
                        <w:r>
                          <w:t xml:space="preserve"> 13,397,008,499.88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利息支出</w:t>
                    </w:r>
                  </w:p>
                </w:tc>
                <w:sdt>
                  <w:sdtPr>
                    <w:alias w:val="附注_利息支出"/>
                    <w:tag w:val="_GBC_90549301c88b4c6cb12c41449f7ed9da"/>
                    <w:id w:val="7538055"/>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金融资产利息支出"/>
                    <w:tag w:val="_GBC_0e3e96397b7c48f3a9ce0001e0f0cea4"/>
                    <w:id w:val="7538056"/>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金融资产利息支出"/>
                    <w:tag w:val="_GBC_31460a9a0507489996131df2a8a4e0e4"/>
                    <w:id w:val="7538057"/>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手续费及佣金支出</w:t>
                    </w:r>
                  </w:p>
                </w:tc>
                <w:sdt>
                  <w:sdtPr>
                    <w:alias w:val="附注_手续费及佣金支出"/>
                    <w:tag w:val="_GBC_4fea28e1bda34786adedfd07d1d8f2bd"/>
                    <w:id w:val="7538058"/>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手续费及佣金支出"/>
                    <w:tag w:val="_GBC_b35f814fec3a49baa4bcfe65f3fd8876"/>
                    <w:id w:val="7538059"/>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手续费及佣金支出"/>
                    <w:tag w:val="_GBC_fea62b805ebf4c0ab2652e250ccd43e0"/>
                    <w:id w:val="7538060"/>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退保金</w:t>
                    </w:r>
                  </w:p>
                </w:tc>
                <w:sdt>
                  <w:sdtPr>
                    <w:alias w:val="附注_退保金"/>
                    <w:tag w:val="_GBC_8899c5d46aa044b3969adfcc12a48fe3"/>
                    <w:id w:val="7538061"/>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退保金"/>
                    <w:tag w:val="_GBC_efd1fbe1f9b542749d9b643f248630ce"/>
                    <w:id w:val="7538062"/>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退保金"/>
                    <w:tag w:val="_GBC_3fe58e06b4244a2fb113dc443294814c"/>
                    <w:id w:val="7538063"/>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赔付支出净额</w:t>
                    </w:r>
                  </w:p>
                </w:tc>
                <w:sdt>
                  <w:sdtPr>
                    <w:alias w:val="附注_赔付支出净额"/>
                    <w:tag w:val="_GBC_c318de593f3944f8a799ab3599d8abc7"/>
                    <w:id w:val="7538064"/>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赔付支出净额"/>
                    <w:tag w:val="_GBC_9459f188137c497094316f6e7e0b1581"/>
                    <w:id w:val="7538065"/>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赔付支出净额"/>
                    <w:tag w:val="_GBC_5f2bb59c131d4e3e883929d1ab595ef6"/>
                    <w:id w:val="7538066"/>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提取保险合同准备金净额</w:t>
                    </w:r>
                  </w:p>
                </w:tc>
                <w:sdt>
                  <w:sdtPr>
                    <w:alias w:val="附注_提取保险合同准备金净额"/>
                    <w:tag w:val="_GBC_b218b6d5ea6f409788f429a11a9516fb"/>
                    <w:id w:val="7538067"/>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提取保险合同准备金净额"/>
                    <w:tag w:val="_GBC_7e34c17dcae5400095b4c331810cb210"/>
                    <w:id w:val="7538068"/>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提取保险合同准备金净额"/>
                    <w:tag w:val="_GBC_8af02719d0244a6b97d40fc3cc3c6680"/>
                    <w:id w:val="7538069"/>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保单红利支出</w:t>
                    </w:r>
                  </w:p>
                </w:tc>
                <w:sdt>
                  <w:sdtPr>
                    <w:alias w:val="附注_保单红利支出"/>
                    <w:tag w:val="_GBC_df73ca9eb9ac41888424e748a761335a"/>
                    <w:id w:val="7538070"/>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保单红利支出"/>
                    <w:tag w:val="_GBC_6a72fb302bb0488eacde24235aaba12c"/>
                    <w:id w:val="7538071"/>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保单红利支出"/>
                    <w:tag w:val="_GBC_5c0373d48ae4449d8a203eddb4c4c33d"/>
                    <w:id w:val="7538072"/>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分保费用</w:t>
                    </w:r>
                  </w:p>
                </w:tc>
                <w:sdt>
                  <w:sdtPr>
                    <w:alias w:val="附注_分保费用"/>
                    <w:tag w:val="_GBC_4bd5b6ddabd54a55a789a0a315e5f411"/>
                    <w:id w:val="7538073"/>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分保费用"/>
                    <w:tag w:val="_GBC_cbc1451dbbc14feab93246b3f6f6eb81"/>
                    <w:id w:val="7538074"/>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分保费用"/>
                    <w:tag w:val="_GBC_148c7b8c7d0143f5a93fef123fb835bf"/>
                    <w:id w:val="7538075"/>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营业税金及附加</w:t>
                    </w:r>
                  </w:p>
                </w:tc>
                <w:sdt>
                  <w:sdtPr>
                    <w:alias w:val="附注_营业税金及附加"/>
                    <w:tag w:val="_GBC_6a16c487e5c046c9bb01b123e15d84c7"/>
                    <w:id w:val="7538076"/>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税金及附加"/>
                    <w:tag w:val="_GBC_1d7958a6c36a4a5ab85726e59d69c7c0"/>
                    <w:id w:val="7538077"/>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344C0" w:rsidP="003E66E3">
                        <w:pPr>
                          <w:snapToGrid w:val="0"/>
                          <w:jc w:val="right"/>
                          <w:rPr>
                            <w:color w:val="008000"/>
                          </w:rPr>
                        </w:pPr>
                        <w:r>
                          <w:t>48,040,307.83</w:t>
                        </w:r>
                      </w:p>
                    </w:tc>
                  </w:sdtContent>
                </w:sdt>
                <w:sdt>
                  <w:sdtPr>
                    <w:alias w:val="营业税金及附加"/>
                    <w:tag w:val="_GBC_5630f32738504674afee0048586daa39"/>
                    <w:id w:val="7538078"/>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344C0" w:rsidP="003E66E3">
                        <w:pPr>
                          <w:snapToGrid w:val="0"/>
                          <w:jc w:val="right"/>
                          <w:rPr>
                            <w:color w:val="008000"/>
                          </w:rPr>
                        </w:pPr>
                        <w:r>
                          <w:t xml:space="preserve"> 36,769,885.70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销售费用</w:t>
                    </w:r>
                  </w:p>
                </w:tc>
                <w:sdt>
                  <w:sdtPr>
                    <w:alias w:val="附注_销售费用"/>
                    <w:tag w:val="_GBC_184df183ff584347bab5d83fad20ea40"/>
                    <w:id w:val="7538079"/>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销售费用"/>
                    <w:tag w:val="_GBC_7e57fce0dcc34ffcaf648f0b16d89e92"/>
                    <w:id w:val="7538080"/>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344C0" w:rsidP="003E66E3">
                        <w:pPr>
                          <w:snapToGrid w:val="0"/>
                          <w:jc w:val="right"/>
                          <w:rPr>
                            <w:color w:val="008000"/>
                          </w:rPr>
                        </w:pPr>
                        <w:r>
                          <w:t>25,542,866.54</w:t>
                        </w:r>
                      </w:p>
                    </w:tc>
                  </w:sdtContent>
                </w:sdt>
                <w:sdt>
                  <w:sdtPr>
                    <w:alias w:val="销售费用"/>
                    <w:tag w:val="_GBC_808e1743e2834abb9606889dd4bce6c2"/>
                    <w:id w:val="7538081"/>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26,894,740.01</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管理费用</w:t>
                    </w:r>
                  </w:p>
                </w:tc>
                <w:sdt>
                  <w:sdtPr>
                    <w:alias w:val="附注_管理费用"/>
                    <w:tag w:val="_GBC_2af7596ae9a5400998acd529fa68fdda"/>
                    <w:id w:val="7538082"/>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管理费用"/>
                    <w:tag w:val="_GBC_0ab31bb3c9924c3ba5ebc90701bea729"/>
                    <w:id w:val="7538083"/>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344C0" w:rsidP="003E66E3">
                        <w:pPr>
                          <w:snapToGrid w:val="0"/>
                          <w:jc w:val="right"/>
                          <w:rPr>
                            <w:color w:val="008000"/>
                          </w:rPr>
                        </w:pPr>
                        <w:r>
                          <w:t xml:space="preserve"> 712,808,109.01 </w:t>
                        </w:r>
                      </w:p>
                    </w:tc>
                  </w:sdtContent>
                </w:sdt>
                <w:sdt>
                  <w:sdtPr>
                    <w:alias w:val="管理费用"/>
                    <w:tag w:val="_GBC_3c4f95b6c95d432abfd20314e7ee20a0"/>
                    <w:id w:val="7538084"/>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344C0" w:rsidP="003E66E3">
                        <w:pPr>
                          <w:snapToGrid w:val="0"/>
                          <w:jc w:val="right"/>
                          <w:rPr>
                            <w:color w:val="008000"/>
                          </w:rPr>
                        </w:pPr>
                        <w:r>
                          <w:t xml:space="preserve"> 713,370,349.65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财务费用</w:t>
                    </w:r>
                  </w:p>
                </w:tc>
                <w:sdt>
                  <w:sdtPr>
                    <w:alias w:val="附注_财务费用"/>
                    <w:tag w:val="_GBC_7e5612bdf42143b8be62455436e59847"/>
                    <w:id w:val="7538085"/>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rPr>
                      <w:szCs w:val="24"/>
                    </w:rPr>
                    <w:alias w:val="财务费用"/>
                    <w:tag w:val="_GBC_5d07fd6d657b4359af2938ce648ae3a0"/>
                    <w:id w:val="7538086"/>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4"/>
                          </w:rPr>
                        </w:pPr>
                        <w:r>
                          <w:rPr>
                            <w:szCs w:val="24"/>
                          </w:rPr>
                          <w:t>107,028,649.34</w:t>
                        </w:r>
                      </w:p>
                    </w:tc>
                  </w:sdtContent>
                </w:sdt>
                <w:sdt>
                  <w:sdtPr>
                    <w:alias w:val="财务费用"/>
                    <w:tag w:val="_GBC_57c9d02930c44169852f7017c3f460df"/>
                    <w:id w:val="7538087"/>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75,062,888.54</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资产减值损失</w:t>
                    </w:r>
                  </w:p>
                </w:tc>
                <w:sdt>
                  <w:sdtPr>
                    <w:alias w:val="附注_资产减值损失"/>
                    <w:tag w:val="_GBC_3ad50a9189684080a408487f9bc97774"/>
                    <w:id w:val="7538088"/>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资产减值损失"/>
                    <w:tag w:val="_GBC_fbd77d32f6264c959eddbff6332dae1f"/>
                    <w:id w:val="7538089"/>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rPr>
                        </w:pPr>
                        <w:r>
                          <w:t>367,230.86</w:t>
                        </w:r>
                      </w:p>
                    </w:tc>
                  </w:sdtContent>
                </w:sdt>
                <w:sdt>
                  <w:sdtPr>
                    <w:alias w:val="资产减值损失"/>
                    <w:tag w:val="_GBC_939d9ee8cc3540a9841f58dca087f126"/>
                    <w:id w:val="7538090"/>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-545,675.36</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加：公允价值变动收益（损失以“－”号填列）</w:t>
                    </w:r>
                  </w:p>
                </w:tc>
                <w:sdt>
                  <w:sdtPr>
                    <w:alias w:val="附注_公允价值变动收益"/>
                    <w:tag w:val="_GBC_4aa55b4063df49dd9dd9125961c9d3bf"/>
                    <w:id w:val="7538091"/>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公允价值变动收益"/>
                    <w:tag w:val="_GBC_1f8dc539f4434c2184234b176955f48b"/>
                    <w:id w:val="7538092"/>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公允价值变动收益"/>
                    <w:tag w:val="_GBC_3ec1f7a7e8da4eac856fc00058110be5"/>
                    <w:id w:val="7538093"/>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hAnsi="宋体"/>
                        <w:color w:val="000000"/>
                        <w:szCs w:val="18"/>
                      </w:rPr>
                    </w:pPr>
                    <w:r>
                      <w:rPr>
                        <w:rFonts w:hint="eastAsia"/>
                      </w:rPr>
                      <w:t>投资收益（损失以“－”号填列）</w:t>
                    </w:r>
                  </w:p>
                </w:tc>
                <w:sdt>
                  <w:sdtPr>
                    <w:alias w:val="附注_投资收益"/>
                    <w:tag w:val="_GBC_d61c7062ab574ddab4ff0ad899ccb0b1"/>
                    <w:id w:val="7538094"/>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投资收益"/>
                    <w:tag w:val="_GBC_6f762b5b88fc42bf9e0586b2632d94f7"/>
                    <w:id w:val="7538095"/>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rPr>
                        </w:pPr>
                        <w:r>
                          <w:t>1,519,904.51</w:t>
                        </w:r>
                      </w:p>
                    </w:tc>
                  </w:sdtContent>
                </w:sdt>
                <w:sdt>
                  <w:sdtPr>
                    <w:alias w:val="投资收益"/>
                    <w:tag w:val="_GBC_67aa0b3b48bf47e4b99121994e4c145c"/>
                    <w:id w:val="7538096"/>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rPr>
                        </w:pPr>
                        <w:r>
                          <w:t xml:space="preserve"> 5,319,070.87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hAnsi="宋体"/>
                        <w:color w:val="000000"/>
                        <w:szCs w:val="18"/>
                      </w:rPr>
                    </w:pPr>
                    <w:r>
                      <w:rPr>
                        <w:rFonts w:hint="eastAsia"/>
                      </w:rPr>
                      <w:t>其中：对联营企业和合营企业的投资收益</w:t>
                    </w:r>
                  </w:p>
                </w:tc>
                <w:sdt>
                  <w:sdtPr>
                    <w:alias w:val="附注_对联营企业和合营企业的投资收益"/>
                    <w:tag w:val="_GBC_a4aa553fc85046368c922dfda82b9a6a"/>
                    <w:id w:val="7538097"/>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对联营企业和合营企业的投资收益"/>
                    <w:tag w:val="_GBC_cc627c4f52414acb943c3e21ac809331"/>
                    <w:id w:val="7538098"/>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1,477,492.25</w:t>
                        </w:r>
                      </w:p>
                    </w:tc>
                  </w:sdtContent>
                </w:sdt>
                <w:sdt>
                  <w:sdtPr>
                    <w:alias w:val="对联营企业和合营企业的投资收益"/>
                    <w:tag w:val="_GBC_e6ca777ef5cb441982794879a563c9c4"/>
                    <w:id w:val="7538099"/>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5,319,070.87</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hAnsi="宋体"/>
                        <w:color w:val="000000"/>
                        <w:szCs w:val="18"/>
                      </w:rPr>
                    </w:pPr>
                    <w:r>
                      <w:rPr>
                        <w:rFonts w:hint="eastAsia"/>
                      </w:rPr>
                      <w:t>汇兑收益（损失以“－”号填列）</w:t>
                    </w:r>
                  </w:p>
                </w:tc>
                <w:sdt>
                  <w:sdtPr>
                    <w:alias w:val="附注_汇兑收益"/>
                    <w:tag w:val="_GBC_d8f2fc8555194754ac7f2a6d367c25f4"/>
                    <w:id w:val="7538100"/>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汇兑收益"/>
                    <w:tag w:val="_GBC_e076bf8820df4ec0a33aa7708cd0be68"/>
                    <w:id w:val="7538101"/>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汇兑收益"/>
                    <w:tag w:val="_GBC_be7840eaf0034fa69da5e795df8ef97b"/>
                    <w:id w:val="7538102"/>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cs="宋体" w:hint="eastAsia"/>
                        <w:szCs w:val="21"/>
                      </w:rPr>
                      <w:t>三、营业利润（亏损以“－”号填列）</w:t>
                    </w:r>
                  </w:p>
                </w:tc>
                <w:sdt>
                  <w:sdtPr>
                    <w:alias w:val="附注_营业利润"/>
                    <w:tag w:val="_GBC_810092b1796a4a568f5a3f70f79e93ac"/>
                    <w:id w:val="7538103"/>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利润"/>
                    <w:tag w:val="_GBC_20ac7ea2519344c68472a78ec1342d5a"/>
                    <w:id w:val="7538104"/>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rPr>
                        </w:pPr>
                        <w:r>
                          <w:t>562,351,651.42</w:t>
                        </w:r>
                      </w:p>
                    </w:tc>
                  </w:sdtContent>
                </w:sdt>
                <w:sdt>
                  <w:sdtPr>
                    <w:alias w:val="营业利润"/>
                    <w:tag w:val="_GBC_171c3bdd374948e09f064279c2c985ad"/>
                    <w:id w:val="7538105"/>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rPr>
                        </w:pPr>
                        <w:r>
                          <w:t xml:space="preserve"> 1,085,829,552.08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加：营业外收入</w:t>
                    </w:r>
                  </w:p>
                </w:tc>
                <w:sdt>
                  <w:sdtPr>
                    <w:alias w:val="附注_营业外收入"/>
                    <w:tag w:val="_GBC_369b2d637a044a5692273bff7f6f2516"/>
                    <w:id w:val="7538106"/>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外收入"/>
                    <w:tag w:val="_GBC_e7b52979fb3842d68b3ab1973c473f56"/>
                    <w:id w:val="7538107"/>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45,541,975.13</w:t>
                        </w:r>
                      </w:p>
                    </w:tc>
                  </w:sdtContent>
                </w:sdt>
                <w:sdt>
                  <w:sdtPr>
                    <w:alias w:val="营业外收入"/>
                    <w:tag w:val="_GBC_bd8439bcb3124b69bf9f1af9a62e802d"/>
                    <w:id w:val="7538108"/>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40,244,670.06</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减：营业外支出</w:t>
                    </w:r>
                  </w:p>
                </w:tc>
                <w:sdt>
                  <w:sdtPr>
                    <w:alias w:val="附注_营业外支出"/>
                    <w:tag w:val="_GBC_9de51c808ee545e9bbbd9ba4080490d7"/>
                    <w:id w:val="7538109"/>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外支出"/>
                    <w:tag w:val="_GBC_e32378e831884a82badb76405bc029cf"/>
                    <w:id w:val="7538110"/>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16,273,660.29</w:t>
                        </w:r>
                      </w:p>
                    </w:tc>
                  </w:sdtContent>
                </w:sdt>
                <w:sdt>
                  <w:sdtPr>
                    <w:alias w:val="营业外支出"/>
                    <w:tag w:val="_GBC_67bb6ab0b5e1428a82f4b6899c998d83"/>
                    <w:id w:val="7538111"/>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20,159,559.46</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300" w:firstLine="630"/>
                      <w:rPr>
                        <w:rFonts w:ascii="宋体" w:hAnsi="宋体"/>
                        <w:color w:val="000000"/>
                        <w:szCs w:val="18"/>
                      </w:rPr>
                    </w:pPr>
                    <w:r>
                      <w:rPr>
                        <w:rFonts w:ascii="宋体" w:hAnsi="宋体" w:cs="宋体" w:hint="eastAsia"/>
                      </w:rPr>
                      <w:t>其中：非流动资产处置损失</w:t>
                    </w:r>
                  </w:p>
                </w:tc>
                <w:sdt>
                  <w:sdtPr>
                    <w:alias w:val="附注_非流动资产处置净损"/>
                    <w:tag w:val="_GBC_7807d7e1f3e54fbabd3774e2dd843d79"/>
                    <w:id w:val="7538112"/>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非流动资产处置净损失"/>
                    <w:tag w:val="_GBC_0ad48761c62d4e4194c9098b73af7f05"/>
                    <w:id w:val="7538113"/>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630,849.47</w:t>
                        </w:r>
                      </w:p>
                    </w:tc>
                  </w:sdtContent>
                </w:sdt>
                <w:sdt>
                  <w:sdtPr>
                    <w:alias w:val="非流动资产处置净损失"/>
                    <w:tag w:val="_GBC_2ec6f2cd93c143feac220c3f3f013eae"/>
                    <w:id w:val="7538114"/>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857,825.46</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ascii="宋体" w:hAnsi="宋体" w:cs="宋体" w:hint="eastAsia"/>
                        <w:szCs w:val="21"/>
                      </w:rPr>
                      <w:t>四、利润总额（亏损总额以</w:t>
                    </w:r>
                    <w:r>
                      <w:rPr>
                        <w:szCs w:val="21"/>
                      </w:rPr>
                      <w:t>“</w:t>
                    </w:r>
                    <w:r>
                      <w:rPr>
                        <w:rFonts w:ascii="宋体" w:hAnsi="宋体" w:cs="宋体" w:hint="eastAsia"/>
                        <w:szCs w:val="21"/>
                      </w:rPr>
                      <w:t>－</w:t>
                    </w:r>
                    <w:r>
                      <w:rPr>
                        <w:szCs w:val="21"/>
                      </w:rPr>
                      <w:t>”</w:t>
                    </w:r>
                    <w:r>
                      <w:rPr>
                        <w:rFonts w:ascii="宋体" w:hAnsi="宋体" w:cs="宋体" w:hint="eastAsia"/>
                        <w:szCs w:val="21"/>
                      </w:rPr>
                      <w:t>号填列）</w:t>
                    </w:r>
                  </w:p>
                </w:tc>
                <w:sdt>
                  <w:sdtPr>
                    <w:alias w:val="附注_利润总额"/>
                    <w:tag w:val="_GBC_64d6d674703a472090537e5a1680c1d5"/>
                    <w:id w:val="7538115"/>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利润总额"/>
                    <w:tag w:val="_GBC_db3a0776f9ef403cbb14704cdea008ff"/>
                    <w:id w:val="7538116"/>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rPr>
                        </w:pPr>
                        <w:r>
                          <w:t>591,619,966.26</w:t>
                        </w:r>
                      </w:p>
                    </w:tc>
                  </w:sdtContent>
                </w:sdt>
                <w:sdt>
                  <w:sdtPr>
                    <w:alias w:val="利润总额"/>
                    <w:tag w:val="_GBC_be6d9d8e9b6b4653b0e7bfae5a6c9346"/>
                    <w:id w:val="7538117"/>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1,105,914,662.68</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ascii="宋体" w:hAnsi="宋体" w:cs="宋体" w:hint="eastAsia"/>
                      </w:rPr>
                      <w:lastRenderedPageBreak/>
                      <w:t>减：所得税费用</w:t>
                    </w:r>
                  </w:p>
                </w:tc>
                <w:sdt>
                  <w:sdtPr>
                    <w:alias w:val="附注_所得税"/>
                    <w:tag w:val="_GBC_5df6539ca77344849b1ea4ff9640f3f1"/>
                    <w:id w:val="7538118"/>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所得税"/>
                    <w:tag w:val="_GBC_d849ea9733ff4ac98cf6952af13a8e31"/>
                    <w:id w:val="7538119"/>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187,844,029.17</w:t>
                        </w:r>
                      </w:p>
                    </w:tc>
                  </w:sdtContent>
                </w:sdt>
                <w:sdt>
                  <w:sdtPr>
                    <w:alias w:val="所得税"/>
                    <w:tag w:val="_GBC_00e7ff6437964d0bb4cfa85bfb93c1c5"/>
                    <w:id w:val="7538120"/>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312,477,380.29</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ascii="宋体" w:hAnsi="宋体" w:cs="宋体" w:hint="eastAsia"/>
                        <w:szCs w:val="21"/>
                      </w:rPr>
                      <w:t>五、净利润（净亏损以</w:t>
                    </w:r>
                    <w:r>
                      <w:rPr>
                        <w:szCs w:val="21"/>
                      </w:rPr>
                      <w:t>“</w:t>
                    </w:r>
                    <w:r>
                      <w:rPr>
                        <w:rFonts w:ascii="宋体" w:hAnsi="宋体" w:cs="宋体" w:hint="eastAsia"/>
                        <w:szCs w:val="21"/>
                      </w:rPr>
                      <w:t>－</w:t>
                    </w:r>
                    <w:r>
                      <w:rPr>
                        <w:szCs w:val="21"/>
                      </w:rPr>
                      <w:t>”</w:t>
                    </w:r>
                    <w:r>
                      <w:rPr>
                        <w:rFonts w:ascii="宋体" w:hAnsi="宋体" w:cs="宋体" w:hint="eastAsia"/>
                        <w:szCs w:val="21"/>
                      </w:rPr>
                      <w:t>号填列）</w:t>
                    </w:r>
                  </w:p>
                </w:tc>
                <w:sdt>
                  <w:sdtPr>
                    <w:alias w:val="附注_净利润"/>
                    <w:tag w:val="_GBC_96a0de6237f8413ca6063668795739e5"/>
                    <w:id w:val="7538121"/>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净利润"/>
                    <w:tag w:val="_GBC_a24e7b4ee3a447ecb6f0d83c10b1d8c4"/>
                    <w:id w:val="7538122"/>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rPr>
                        </w:pPr>
                        <w:r>
                          <w:t>403,775,937.09</w:t>
                        </w:r>
                      </w:p>
                    </w:tc>
                  </w:sdtContent>
                </w:sdt>
                <w:sdt>
                  <w:sdtPr>
                    <w:alias w:val="净利润"/>
                    <w:tag w:val="_GBC_009d3a79d866493e8ae79776af28b89b"/>
                    <w:id w:val="7538123"/>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793,437,282.39</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ascii="宋体" w:hAnsi="宋体" w:cs="宋体" w:hint="eastAsia"/>
                      </w:rPr>
                      <w:t>归属于母公司所有者的净利润</w:t>
                    </w:r>
                  </w:p>
                </w:tc>
                <w:sdt>
                  <w:sdtPr>
                    <w:alias w:val="附注_归属于母公司所有者的净利润"/>
                    <w:tag w:val="_GBC_e8261011bee544ec94d40196a2cb5450"/>
                    <w:id w:val="7538124"/>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归属于母公司所有者的净利润"/>
                    <w:tag w:val="_GBC_79939f7fe49f42059aea77ddee5cde95"/>
                    <w:id w:val="7538125"/>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283,288,936.37</w:t>
                        </w:r>
                      </w:p>
                    </w:tc>
                  </w:sdtContent>
                </w:sdt>
                <w:sdt>
                  <w:sdtPr>
                    <w:alias w:val="归属于母公司所有者的净利润"/>
                    <w:tag w:val="_GBC_2f60f8750eaa4686b28870594f02c013"/>
                    <w:id w:val="7538126"/>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579,594,937.31</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ascii="宋体" w:hAnsi="宋体" w:cs="宋体" w:hint="eastAsia"/>
                      </w:rPr>
                      <w:t>少数股东损益</w:t>
                    </w:r>
                  </w:p>
                </w:tc>
                <w:sdt>
                  <w:sdtPr>
                    <w:alias w:val="附注_少数股东损益"/>
                    <w:tag w:val="_GBC_935a59ab13d14177916b5f2a41eccfed"/>
                    <w:id w:val="7538127"/>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少数股东损益"/>
                    <w:tag w:val="_GBC_ffc8ccca1052491ab5a298991253843f"/>
                    <w:id w:val="7538128"/>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120,487,000.72</w:t>
                        </w:r>
                      </w:p>
                    </w:tc>
                  </w:sdtContent>
                </w:sdt>
                <w:sdt>
                  <w:sdtPr>
                    <w:alias w:val="少数股东损益"/>
                    <w:tag w:val="_GBC_e1dd08a8398f4ad38eac4967a4807cfc"/>
                    <w:id w:val="7538129"/>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213,842,345.08</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ascii="宋体" w:hAnsi="宋体" w:cs="宋体" w:hint="eastAsia"/>
                        <w:szCs w:val="21"/>
                      </w:rPr>
                      <w:t>六、每股收益：</w:t>
                    </w:r>
                  </w:p>
                </w:tc>
                <w:tc>
                  <w:tcPr>
                    <w:tcW w:w="2130"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rPr>
                    </w:pPr>
                  </w:p>
                </w:tc>
                <w:tc>
                  <w:tcPr>
                    <w:tcW w:w="2329"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rPr>
                    </w:pPr>
                  </w:p>
                </w:tc>
                <w:tc>
                  <w:tcPr>
                    <w:tcW w:w="2296"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rPr>
                    </w:pPr>
                  </w:p>
                </w:tc>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jc w:val="left"/>
                      <w:rPr>
                        <w:rFonts w:ascii="宋体" w:hAnsi="宋体"/>
                      </w:rPr>
                    </w:pPr>
                    <w:r>
                      <w:rPr>
                        <w:rFonts w:ascii="宋体" w:hAnsi="宋体"/>
                      </w:rPr>
                      <w:t>（一）基本每股收益</w:t>
                    </w:r>
                    <w:r>
                      <w:rPr>
                        <w:rFonts w:ascii="宋体" w:hAnsi="宋体" w:hint="eastAsia"/>
                        <w:szCs w:val="18"/>
                      </w:rPr>
                      <w:t>(元/股)</w:t>
                    </w:r>
                  </w:p>
                </w:tc>
                <w:sdt>
                  <w:sdtPr>
                    <w:alias w:val="附注_基本每股收益"/>
                    <w:tag w:val="_GBC_84c12fdfca8a41f2b6afb823350f828f"/>
                    <w:id w:val="7538130"/>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tc>
                  <w:tcPr>
                    <w:tcW w:w="2329" w:type="dxa"/>
                    <w:tcBorders>
                      <w:top w:val="outset" w:sz="6" w:space="0" w:color="auto"/>
                      <w:left w:val="outset" w:sz="6" w:space="0" w:color="auto"/>
                      <w:bottom w:val="outset" w:sz="6" w:space="0" w:color="auto"/>
                      <w:right w:val="outset" w:sz="6" w:space="0" w:color="auto"/>
                    </w:tcBorders>
                  </w:tcPr>
                  <w:sdt>
                    <w:sdtPr>
                      <w:alias w:val="基本每股收益"/>
                      <w:tag w:val="_GBC_f557ff3ecda846298d4130bff3586ade"/>
                      <w:id w:val="7538131"/>
                      <w:lock w:val="sdtLocked"/>
                      <w:placeholder>
                        <w:docPart w:val="GBC11111111111111111111111111111"/>
                      </w:placeholder>
                    </w:sdtPr>
                    <w:sdtContent>
                      <w:p w:rsidR="00084142" w:rsidRDefault="00FE4418" w:rsidP="003E66E3">
                        <w:pPr>
                          <w:snapToGrid w:val="0"/>
                          <w:jc w:val="right"/>
                          <w:rPr>
                            <w:color w:val="FF0000"/>
                          </w:rPr>
                        </w:pPr>
                        <w:r>
                          <w:t>0.10</w:t>
                        </w:r>
                      </w:p>
                    </w:sdtContent>
                  </w:sdt>
                </w:tc>
                <w:tc>
                  <w:tcPr>
                    <w:tcW w:w="2296" w:type="dxa"/>
                    <w:tcBorders>
                      <w:top w:val="outset" w:sz="6" w:space="0" w:color="auto"/>
                      <w:left w:val="outset" w:sz="6" w:space="0" w:color="auto"/>
                      <w:bottom w:val="outset" w:sz="6" w:space="0" w:color="auto"/>
                      <w:right w:val="outset" w:sz="6" w:space="0" w:color="auto"/>
                    </w:tcBorders>
                  </w:tcPr>
                  <w:sdt>
                    <w:sdtPr>
                      <w:alias w:val="基本每股收益"/>
                      <w:tag w:val="_GBC_bd90d1f7ec9e48e19e503d6d824aa5e3"/>
                      <w:id w:val="7538132"/>
                      <w:lock w:val="sdtLocked"/>
                      <w:placeholder>
                        <w:docPart w:val="GBC11111111111111111111111111111"/>
                      </w:placeholder>
                    </w:sdtPr>
                    <w:sdtContent>
                      <w:p w:rsidR="00084142" w:rsidRDefault="00FE4418" w:rsidP="003E66E3">
                        <w:pPr>
                          <w:snapToGrid w:val="0"/>
                          <w:jc w:val="right"/>
                          <w:rPr>
                            <w:color w:val="008000"/>
                          </w:rPr>
                        </w:pPr>
                        <w:r>
                          <w:t xml:space="preserve"> 0.20 </w:t>
                        </w:r>
                      </w:p>
                    </w:sdtContent>
                  </w:sdt>
                </w:tc>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pPr>
                    <w:r>
                      <w:t>（二）稀释每股收益</w:t>
                    </w:r>
                    <w:r>
                      <w:rPr>
                        <w:rFonts w:ascii="宋体" w:hAnsi="宋体" w:hint="eastAsia"/>
                        <w:szCs w:val="18"/>
                      </w:rPr>
                      <w:t>(元/股)</w:t>
                    </w:r>
                  </w:p>
                </w:tc>
                <w:sdt>
                  <w:sdtPr>
                    <w:alias w:val="附注_稀释每股收益"/>
                    <w:tag w:val="_GBC_5d0e89c167bf41a7a0efb71a791d2de3"/>
                    <w:id w:val="7538133"/>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tc>
                  <w:tcPr>
                    <w:tcW w:w="2329" w:type="dxa"/>
                    <w:tcBorders>
                      <w:top w:val="outset" w:sz="6" w:space="0" w:color="auto"/>
                      <w:left w:val="outset" w:sz="6" w:space="0" w:color="auto"/>
                      <w:bottom w:val="outset" w:sz="6" w:space="0" w:color="auto"/>
                      <w:right w:val="outset" w:sz="6" w:space="0" w:color="auto"/>
                    </w:tcBorders>
                  </w:tcPr>
                  <w:sdt>
                    <w:sdtPr>
                      <w:alias w:val="稀释每股收益"/>
                      <w:tag w:val="_GBC_784a61c4978a4922bb0cbea7e4c3c04d"/>
                      <w:id w:val="7538134"/>
                      <w:lock w:val="sdtLocked"/>
                      <w:placeholder>
                        <w:docPart w:val="GBC11111111111111111111111111111"/>
                      </w:placeholder>
                    </w:sdtPr>
                    <w:sdtContent>
                      <w:p w:rsidR="00084142" w:rsidRDefault="00FE4418" w:rsidP="003E66E3">
                        <w:pPr>
                          <w:snapToGrid w:val="0"/>
                          <w:jc w:val="right"/>
                          <w:rPr>
                            <w:color w:val="008000"/>
                          </w:rPr>
                        </w:pPr>
                        <w:r>
                          <w:t xml:space="preserve"> 0.10 </w:t>
                        </w:r>
                      </w:p>
                    </w:sdtContent>
                  </w:sdt>
                  <w:p w:rsidR="00084142" w:rsidRDefault="00084142" w:rsidP="003E66E3">
                    <w:pPr>
                      <w:snapToGrid w:val="0"/>
                      <w:jc w:val="right"/>
                      <w:rPr>
                        <w:color w:val="008000"/>
                      </w:rPr>
                    </w:pPr>
                  </w:p>
                </w:tc>
                <w:tc>
                  <w:tcPr>
                    <w:tcW w:w="2296" w:type="dxa"/>
                    <w:tcBorders>
                      <w:top w:val="outset" w:sz="6" w:space="0" w:color="auto"/>
                      <w:left w:val="outset" w:sz="6" w:space="0" w:color="auto"/>
                      <w:bottom w:val="outset" w:sz="6" w:space="0" w:color="auto"/>
                      <w:right w:val="outset" w:sz="6" w:space="0" w:color="auto"/>
                    </w:tcBorders>
                  </w:tcPr>
                  <w:sdt>
                    <w:sdtPr>
                      <w:rPr>
                        <w:rFonts w:hint="eastAsia"/>
                      </w:rPr>
                      <w:alias w:val="稀释每股收益"/>
                      <w:tag w:val="_GBC_a91a1f9f713c46ca9bcef1c7a4109903"/>
                      <w:id w:val="7538135"/>
                      <w:lock w:val="sdtLocked"/>
                      <w:placeholder>
                        <w:docPart w:val="GBC11111111111111111111111111111"/>
                      </w:placeholder>
                    </w:sdtPr>
                    <w:sdtContent>
                      <w:p w:rsidR="00084142" w:rsidRDefault="00FE4418" w:rsidP="003E66E3">
                        <w:pPr>
                          <w:snapToGrid w:val="0"/>
                          <w:jc w:val="right"/>
                          <w:rPr>
                            <w:color w:val="008000"/>
                          </w:rPr>
                        </w:pPr>
                        <w:r>
                          <w:t xml:space="preserve"> 0.20 </w:t>
                        </w:r>
                      </w:p>
                    </w:sdtContent>
                  </w:sdt>
                  <w:p w:rsidR="00084142" w:rsidRDefault="00084142" w:rsidP="003E66E3">
                    <w:pPr>
                      <w:snapToGrid w:val="0"/>
                      <w:jc w:val="right"/>
                      <w:rPr>
                        <w:color w:val="008000"/>
                      </w:rPr>
                    </w:pPr>
                  </w:p>
                </w:tc>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szCs w:val="21"/>
                      </w:rPr>
                    </w:pPr>
                    <w:r>
                      <w:rPr>
                        <w:rFonts w:ascii="宋体" w:hAnsi="宋体" w:hint="eastAsia"/>
                        <w:szCs w:val="21"/>
                      </w:rPr>
                      <w:t>七、其他综合收益</w:t>
                    </w:r>
                  </w:p>
                </w:tc>
                <w:sdt>
                  <w:sdtPr>
                    <w:rPr>
                      <w:szCs w:val="21"/>
                    </w:rPr>
                    <w:alias w:val="附注_其他综合收益"/>
                    <w:tag w:val="_GBC_2fa7621aea814730806e0ed6eff68040"/>
                    <w:id w:val="7538136"/>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其他综合收益"/>
                    <w:tag w:val="_GBC_18d6be5be7cb4c03a2d6363a537039e8"/>
                    <w:id w:val="7538137"/>
                    <w:lock w:val="sdtLocked"/>
                    <w:placeholder>
                      <w:docPart w:val="GBC11111111111111111111111111111"/>
                    </w:placeholder>
                    <w:showingPlcHdr/>
                  </w:sdtPr>
                  <w:sdtContent>
                    <w:tc>
                      <w:tcPr>
                        <w:tcW w:w="232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其他综合收益"/>
                    <w:tag w:val="_GBC_06097f24e45747eaa667c7630b7e43a1"/>
                    <w:id w:val="7538138"/>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szCs w:val="21"/>
                      </w:rPr>
                    </w:pPr>
                    <w:r>
                      <w:rPr>
                        <w:rFonts w:ascii="宋体" w:hAnsi="宋体" w:hint="eastAsia"/>
                        <w:szCs w:val="21"/>
                      </w:rPr>
                      <w:t>八、综合收益总额</w:t>
                    </w:r>
                  </w:p>
                </w:tc>
                <w:sdt>
                  <w:sdtPr>
                    <w:rPr>
                      <w:szCs w:val="21"/>
                    </w:rPr>
                    <w:alias w:val="附注_综合收益总额"/>
                    <w:tag w:val="_GBC_25a72eaf0799425db658dad56785d9c9"/>
                    <w:id w:val="7538139"/>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综合收益总额"/>
                    <w:tag w:val="_GBC_d899c0deeda349999202406fed846649"/>
                    <w:id w:val="7538140"/>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AB27AD" w:rsidP="003E66E3">
                        <w:pPr>
                          <w:snapToGrid w:val="0"/>
                          <w:jc w:val="right"/>
                          <w:rPr>
                            <w:color w:val="008000"/>
                            <w:szCs w:val="21"/>
                          </w:rPr>
                        </w:pPr>
                        <w:r>
                          <w:rPr>
                            <w:szCs w:val="21"/>
                          </w:rPr>
                          <w:t>403,775,937.09</w:t>
                        </w:r>
                      </w:p>
                    </w:tc>
                  </w:sdtContent>
                </w:sdt>
                <w:sdt>
                  <w:sdtPr>
                    <w:rPr>
                      <w:szCs w:val="21"/>
                    </w:rPr>
                    <w:alias w:val="综合收益总额"/>
                    <w:tag w:val="_GBC_31d72411a0ab47a49bcb20e4e5bae5ea"/>
                    <w:id w:val="7538141"/>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szCs w:val="21"/>
                          </w:rPr>
                        </w:pPr>
                        <w:r>
                          <w:rPr>
                            <w:szCs w:val="21"/>
                          </w:rPr>
                          <w:t xml:space="preserve"> 793,437,282.39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szCs w:val="21"/>
                      </w:rPr>
                    </w:pPr>
                    <w:r>
                      <w:rPr>
                        <w:rFonts w:ascii="宋体" w:hAnsi="宋体" w:hint="eastAsia"/>
                        <w:szCs w:val="21"/>
                      </w:rPr>
                      <w:t>归属于母公司所有者的综合收益总额</w:t>
                    </w:r>
                  </w:p>
                </w:tc>
                <w:sdt>
                  <w:sdtPr>
                    <w:rPr>
                      <w:szCs w:val="21"/>
                    </w:rPr>
                    <w:alias w:val="附注_归属于母公司所有者的综合收益总额"/>
                    <w:tag w:val="_GBC_b94fd532d7044d7fa59dcc905b1bbd1a"/>
                    <w:id w:val="7538142"/>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归属于母公司所有者的综合收益总额"/>
                    <w:tag w:val="_GBC_109975823ef5439bb84ceb0c095b3e84"/>
                    <w:id w:val="7538143"/>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szCs w:val="21"/>
                          </w:rPr>
                        </w:pPr>
                        <w:r>
                          <w:rPr>
                            <w:szCs w:val="21"/>
                          </w:rPr>
                          <w:t xml:space="preserve"> 283,288,936.37 </w:t>
                        </w:r>
                      </w:p>
                    </w:tc>
                  </w:sdtContent>
                </w:sdt>
                <w:sdt>
                  <w:sdtPr>
                    <w:rPr>
                      <w:szCs w:val="21"/>
                    </w:rPr>
                    <w:alias w:val="归属于母公司所有者的综合收益总额"/>
                    <w:tag w:val="_GBC_8a610e8cd8ea4cca89bfaf8764a3e738"/>
                    <w:id w:val="7538144"/>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szCs w:val="21"/>
                          </w:rPr>
                        </w:pPr>
                        <w:r>
                          <w:rPr>
                            <w:szCs w:val="21"/>
                          </w:rPr>
                          <w:t xml:space="preserve"> 579,594,937.31 </w:t>
                        </w:r>
                      </w:p>
                    </w:tc>
                  </w:sdtContent>
                </w:sdt>
              </w:tr>
              <w:tr w:rsidR="00084142" w:rsidTr="006D0BDE">
                <w:tc>
                  <w:tcPr>
                    <w:tcW w:w="2130"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szCs w:val="21"/>
                      </w:rPr>
                    </w:pPr>
                    <w:r>
                      <w:rPr>
                        <w:rFonts w:ascii="宋体" w:hAnsi="宋体" w:hint="eastAsia"/>
                        <w:szCs w:val="21"/>
                      </w:rPr>
                      <w:t>归属于少数股东的综合收益总额</w:t>
                    </w:r>
                  </w:p>
                </w:tc>
                <w:sdt>
                  <w:sdtPr>
                    <w:rPr>
                      <w:szCs w:val="21"/>
                    </w:rPr>
                    <w:alias w:val="附注_归属于少数股东的综合收益总额"/>
                    <w:tag w:val="_GBC_2f342de7c5ec46cb971ad3bd1b81c8cf"/>
                    <w:id w:val="7538145"/>
                    <w:lock w:val="sdtLocked"/>
                    <w:placeholder>
                      <w:docPart w:val="GBC11111111111111111111111111111"/>
                    </w:placeholder>
                    <w:showingPlcHdr/>
                  </w:sdtPr>
                  <w:sdtContent>
                    <w:tc>
                      <w:tcPr>
                        <w:tcW w:w="21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归属于少数股东的综合收益总额"/>
                    <w:tag w:val="_GBC_7787c9e39a7043f2a86ad34bb46029e3"/>
                    <w:id w:val="7538146"/>
                    <w:lock w:val="sdtLocked"/>
                    <w:placeholder>
                      <w:docPart w:val="GBC11111111111111111111111111111"/>
                    </w:placeholder>
                  </w:sdtPr>
                  <w:sdtContent>
                    <w:tc>
                      <w:tcPr>
                        <w:tcW w:w="2329"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szCs w:val="21"/>
                          </w:rPr>
                        </w:pPr>
                        <w:r>
                          <w:rPr>
                            <w:szCs w:val="21"/>
                          </w:rPr>
                          <w:t xml:space="preserve"> 120,487,000.72 </w:t>
                        </w:r>
                      </w:p>
                    </w:tc>
                  </w:sdtContent>
                </w:sdt>
                <w:sdt>
                  <w:sdtPr>
                    <w:rPr>
                      <w:szCs w:val="21"/>
                    </w:rPr>
                    <w:alias w:val="归属于少数股东的综合收益总额"/>
                    <w:tag w:val="_GBC_07f35d8c2ceb4550a932237ab8331b9d"/>
                    <w:id w:val="7538147"/>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FE4418" w:rsidP="003E66E3">
                        <w:pPr>
                          <w:snapToGrid w:val="0"/>
                          <w:jc w:val="right"/>
                          <w:rPr>
                            <w:color w:val="008000"/>
                            <w:szCs w:val="21"/>
                          </w:rPr>
                        </w:pPr>
                        <w:r>
                          <w:rPr>
                            <w:szCs w:val="21"/>
                          </w:rPr>
                          <w:t xml:space="preserve"> 213,842,345.08 </w:t>
                        </w:r>
                      </w:p>
                    </w:tc>
                  </w:sdtContent>
                </w:sdt>
              </w:tr>
            </w:tbl>
            <w:p w:rsidR="00084142" w:rsidRDefault="008019FA" w:rsidP="003E66E3">
              <w:pPr>
                <w:snapToGrid w:val="0"/>
                <w:rPr>
                  <w:b/>
                  <w:bCs/>
                  <w:color w:val="FF0000"/>
                </w:rPr>
              </w:pPr>
              <w:r>
                <w:rPr>
                  <w:rFonts w:hint="eastAsia"/>
                </w:rPr>
                <w:t>本期发生同一控制下企业合并的，被合并方在合并前实现的净利润为：</w:t>
              </w:r>
              <w:sdt>
                <w:sdtPr>
                  <w:rPr>
                    <w:rFonts w:hint="eastAsia"/>
                    <w:u w:val="single"/>
                  </w:rPr>
                  <w:alias w:val="同一控制下的企业合并中被合并方在合并前实现的净利润"/>
                  <w:tag w:val="_GBC_c039600989704903ada92da8b51a0e60"/>
                  <w:id w:val="7538148"/>
                  <w:lock w:val="sdtLocked"/>
                  <w:placeholder>
                    <w:docPart w:val="GBC22222222222222222222222222222"/>
                  </w:placeholder>
                </w:sdtPr>
                <w:sdtContent>
                  <w:r w:rsidR="00827818">
                    <w:rPr>
                      <w:rFonts w:hint="eastAsia"/>
                      <w:u w:val="single"/>
                    </w:rPr>
                    <w:t>0</w:t>
                  </w:r>
                </w:sdtContent>
              </w:sdt>
              <w:r>
                <w:rPr>
                  <w:rFonts w:hint="eastAsia"/>
                </w:rPr>
                <w:t>元。</w:t>
              </w:r>
            </w:p>
            <w:p w:rsidR="00084142" w:rsidRDefault="008019FA" w:rsidP="003E66E3">
              <w:pPr>
                <w:snapToGrid w:val="0"/>
                <w:jc w:val="left"/>
                <w:rPr>
                  <w:color w:val="008000"/>
                  <w:u w:val="single"/>
                </w:rPr>
              </w:pPr>
              <w:r>
                <w:t>法定代表人</w:t>
              </w:r>
              <w:r>
                <w:rPr>
                  <w:rFonts w:hint="eastAsia"/>
                </w:rPr>
                <w:t>：</w:t>
              </w:r>
              <w:sdt>
                <w:sdtPr>
                  <w:rPr>
                    <w:rFonts w:hint="eastAsia"/>
                  </w:rPr>
                  <w:alias w:val="公司法定代表人"/>
                  <w:tag w:val="_GBC_35cdb7e1ecdd47629e890aa360a1e6f8"/>
                  <w:id w:val="7538149"/>
                  <w:lock w:val="sdtLocked"/>
                  <w:placeholder>
                    <w:docPart w:val="GBC22222222222222222222222222222"/>
                  </w:placeholder>
                  <w:dataBinding w:prefixMappings="xmlns:clcid-cgi='clcid-cgi'" w:xpath="/*/clcid-cgi:GongSiFaDingDaiBiaoRen" w:storeItemID="{89EBAB94-44A0-46A2-B712-30D997D04A6D}"/>
                  <w:text/>
                </w:sdtPr>
                <w:sdtContent>
                  <w:r w:rsidR="000B1F08">
                    <w:rPr>
                      <w:rFonts w:hint="eastAsia"/>
                    </w:rPr>
                    <w:t>宋鑫</w:t>
                  </w:r>
                  <w:r w:rsidR="000B1F08">
                    <w:rPr>
                      <w:rFonts w:hint="eastAsia"/>
                    </w:rPr>
                    <w:t xml:space="preserve">    </w:t>
                  </w:r>
                </w:sdtContent>
              </w:sdt>
              <w:r>
                <w:t>主管会计工作负责人</w:t>
              </w:r>
              <w:r>
                <w:rPr>
                  <w:rFonts w:hint="eastAsia"/>
                </w:rPr>
                <w:t>：</w:t>
              </w:r>
              <w:sdt>
                <w:sdtPr>
                  <w:rPr>
                    <w:rFonts w:hint="eastAsia"/>
                  </w:rPr>
                  <w:alias w:val="主管会计工作负责人姓名"/>
                  <w:tag w:val="_GBC_043a80c34aaf4c61a0df55f99d6ac2b5"/>
                  <w:id w:val="7538150"/>
                  <w:lock w:val="sdtLocked"/>
                  <w:placeholder>
                    <w:docPart w:val="GBC22222222222222222222222222222"/>
                  </w:placeholder>
                  <w:dataBinding w:prefixMappings="xmlns:clcid-mr='clcid-mr'" w:xpath="/*/clcid-mr:ZhuGuanKuaiJiGongZuoFuZeRenXingMing" w:storeItemID="{89EBAB94-44A0-46A2-B712-30D997D04A6D}"/>
                  <w:text/>
                </w:sdtPr>
                <w:sdtContent>
                  <w:r w:rsidR="00B07B80">
                    <w:rPr>
                      <w:rFonts w:hint="eastAsia"/>
                    </w:rPr>
                    <w:t>魏浩水</w:t>
                  </w:r>
                </w:sdtContent>
              </w:sdt>
              <w:r>
                <w:t>会计机构负责人</w:t>
              </w:r>
              <w:r>
                <w:rPr>
                  <w:rFonts w:hint="eastAsia"/>
                </w:rPr>
                <w:t>：</w:t>
              </w:r>
              <w:sdt>
                <w:sdtPr>
                  <w:rPr>
                    <w:rFonts w:ascii="仿宋_GB2312" w:eastAsia="仿宋_GB2312" w:hint="eastAsia"/>
                  </w:rPr>
                  <w:alias w:val="会计机构负责人姓名"/>
                  <w:tag w:val="_GBC_f537eab49df541dca7b5476dce0818e8"/>
                  <w:id w:val="7538151"/>
                  <w:lock w:val="sdtLocked"/>
                  <w:placeholder>
                    <w:docPart w:val="GBC22222222222222222222222222222"/>
                  </w:placeholder>
                  <w:dataBinding w:prefixMappings="xmlns:clcid-mr='clcid-mr'" w:xpath="/*/clcid-mr:KuaiJiJiGouFuZeRenXingMing" w:storeItemID="{89EBAB94-44A0-46A2-B712-30D997D04A6D}"/>
                  <w:text/>
                </w:sdtPr>
                <w:sdtContent>
                  <w:r w:rsidR="006058B8">
                    <w:rPr>
                      <w:rFonts w:ascii="仿宋_GB2312" w:eastAsia="仿宋_GB2312" w:hint="eastAsia"/>
                    </w:rPr>
                    <w:t>魏浩水</w:t>
                  </w:r>
                </w:sdtContent>
              </w:sdt>
            </w:p>
          </w:sdtContent>
        </w:sdt>
        <w:p w:rsidR="00084142" w:rsidRDefault="00084142" w:rsidP="003E66E3">
          <w:pPr>
            <w:snapToGrid w:val="0"/>
            <w:rPr>
              <w:color w:val="008000"/>
              <w:u w:val="single"/>
            </w:rPr>
          </w:pPr>
        </w:p>
        <w:p w:rsidR="00084142" w:rsidRDefault="00084142" w:rsidP="003E66E3">
          <w:pPr>
            <w:snapToGrid w:val="0"/>
            <w:rPr>
              <w:color w:val="008000"/>
              <w:u w:val="single"/>
            </w:rPr>
          </w:pPr>
        </w:p>
        <w:p w:rsidR="00084142" w:rsidRDefault="00084142" w:rsidP="003E66E3">
          <w:pPr>
            <w:snapToGrid w:val="0"/>
            <w:rPr>
              <w:color w:val="008000"/>
              <w:u w:val="single"/>
            </w:rPr>
          </w:pPr>
        </w:p>
        <w:sdt>
          <w:sdtPr>
            <w:rPr>
              <w:rFonts w:hint="eastAsia"/>
              <w:b/>
              <w:bCs/>
            </w:rPr>
            <w:tag w:val="_GBC_6e1390229f1b4159a68ec397cbc90bca"/>
            <w:id w:val="7538221"/>
            <w:lock w:val="sdtLocked"/>
            <w:placeholder>
              <w:docPart w:val="GBC22222222222222222222222222222"/>
            </w:placeholder>
          </w:sdtPr>
          <w:sdtEndPr>
            <w:rPr>
              <w:rFonts w:ascii="仿宋_GB2312" w:eastAsia="仿宋_GB2312" w:hAnsi="宋体-方正超大字符集" w:cs="宋体-方正超大字符集"/>
              <w:b w:val="0"/>
              <w:bCs w:val="0"/>
            </w:rPr>
          </w:sdtEndPr>
          <w:sdtContent>
            <w:p w:rsidR="00084142" w:rsidRDefault="008019FA" w:rsidP="003E66E3">
              <w:pPr>
                <w:snapToGrid w:val="0"/>
                <w:jc w:val="center"/>
                <w:rPr>
                  <w:b/>
                  <w:bCs/>
                </w:rPr>
              </w:pPr>
              <w:r>
                <w:rPr>
                  <w:rFonts w:hint="eastAsia"/>
                  <w:b/>
                  <w:bCs/>
                </w:rPr>
                <w:t>母公司</w:t>
              </w:r>
              <w:r>
                <w:rPr>
                  <w:b/>
                  <w:bCs/>
                </w:rPr>
                <w:t>利润表</w:t>
              </w:r>
            </w:p>
            <w:p w:rsidR="00084142" w:rsidRDefault="008019FA" w:rsidP="003E66E3">
              <w:pPr>
                <w:snapToGrid w:val="0"/>
                <w:jc w:val="center"/>
                <w:rPr>
                  <w:b/>
                  <w:bCs/>
                </w:rPr>
              </w:pPr>
              <w:r>
                <w:t>201</w:t>
              </w:r>
              <w:r>
                <w:rPr>
                  <w:rFonts w:hint="eastAsia"/>
                </w:rPr>
                <w:t>4</w:t>
              </w:r>
              <w:r>
                <w:t>年</w:t>
              </w:r>
              <w:r>
                <w:rPr>
                  <w:rFonts w:hint="eastAsia"/>
                </w:rPr>
                <w:t>1</w:t>
              </w:r>
              <w:r>
                <w:rPr>
                  <w:rFonts w:hint="eastAsia"/>
                </w:rPr>
                <w:t>—</w:t>
              </w:r>
              <w:r>
                <w:rPr>
                  <w:rFonts w:hint="eastAsia"/>
                </w:rPr>
                <w:t>6</w:t>
              </w:r>
              <w:r>
                <w:t>月</w:t>
              </w:r>
            </w:p>
            <w:p w:rsidR="00084142" w:rsidRDefault="008019FA" w:rsidP="003E66E3">
              <w:pPr>
                <w:snapToGrid w:val="0"/>
                <w:ind w:rightChars="50" w:right="105"/>
                <w:jc w:val="right"/>
                <w:rPr>
                  <w:rFonts w:ascii="宋体" w:hAnsi="宋体"/>
                  <w:b/>
                  <w:bCs/>
                  <w:color w:val="FF0000"/>
                  <w:szCs w:val="28"/>
                </w:rPr>
              </w:pPr>
              <w:r>
                <w:rPr>
                  <w:rFonts w:ascii="宋体" w:hAnsi="宋体"/>
                </w:rPr>
                <w:t>单位:</w:t>
              </w:r>
              <w:sdt>
                <w:sdtPr>
                  <w:rPr>
                    <w:rFonts w:ascii="宋体" w:hAnsi="宋体"/>
                  </w:rPr>
                  <w:alias w:val="单位：母公司利润表"/>
                  <w:tag w:val="_GBC_e2f7fd13c8f04ab286a35cce72313836"/>
                  <w:id w:val="7538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rPr>
                    <w:t>元</w:t>
                  </w:r>
                </w:sdtContent>
              </w:sdt>
              <w:r>
                <w:t xml:space="preserve">  </w:t>
              </w:r>
              <w:r>
                <w:rPr>
                  <w:rFonts w:ascii="宋体" w:hAnsi="宋体"/>
                </w:rPr>
                <w:t>币种:</w:t>
              </w:r>
              <w:sdt>
                <w:sdtPr>
                  <w:rPr>
                    <w:rFonts w:ascii="宋体" w:hAnsi="宋体"/>
                  </w:rPr>
                  <w:alias w:val="币种：母公司利润表"/>
                  <w:tag w:val="_GBC_c22af587516d44779faa3a26a4e23fab"/>
                  <w:id w:val="7538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rP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518"/>
                <w:gridCol w:w="1730"/>
                <w:gridCol w:w="2341"/>
                <w:gridCol w:w="2296"/>
              </w:tblGrid>
              <w:tr w:rsidR="00084142" w:rsidTr="006D0BDE">
                <w:trPr>
                  <w:cantSplit/>
                </w:trPr>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leftChars="-19" w:hangingChars="19" w:hanging="40"/>
                      <w:jc w:val="center"/>
                      <w:rPr>
                        <w:b/>
                        <w:szCs w:val="18"/>
                      </w:rPr>
                    </w:pPr>
                    <w:r>
                      <w:rPr>
                        <w:b/>
                        <w:szCs w:val="18"/>
                      </w:rPr>
                      <w:t>项目</w:t>
                    </w:r>
                  </w:p>
                </w:tc>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center"/>
                      <w:rPr>
                        <w:b/>
                      </w:rPr>
                    </w:pPr>
                    <w:r>
                      <w:rPr>
                        <w:rFonts w:hint="eastAsia"/>
                        <w:b/>
                      </w:rPr>
                      <w:t>附注</w:t>
                    </w:r>
                  </w:p>
                </w:tc>
                <w:tc>
                  <w:tcPr>
                    <w:tcW w:w="2341"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rPr>
                    </w:pPr>
                    <w:r>
                      <w:rPr>
                        <w:b/>
                      </w:rPr>
                      <w:t>本期金额</w:t>
                    </w:r>
                  </w:p>
                </w:tc>
                <w:tc>
                  <w:tcPr>
                    <w:tcW w:w="2296"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jc w:val="center"/>
                      <w:rPr>
                        <w:b/>
                      </w:rPr>
                    </w:pPr>
                    <w:r>
                      <w:rPr>
                        <w:b/>
                      </w:rPr>
                      <w:t>上期金额</w:t>
                    </w:r>
                  </w:p>
                </w:tc>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cs="宋体" w:hint="eastAsia"/>
                        <w:szCs w:val="21"/>
                      </w:rPr>
                      <w:t>一、营业收入</w:t>
                    </w:r>
                  </w:p>
                </w:tc>
                <w:sdt>
                  <w:sdtPr>
                    <w:alias w:val="附注_营业收入"/>
                    <w:tag w:val="_GBC_12774b3686914e509e4ab239119f731d"/>
                    <w:id w:val="7538155"/>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pPr>
                        <w:r>
                          <w:rPr>
                            <w:rFonts w:hint="eastAsia"/>
                            <w:color w:val="333399"/>
                          </w:rPr>
                          <w:t xml:space="preserve">　</w:t>
                        </w:r>
                      </w:p>
                    </w:tc>
                  </w:sdtContent>
                </w:sdt>
                <w:sdt>
                  <w:sdtPr>
                    <w:alias w:val="营业收入"/>
                    <w:tag w:val="_GBC_d0c8d06491d4446bbb7559b3c0152df7"/>
                    <w:id w:val="7538156"/>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AB27AD" w:rsidP="003E66E3">
                        <w:pPr>
                          <w:snapToGrid w:val="0"/>
                          <w:jc w:val="right"/>
                        </w:pPr>
                        <w:r>
                          <w:t>3,458,856,000.69</w:t>
                        </w:r>
                      </w:p>
                    </w:tc>
                  </w:sdtContent>
                </w:sdt>
                <w:sdt>
                  <w:sdtPr>
                    <w:alias w:val="营业收入"/>
                    <w:tag w:val="_GBC_8ef50cdff40a461db56ff53d7fc40454"/>
                    <w:id w:val="7538157"/>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3,544,903,346.52</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减：营业成本</w:t>
                    </w:r>
                  </w:p>
                </w:tc>
                <w:sdt>
                  <w:sdtPr>
                    <w:alias w:val="附注_营业成本"/>
                    <w:tag w:val="_GBC_04cae4b475354d57bae9878bd8ff36a3"/>
                    <w:id w:val="7538158"/>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成本"/>
                    <w:tag w:val="_GBC_eb274259961e4024b502b28cd643cf44"/>
                    <w:id w:val="7538159"/>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3,432,696,950.86</w:t>
                        </w:r>
                      </w:p>
                    </w:tc>
                  </w:sdtContent>
                </w:sdt>
                <w:sdt>
                  <w:sdtPr>
                    <w:alias w:val="营业成本"/>
                    <w:tag w:val="_GBC_522f8939697e4f7b95a2a80d6658ae5e"/>
                    <w:id w:val="7538160"/>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3,515,997,932.69</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hAnsi="宋体"/>
                        <w:color w:val="000000"/>
                        <w:szCs w:val="18"/>
                      </w:rPr>
                    </w:pPr>
                    <w:r>
                      <w:rPr>
                        <w:rFonts w:hint="eastAsia"/>
                      </w:rPr>
                      <w:t>营业税金及附加</w:t>
                    </w:r>
                  </w:p>
                </w:tc>
                <w:sdt>
                  <w:sdtPr>
                    <w:alias w:val="附注_营业税金及附加"/>
                    <w:tag w:val="_GBC_39ff4ea13ae14640a5b1faa330cc349e"/>
                    <w:id w:val="7538161"/>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税金及附加"/>
                    <w:tag w:val="_GBC_78fdb687d44d4f01bd28b404bed88de4"/>
                    <w:id w:val="7538162"/>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23,579.77</w:t>
                        </w:r>
                      </w:p>
                    </w:tc>
                  </w:sdtContent>
                </w:sdt>
                <w:sdt>
                  <w:sdtPr>
                    <w:alias w:val="营业税金及附加"/>
                    <w:tag w:val="_GBC_e4fc4bd5122b45789d0569d0ef25c3e9"/>
                    <w:id w:val="7538163"/>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36,897.95</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hAnsi="宋体"/>
                        <w:color w:val="000000"/>
                        <w:szCs w:val="18"/>
                      </w:rPr>
                    </w:pPr>
                    <w:r>
                      <w:rPr>
                        <w:rFonts w:hint="eastAsia"/>
                      </w:rPr>
                      <w:t>销售费用</w:t>
                    </w:r>
                  </w:p>
                </w:tc>
                <w:sdt>
                  <w:sdtPr>
                    <w:alias w:val="附注_销售费用"/>
                    <w:tag w:val="_GBC_ed277b7f878041c9890bcc6c55ba4f87"/>
                    <w:id w:val="7538164"/>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销售费用"/>
                    <w:tag w:val="_GBC_36cab49194f74e5c8afd7727894ffedc"/>
                    <w:id w:val="7538165"/>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1,084,080.20</w:t>
                        </w:r>
                      </w:p>
                    </w:tc>
                  </w:sdtContent>
                </w:sdt>
                <w:sdt>
                  <w:sdtPr>
                    <w:alias w:val="销售费用"/>
                    <w:tag w:val="_GBC_8f8a51538bf24e9aaccaf8d62d3e6b6e"/>
                    <w:id w:val="7538166"/>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888,434.94</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hAnsi="宋体"/>
                        <w:color w:val="000000"/>
                        <w:szCs w:val="18"/>
                      </w:rPr>
                    </w:pPr>
                    <w:r>
                      <w:rPr>
                        <w:rFonts w:hint="eastAsia"/>
                      </w:rPr>
                      <w:t>管理费用</w:t>
                    </w:r>
                  </w:p>
                </w:tc>
                <w:sdt>
                  <w:sdtPr>
                    <w:alias w:val="附注_管理费用"/>
                    <w:tag w:val="_GBC_ac3f18544d204fee929ef9d3d2265dfc"/>
                    <w:id w:val="7538167"/>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管理费用"/>
                    <w:tag w:val="_GBC_0fe5871b1bf04c71802364311026ca62"/>
                    <w:id w:val="7538168"/>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29,002,995.90</w:t>
                        </w:r>
                      </w:p>
                    </w:tc>
                  </w:sdtContent>
                </w:sdt>
                <w:sdt>
                  <w:sdtPr>
                    <w:alias w:val="管理费用"/>
                    <w:tag w:val="_GBC_d0dd87df96704bb39081c2c6dbc00944"/>
                    <w:id w:val="7538169"/>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28,623,047.07</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hAnsi="宋体"/>
                        <w:color w:val="000000"/>
                        <w:szCs w:val="18"/>
                      </w:rPr>
                    </w:pPr>
                    <w:r>
                      <w:rPr>
                        <w:rFonts w:hint="eastAsia"/>
                      </w:rPr>
                      <w:t>财务费用</w:t>
                    </w:r>
                  </w:p>
                </w:tc>
                <w:sdt>
                  <w:sdtPr>
                    <w:alias w:val="附注_财务费用"/>
                    <w:tag w:val="_GBC_08ccb0e68c0f4e0db43d9304011f6c25"/>
                    <w:id w:val="7538170"/>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rPr>
                      <w:szCs w:val="24"/>
                    </w:rPr>
                    <w:alias w:val="财务费用"/>
                    <w:tag w:val="_GBC_5f6e457c54434c9e80c64dde7d47b44a"/>
                    <w:id w:val="7538171"/>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4"/>
                          </w:rPr>
                        </w:pPr>
                        <w:r>
                          <w:rPr>
                            <w:szCs w:val="24"/>
                          </w:rPr>
                          <w:t>-31,670,514.63</w:t>
                        </w:r>
                      </w:p>
                    </w:tc>
                  </w:sdtContent>
                </w:sdt>
                <w:sdt>
                  <w:sdtPr>
                    <w:alias w:val="财务费用"/>
                    <w:tag w:val="_GBC_78f81509a08644fca28518ab3225147c"/>
                    <w:id w:val="7538172"/>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-37,637,357.98</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hAnsi="宋体"/>
                        <w:color w:val="000000"/>
                        <w:szCs w:val="18"/>
                      </w:rPr>
                    </w:pPr>
                    <w:r>
                      <w:rPr>
                        <w:rFonts w:hint="eastAsia"/>
                      </w:rPr>
                      <w:t>资产减值损失</w:t>
                    </w:r>
                  </w:p>
                </w:tc>
                <w:sdt>
                  <w:sdtPr>
                    <w:alias w:val="附注_资产减值损失"/>
                    <w:tag w:val="_GBC_336f6016e8b741e1b89b660babeb6ad7"/>
                    <w:id w:val="7538173"/>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资产减值损失"/>
                    <w:tag w:val="_GBC_bbd7abd8ea5d4906907320cb4d31fbbf"/>
                    <w:id w:val="7538174"/>
                    <w:lock w:val="sdtLocked"/>
                    <w:placeholder>
                      <w:docPart w:val="GBC11111111111111111111111111111"/>
                    </w:placeholder>
                    <w:showingPlcHdr/>
                  </w:sdtPr>
                  <w:sdtContent>
                    <w:tc>
                      <w:tcPr>
                        <w:tcW w:w="2341"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资产减值损失"/>
                    <w:tag w:val="_GBC_a3ee4a6b1b774152b620dd25425a9894"/>
                    <w:id w:val="7538175"/>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加：公允价值变动收益（损失以“－”号填列）</w:t>
                    </w:r>
                  </w:p>
                </w:tc>
                <w:sdt>
                  <w:sdtPr>
                    <w:rPr>
                      <w:szCs w:val="24"/>
                    </w:rPr>
                    <w:alias w:val="附注_公允价值变动收益"/>
                    <w:tag w:val="_GBC_a709ee3651524a97ae5fec2014f85c38"/>
                    <w:id w:val="7538176"/>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4"/>
                          </w:rPr>
                        </w:pPr>
                        <w:r>
                          <w:rPr>
                            <w:rFonts w:hint="eastAsia"/>
                            <w:color w:val="333399"/>
                          </w:rPr>
                          <w:t xml:space="preserve">　</w:t>
                        </w:r>
                      </w:p>
                    </w:tc>
                  </w:sdtContent>
                </w:sdt>
                <w:sdt>
                  <w:sdtPr>
                    <w:rPr>
                      <w:szCs w:val="24"/>
                    </w:rPr>
                    <w:alias w:val="公允价值变动收益"/>
                    <w:tag w:val="_GBC_d56d7de68f574a88a427e66ae0304399"/>
                    <w:id w:val="7538177"/>
                    <w:lock w:val="sdtLocked"/>
                    <w:placeholder>
                      <w:docPart w:val="GBC11111111111111111111111111111"/>
                    </w:placeholder>
                    <w:showingPlcHdr/>
                  </w:sdtPr>
                  <w:sdtContent>
                    <w:tc>
                      <w:tcPr>
                        <w:tcW w:w="2341"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4"/>
                          </w:rPr>
                        </w:pPr>
                        <w:r>
                          <w:rPr>
                            <w:rFonts w:hint="eastAsia"/>
                            <w:color w:val="333399"/>
                          </w:rPr>
                          <w:t xml:space="preserve">　</w:t>
                        </w:r>
                      </w:p>
                    </w:tc>
                  </w:sdtContent>
                </w:sdt>
                <w:sdt>
                  <w:sdtPr>
                    <w:alias w:val="公允价值变动收益"/>
                    <w:tag w:val="_GBC_13c595c3a4b44f58b0441008a898999d"/>
                    <w:id w:val="7538178"/>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hAnsi="宋体"/>
                        <w:color w:val="000000"/>
                        <w:szCs w:val="18"/>
                      </w:rPr>
                    </w:pPr>
                    <w:r>
                      <w:rPr>
                        <w:rFonts w:hint="eastAsia"/>
                      </w:rPr>
                      <w:t>投资收益（损失以“－”号填列）</w:t>
                    </w:r>
                  </w:p>
                </w:tc>
                <w:sdt>
                  <w:sdtPr>
                    <w:alias w:val="附注_投资收益"/>
                    <w:tag w:val="_GBC_747f595481514f07a61d16dc29431a10"/>
                    <w:id w:val="7538179"/>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投资收益"/>
                    <w:tag w:val="_GBC_8b80c993e4c642eb82c9384d4a12a5b8"/>
                    <w:id w:val="7538180"/>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461,735,067.38</w:t>
                        </w:r>
                      </w:p>
                    </w:tc>
                  </w:sdtContent>
                </w:sdt>
                <w:sdt>
                  <w:sdtPr>
                    <w:alias w:val="投资收益"/>
                    <w:tag w:val="_GBC_7dbc0b2bc4144bbd8b886ab7abf98a9f"/>
                    <w:id w:val="7538181"/>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13739B" w:rsidP="003E66E3">
                        <w:pPr>
                          <w:snapToGrid w:val="0"/>
                          <w:jc w:val="right"/>
                          <w:rPr>
                            <w:color w:val="008000"/>
                          </w:rPr>
                        </w:pPr>
                        <w:r>
                          <w:t>1,089,100,513.78</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500" w:firstLine="1050"/>
                      <w:rPr>
                        <w:rFonts w:ascii="宋体" w:hAnsi="宋体"/>
                        <w:color w:val="000000"/>
                        <w:szCs w:val="18"/>
                      </w:rPr>
                    </w:pPr>
                    <w:r>
                      <w:rPr>
                        <w:rFonts w:hint="eastAsia"/>
                      </w:rPr>
                      <w:t>其中：对联营企业和合营企业的投资收益</w:t>
                    </w:r>
                  </w:p>
                </w:tc>
                <w:sdt>
                  <w:sdtPr>
                    <w:alias w:val="附注_对联营企业和合营企业的投资收益"/>
                    <w:tag w:val="_GBC_8e152cbb58a74aa38f0cb02d090e7d45"/>
                    <w:id w:val="7538182"/>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对联营企业和合营企业的投资收益"/>
                    <w:tag w:val="_GBC_ccad8eb19f0d41628755ed8be967b344"/>
                    <w:id w:val="7538183"/>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 xml:space="preserve">    </w:t>
                        </w:r>
                      </w:p>
                    </w:tc>
                  </w:sdtContent>
                </w:sdt>
                <w:sdt>
                  <w:sdtPr>
                    <w:alias w:val="对联营企业和合营企业的投资收益"/>
                    <w:tag w:val="_GBC_13eb1771f8de4ae7bb33bce7203f3ea3"/>
                    <w:id w:val="7538184"/>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4,697,002.02</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cs="宋体" w:hint="eastAsia"/>
                        <w:szCs w:val="21"/>
                      </w:rPr>
                      <w:t>二、营业利润（亏损以“－”号填列）</w:t>
                    </w:r>
                  </w:p>
                </w:tc>
                <w:sdt>
                  <w:sdtPr>
                    <w:alias w:val="附注_营业利润"/>
                    <w:tag w:val="_GBC_5d1a469495b242c988ca8590b277db52"/>
                    <w:id w:val="7538185"/>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利润"/>
                    <w:tag w:val="_GBC_142a349c772345b7bb71902fc1961c44"/>
                    <w:id w:val="7538186"/>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489,453,975.97</w:t>
                        </w:r>
                      </w:p>
                    </w:tc>
                  </w:sdtContent>
                </w:sdt>
                <w:sdt>
                  <w:sdtPr>
                    <w:alias w:val="营业利润"/>
                    <w:tag w:val="_GBC_1eada0f232b74a42942ded22acae1d3a"/>
                    <w:id w:val="7538187"/>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1,126,094,905.63</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加：营业外收入</w:t>
                    </w:r>
                  </w:p>
                </w:tc>
                <w:sdt>
                  <w:sdtPr>
                    <w:alias w:val="附注_营业外收入"/>
                    <w:tag w:val="_GBC_ed2729c5bf9040159841b925d5850e9e"/>
                    <w:id w:val="7538188"/>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外收入"/>
                    <w:tag w:val="_GBC_adef3fa3a8af4ceb9ad7ae13a64998cc"/>
                    <w:id w:val="7538189"/>
                    <w:lock w:val="sdtLocked"/>
                    <w:placeholder>
                      <w:docPart w:val="GBC11111111111111111111111111111"/>
                    </w:placeholder>
                    <w:showingPlcHdr/>
                  </w:sdtPr>
                  <w:sdtContent>
                    <w:tc>
                      <w:tcPr>
                        <w:tcW w:w="2341"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营业外收入"/>
                    <w:tag w:val="_GBC_d3bcf54ee5254ef8bda220c8643ec98f"/>
                    <w:id w:val="7538190"/>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t>减：营业外支出</w:t>
                    </w:r>
                  </w:p>
                </w:tc>
                <w:sdt>
                  <w:sdtPr>
                    <w:alias w:val="附注_营业外支出"/>
                    <w:tag w:val="_GBC_05ca4833e9a641c696bd34c7a7493409"/>
                    <w:id w:val="7538191"/>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营业外支出"/>
                    <w:tag w:val="_GBC_338fc6d31740478381dd6018f7c9d66d"/>
                    <w:id w:val="7538192"/>
                    <w:lock w:val="sdtLocked"/>
                    <w:placeholder>
                      <w:docPart w:val="GBC11111111111111111111111111111"/>
                    </w:placeholder>
                    <w:showingPlcHdr/>
                  </w:sdtPr>
                  <w:sdtContent>
                    <w:tc>
                      <w:tcPr>
                        <w:tcW w:w="2341"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营业外支出"/>
                    <w:tag w:val="_GBC_4555e7243051431e9c8458bb5e657770"/>
                    <w:id w:val="7538193"/>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4,606,861.82</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400" w:firstLine="840"/>
                      <w:rPr>
                        <w:rFonts w:ascii="宋体" w:hAnsi="宋体"/>
                        <w:color w:val="000000"/>
                        <w:szCs w:val="18"/>
                      </w:rPr>
                    </w:pPr>
                    <w:r>
                      <w:rPr>
                        <w:rFonts w:hint="eastAsia"/>
                      </w:rPr>
                      <w:t>其中：非流动资产处置损失</w:t>
                    </w:r>
                  </w:p>
                </w:tc>
                <w:sdt>
                  <w:sdtPr>
                    <w:alias w:val="附注_非流动资产处置净损"/>
                    <w:tag w:val="_GBC_eadb3d4273a14de19e1f1299a516b69c"/>
                    <w:id w:val="7538194"/>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非流动资产处置净损失"/>
                    <w:tag w:val="_GBC_f0b2e96f37914d468469b40f5651a8f0"/>
                    <w:id w:val="7538195"/>
                    <w:lock w:val="sdtLocked"/>
                    <w:placeholder>
                      <w:docPart w:val="GBC11111111111111111111111111111"/>
                    </w:placeholder>
                    <w:showingPlcHdr/>
                  </w:sdtPr>
                  <w:sdtContent>
                    <w:tc>
                      <w:tcPr>
                        <w:tcW w:w="2341"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非流动资产处置净损失"/>
                    <w:tag w:val="_GBC_14aa86ae0fa0418e95e54f15f3fe2a47"/>
                    <w:id w:val="7538196"/>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cs="宋体" w:hint="eastAsia"/>
                        <w:szCs w:val="21"/>
                      </w:rPr>
                      <w:t>三、利润总额（亏损总额以“－”号填列）</w:t>
                    </w:r>
                  </w:p>
                </w:tc>
                <w:sdt>
                  <w:sdtPr>
                    <w:alias w:val="附注_利润总额"/>
                    <w:tag w:val="_GBC_0529244ee73943af867ec99cd51c9160"/>
                    <w:id w:val="7538197"/>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利润总额"/>
                    <w:tag w:val="_GBC_dc815bb208434c118bff84262a21bd58"/>
                    <w:id w:val="7538198"/>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489,453,975.97</w:t>
                        </w:r>
                      </w:p>
                    </w:tc>
                  </w:sdtContent>
                </w:sdt>
                <w:sdt>
                  <w:sdtPr>
                    <w:alias w:val="利润总额"/>
                    <w:tag w:val="_GBC_fb65ccdafcd64f2dad6023f0de3cd0c4"/>
                    <w:id w:val="7538199"/>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1,121,488,043.81</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rPr>
                        <w:rFonts w:ascii="宋体" w:hAnsi="宋体"/>
                        <w:color w:val="000000"/>
                        <w:szCs w:val="18"/>
                      </w:rPr>
                    </w:pPr>
                    <w:r>
                      <w:rPr>
                        <w:rFonts w:hint="eastAsia"/>
                      </w:rPr>
                      <w:lastRenderedPageBreak/>
                      <w:t>减：所得税费用</w:t>
                    </w:r>
                  </w:p>
                </w:tc>
                <w:sdt>
                  <w:sdtPr>
                    <w:alias w:val="附注_所得税"/>
                    <w:tag w:val="_GBC_69fcd8dd18494b24912e19d709aeda2b"/>
                    <w:id w:val="7538200"/>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所得税"/>
                    <w:tag w:val="_GBC_aac71d062cae4a6eb42f3a53925d45d4"/>
                    <w:id w:val="7538201"/>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3,356,981.18</w:t>
                        </w:r>
                      </w:p>
                    </w:tc>
                  </w:sdtContent>
                </w:sdt>
                <w:sdt>
                  <w:sdtPr>
                    <w:alias w:val="所得税"/>
                    <w:tag w:val="_GBC_07ab738234f44cf3bd0bce4e3135374a"/>
                    <w:id w:val="7538202"/>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13,962,269.85</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cs="宋体"/>
                        <w:color w:val="000000"/>
                        <w:szCs w:val="21"/>
                      </w:rPr>
                    </w:pPr>
                    <w:r>
                      <w:rPr>
                        <w:rFonts w:cs="宋体" w:hint="eastAsia"/>
                        <w:szCs w:val="21"/>
                      </w:rPr>
                      <w:t>四、净利润（净亏损以“－”号填列）</w:t>
                    </w:r>
                  </w:p>
                </w:tc>
                <w:sdt>
                  <w:sdtPr>
                    <w:alias w:val="附注_净利润"/>
                    <w:tag w:val="_GBC_b93bda3c92da4421a5b3460e89a634a3"/>
                    <w:id w:val="7538203"/>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净利润"/>
                    <w:tag w:val="_GBC_1b36f493961a42108ef6cc7eb00fc783"/>
                    <w:id w:val="7538204"/>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486,096,994.79</w:t>
                        </w:r>
                      </w:p>
                    </w:tc>
                  </w:sdtContent>
                </w:sdt>
                <w:sdt>
                  <w:sdtPr>
                    <w:alias w:val="净利润"/>
                    <w:tag w:val="_GBC_d18e2ac079ac41dda9777618fde100d4"/>
                    <w:id w:val="7538205"/>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225AAC" w:rsidP="003E66E3">
                        <w:pPr>
                          <w:snapToGrid w:val="0"/>
                          <w:jc w:val="right"/>
                          <w:rPr>
                            <w:color w:val="008000"/>
                          </w:rPr>
                        </w:pPr>
                        <w:r>
                          <w:t xml:space="preserve"> 1,107,525,773.96 </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leftChars="-19" w:hangingChars="19" w:hanging="40"/>
                    </w:pPr>
                    <w:r>
                      <w:t>五、每股收益：</w:t>
                    </w:r>
                  </w:p>
                </w:tc>
                <w:tc>
                  <w:tcPr>
                    <w:tcW w:w="1730"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pPr>
                  </w:p>
                </w:tc>
                <w:tc>
                  <w:tcPr>
                    <w:tcW w:w="2341"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pPr>
                  </w:p>
                </w:tc>
                <w:tc>
                  <w:tcPr>
                    <w:tcW w:w="2296"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b/>
                        <w:color w:val="FF00FF"/>
                      </w:rPr>
                    </w:pPr>
                  </w:p>
                </w:tc>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jc w:val="left"/>
                      <w:rPr>
                        <w:rFonts w:ascii="宋体" w:hAnsi="宋体"/>
                      </w:rPr>
                    </w:pPr>
                    <w:r>
                      <w:rPr>
                        <w:rFonts w:ascii="宋体" w:hAnsi="宋体"/>
                      </w:rPr>
                      <w:t>（一）基本每股收益</w:t>
                    </w:r>
                    <w:r>
                      <w:rPr>
                        <w:rFonts w:ascii="宋体" w:hAnsi="宋体" w:hint="eastAsia"/>
                        <w:szCs w:val="18"/>
                      </w:rPr>
                      <w:t>(元/股)</w:t>
                    </w:r>
                  </w:p>
                </w:tc>
                <w:sdt>
                  <w:sdtPr>
                    <w:alias w:val="附注_基本每股收益"/>
                    <w:tag w:val="_GBC_920a44131cb44a1cb171df05f1fe8e99"/>
                    <w:id w:val="7538206"/>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tc>
                  <w:tcPr>
                    <w:tcW w:w="2341" w:type="dxa"/>
                    <w:tcBorders>
                      <w:top w:val="outset" w:sz="6" w:space="0" w:color="auto"/>
                      <w:left w:val="outset" w:sz="6" w:space="0" w:color="auto"/>
                      <w:bottom w:val="outset" w:sz="6" w:space="0" w:color="auto"/>
                      <w:right w:val="outset" w:sz="6" w:space="0" w:color="auto"/>
                    </w:tcBorders>
                  </w:tcPr>
                  <w:sdt>
                    <w:sdtPr>
                      <w:alias w:val="基本每股收益"/>
                      <w:tag w:val="_GBC_362daa8b65004f4d9f5db887b9b0d038"/>
                      <w:id w:val="7538207"/>
                      <w:lock w:val="sdtLocked"/>
                      <w:placeholder>
                        <w:docPart w:val="GBC11111111111111111111111111111"/>
                      </w:placeholder>
                      <w:showingPlcHdr/>
                    </w:sdtPr>
                    <w:sdtContent>
                      <w:p w:rsidR="00084142" w:rsidRDefault="008019FA" w:rsidP="003E66E3">
                        <w:pPr>
                          <w:snapToGrid w:val="0"/>
                          <w:jc w:val="right"/>
                          <w:rPr>
                            <w:color w:val="008000"/>
                          </w:rPr>
                        </w:pPr>
                        <w:r>
                          <w:rPr>
                            <w:rFonts w:hint="eastAsia"/>
                            <w:color w:val="333399"/>
                          </w:rPr>
                          <w:t xml:space="preserve">　</w:t>
                        </w:r>
                      </w:p>
                    </w:sdtContent>
                  </w:sdt>
                </w:tc>
                <w:tc>
                  <w:tcPr>
                    <w:tcW w:w="2296" w:type="dxa"/>
                    <w:tcBorders>
                      <w:top w:val="outset" w:sz="6" w:space="0" w:color="auto"/>
                      <w:left w:val="outset" w:sz="6" w:space="0" w:color="auto"/>
                      <w:bottom w:val="outset" w:sz="6" w:space="0" w:color="auto"/>
                      <w:right w:val="outset" w:sz="6" w:space="0" w:color="auto"/>
                    </w:tcBorders>
                  </w:tcPr>
                  <w:sdt>
                    <w:sdtPr>
                      <w:alias w:val="基本每股收益"/>
                      <w:tag w:val="_GBC_6d8b0993a976416c83e6c7a66ae229d5"/>
                      <w:id w:val="7538208"/>
                      <w:lock w:val="sdtLocked"/>
                      <w:placeholder>
                        <w:docPart w:val="GBC11111111111111111111111111111"/>
                      </w:placeholder>
                      <w:showingPlcHdr/>
                    </w:sdtPr>
                    <w:sdtContent>
                      <w:p w:rsidR="00084142" w:rsidRDefault="008019FA" w:rsidP="003E66E3">
                        <w:pPr>
                          <w:snapToGrid w:val="0"/>
                          <w:jc w:val="right"/>
                          <w:rPr>
                            <w:color w:val="008000"/>
                          </w:rPr>
                        </w:pPr>
                        <w:r>
                          <w:rPr>
                            <w:rFonts w:hint="eastAsia"/>
                            <w:color w:val="333399"/>
                          </w:rPr>
                          <w:t xml:space="preserve">　</w:t>
                        </w:r>
                      </w:p>
                    </w:sdtContent>
                  </w:sdt>
                </w:tc>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ind w:firstLineChars="200" w:firstLine="420"/>
                    </w:pPr>
                    <w:r>
                      <w:t>（二）稀释每股收益</w:t>
                    </w:r>
                    <w:r>
                      <w:rPr>
                        <w:rFonts w:ascii="宋体" w:hAnsi="宋体" w:hint="eastAsia"/>
                        <w:szCs w:val="18"/>
                      </w:rPr>
                      <w:t>(元/股)</w:t>
                    </w:r>
                  </w:p>
                </w:tc>
                <w:sdt>
                  <w:sdtPr>
                    <w:alias w:val="附注_稀释每股收益"/>
                    <w:tag w:val="_GBC_7779b6e6a6954b2f9133811d234af671"/>
                    <w:id w:val="7538209"/>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tc>
                  <w:tcPr>
                    <w:tcW w:w="2341" w:type="dxa"/>
                    <w:tcBorders>
                      <w:top w:val="outset" w:sz="6" w:space="0" w:color="auto"/>
                      <w:left w:val="outset" w:sz="6" w:space="0" w:color="auto"/>
                      <w:bottom w:val="outset" w:sz="6" w:space="0" w:color="auto"/>
                      <w:right w:val="outset" w:sz="6" w:space="0" w:color="auto"/>
                    </w:tcBorders>
                  </w:tcPr>
                  <w:sdt>
                    <w:sdtPr>
                      <w:alias w:val="稀释每股收益"/>
                      <w:tag w:val="_GBC_b91d21d0a29d414da7f01367ea7aa85d"/>
                      <w:id w:val="7538210"/>
                      <w:lock w:val="sdtLocked"/>
                      <w:placeholder>
                        <w:docPart w:val="GBC11111111111111111111111111111"/>
                      </w:placeholder>
                      <w:showingPlcHdr/>
                    </w:sdtPr>
                    <w:sdtContent>
                      <w:p w:rsidR="00084142" w:rsidRDefault="008019FA" w:rsidP="003E66E3">
                        <w:pPr>
                          <w:snapToGrid w:val="0"/>
                          <w:jc w:val="right"/>
                          <w:rPr>
                            <w:color w:val="008000"/>
                          </w:rPr>
                        </w:pPr>
                        <w:r>
                          <w:rPr>
                            <w:rFonts w:hint="eastAsia"/>
                            <w:color w:val="333399"/>
                          </w:rPr>
                          <w:t xml:space="preserve">　</w:t>
                        </w:r>
                      </w:p>
                    </w:sdtContent>
                  </w:sdt>
                </w:tc>
                <w:tc>
                  <w:tcPr>
                    <w:tcW w:w="2296" w:type="dxa"/>
                    <w:tcBorders>
                      <w:top w:val="outset" w:sz="6" w:space="0" w:color="auto"/>
                      <w:left w:val="outset" w:sz="6" w:space="0" w:color="auto"/>
                      <w:bottom w:val="outset" w:sz="6" w:space="0" w:color="auto"/>
                      <w:right w:val="outset" w:sz="6" w:space="0" w:color="auto"/>
                    </w:tcBorders>
                  </w:tcPr>
                  <w:sdt>
                    <w:sdtPr>
                      <w:alias w:val="稀释每股收益"/>
                      <w:tag w:val="_GBC_7273208e9bad45e9964c03074740cfcf"/>
                      <w:id w:val="7538211"/>
                      <w:lock w:val="sdtLocked"/>
                      <w:placeholder>
                        <w:docPart w:val="GBC11111111111111111111111111111"/>
                      </w:placeholder>
                      <w:showingPlcHdr/>
                    </w:sdtPr>
                    <w:sdtContent>
                      <w:p w:rsidR="00084142" w:rsidRDefault="008019FA" w:rsidP="003E66E3">
                        <w:pPr>
                          <w:snapToGrid w:val="0"/>
                          <w:jc w:val="right"/>
                          <w:rPr>
                            <w:color w:val="008000"/>
                          </w:rPr>
                        </w:pPr>
                        <w:r>
                          <w:rPr>
                            <w:rFonts w:hint="eastAsia"/>
                            <w:color w:val="333399"/>
                          </w:rPr>
                          <w:t xml:space="preserve">　</w:t>
                        </w:r>
                      </w:p>
                    </w:sdtContent>
                  </w:sdt>
                  <w:p w:rsidR="00084142" w:rsidRDefault="00084142" w:rsidP="003E66E3">
                    <w:pPr>
                      <w:snapToGrid w:val="0"/>
                      <w:jc w:val="right"/>
                      <w:rPr>
                        <w:color w:val="008000"/>
                      </w:rPr>
                    </w:pPr>
                  </w:p>
                </w:tc>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szCs w:val="21"/>
                      </w:rPr>
                    </w:pPr>
                    <w:r>
                      <w:rPr>
                        <w:rFonts w:ascii="宋体" w:hAnsi="宋体" w:hint="eastAsia"/>
                        <w:szCs w:val="21"/>
                      </w:rPr>
                      <w:t>六、其他综合收益</w:t>
                    </w:r>
                  </w:p>
                </w:tc>
                <w:sdt>
                  <w:sdtPr>
                    <w:rPr>
                      <w:szCs w:val="21"/>
                    </w:rPr>
                    <w:alias w:val="附注_其他综合收益"/>
                    <w:tag w:val="_GBC_a3d0637eba8f4e8ba3db2bbff11f964f"/>
                    <w:id w:val="7538212"/>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其他综合收益"/>
                    <w:tag w:val="_GBC_339a6b0e1fbc463ab49b9e9c4744f657"/>
                    <w:id w:val="7538213"/>
                    <w:lock w:val="sdtLocked"/>
                    <w:placeholder>
                      <w:docPart w:val="GBC11111111111111111111111111111"/>
                    </w:placeholder>
                    <w:showingPlcHdr/>
                  </w:sdtPr>
                  <w:sdtContent>
                    <w:tc>
                      <w:tcPr>
                        <w:tcW w:w="2341"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其他综合收益"/>
                    <w:tag w:val="_GBC_fd230fab20544ecbbf0670be55227438"/>
                    <w:id w:val="7538214"/>
                    <w:lock w:val="sdtLocked"/>
                    <w:placeholder>
                      <w:docPart w:val="GBC11111111111111111111111111111"/>
                    </w:placeholder>
                    <w:showingPlcHdr/>
                  </w:sdtPr>
                  <w:sdtContent>
                    <w:tc>
                      <w:tcPr>
                        <w:tcW w:w="229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2518" w:type="dxa"/>
                    <w:tcBorders>
                      <w:top w:val="outset" w:sz="6" w:space="0" w:color="auto"/>
                      <w:left w:val="outset" w:sz="6" w:space="0" w:color="auto"/>
                      <w:bottom w:val="outset" w:sz="6" w:space="0" w:color="auto"/>
                      <w:right w:val="outset" w:sz="6" w:space="0" w:color="auto"/>
                    </w:tcBorders>
                    <w:vAlign w:val="center"/>
                  </w:tcPr>
                  <w:p w:rsidR="00084142" w:rsidRDefault="008019FA" w:rsidP="003E66E3">
                    <w:pPr>
                      <w:snapToGrid w:val="0"/>
                      <w:rPr>
                        <w:rFonts w:ascii="宋体" w:hAnsi="宋体"/>
                        <w:szCs w:val="21"/>
                      </w:rPr>
                    </w:pPr>
                    <w:r>
                      <w:rPr>
                        <w:rFonts w:ascii="宋体" w:hAnsi="宋体" w:hint="eastAsia"/>
                        <w:szCs w:val="21"/>
                      </w:rPr>
                      <w:t>七、综合收益总额</w:t>
                    </w:r>
                  </w:p>
                </w:tc>
                <w:sdt>
                  <w:sdtPr>
                    <w:rPr>
                      <w:szCs w:val="21"/>
                    </w:rPr>
                    <w:alias w:val="附注_综合收益总额"/>
                    <w:tag w:val="_GBC_fac7e50ed019437ba79efa52f1cc7be1"/>
                    <w:id w:val="7538215"/>
                    <w:lock w:val="sdtLocked"/>
                    <w:placeholder>
                      <w:docPart w:val="GBC11111111111111111111111111111"/>
                    </w:placeholder>
                    <w:showingPlcHdr/>
                  </w:sdtPr>
                  <w:sdtContent>
                    <w:tc>
                      <w:tcPr>
                        <w:tcW w:w="1730"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综合收益总额"/>
                    <w:tag w:val="_GBC_0851a4b72b844a9d855f16e8440ee815"/>
                    <w:id w:val="7538216"/>
                    <w:lock w:val="sdtLocked"/>
                    <w:placeholder>
                      <w:docPart w:val="GBC11111111111111111111111111111"/>
                    </w:placeholder>
                  </w:sdtPr>
                  <w:sdtContent>
                    <w:tc>
                      <w:tcPr>
                        <w:tcW w:w="2341"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486,096,994.79</w:t>
                        </w:r>
                      </w:p>
                    </w:tc>
                  </w:sdtContent>
                </w:sdt>
                <w:sdt>
                  <w:sdtPr>
                    <w:rPr>
                      <w:szCs w:val="21"/>
                    </w:rPr>
                    <w:alias w:val="综合收益总额"/>
                    <w:tag w:val="_GBC_b1d13a6663b94a01a5b182bd9db99b39"/>
                    <w:id w:val="7538217"/>
                    <w:lock w:val="sdtLocked"/>
                    <w:placeholder>
                      <w:docPart w:val="GBC11111111111111111111111111111"/>
                    </w:placeholder>
                  </w:sdtPr>
                  <w:sdtContent>
                    <w:tc>
                      <w:tcPr>
                        <w:tcW w:w="229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1,107,525,773.96</w:t>
                        </w:r>
                      </w:p>
                    </w:tc>
                  </w:sdtContent>
                </w:sdt>
              </w:tr>
            </w:tbl>
            <w:p w:rsidR="00084142" w:rsidRDefault="008019FA" w:rsidP="003E66E3">
              <w:pPr>
                <w:snapToGrid w:val="0"/>
                <w:ind w:rightChars="-73" w:right="-153"/>
                <w:jc w:val="left"/>
                <w:rPr>
                  <w:rFonts w:ascii="仿宋_GB2312" w:eastAsia="仿宋_GB2312" w:hAnsi="宋体-方正超大字符集" w:cs="宋体-方正超大字符集" w:hint="eastAsia"/>
                </w:rPr>
              </w:pPr>
              <w:r>
                <w:t>法定代表人</w:t>
              </w:r>
              <w:r>
                <w:rPr>
                  <w:rFonts w:hint="eastAsia"/>
                </w:rPr>
                <w:t>：</w:t>
              </w:r>
              <w:sdt>
                <w:sdtPr>
                  <w:rPr>
                    <w:rFonts w:hint="eastAsia"/>
                  </w:rPr>
                  <w:alias w:val="公司法定代表人"/>
                  <w:tag w:val="_GBC_31b25a59f71444f4ac747821b2489a25"/>
                  <w:id w:val="7538218"/>
                  <w:lock w:val="sdtLocked"/>
                  <w:placeholder>
                    <w:docPart w:val="GBC22222222222222222222222222222"/>
                  </w:placeholder>
                  <w:dataBinding w:prefixMappings="xmlns:clcid-cgi='clcid-cgi'" w:xpath="/*/clcid-cgi:GongSiFaDingDaiBiaoRen" w:storeItemID="{89EBAB94-44A0-46A2-B712-30D997D04A6D}"/>
                  <w:text/>
                </w:sdtPr>
                <w:sdtContent>
                  <w:r w:rsidR="000B1F08">
                    <w:rPr>
                      <w:rFonts w:hint="eastAsia"/>
                    </w:rPr>
                    <w:t>宋鑫</w:t>
                  </w:r>
                  <w:r w:rsidR="000B1F08">
                    <w:rPr>
                      <w:rFonts w:hint="eastAsia"/>
                    </w:rPr>
                    <w:t xml:space="preserve">    </w:t>
                  </w:r>
                </w:sdtContent>
              </w:sdt>
              <w:r>
                <w:t>主管会计工作负责人</w:t>
              </w:r>
              <w:r>
                <w:rPr>
                  <w:rFonts w:hint="eastAsia"/>
                </w:rPr>
                <w:t>：</w:t>
              </w:r>
              <w:sdt>
                <w:sdtPr>
                  <w:rPr>
                    <w:rFonts w:hint="eastAsia"/>
                  </w:rPr>
                  <w:alias w:val="主管会计工作负责人姓名"/>
                  <w:tag w:val="_GBC_da9891d985b04a5384ab435708e09ff1"/>
                  <w:id w:val="7538219"/>
                  <w:lock w:val="sdtLocked"/>
                  <w:placeholder>
                    <w:docPart w:val="GBC22222222222222222222222222222"/>
                  </w:placeholder>
                  <w:dataBinding w:prefixMappings="xmlns:clcid-mr='clcid-mr'" w:xpath="/*/clcid-mr:ZhuGuanKuaiJiGongZuoFuZeRenXingMing" w:storeItemID="{89EBAB94-44A0-46A2-B712-30D997D04A6D}"/>
                  <w:text/>
                </w:sdtPr>
                <w:sdtContent>
                  <w:r w:rsidR="00B07B80">
                    <w:rPr>
                      <w:rFonts w:hint="eastAsia"/>
                    </w:rPr>
                    <w:t>魏浩水</w:t>
                  </w:r>
                </w:sdtContent>
              </w:sdt>
              <w:r>
                <w:t>会计机构负责人</w:t>
              </w:r>
              <w:r>
                <w:rPr>
                  <w:rFonts w:hint="eastAsia"/>
                </w:rPr>
                <w:t>：</w:t>
              </w:r>
              <w:sdt>
                <w:sdtPr>
                  <w:rPr>
                    <w:rFonts w:hint="eastAsia"/>
                  </w:rPr>
                  <w:alias w:val="会计机构负责人姓名"/>
                  <w:tag w:val="_GBC_f6134b75818045929747adf716925fab"/>
                  <w:id w:val="7538220"/>
                  <w:lock w:val="sdtLocked"/>
                  <w:placeholder>
                    <w:docPart w:val="GBC22222222222222222222222222222"/>
                  </w:placeholder>
                  <w:dataBinding w:prefixMappings="xmlns:clcid-mr='clcid-mr'" w:xpath="/*/clcid-mr:KuaiJiJiGouFuZeRenXingMing" w:storeItemID="{89EBAB94-44A0-46A2-B712-30D997D04A6D}"/>
                  <w:text/>
                </w:sdtPr>
                <w:sdtContent>
                  <w:r w:rsidR="006058B8">
                    <w:rPr>
                      <w:rFonts w:hint="eastAsia"/>
                    </w:rPr>
                    <w:t>魏浩水</w:t>
                  </w:r>
                </w:sdtContent>
              </w:sdt>
            </w:p>
          </w:sdtContent>
        </w:sdt>
        <w:p w:rsidR="00084142" w:rsidRDefault="002273D7" w:rsidP="003E66E3">
          <w:pPr>
            <w:snapToGrid w:val="0"/>
            <w:ind w:rightChars="-73" w:right="-153"/>
            <w:jc w:val="left"/>
            <w:rPr>
              <w:rFonts w:ascii="宋体" w:hAnsi="宋体"/>
              <w:b/>
              <w:bCs/>
              <w:color w:val="FF0000"/>
              <w:szCs w:val="28"/>
            </w:rPr>
          </w:pPr>
        </w:p>
      </w:sdtContent>
    </w:sdt>
    <w:p w:rsidR="00084142" w:rsidRDefault="00084142" w:rsidP="003E66E3">
      <w:pPr>
        <w:snapToGrid w:val="0"/>
        <w:rPr>
          <w:color w:val="FF0000"/>
        </w:rPr>
      </w:pPr>
    </w:p>
    <w:p w:rsidR="00084142" w:rsidRDefault="00084142" w:rsidP="003E66E3">
      <w:pPr>
        <w:snapToGrid w:val="0"/>
        <w:rPr>
          <w:color w:val="FF0000"/>
        </w:rPr>
      </w:pPr>
    </w:p>
    <w:sdt>
      <w:sdtPr>
        <w:rPr>
          <w:rFonts w:ascii="宋体" w:hAnsi="宋体" w:hint="eastAsia"/>
          <w:b/>
          <w:bCs/>
          <w:color w:val="FF0000"/>
          <w:szCs w:val="28"/>
        </w:rPr>
        <w:tag w:val="_GBC_9f102702c19c4315b41dd980a0026556"/>
        <w:id w:val="7538505"/>
        <w:lock w:val="sdtLocked"/>
        <w:placeholder>
          <w:docPart w:val="GBC22222222222222222222222222222"/>
        </w:placeholder>
      </w:sdtPr>
      <w:sdtContent>
        <w:p w:rsidR="00084142" w:rsidRDefault="00084142" w:rsidP="003E66E3">
          <w:pPr>
            <w:snapToGrid w:val="0"/>
            <w:rPr>
              <w:rFonts w:ascii="宋体" w:hAnsi="宋体"/>
              <w:b/>
              <w:bCs/>
              <w:color w:val="FF0000"/>
              <w:szCs w:val="28"/>
            </w:rPr>
          </w:pPr>
        </w:p>
        <w:sdt>
          <w:sdtPr>
            <w:rPr>
              <w:rFonts w:hint="eastAsia"/>
              <w:b/>
              <w:bCs/>
            </w:rPr>
            <w:tag w:val="_GBC_8d3bcfa9a16142499890679c98256b53"/>
            <w:id w:val="7538390"/>
            <w:lock w:val="sdtLocked"/>
            <w:placeholder>
              <w:docPart w:val="GBC22222222222222222222222222222"/>
            </w:placeholder>
          </w:sdtPr>
          <w:sdtEndPr>
            <w:rPr>
              <w:b w:val="0"/>
              <w:bCs w:val="0"/>
            </w:rPr>
          </w:sdtEndPr>
          <w:sdtContent>
            <w:p w:rsidR="00084142" w:rsidRDefault="008019FA" w:rsidP="003E66E3">
              <w:pPr>
                <w:snapToGrid w:val="0"/>
                <w:jc w:val="center"/>
                <w:rPr>
                  <w:b/>
                  <w:bCs/>
                </w:rPr>
              </w:pPr>
              <w:r>
                <w:rPr>
                  <w:rFonts w:hint="eastAsia"/>
                  <w:b/>
                  <w:bCs/>
                </w:rPr>
                <w:t>合并</w:t>
              </w:r>
              <w:r>
                <w:rPr>
                  <w:b/>
                  <w:bCs/>
                </w:rPr>
                <w:t>现金流量表</w:t>
              </w:r>
            </w:p>
            <w:p w:rsidR="00084142" w:rsidRDefault="008019FA" w:rsidP="003E66E3">
              <w:pPr>
                <w:snapToGrid w:val="0"/>
                <w:jc w:val="center"/>
                <w:rPr>
                  <w:b/>
                  <w:bCs/>
                </w:rPr>
              </w:pPr>
              <w:r>
                <w:t>201</w:t>
              </w:r>
              <w:r>
                <w:rPr>
                  <w:rFonts w:hint="eastAsia"/>
                </w:rPr>
                <w:t>4</w:t>
              </w:r>
              <w:r>
                <w:t>年</w:t>
              </w:r>
              <w:r>
                <w:rPr>
                  <w:rFonts w:hint="eastAsia"/>
                </w:rPr>
                <w:t>1</w:t>
              </w:r>
              <w:r>
                <w:rPr>
                  <w:rFonts w:hint="eastAsia"/>
                </w:rPr>
                <w:t>—</w:t>
              </w:r>
              <w:r>
                <w:rPr>
                  <w:rFonts w:hint="eastAsia"/>
                </w:rPr>
                <w:t>6</w:t>
              </w:r>
              <w:r>
                <w:t>月</w:t>
              </w:r>
            </w:p>
            <w:p w:rsidR="00084142" w:rsidRDefault="008019FA" w:rsidP="003E66E3">
              <w:pPr>
                <w:snapToGrid w:val="0"/>
                <w:ind w:rightChars="50" w:right="105"/>
                <w:jc w:val="right"/>
              </w:pPr>
              <w:r>
                <w:t>单位</w:t>
              </w:r>
              <w:r>
                <w:rPr>
                  <w:rFonts w:hint="eastAsia"/>
                </w:rPr>
                <w:t>：</w:t>
              </w:r>
              <w:sdt>
                <w:sdtPr>
                  <w:rPr>
                    <w:rFonts w:hint="eastAsia"/>
                  </w:rPr>
                  <w:alias w:val="单位：合并现金流量表"/>
                  <w:tag w:val="_GBC_781ef6541f7e4a89b602ae593b38884c"/>
                  <w:id w:val="75382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rPr>
                  <w:rFonts w:hint="eastAsia"/>
                </w:rPr>
                <w:t>：</w:t>
              </w:r>
              <w:sdt>
                <w:sdtPr>
                  <w:rPr>
                    <w:rFonts w:hint="eastAsia"/>
                  </w:rPr>
                  <w:alias w:val="币种：合并现金流量表"/>
                  <w:tag w:val="_GBC_28e5131f402e4995baa6debfb0196c4e"/>
                  <w:id w:val="75382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Ind w:w="-72" w:type="dxa"/>
                <w:tblBorders>
                  <w:top w:val="single" w:sz="4" w:space="0" w:color="auto"/>
                  <w:left w:val="single" w:sz="4" w:space="0" w:color="auto"/>
                  <w:bottom w:val="single" w:sz="4" w:space="0" w:color="auto"/>
                  <w:right w:val="single" w:sz="4" w:space="0" w:color="auto"/>
                </w:tblBorders>
                <w:tblLayout w:type="fixed"/>
                <w:tblLook w:val="0000"/>
              </w:tblPr>
              <w:tblGrid>
                <w:gridCol w:w="3157"/>
                <w:gridCol w:w="1559"/>
                <w:gridCol w:w="1985"/>
                <w:gridCol w:w="2256"/>
              </w:tblGrid>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center"/>
                      <w:rPr>
                        <w:b/>
                        <w:bCs/>
                        <w:szCs w:val="21"/>
                      </w:rPr>
                    </w:pPr>
                    <w:r>
                      <w:rPr>
                        <w:rFonts w:hAnsi="宋体"/>
                        <w:b/>
                        <w:szCs w:val="21"/>
                      </w:rPr>
                      <w:t>项目</w:t>
                    </w:r>
                  </w:p>
                </w:tc>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center"/>
                      <w:rPr>
                        <w:b/>
                        <w:szCs w:val="21"/>
                      </w:rPr>
                    </w:pPr>
                    <w:r>
                      <w:rPr>
                        <w:rFonts w:hAnsi="宋体"/>
                        <w:b/>
                        <w:szCs w:val="21"/>
                      </w:rPr>
                      <w:t>附注</w:t>
                    </w:r>
                  </w:p>
                </w:tc>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autoSpaceDE w:val="0"/>
                      <w:autoSpaceDN w:val="0"/>
                      <w:adjustRightInd w:val="0"/>
                      <w:snapToGrid w:val="0"/>
                      <w:jc w:val="center"/>
                      <w:rPr>
                        <w:b/>
                        <w:szCs w:val="21"/>
                      </w:rPr>
                    </w:pPr>
                    <w:r>
                      <w:rPr>
                        <w:rFonts w:hAnsi="宋体"/>
                        <w:b/>
                        <w:szCs w:val="21"/>
                      </w:rPr>
                      <w:t>本期金额</w:t>
                    </w:r>
                  </w:p>
                </w:tc>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autoSpaceDE w:val="0"/>
                      <w:autoSpaceDN w:val="0"/>
                      <w:adjustRightInd w:val="0"/>
                      <w:snapToGrid w:val="0"/>
                      <w:jc w:val="center"/>
                      <w:rPr>
                        <w:b/>
                        <w:szCs w:val="21"/>
                      </w:rPr>
                    </w:pPr>
                    <w:r>
                      <w:rPr>
                        <w:rFonts w:hAnsi="宋体"/>
                        <w:b/>
                        <w:szCs w:val="21"/>
                      </w:rPr>
                      <w:t>上期金额</w:t>
                    </w:r>
                  </w:p>
                </w:tc>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一、经营活动产生的现金流量：</w:t>
                    </w:r>
                  </w:p>
                </w:tc>
                <w:tc>
                  <w:tcPr>
                    <w:tcW w:w="1559"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rPr>
                        <w:szCs w:val="21"/>
                      </w:rPr>
                    </w:pPr>
                  </w:p>
                </w:tc>
                <w:tc>
                  <w:tcPr>
                    <w:tcW w:w="1985"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rPr>
                        <w:szCs w:val="21"/>
                      </w:rPr>
                    </w:pPr>
                  </w:p>
                </w:tc>
                <w:tc>
                  <w:tcPr>
                    <w:tcW w:w="2256"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rPr>
                        <w:szCs w:val="21"/>
                      </w:rPr>
                    </w:pPr>
                  </w:p>
                </w:tc>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销售商品、提供劳务收到的现金</w:t>
                    </w:r>
                  </w:p>
                </w:tc>
                <w:sdt>
                  <w:sdtPr>
                    <w:rPr>
                      <w:szCs w:val="21"/>
                    </w:rPr>
                    <w:alias w:val="附注_销售商品提供劳务收到的现金"/>
                    <w:tag w:val="_GBC_a85d7974de8e43fbaa036c145ceb65b0"/>
                    <w:id w:val="753822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销售商品提供劳务收到的现金"/>
                    <w:tag w:val="_GBC_63217305bb474880ac1d93fd3ad10482"/>
                    <w:id w:val="7538226"/>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14,</w:t>
                        </w:r>
                        <w:r w:rsidR="00CC2357">
                          <w:rPr>
                            <w:rFonts w:hint="eastAsia"/>
                            <w:szCs w:val="21"/>
                          </w:rPr>
                          <w:t>66</w:t>
                        </w:r>
                        <w:r>
                          <w:rPr>
                            <w:szCs w:val="21"/>
                          </w:rPr>
                          <w:t>7,272,483.14</w:t>
                        </w:r>
                      </w:p>
                    </w:tc>
                  </w:sdtContent>
                </w:sdt>
                <w:sdt>
                  <w:sdtPr>
                    <w:rPr>
                      <w:szCs w:val="21"/>
                    </w:rPr>
                    <w:alias w:val="销售商品提供劳务收到的现金"/>
                    <w:tag w:val="_GBC_d4cf3c76a14e493ba5532a084d417bc8"/>
                    <w:id w:val="7538227"/>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B2779" w:rsidP="003E66E3">
                        <w:pPr>
                          <w:snapToGrid w:val="0"/>
                          <w:jc w:val="right"/>
                          <w:rPr>
                            <w:color w:val="008000"/>
                            <w:szCs w:val="21"/>
                          </w:rPr>
                        </w:pPr>
                        <w:r>
                          <w:rPr>
                            <w:szCs w:val="21"/>
                          </w:rPr>
                          <w:t>14,263,596,320.07</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客户存款和同业存放款项净增加额</w:t>
                    </w:r>
                  </w:p>
                </w:tc>
                <w:sdt>
                  <w:sdtPr>
                    <w:rPr>
                      <w:szCs w:val="21"/>
                    </w:rPr>
                    <w:alias w:val="附注_客户存款和同业存放款项净增加额"/>
                    <w:tag w:val="_GBC_e7b5905b1f0e4076b3572398b408d549"/>
                    <w:id w:val="753822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客户存款和同业存放款项净增加额"/>
                    <w:tag w:val="_GBC_50bc03dcfa134793bda414816a10e478"/>
                    <w:id w:val="7538229"/>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客户存款和同业存放款项净增加额"/>
                    <w:tag w:val="_GBC_18d4461b4be9496f92d8fc4874449bf6"/>
                    <w:id w:val="7538230"/>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向中央银行借款净增加额</w:t>
                    </w:r>
                  </w:p>
                </w:tc>
                <w:sdt>
                  <w:sdtPr>
                    <w:rPr>
                      <w:szCs w:val="21"/>
                    </w:rPr>
                    <w:alias w:val="附注_向中央银行借款净增加额"/>
                    <w:tag w:val="_GBC_17c9c0d921e74aa68f3187d3155758ef"/>
                    <w:id w:val="753823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向中央银行借款净增加额"/>
                    <w:tag w:val="_GBC_609acae69cd44ea39a0ee5424f7e34f1"/>
                    <w:id w:val="7538232"/>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向中央银行借款净增加额"/>
                    <w:tag w:val="_GBC_758850a3e0924874b7beccd42dead8d9"/>
                    <w:id w:val="7538233"/>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向其他金融机构拆入资金净增加额</w:t>
                    </w:r>
                  </w:p>
                </w:tc>
                <w:sdt>
                  <w:sdtPr>
                    <w:rPr>
                      <w:szCs w:val="21"/>
                    </w:rPr>
                    <w:alias w:val="附注_向其他金融机构拆入资金净增加额"/>
                    <w:tag w:val="_GBC_821c4cc9079748f9a9ac2da4371ee24d"/>
                    <w:id w:val="753823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向其他金融机构拆入资金净增加额"/>
                    <w:tag w:val="_GBC_e16a3f7c17b84d5e839d198d9fa0237d"/>
                    <w:id w:val="7538235"/>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向其他金融机构拆入资金净增加额"/>
                    <w:tag w:val="_GBC_7821df135e824c138c89ec4c17f59b5c"/>
                    <w:id w:val="7538236"/>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收到原保险合同保费取得的现金</w:t>
                    </w:r>
                  </w:p>
                </w:tc>
                <w:sdt>
                  <w:sdtPr>
                    <w:rPr>
                      <w:szCs w:val="21"/>
                    </w:rPr>
                    <w:alias w:val="附注_收到原保险合同保费取得的现金"/>
                    <w:tag w:val="_GBC_48904df7a0354dd39a3b40bbc8bf26d9"/>
                    <w:id w:val="7538237"/>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到原保险合同保费取得的现金"/>
                    <w:tag w:val="_GBC_6f67011255c0424ab7c53203f8fd81bc"/>
                    <w:id w:val="7538238"/>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收到原保险合同保费取得的现金"/>
                    <w:tag w:val="_GBC_af925ecd0ee54bc9b666ea4a09db8950"/>
                    <w:id w:val="7538239"/>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收到再保险业务现金净额</w:t>
                    </w:r>
                  </w:p>
                </w:tc>
                <w:sdt>
                  <w:sdtPr>
                    <w:rPr>
                      <w:szCs w:val="21"/>
                    </w:rPr>
                    <w:alias w:val="附注_收到再保险业务现金净额"/>
                    <w:tag w:val="_GBC_3169838f7fef43cca52603ed2806d1ea"/>
                    <w:id w:val="7538240"/>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到再保险业务现金净额"/>
                    <w:tag w:val="_GBC_0c5174c9a2ca493f96087f72e14c224c"/>
                    <w:id w:val="7538241"/>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收到再保险业务现金净额"/>
                    <w:tag w:val="_GBC_9b96ae59de9a46dbaeb6b6851e02989f"/>
                    <w:id w:val="7538242"/>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保户储金及投资款净增加额</w:t>
                    </w:r>
                  </w:p>
                </w:tc>
                <w:sdt>
                  <w:sdtPr>
                    <w:rPr>
                      <w:szCs w:val="21"/>
                    </w:rPr>
                    <w:alias w:val="附注_保户储金及投资款净增加额"/>
                    <w:tag w:val="_GBC_6aef5aae5d764936a7530ae88919b277"/>
                    <w:id w:val="753824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保户储金及投资款净增加额"/>
                    <w:tag w:val="_GBC_9462679e10c64e7baec42a48bc062db7"/>
                    <w:id w:val="7538244"/>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保户储金及投资款净增加额"/>
                    <w:tag w:val="_GBC_d9f4b0e6a15d47439a513cf6b62fa25e"/>
                    <w:id w:val="7538245"/>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处置交易性金融资产净增加额</w:t>
                    </w:r>
                  </w:p>
                </w:tc>
                <w:sdt>
                  <w:sdtPr>
                    <w:rPr>
                      <w:szCs w:val="21"/>
                    </w:rPr>
                    <w:alias w:val="附注_处置交易性金融资产净增加额"/>
                    <w:tag w:val="_GBC_9922ee9166b74b73b84b5d096ad9d7a3"/>
                    <w:id w:val="753824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处置交易性金融资产净增加额"/>
                    <w:tag w:val="_GBC_77734602cbf944508e156c0c1d7d3b7e"/>
                    <w:id w:val="7538247"/>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处置交易性金融资产净增加额"/>
                    <w:tag w:val="_GBC_cf1168cba61c4c168db51a77722d000e"/>
                    <w:id w:val="7538248"/>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收取利息、手续费及佣金的现金</w:t>
                    </w:r>
                  </w:p>
                </w:tc>
                <w:sdt>
                  <w:sdtPr>
                    <w:rPr>
                      <w:szCs w:val="21"/>
                    </w:rPr>
                    <w:alias w:val="附注_收取利息、手续费及佣金的现金"/>
                    <w:tag w:val="_GBC_cf63074027ba4ba3a7df9ff689ce5485"/>
                    <w:id w:val="753824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取利息、手续费及佣金的现金"/>
                    <w:tag w:val="_GBC_9f51731a22dc41f6afdecdcd6ad36bda"/>
                    <w:id w:val="7538250"/>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收取利息、手续费及佣金的现金"/>
                    <w:tag w:val="_GBC_0c79ca90f9f1429a8815686e979bcc7d"/>
                    <w:id w:val="7538251"/>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拆入资金净增加额</w:t>
                    </w:r>
                  </w:p>
                </w:tc>
                <w:sdt>
                  <w:sdtPr>
                    <w:rPr>
                      <w:szCs w:val="21"/>
                    </w:rPr>
                    <w:alias w:val="附注_拆入资金净增加额"/>
                    <w:tag w:val="_GBC_4bdc0a8bb0fd44498ecc43a28a4d45aa"/>
                    <w:id w:val="753825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拆入资金净增加额"/>
                    <w:tag w:val="_GBC_b7f5825d7f6943dfa3e11a839858313b"/>
                    <w:id w:val="7538253"/>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拆入资金净增加额"/>
                    <w:tag w:val="_GBC_cabe362c6eda41f2ba113aa436516922"/>
                    <w:id w:val="7538254"/>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回购业务资金净增加额</w:t>
                    </w:r>
                  </w:p>
                </w:tc>
                <w:sdt>
                  <w:sdtPr>
                    <w:rPr>
                      <w:szCs w:val="21"/>
                    </w:rPr>
                    <w:alias w:val="附注_回购业务资金净增加额"/>
                    <w:tag w:val="_GBC_8a7cc21b1cd44a55a85c77029f624c9b"/>
                    <w:id w:val="753825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回购业务资金净增加额"/>
                    <w:tag w:val="_GBC_202fb7a0b9684770a4a4b97ee21b4f80"/>
                    <w:id w:val="7538256"/>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回购业务资金净增加额"/>
                    <w:tag w:val="_GBC_27168b93720a42af84b6607c1f28a331"/>
                    <w:id w:val="7538257"/>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收到的税费返还</w:t>
                    </w:r>
                  </w:p>
                </w:tc>
                <w:sdt>
                  <w:sdtPr>
                    <w:rPr>
                      <w:szCs w:val="21"/>
                    </w:rPr>
                    <w:alias w:val="附注_收到的税费返还"/>
                    <w:tag w:val="_GBC_b5d72395fab94cc79684b6ec3887583c"/>
                    <w:id w:val="753825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到的税费返还"/>
                    <w:tag w:val="_GBC_19503d863c5a418ba5d75bcefad5f3be"/>
                    <w:id w:val="7538259"/>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799,946.10</w:t>
                        </w:r>
                      </w:p>
                    </w:tc>
                  </w:sdtContent>
                </w:sdt>
                <w:sdt>
                  <w:sdtPr>
                    <w:rPr>
                      <w:szCs w:val="21"/>
                    </w:rPr>
                    <w:alias w:val="收到的税费返还"/>
                    <w:tag w:val="_GBC_e3aac815d76743b9acd3e8c22532cf00"/>
                    <w:id w:val="7538260"/>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 xml:space="preserve"> 36,034.02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收到其他与经营活动有关的现金</w:t>
                    </w:r>
                  </w:p>
                </w:tc>
                <w:sdt>
                  <w:sdtPr>
                    <w:rPr>
                      <w:szCs w:val="21"/>
                    </w:rPr>
                    <w:alias w:val="附注_收到的其他与经营活动有关的现金"/>
                    <w:tag w:val="_GBC_6db003d2dea54e1ea2ee5cb4e956c5b8"/>
                    <w:id w:val="753826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到的其他与经营活动有关的现金"/>
                    <w:tag w:val="_GBC_dc8a543de66c48cb8a36560411cf241e"/>
                    <w:id w:val="7538262"/>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343,435,599.35</w:t>
                        </w:r>
                      </w:p>
                    </w:tc>
                  </w:sdtContent>
                </w:sdt>
                <w:sdt>
                  <w:sdtPr>
                    <w:rPr>
                      <w:szCs w:val="21"/>
                    </w:rPr>
                    <w:alias w:val="收到的其他与经营活动有关的现金"/>
                    <w:tag w:val="_GBC_b53cdab05194439aa763759996771f87"/>
                    <w:id w:val="7538263"/>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 xml:space="preserve"> 379,379,979.34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经营活动现金流入小计</w:t>
                    </w:r>
                  </w:p>
                </w:tc>
                <w:sdt>
                  <w:sdtPr>
                    <w:rPr>
                      <w:szCs w:val="21"/>
                    </w:rPr>
                    <w:alias w:val="附注_经营活动现金流入小计"/>
                    <w:tag w:val="_GBC_87b0ed4932dc436b8752acd188829f66"/>
                    <w:id w:val="753826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经营活动现金流入小计"/>
                    <w:tag w:val="_GBC_c3e7f9b3a7094e9ebfbaf2bfb0d9ede9"/>
                    <w:id w:val="7538265"/>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15,0</w:t>
                        </w:r>
                        <w:r w:rsidR="00DB2779">
                          <w:rPr>
                            <w:rFonts w:hint="eastAsia"/>
                            <w:szCs w:val="21"/>
                          </w:rPr>
                          <w:t>1</w:t>
                        </w:r>
                        <w:r>
                          <w:rPr>
                            <w:szCs w:val="21"/>
                          </w:rPr>
                          <w:t>1,508,028.59</w:t>
                        </w:r>
                      </w:p>
                    </w:tc>
                  </w:sdtContent>
                </w:sdt>
                <w:sdt>
                  <w:sdtPr>
                    <w:rPr>
                      <w:szCs w:val="21"/>
                    </w:rPr>
                    <w:alias w:val="经营活动现金流入小计"/>
                    <w:tag w:val="_GBC_37611b24577b45e7a52ecea9eec4e1fc"/>
                    <w:id w:val="7538266"/>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A627FE" w:rsidP="003E66E3">
                        <w:pPr>
                          <w:snapToGrid w:val="0"/>
                          <w:jc w:val="right"/>
                          <w:rPr>
                            <w:color w:val="008000"/>
                            <w:szCs w:val="21"/>
                          </w:rPr>
                        </w:pPr>
                        <w:r>
                          <w:rPr>
                            <w:szCs w:val="21"/>
                          </w:rPr>
                          <w:t>14,643,012,333.43</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购买商品、接受劳务支付的现金</w:t>
                    </w:r>
                  </w:p>
                </w:tc>
                <w:sdt>
                  <w:sdtPr>
                    <w:rPr>
                      <w:szCs w:val="21"/>
                    </w:rPr>
                    <w:alias w:val="附注_购买商品接受劳务支付的现金"/>
                    <w:tag w:val="_GBC_9247bc28c3a94893a6bafa961bb90b2d"/>
                    <w:id w:val="7538267"/>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购买商品接受劳务支付的现金"/>
                    <w:tag w:val="_GBC_0bb8a1ad037a43adba938cef9a9ef45b"/>
                    <w:id w:val="7538268"/>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12,169,017,172.12</w:t>
                        </w:r>
                      </w:p>
                    </w:tc>
                  </w:sdtContent>
                </w:sdt>
                <w:sdt>
                  <w:sdtPr>
                    <w:rPr>
                      <w:szCs w:val="21"/>
                    </w:rPr>
                    <w:alias w:val="购买商品接受劳务支付的现金"/>
                    <w:tag w:val="_GBC_c8a31417417b488893b6036d27b997b7"/>
                    <w:id w:val="7538269"/>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11,723,474,281.57</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客户贷款及垫款净增加额</w:t>
                    </w:r>
                  </w:p>
                </w:tc>
                <w:sdt>
                  <w:sdtPr>
                    <w:rPr>
                      <w:szCs w:val="21"/>
                    </w:rPr>
                    <w:alias w:val="附注_客户贷款及垫款净增加额"/>
                    <w:tag w:val="_GBC_ad35527f39554a96a2214e636d8341e3"/>
                    <w:id w:val="7538270"/>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客户贷款及垫款净增加额"/>
                    <w:tag w:val="_GBC_42402d0f9fbe43b0882f838f5cda446d"/>
                    <w:id w:val="7538271"/>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客户贷款及垫款净增加额"/>
                    <w:tag w:val="_GBC_3eeceaf3b74a4a86b9f9f4d539ae7388"/>
                    <w:id w:val="7538272"/>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存放中央银行和同业款项净增加额</w:t>
                    </w:r>
                  </w:p>
                </w:tc>
                <w:sdt>
                  <w:sdtPr>
                    <w:rPr>
                      <w:szCs w:val="21"/>
                    </w:rPr>
                    <w:alias w:val="附注_存放中央银行和同业款项净增加额"/>
                    <w:tag w:val="_GBC_04095234c6824bd0b640967bc0ad1ca0"/>
                    <w:id w:val="753827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存放中央银行和同业款项净增加额"/>
                    <w:tag w:val="_GBC_930ac0ca42b14e918dd6108035a902da"/>
                    <w:id w:val="7538274"/>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存放中央银行和同业款项净增加额"/>
                    <w:tag w:val="_GBC_9aa8adbed9c145509af235962a4cc6c3"/>
                    <w:id w:val="7538275"/>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支付原保险合同赔付款项的现金</w:t>
                    </w:r>
                  </w:p>
                </w:tc>
                <w:sdt>
                  <w:sdtPr>
                    <w:rPr>
                      <w:szCs w:val="21"/>
                    </w:rPr>
                    <w:alias w:val="附注_支付原保险合同赔付款项的现金"/>
                    <w:tag w:val="_GBC_9b2457945dbf40d69fd7e579c753bb0d"/>
                    <w:id w:val="753827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支付原保险合同赔付款项的现金"/>
                    <w:tag w:val="_GBC_a70343272721493699457821a1e48372"/>
                    <w:id w:val="7538277"/>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支付原保险合同赔付款项的现金"/>
                    <w:tag w:val="_GBC_f3846cb49b864a74a23b655bf0b5167f"/>
                    <w:id w:val="7538278"/>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支付利息、手续费及佣金的</w:t>
                    </w:r>
                    <w:r>
                      <w:rPr>
                        <w:rFonts w:hint="eastAsia"/>
                      </w:rPr>
                      <w:lastRenderedPageBreak/>
                      <w:t>现金</w:t>
                    </w:r>
                  </w:p>
                </w:tc>
                <w:sdt>
                  <w:sdtPr>
                    <w:rPr>
                      <w:szCs w:val="21"/>
                    </w:rPr>
                    <w:alias w:val="附注_支付利息、手续费及佣金的现金"/>
                    <w:tag w:val="_GBC_66944ba1383343f4829dadd3f2174b60"/>
                    <w:id w:val="753827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支付利息、手续费及佣金的现金"/>
                    <w:tag w:val="_GBC_469dd94e14894b4ba9b88928cda762a6"/>
                    <w:id w:val="7538280"/>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支付利息、手续费及佣金的现金"/>
                    <w:tag w:val="_GBC_cc7b48149158448da11ffcc134650baa"/>
                    <w:id w:val="7538281"/>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lastRenderedPageBreak/>
                      <w:t>支付保单红利的现金</w:t>
                    </w:r>
                  </w:p>
                </w:tc>
                <w:sdt>
                  <w:sdtPr>
                    <w:rPr>
                      <w:szCs w:val="21"/>
                    </w:rPr>
                    <w:alias w:val="附注_支付保单红利的现金"/>
                    <w:tag w:val="_GBC_3cf26df311d141d89c20bff751b75eb0"/>
                    <w:id w:val="753828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支付保单红利的现金"/>
                    <w:tag w:val="_GBC_d3dc03c01f6544da8b1724b02276e698"/>
                    <w:id w:val="7538283"/>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支付保单红利的现金"/>
                    <w:tag w:val="_GBC_d8d7729bb2b14b9b93e758cfd5ed9486"/>
                    <w:id w:val="7538284"/>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支付给职工以及为职工支付的现金</w:t>
                    </w:r>
                  </w:p>
                </w:tc>
                <w:sdt>
                  <w:sdtPr>
                    <w:rPr>
                      <w:szCs w:val="21"/>
                    </w:rPr>
                    <w:alias w:val="附注_支付给职工以及为职工支付的现金"/>
                    <w:tag w:val="_GBC_a6a4421b3ad84aab8de904389973c453"/>
                    <w:id w:val="753828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支付给职工以及为职工支付的现金"/>
                    <w:tag w:val="_GBC_f191cb95004446aa963629d01b875398"/>
                    <w:id w:val="7538286"/>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797,456,591.27</w:t>
                        </w:r>
                      </w:p>
                    </w:tc>
                  </w:sdtContent>
                </w:sdt>
                <w:sdt>
                  <w:sdtPr>
                    <w:rPr>
                      <w:szCs w:val="21"/>
                    </w:rPr>
                    <w:alias w:val="支付给职工以及为职工支付的现金"/>
                    <w:tag w:val="_GBC_b1784ffebcdc47cbb85a79c07f51818b"/>
                    <w:id w:val="7538287"/>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793,741,980.54</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支付的各项税费</w:t>
                    </w:r>
                  </w:p>
                </w:tc>
                <w:sdt>
                  <w:sdtPr>
                    <w:rPr>
                      <w:szCs w:val="21"/>
                    </w:rPr>
                    <w:alias w:val="附注_支付的各项税费"/>
                    <w:tag w:val="_GBC_f61ea8c03d3f4c78a160c5e0a2df65dd"/>
                    <w:id w:val="753828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支付的各项税费"/>
                    <w:tag w:val="_GBC_ce63bf9f5d9c4dc39097b525224b6094"/>
                    <w:id w:val="7538289"/>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633,994,179.79</w:t>
                        </w:r>
                      </w:p>
                    </w:tc>
                  </w:sdtContent>
                </w:sdt>
                <w:sdt>
                  <w:sdtPr>
                    <w:rPr>
                      <w:szCs w:val="21"/>
                    </w:rPr>
                    <w:alias w:val="支付的各项税费"/>
                    <w:tag w:val="_GBC_275cfffe024c4771b0b6d3899137978e"/>
                    <w:id w:val="7538290"/>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865,589,428.38</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支付其他与经营活动有关的现金</w:t>
                    </w:r>
                  </w:p>
                </w:tc>
                <w:sdt>
                  <w:sdtPr>
                    <w:rPr>
                      <w:szCs w:val="21"/>
                    </w:rPr>
                    <w:alias w:val="附注_支付的其他与经营活动有关的现金"/>
                    <w:tag w:val="_GBC_f5e86e7e600042c3aef9b04e6fb6f09b"/>
                    <w:id w:val="753829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支付的其他与经营活动有关的现金"/>
                    <w:tag w:val="_GBC_639a7ecb898146f6bd9e27be6bd9d926"/>
                    <w:id w:val="7538292"/>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A627FE" w:rsidP="003E66E3">
                        <w:pPr>
                          <w:snapToGrid w:val="0"/>
                          <w:jc w:val="right"/>
                          <w:rPr>
                            <w:color w:val="008000"/>
                            <w:szCs w:val="21"/>
                          </w:rPr>
                        </w:pPr>
                        <w:r>
                          <w:rPr>
                            <w:rFonts w:hint="eastAsia"/>
                            <w:szCs w:val="21"/>
                          </w:rPr>
                          <w:t>55</w:t>
                        </w:r>
                        <w:r w:rsidR="001E564A">
                          <w:rPr>
                            <w:szCs w:val="21"/>
                          </w:rPr>
                          <w:t>4,963,684.45</w:t>
                        </w:r>
                      </w:p>
                    </w:tc>
                  </w:sdtContent>
                </w:sdt>
                <w:sdt>
                  <w:sdtPr>
                    <w:rPr>
                      <w:szCs w:val="21"/>
                    </w:rPr>
                    <w:alias w:val="支付的其他与经营活动有关的现金"/>
                    <w:tag w:val="_GBC_f9fe9c0889cd45be9b9b1c095659cb26"/>
                    <w:id w:val="7538293"/>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F96C03" w:rsidP="003E66E3">
                        <w:pPr>
                          <w:snapToGrid w:val="0"/>
                          <w:jc w:val="right"/>
                          <w:rPr>
                            <w:color w:val="008000"/>
                            <w:szCs w:val="21"/>
                          </w:rPr>
                        </w:pPr>
                        <w:r>
                          <w:rPr>
                            <w:szCs w:val="21"/>
                          </w:rPr>
                          <w:t>605,807,937.10</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经营活动现金流出小计</w:t>
                    </w:r>
                  </w:p>
                </w:tc>
                <w:sdt>
                  <w:sdtPr>
                    <w:rPr>
                      <w:szCs w:val="21"/>
                    </w:rPr>
                    <w:alias w:val="附注_经营活动现金流出小计"/>
                    <w:tag w:val="_GBC_5f2a9380830e45e592e1c2c0d128f01c"/>
                    <w:id w:val="753829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经营活动现金流出小计"/>
                    <w:tag w:val="_GBC_ad03dcc2a53d4468b1348299aa8e66d1"/>
                    <w:id w:val="7538295"/>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E0761B" w:rsidP="003E66E3">
                        <w:pPr>
                          <w:snapToGrid w:val="0"/>
                          <w:jc w:val="right"/>
                          <w:rPr>
                            <w:color w:val="008000"/>
                            <w:szCs w:val="21"/>
                          </w:rPr>
                        </w:pPr>
                        <w:r>
                          <w:rPr>
                            <w:szCs w:val="21"/>
                          </w:rPr>
                          <w:t>14,</w:t>
                        </w:r>
                        <w:r w:rsidR="00F96C03">
                          <w:rPr>
                            <w:rFonts w:hint="eastAsia"/>
                            <w:szCs w:val="21"/>
                          </w:rPr>
                          <w:t>15</w:t>
                        </w:r>
                        <w:r>
                          <w:rPr>
                            <w:szCs w:val="21"/>
                          </w:rPr>
                          <w:t>5,431,627.63</w:t>
                        </w:r>
                      </w:p>
                    </w:tc>
                  </w:sdtContent>
                </w:sdt>
                <w:sdt>
                  <w:sdtPr>
                    <w:rPr>
                      <w:szCs w:val="21"/>
                    </w:rPr>
                    <w:alias w:val="经营活动现金流出小计"/>
                    <w:tag w:val="_GBC_2274246052034a1da304674a9d2cd354"/>
                    <w:id w:val="7538296"/>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1E564A" w:rsidP="003E66E3">
                        <w:pPr>
                          <w:snapToGrid w:val="0"/>
                          <w:jc w:val="right"/>
                          <w:rPr>
                            <w:color w:val="008000"/>
                            <w:szCs w:val="21"/>
                          </w:rPr>
                        </w:pPr>
                        <w:r>
                          <w:rPr>
                            <w:szCs w:val="21"/>
                          </w:rPr>
                          <w:t xml:space="preserve"> 13,988,613,627.59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400" w:firstLine="840"/>
                      <w:rPr>
                        <w:rFonts w:ascii="宋体" w:hAnsi="宋体"/>
                        <w:color w:val="000000"/>
                        <w:szCs w:val="18"/>
                      </w:rPr>
                    </w:pPr>
                    <w:r>
                      <w:rPr>
                        <w:rFonts w:hint="eastAsia"/>
                      </w:rPr>
                      <w:t>经营活动产生的现金流量净额</w:t>
                    </w:r>
                  </w:p>
                </w:tc>
                <w:sdt>
                  <w:sdtPr>
                    <w:rPr>
                      <w:szCs w:val="21"/>
                    </w:rPr>
                    <w:alias w:val="附注_经营活动现金流量净额"/>
                    <w:tag w:val="_GBC_83625e7c0d7b4e48aaa1432346235370"/>
                    <w:id w:val="7538297"/>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经营活动现金流量净额"/>
                    <w:tag w:val="_GBC_fce7546fd3d342dca26af5469d665c45"/>
                    <w:id w:val="7538298"/>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856,076,400.96</w:t>
                        </w:r>
                      </w:p>
                    </w:tc>
                  </w:sdtContent>
                </w:sdt>
                <w:sdt>
                  <w:sdtPr>
                    <w:rPr>
                      <w:szCs w:val="21"/>
                    </w:rPr>
                    <w:alias w:val="经营活动现金流量净额"/>
                    <w:tag w:val="_GBC_318dae849f4a4605ae601bc74c4071b6"/>
                    <w:id w:val="7538299"/>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791BF1" w:rsidP="003E66E3">
                        <w:pPr>
                          <w:snapToGrid w:val="0"/>
                          <w:jc w:val="right"/>
                          <w:rPr>
                            <w:color w:val="008000"/>
                            <w:szCs w:val="21"/>
                          </w:rPr>
                        </w:pPr>
                        <w:r>
                          <w:rPr>
                            <w:szCs w:val="21"/>
                          </w:rPr>
                          <w:t>654,398,705.84</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二、投资活动产生的现金流量：</w:t>
                    </w:r>
                  </w:p>
                </w:tc>
                <w:tc>
                  <w:tcPr>
                    <w:tcW w:w="1559"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szCs w:val="21"/>
                      </w:rPr>
                    </w:pPr>
                  </w:p>
                </w:tc>
                <w:tc>
                  <w:tcPr>
                    <w:tcW w:w="1985"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szCs w:val="21"/>
                      </w:rPr>
                    </w:pPr>
                  </w:p>
                </w:tc>
                <w:tc>
                  <w:tcPr>
                    <w:tcW w:w="2256"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szCs w:val="21"/>
                      </w:rPr>
                    </w:pPr>
                  </w:p>
                </w:tc>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收回投资收到的现金</w:t>
                    </w:r>
                  </w:p>
                </w:tc>
                <w:sdt>
                  <w:sdtPr>
                    <w:rPr>
                      <w:szCs w:val="21"/>
                    </w:rPr>
                    <w:alias w:val="附注_收回投资所收到的现金"/>
                    <w:tag w:val="_GBC_6568238ea11c46cc9ba455f219c59fbc"/>
                    <w:id w:val="7538300"/>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回投资所收到的现金"/>
                    <w:tag w:val="_GBC_644dae7c558a412c97c21905efb3141c"/>
                    <w:id w:val="7538301"/>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791BF1" w:rsidP="003E66E3">
                        <w:pPr>
                          <w:snapToGrid w:val="0"/>
                          <w:jc w:val="right"/>
                          <w:rPr>
                            <w:color w:val="008000"/>
                            <w:szCs w:val="21"/>
                          </w:rPr>
                        </w:pPr>
                        <w:r w:rsidRPr="001852D3">
                          <w:rPr>
                            <w:rStyle w:val="af5"/>
                            <w:rFonts w:hint="eastAsia"/>
                          </w:rPr>
                          <w:t xml:space="preserve">　</w:t>
                        </w:r>
                      </w:p>
                    </w:tc>
                  </w:sdtContent>
                </w:sdt>
                <w:sdt>
                  <w:sdtPr>
                    <w:rPr>
                      <w:color w:val="808080"/>
                      <w:szCs w:val="21"/>
                    </w:rPr>
                    <w:alias w:val="收回投资所收到的现金"/>
                    <w:tag w:val="_GBC_e3aa09c0816942e893e9e2e93e180a4c"/>
                    <w:id w:val="7538302"/>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取得投资收益收到的现金</w:t>
                    </w:r>
                  </w:p>
                </w:tc>
                <w:sdt>
                  <w:sdtPr>
                    <w:rPr>
                      <w:szCs w:val="21"/>
                    </w:rPr>
                    <w:alias w:val="附注_取得投资收益所收到的现金"/>
                    <w:tag w:val="_GBC_78027dd742184df78b3cbbd3789507a7"/>
                    <w:id w:val="753830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取得投资收益所收到的现金"/>
                    <w:tag w:val="_GBC_aef6b5d78e8647c1bcb5c5e674aac049"/>
                    <w:id w:val="7538304"/>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791BF1" w:rsidP="003E66E3">
                        <w:pPr>
                          <w:snapToGrid w:val="0"/>
                          <w:jc w:val="right"/>
                          <w:rPr>
                            <w:color w:val="008000"/>
                            <w:szCs w:val="21"/>
                          </w:rPr>
                        </w:pPr>
                        <w:r>
                          <w:rPr>
                            <w:szCs w:val="21"/>
                          </w:rPr>
                          <w:t>57,500.00</w:t>
                        </w:r>
                      </w:p>
                    </w:tc>
                  </w:sdtContent>
                </w:sdt>
                <w:sdt>
                  <w:sdtPr>
                    <w:rPr>
                      <w:szCs w:val="21"/>
                    </w:rPr>
                    <w:alias w:val="取得投资收益所收到的现金"/>
                    <w:tag w:val="_GBC_f01e6e1cd60b463c8558cfd2159703bb"/>
                    <w:id w:val="7538305"/>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处置固定资产、无形资产和其他长期资产收回的现金净额</w:t>
                    </w:r>
                  </w:p>
                </w:tc>
                <w:sdt>
                  <w:sdtPr>
                    <w:rPr>
                      <w:szCs w:val="21"/>
                    </w:rPr>
                    <w:alias w:val="附注_处置固定资产无形资产和其他长期资产而收回的现金"/>
                    <w:tag w:val="_GBC_d02fc73643ab47e3957ac5d69bd7215e"/>
                    <w:id w:val="753830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处置固定资产、无形资产和其他长期资产而收回的现金"/>
                    <w:tag w:val="_GBC_88ddfa5473444084bf9b68b042ba6649"/>
                    <w:id w:val="7538307"/>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E0761B" w:rsidP="003E66E3">
                        <w:pPr>
                          <w:snapToGrid w:val="0"/>
                          <w:jc w:val="right"/>
                          <w:rPr>
                            <w:color w:val="008000"/>
                            <w:szCs w:val="21"/>
                          </w:rPr>
                        </w:pPr>
                        <w:r>
                          <w:rPr>
                            <w:szCs w:val="21"/>
                          </w:rPr>
                          <w:t>340,420.65</w:t>
                        </w:r>
                      </w:p>
                    </w:tc>
                  </w:sdtContent>
                </w:sdt>
                <w:sdt>
                  <w:sdtPr>
                    <w:rPr>
                      <w:szCs w:val="21"/>
                    </w:rPr>
                    <w:alias w:val="处置固定资产、无形资产和其他长期资产而收回的现金"/>
                    <w:tag w:val="_GBC_48283a879e044bee841824ff7d0cf0ae"/>
                    <w:id w:val="7538308"/>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E0761B" w:rsidP="003E66E3">
                        <w:pPr>
                          <w:snapToGrid w:val="0"/>
                          <w:jc w:val="right"/>
                          <w:rPr>
                            <w:color w:val="008000"/>
                            <w:szCs w:val="21"/>
                          </w:rPr>
                        </w:pPr>
                        <w:r>
                          <w:rPr>
                            <w:szCs w:val="21"/>
                          </w:rPr>
                          <w:t xml:space="preserve"> 2,667,205.18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处置子公司及其他营业单位收到的现金净额</w:t>
                    </w:r>
                  </w:p>
                </w:tc>
                <w:sdt>
                  <w:sdtPr>
                    <w:rPr>
                      <w:szCs w:val="21"/>
                    </w:rPr>
                    <w:alias w:val="附注_收回投资所收到的现金中的出售子公司收到的现金"/>
                    <w:tag w:val="_GBC_ca3eb968a53444f285622bff49ca2c6b"/>
                    <w:id w:val="753830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回投资所收到的现金中的出售子公司收到的现金"/>
                    <w:tag w:val="_GBC_ac174305b7ec4d48b0c80b1448c32d9f"/>
                    <w:id w:val="7538310"/>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E0761B" w:rsidP="003E66E3">
                        <w:pPr>
                          <w:snapToGrid w:val="0"/>
                          <w:jc w:val="right"/>
                          <w:rPr>
                            <w:color w:val="008000"/>
                            <w:szCs w:val="21"/>
                          </w:rPr>
                        </w:pPr>
                        <w:r>
                          <w:rPr>
                            <w:szCs w:val="21"/>
                          </w:rPr>
                          <w:t>385,604.04</w:t>
                        </w:r>
                      </w:p>
                    </w:tc>
                  </w:sdtContent>
                </w:sdt>
                <w:sdt>
                  <w:sdtPr>
                    <w:rPr>
                      <w:szCs w:val="21"/>
                    </w:rPr>
                    <w:alias w:val="收回投资所收到的现金中的出售子公司收到的现金"/>
                    <w:tag w:val="_GBC_558e43219b9344d78b9591574557fe75"/>
                    <w:id w:val="7538311"/>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收到其他与投资活动有关的现金</w:t>
                    </w:r>
                  </w:p>
                </w:tc>
                <w:sdt>
                  <w:sdtPr>
                    <w:rPr>
                      <w:szCs w:val="21"/>
                    </w:rPr>
                    <w:alias w:val="附注_收到的其他与投资活动有关的现金"/>
                    <w:tag w:val="_GBC_d3b8098141474427b851c33ff1da6305"/>
                    <w:id w:val="753831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到的其他与投资活动有关的现金"/>
                    <w:tag w:val="_GBC_0138fa4224c0435eb1aa40d05f079a84"/>
                    <w:id w:val="7538313"/>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收到的其他与投资活动有关的现金"/>
                    <w:tag w:val="_GBC_860e01ab664c4d6ea0a2880856a97e6a"/>
                    <w:id w:val="7538314"/>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投资活动现金流入小计</w:t>
                    </w:r>
                  </w:p>
                </w:tc>
                <w:sdt>
                  <w:sdtPr>
                    <w:alias w:val="附注_投资活动现金流入小计"/>
                    <w:tag w:val="_GBC_10297bdd59ad42f0aee9a428feddefa6"/>
                    <w:id w:val="753831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投资活动现金流入小计"/>
                    <w:tag w:val="_GBC_53f14bea86414bdb92480ec51228823a"/>
                    <w:id w:val="7538316"/>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rPr>
                        </w:pPr>
                        <w:r>
                          <w:t>783,524.69</w:t>
                        </w:r>
                      </w:p>
                    </w:tc>
                  </w:sdtContent>
                </w:sdt>
                <w:sdt>
                  <w:sdtPr>
                    <w:rPr>
                      <w:szCs w:val="21"/>
                    </w:rPr>
                    <w:alias w:val="投资活动现金流入小计"/>
                    <w:tag w:val="_GBC_dbb91586909345c4ba57b06ebcb6d806"/>
                    <w:id w:val="7538317"/>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E91E8A" w:rsidP="003E66E3">
                        <w:pPr>
                          <w:snapToGrid w:val="0"/>
                          <w:jc w:val="right"/>
                          <w:rPr>
                            <w:color w:val="008000"/>
                            <w:szCs w:val="21"/>
                          </w:rPr>
                        </w:pPr>
                        <w:r>
                          <w:rPr>
                            <w:szCs w:val="21"/>
                          </w:rPr>
                          <w:t>2,667,205.18</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购建固定资产、无形资产和其他长期资产支付的现金</w:t>
                    </w:r>
                  </w:p>
                </w:tc>
                <w:sdt>
                  <w:sdtPr>
                    <w:rPr>
                      <w:szCs w:val="21"/>
                    </w:rPr>
                    <w:alias w:val="附注_购建固定资产无形资产和其他长期资产所支付的现金"/>
                    <w:tag w:val="_GBC_626d29b0966d4115a4427235a0eb12c1"/>
                    <w:id w:val="753831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购建固定资产、无形资产和其他长期资产所支付的现金"/>
                    <w:tag w:val="_GBC_e4cf534b78654b58af22d7cc38392dee"/>
                    <w:id w:val="7538319"/>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1,621,480,092.50</w:t>
                        </w:r>
                      </w:p>
                    </w:tc>
                  </w:sdtContent>
                </w:sdt>
                <w:sdt>
                  <w:sdtPr>
                    <w:rPr>
                      <w:szCs w:val="21"/>
                    </w:rPr>
                    <w:alias w:val="购建固定资产、无形资产和其他长期资产所支付的现金"/>
                    <w:tag w:val="_GBC_7b2ba47a676240418a95278b63244932"/>
                    <w:id w:val="7538320"/>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1,137,169,318.65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投资支付的现金</w:t>
                    </w:r>
                  </w:p>
                </w:tc>
                <w:sdt>
                  <w:sdtPr>
                    <w:rPr>
                      <w:szCs w:val="21"/>
                    </w:rPr>
                    <w:alias w:val="附注_投资所支付的现金"/>
                    <w:tag w:val="_GBC_18ad314b85ac4aeca8452dcd4b759440"/>
                    <w:id w:val="753832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投资所支付的现金"/>
                    <w:tag w:val="_GBC_57df81e0cfb144769f43c455f6985ac2"/>
                    <w:id w:val="7538322"/>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sidRPr="001852D3">
                          <w:rPr>
                            <w:rStyle w:val="af5"/>
                            <w:rFonts w:hint="eastAsia"/>
                          </w:rPr>
                          <w:t xml:space="preserve">　</w:t>
                        </w:r>
                      </w:p>
                    </w:tc>
                  </w:sdtContent>
                </w:sdt>
                <w:sdt>
                  <w:sdtPr>
                    <w:rPr>
                      <w:color w:val="808080"/>
                      <w:szCs w:val="21"/>
                    </w:rPr>
                    <w:alias w:val="投资所支付的现金"/>
                    <w:tag w:val="_GBC_766da1a70c3a4e519425b89557b912c6"/>
                    <w:id w:val="7538323"/>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3,000,000.00</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质押贷款净增加额</w:t>
                    </w:r>
                  </w:p>
                </w:tc>
                <w:sdt>
                  <w:sdtPr>
                    <w:rPr>
                      <w:szCs w:val="21"/>
                    </w:rPr>
                    <w:alias w:val="附注_质押贷款净增加额"/>
                    <w:tag w:val="_GBC_c82b65298aa3480287ff7a0f64b197b2"/>
                    <w:id w:val="753832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质押贷款净增加额"/>
                    <w:tag w:val="_GBC_409bad7b74e548ab991679f13c8bb0bd"/>
                    <w:id w:val="7538325"/>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质押贷款净增加额"/>
                    <w:tag w:val="_GBC_90c950ac1dd74345848b38d4ea9e8254"/>
                    <w:id w:val="7538326"/>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取得子公司及其他营业单位支付的现金净额</w:t>
                    </w:r>
                  </w:p>
                </w:tc>
                <w:sdt>
                  <w:sdtPr>
                    <w:rPr>
                      <w:szCs w:val="21"/>
                    </w:rPr>
                    <w:alias w:val="附注_取得子公司及其他营业单位支付的现金净额"/>
                    <w:tag w:val="_GBC_aa4ba604db234b9cba59e3de0966dd1d"/>
                    <w:id w:val="7538327"/>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取得子公司及其他营业单位支付的现金净额"/>
                    <w:tag w:val="_GBC_56fd508eb8da4500ba029748d54bec49"/>
                    <w:id w:val="7538328"/>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取得子公司及其他营业单位支付的现金净额"/>
                    <w:tag w:val="_GBC_8ccadfa7e5844cf591b37cf6cfdb89ef"/>
                    <w:id w:val="7538329"/>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支付其他与投资活动有关的现金</w:t>
                    </w:r>
                  </w:p>
                </w:tc>
                <w:sdt>
                  <w:sdtPr>
                    <w:rPr>
                      <w:szCs w:val="21"/>
                    </w:rPr>
                    <w:alias w:val="附注_支付的其他与投资活动有关的现金"/>
                    <w:tag w:val="_GBC_ba425b03babd4e228855a59a3baddd33"/>
                    <w:id w:val="7538330"/>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支付的其他与投资活动有关的现金"/>
                    <w:tag w:val="_GBC_cef8c5afb9494bb08ad6b6fa1747da9c"/>
                    <w:id w:val="7538331"/>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3,000,000.00</w:t>
                        </w:r>
                      </w:p>
                    </w:tc>
                  </w:sdtContent>
                </w:sdt>
                <w:sdt>
                  <w:sdtPr>
                    <w:rPr>
                      <w:szCs w:val="21"/>
                    </w:rPr>
                    <w:alias w:val="支付的其他与投资活动有关的现金"/>
                    <w:tag w:val="_GBC_69d91cbbe01f4f58a5cf769483e8117a"/>
                    <w:id w:val="7538332"/>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投资活动现金流出小计</w:t>
                    </w:r>
                  </w:p>
                </w:tc>
                <w:sdt>
                  <w:sdtPr>
                    <w:rPr>
                      <w:szCs w:val="21"/>
                    </w:rPr>
                    <w:alias w:val="附注_投资活动现金流出小计"/>
                    <w:tag w:val="_GBC_833e3150c5cb410d81d4454615110c65"/>
                    <w:id w:val="753833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投资活动现金流出小计"/>
                    <w:tag w:val="_GBC_37bbd8829aae499386625cfeee8f3e81"/>
                    <w:id w:val="7538334"/>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1,624,480,092.50</w:t>
                        </w:r>
                      </w:p>
                    </w:tc>
                  </w:sdtContent>
                </w:sdt>
                <w:sdt>
                  <w:sdtPr>
                    <w:rPr>
                      <w:szCs w:val="21"/>
                    </w:rPr>
                    <w:alias w:val="投资活动现金流出小计"/>
                    <w:tag w:val="_GBC_d9152905e5bc418f81cf8639bba184f6"/>
                    <w:id w:val="7538335"/>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1,140,169,318.65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400" w:firstLine="840"/>
                      <w:rPr>
                        <w:rFonts w:ascii="宋体" w:hAnsi="宋体"/>
                        <w:color w:val="000000"/>
                        <w:szCs w:val="18"/>
                      </w:rPr>
                    </w:pPr>
                    <w:r>
                      <w:rPr>
                        <w:rFonts w:hint="eastAsia"/>
                      </w:rPr>
                      <w:t>投资活动产生的现金流量净额</w:t>
                    </w:r>
                  </w:p>
                </w:tc>
                <w:sdt>
                  <w:sdtPr>
                    <w:rPr>
                      <w:szCs w:val="21"/>
                    </w:rPr>
                    <w:alias w:val="附注_投资活动产生的现金流量净额"/>
                    <w:tag w:val="_GBC_34d1c472354746a3bc8b5e584082c018"/>
                    <w:id w:val="753833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投资活动产生的现金流量净额"/>
                    <w:tag w:val="_GBC_52448340a4fc459391e9c95085e969b1"/>
                    <w:id w:val="7538337"/>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-1,623,696,567.81</w:t>
                        </w:r>
                      </w:p>
                    </w:tc>
                  </w:sdtContent>
                </w:sdt>
                <w:sdt>
                  <w:sdtPr>
                    <w:rPr>
                      <w:szCs w:val="21"/>
                    </w:rPr>
                    <w:alias w:val="投资活动产生的现金流量净额"/>
                    <w:tag w:val="_GBC_75d31eac3e704a839e35b05a5917f716"/>
                    <w:id w:val="7538338"/>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-1,137,502,113.47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三、筹资活动产生的现金流量：</w:t>
                    </w:r>
                  </w:p>
                </w:tc>
                <w:tc>
                  <w:tcPr>
                    <w:tcW w:w="1559"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szCs w:val="21"/>
                      </w:rPr>
                    </w:pPr>
                  </w:p>
                </w:tc>
                <w:tc>
                  <w:tcPr>
                    <w:tcW w:w="1985"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szCs w:val="21"/>
                      </w:rPr>
                    </w:pPr>
                  </w:p>
                </w:tc>
                <w:tc>
                  <w:tcPr>
                    <w:tcW w:w="2256"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szCs w:val="21"/>
                      </w:rPr>
                    </w:pPr>
                  </w:p>
                </w:tc>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吸收投资收到的现金</w:t>
                    </w:r>
                  </w:p>
                </w:tc>
                <w:sdt>
                  <w:sdtPr>
                    <w:rPr>
                      <w:szCs w:val="21"/>
                    </w:rPr>
                    <w:alias w:val="附注_吸收投资所收到的现金"/>
                    <w:tag w:val="_GBC_73bdedadd0e54dbbb78a829d8dcc879a"/>
                    <w:id w:val="753833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吸收投资所收到的现金"/>
                    <w:tag w:val="_GBC_bfea9bc587754b0bbbba0a719623c21b"/>
                    <w:id w:val="7538340"/>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60,000,000.00</w:t>
                        </w:r>
                      </w:p>
                    </w:tc>
                  </w:sdtContent>
                </w:sdt>
                <w:sdt>
                  <w:sdtPr>
                    <w:rPr>
                      <w:szCs w:val="21"/>
                    </w:rPr>
                    <w:alias w:val="吸收投资所收到的现金"/>
                    <w:tag w:val="_GBC_f283019874eb4eed9dcacd7add31ce7b"/>
                    <w:id w:val="7538341"/>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其中：子公司吸收少数股东投资收到的现金</w:t>
                    </w:r>
                  </w:p>
                </w:tc>
                <w:sdt>
                  <w:sdtPr>
                    <w:rPr>
                      <w:szCs w:val="21"/>
                    </w:rPr>
                    <w:alias w:val="附注_吸收投资所收到的现金中的子公司吸收少数股东权益性投资收到的现金"/>
                    <w:tag w:val="_GBC_7dc6dd14175046c79bb88c37034febac"/>
                    <w:id w:val="753834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吸收投资所收到的现金中的子公司吸收少数股东权益性投资收到的现金"/>
                    <w:tag w:val="_GBC_21586dc0871541028b5509e07558fb1e"/>
                    <w:id w:val="7538343"/>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60,000,000.00 </w:t>
                        </w:r>
                      </w:p>
                    </w:tc>
                  </w:sdtContent>
                </w:sdt>
                <w:sdt>
                  <w:sdtPr>
                    <w:rPr>
                      <w:szCs w:val="21"/>
                    </w:rPr>
                    <w:alias w:val="吸收投资所收到的现金中的子公司吸收少数股东权益性投资收到的现金"/>
                    <w:tag w:val="_GBC_c28acb7267b8435d9d7689d087d4b60c"/>
                    <w:id w:val="7538344"/>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sidRPr="001852D3">
                          <w:rPr>
                            <w:rStyle w:val="af5"/>
                            <w:rFonts w:hint="eastAsia"/>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取得借款收到的现金</w:t>
                    </w:r>
                  </w:p>
                </w:tc>
                <w:sdt>
                  <w:sdtPr>
                    <w:rPr>
                      <w:szCs w:val="21"/>
                    </w:rPr>
                    <w:alias w:val="附注_借款所收到的现金"/>
                    <w:tag w:val="_GBC_35feb2ebffce4675b36085eebb1737d3"/>
                    <w:id w:val="753834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借款所收到的现金"/>
                    <w:tag w:val="_GBC_f1e262af6679470487489d90e8c62f37"/>
                    <w:id w:val="7538346"/>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4,178,980,630.00</w:t>
                        </w:r>
                      </w:p>
                    </w:tc>
                  </w:sdtContent>
                </w:sdt>
                <w:sdt>
                  <w:sdtPr>
                    <w:rPr>
                      <w:szCs w:val="21"/>
                    </w:rPr>
                    <w:alias w:val="借款所收到的现金"/>
                    <w:tag w:val="_GBC_6a25c74a50564ff297a16a873c839ff4"/>
                    <w:id w:val="7538347"/>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2,936,000,000.00</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发行债券收到的现金</w:t>
                    </w:r>
                  </w:p>
                </w:tc>
                <w:sdt>
                  <w:sdtPr>
                    <w:rPr>
                      <w:szCs w:val="21"/>
                    </w:rPr>
                    <w:alias w:val="附注_发行债券收到的现金"/>
                    <w:tag w:val="_GBC_b1beb6bb78ff4ce58935e81e8e7e8cec"/>
                    <w:id w:val="753834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发行债券所收到的现金"/>
                    <w:tag w:val="_GBC_0022cc3b53a944f1882fe24e39d20475"/>
                    <w:id w:val="7538349"/>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sidRPr="001852D3">
                          <w:rPr>
                            <w:rStyle w:val="af5"/>
                            <w:rFonts w:hint="eastAsia"/>
                          </w:rPr>
                          <w:t xml:space="preserve">　</w:t>
                        </w:r>
                      </w:p>
                    </w:tc>
                  </w:sdtContent>
                </w:sdt>
                <w:sdt>
                  <w:sdtPr>
                    <w:rPr>
                      <w:color w:val="808080"/>
                      <w:szCs w:val="21"/>
                    </w:rPr>
                    <w:alias w:val="发行债券所收到的现金"/>
                    <w:tag w:val="_GBC_d5d7ef44128e42b1bc0b1cd6028e6f57"/>
                    <w:id w:val="7538350"/>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sidRPr="001852D3">
                          <w:rPr>
                            <w:rStyle w:val="af5"/>
                            <w:rFonts w:hint="eastAsia"/>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收到其他与筹资活动有关的现金</w:t>
                    </w:r>
                  </w:p>
                </w:tc>
                <w:sdt>
                  <w:sdtPr>
                    <w:rPr>
                      <w:szCs w:val="21"/>
                    </w:rPr>
                    <w:alias w:val="附注_收到其他与筹资活动有关的现金"/>
                    <w:tag w:val="_GBC_e69b3f39b7424efa85d11461235696b9"/>
                    <w:id w:val="753835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收到其他与筹资活动有关的现金"/>
                    <w:tag w:val="_GBC_525cc6d189334a9e8d0e17de8c8041e4"/>
                    <w:id w:val="7538352"/>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225,000.00</w:t>
                        </w:r>
                      </w:p>
                    </w:tc>
                  </w:sdtContent>
                </w:sdt>
                <w:sdt>
                  <w:sdtPr>
                    <w:rPr>
                      <w:szCs w:val="21"/>
                    </w:rPr>
                    <w:alias w:val="收到其他与筹资活动有关的现金"/>
                    <w:tag w:val="_GBC_9b019561482b4dad99db136b194610d9"/>
                    <w:id w:val="7538353"/>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150,000.00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筹资活动现金流入小计</w:t>
                    </w:r>
                  </w:p>
                </w:tc>
                <w:sdt>
                  <w:sdtPr>
                    <w:rPr>
                      <w:szCs w:val="21"/>
                    </w:rPr>
                    <w:alias w:val="附注_筹资活动现金流入小计"/>
                    <w:tag w:val="_GBC_bd11b72ba6cd404b83cf848deffde93d"/>
                    <w:id w:val="753835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筹资活动现金流入小计"/>
                    <w:tag w:val="_GBC_fa7424eaf36c4ddd87b1542fa0ac6204"/>
                    <w:id w:val="7538355"/>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4,239,205,630.00</w:t>
                        </w:r>
                      </w:p>
                    </w:tc>
                  </w:sdtContent>
                </w:sdt>
                <w:sdt>
                  <w:sdtPr>
                    <w:rPr>
                      <w:szCs w:val="21"/>
                    </w:rPr>
                    <w:alias w:val="筹资活动现金流入小计"/>
                    <w:tag w:val="_GBC_ca3a40b2756944f498c74710b205f101"/>
                    <w:id w:val="7538356"/>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E91E8A" w:rsidP="003E66E3">
                        <w:pPr>
                          <w:snapToGrid w:val="0"/>
                          <w:jc w:val="right"/>
                          <w:rPr>
                            <w:color w:val="008000"/>
                            <w:szCs w:val="21"/>
                          </w:rPr>
                        </w:pPr>
                        <w:r>
                          <w:rPr>
                            <w:szCs w:val="21"/>
                          </w:rPr>
                          <w:t>2,936,150,000.00</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偿还债务支付的现金</w:t>
                    </w:r>
                  </w:p>
                </w:tc>
                <w:sdt>
                  <w:sdtPr>
                    <w:rPr>
                      <w:szCs w:val="21"/>
                    </w:rPr>
                    <w:alias w:val="附注_偿还债务所支付的现金"/>
                    <w:tag w:val="_GBC_53dcd4b721404e94baa133e7fdda976c"/>
                    <w:id w:val="7538357"/>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偿还债务所支付的现金"/>
                    <w:tag w:val="_GBC_9d97ff39cf444bd8a59742976133cc81"/>
                    <w:id w:val="7538358"/>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2,366,920,527.76</w:t>
                        </w:r>
                      </w:p>
                    </w:tc>
                  </w:sdtContent>
                </w:sdt>
                <w:sdt>
                  <w:sdtPr>
                    <w:rPr>
                      <w:szCs w:val="21"/>
                    </w:rPr>
                    <w:alias w:val="偿还债务所支付的现金"/>
                    <w:tag w:val="_GBC_5bd2a65b5db64a1aa1150a3f86f318ef"/>
                    <w:id w:val="7538359"/>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1,855,407,900.10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分配股利、利润或偿付利息支付的现金</w:t>
                    </w:r>
                  </w:p>
                </w:tc>
                <w:sdt>
                  <w:sdtPr>
                    <w:rPr>
                      <w:szCs w:val="21"/>
                    </w:rPr>
                    <w:alias w:val="附注_分配股利利润或偿付利息所支付的现金"/>
                    <w:tag w:val="_GBC_0f748be74b9c443983d3a640d1484872"/>
                    <w:id w:val="7538360"/>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分配股利利润或偿付利息所支付的现金"/>
                    <w:tag w:val="_GBC_f88f983c50b64a74b268b268f99514af"/>
                    <w:id w:val="7538361"/>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346,466,241.17</w:t>
                        </w:r>
                      </w:p>
                    </w:tc>
                  </w:sdtContent>
                </w:sdt>
                <w:sdt>
                  <w:sdtPr>
                    <w:rPr>
                      <w:szCs w:val="21"/>
                    </w:rPr>
                    <w:alias w:val="分配股利利润或偿付利息所支付的现金"/>
                    <w:tag w:val="_GBC_33db131300e6450dacbd14eadeefdbdf"/>
                    <w:id w:val="7538362"/>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484,575,353.84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其中：子公司支付给少数股东的股利、利润</w:t>
                    </w:r>
                  </w:p>
                </w:tc>
                <w:sdt>
                  <w:sdtPr>
                    <w:rPr>
                      <w:szCs w:val="21"/>
                    </w:rPr>
                    <w:alias w:val="附注_分配股利利润或偿付利息所支付的现金中的支付少数股东的股利"/>
                    <w:tag w:val="_GBC_2f0f3b584e564fc0b07937d79660cfd1"/>
                    <w:id w:val="753836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分配股利利润或偿付利息所支付的现金中的支付少数股东的股利"/>
                    <w:tag w:val="_GBC_a5c79da5f2fe4a7498b390da82f52c49"/>
                    <w:id w:val="7538364"/>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134,218,248.47</w:t>
                        </w:r>
                      </w:p>
                    </w:tc>
                  </w:sdtContent>
                </w:sdt>
                <w:sdt>
                  <w:sdtPr>
                    <w:rPr>
                      <w:szCs w:val="21"/>
                    </w:rPr>
                    <w:alias w:val="分配股利利润或偿付利息所支付的现金中的支付少数股东的股利"/>
                    <w:tag w:val="_GBC_0e07a354a23e4b7ba8272264be8d42df"/>
                    <w:id w:val="7538365"/>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316,571,535.04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支付其他与筹资活动有关的现金</w:t>
                    </w:r>
                  </w:p>
                </w:tc>
                <w:sdt>
                  <w:sdtPr>
                    <w:rPr>
                      <w:szCs w:val="21"/>
                    </w:rPr>
                    <w:alias w:val="附注_支付的其他与筹资活动有关的现金"/>
                    <w:tag w:val="_GBC_4fdec4e70aae497290cec0b3c8950a8a"/>
                    <w:id w:val="753836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支付的其他与筹资活动有关的现金"/>
                    <w:tag w:val="_GBC_9fc383b04c1d44de8b6c75ec081a5a69"/>
                    <w:id w:val="7538367"/>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62,724.00</w:t>
                        </w:r>
                      </w:p>
                    </w:tc>
                  </w:sdtContent>
                </w:sdt>
                <w:sdt>
                  <w:sdtPr>
                    <w:rPr>
                      <w:szCs w:val="21"/>
                    </w:rPr>
                    <w:alias w:val="支付的其他与筹资活动有关的现金"/>
                    <w:tag w:val="_GBC_78beae62057b42fda559cce18367f012"/>
                    <w:id w:val="7538368"/>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3,600,000.00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筹资活动现金流出小计</w:t>
                    </w:r>
                  </w:p>
                </w:tc>
                <w:sdt>
                  <w:sdtPr>
                    <w:rPr>
                      <w:szCs w:val="21"/>
                    </w:rPr>
                    <w:alias w:val="附注_筹资活动现金流出小计"/>
                    <w:tag w:val="_GBC_69e5a2c71ec24fb18820920f40804cfc"/>
                    <w:id w:val="753836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筹资活动现金流出小计"/>
                    <w:tag w:val="_GBC_a56a020e81154d00a4ffe41f6a8c95ad"/>
                    <w:id w:val="7538370"/>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2C24D3" w:rsidP="003E66E3">
                        <w:pPr>
                          <w:snapToGrid w:val="0"/>
                          <w:jc w:val="right"/>
                          <w:rPr>
                            <w:color w:val="008000"/>
                            <w:szCs w:val="21"/>
                          </w:rPr>
                        </w:pPr>
                        <w:r>
                          <w:rPr>
                            <w:szCs w:val="21"/>
                          </w:rPr>
                          <w:t>2,713,449,492.93</w:t>
                        </w:r>
                      </w:p>
                    </w:tc>
                  </w:sdtContent>
                </w:sdt>
                <w:sdt>
                  <w:sdtPr>
                    <w:rPr>
                      <w:szCs w:val="21"/>
                    </w:rPr>
                    <w:alias w:val="筹资活动现金流出小计"/>
                    <w:tag w:val="_GBC_946674f74ec44215b3d3d98b19a71f70"/>
                    <w:id w:val="7538371"/>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2,343,583,253.94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400" w:firstLine="840"/>
                      <w:rPr>
                        <w:rFonts w:ascii="宋体" w:hAnsi="宋体"/>
                        <w:color w:val="000000"/>
                        <w:szCs w:val="18"/>
                      </w:rPr>
                    </w:pPr>
                    <w:r>
                      <w:rPr>
                        <w:rFonts w:hint="eastAsia"/>
                      </w:rPr>
                      <w:t>筹资活动产生的现金流</w:t>
                    </w:r>
                    <w:r>
                      <w:rPr>
                        <w:rFonts w:hint="eastAsia"/>
                      </w:rPr>
                      <w:lastRenderedPageBreak/>
                      <w:t>量净额</w:t>
                    </w:r>
                  </w:p>
                </w:tc>
                <w:sdt>
                  <w:sdtPr>
                    <w:rPr>
                      <w:szCs w:val="21"/>
                    </w:rPr>
                    <w:alias w:val="附注_筹资活动产生的现金流量净额"/>
                    <w:tag w:val="_GBC_5dcb005da0e047f69bdf488533486a91"/>
                    <w:id w:val="753837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筹资活动产生的现金流量净额"/>
                    <w:tag w:val="_GBC_5183eda0b17d42bbbb49922afa672cdf"/>
                    <w:id w:val="7538373"/>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szCs w:val="21"/>
                          </w:rPr>
                        </w:pPr>
                        <w:r>
                          <w:rPr>
                            <w:szCs w:val="21"/>
                          </w:rPr>
                          <w:t>1,525,756,137.07</w:t>
                        </w:r>
                      </w:p>
                    </w:tc>
                  </w:sdtContent>
                </w:sdt>
                <w:sdt>
                  <w:sdtPr>
                    <w:rPr>
                      <w:szCs w:val="21"/>
                    </w:rPr>
                    <w:alias w:val="筹资活动产生的现金流量净额"/>
                    <w:tag w:val="_GBC_fda1c51fc50343568b445a5e2781ac54"/>
                    <w:id w:val="7538374"/>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6F0F25" w:rsidP="003E66E3">
                        <w:pPr>
                          <w:snapToGrid w:val="0"/>
                          <w:jc w:val="right"/>
                          <w:rPr>
                            <w:color w:val="008000"/>
                            <w:szCs w:val="21"/>
                          </w:rPr>
                        </w:pPr>
                        <w:r>
                          <w:rPr>
                            <w:szCs w:val="21"/>
                          </w:rPr>
                          <w:t xml:space="preserve"> 592,566,746.06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lastRenderedPageBreak/>
                      <w:t>四、汇率变动对现金及现金等价物的影响</w:t>
                    </w:r>
                  </w:p>
                </w:tc>
                <w:sdt>
                  <w:sdtPr>
                    <w:rPr>
                      <w:szCs w:val="21"/>
                    </w:rPr>
                    <w:alias w:val="附注_汇率变动对现金的影响"/>
                    <w:tag w:val="_GBC_5e22b9c102494456b978d6989762877a"/>
                    <w:id w:val="753837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汇率变动对现金的影响"/>
                    <w:tag w:val="_GBC_941dda0643a34d38a78ef30da4c32011"/>
                    <w:id w:val="7538376"/>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汇率变动对现金的影响"/>
                    <w:tag w:val="_GBC_cc03fd4a5575479dadea030e017f98ed"/>
                    <w:id w:val="7538377"/>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五、现金及现金等价物净增加额</w:t>
                    </w:r>
                  </w:p>
                </w:tc>
                <w:sdt>
                  <w:sdtPr>
                    <w:rPr>
                      <w:szCs w:val="21"/>
                    </w:rPr>
                    <w:alias w:val="附注_现金及现金等价物净增加额"/>
                    <w:tag w:val="_GBC_e1f9750fa31e4c7d894f9e398d1218d5"/>
                    <w:id w:val="753837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现金及现金等价物净增加额"/>
                    <w:tag w:val="_GBC_951bcd4061c64c7e9e747330bd1e2031"/>
                    <w:id w:val="7538379"/>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2C24D3" w:rsidP="003E66E3">
                        <w:pPr>
                          <w:snapToGrid w:val="0"/>
                          <w:jc w:val="right"/>
                          <w:rPr>
                            <w:color w:val="008000"/>
                            <w:szCs w:val="21"/>
                          </w:rPr>
                        </w:pPr>
                        <w:r>
                          <w:rPr>
                            <w:szCs w:val="21"/>
                          </w:rPr>
                          <w:t>758,135,970.22</w:t>
                        </w:r>
                      </w:p>
                    </w:tc>
                  </w:sdtContent>
                </w:sdt>
                <w:sdt>
                  <w:sdtPr>
                    <w:rPr>
                      <w:szCs w:val="21"/>
                    </w:rPr>
                    <w:alias w:val="现金及现金等价物净增加额"/>
                    <w:tag w:val="_GBC_be03c9b7aaaa40ff8e926de44c18347d"/>
                    <w:id w:val="7538380"/>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2C24D3" w:rsidP="003E66E3">
                        <w:pPr>
                          <w:snapToGrid w:val="0"/>
                          <w:jc w:val="right"/>
                          <w:rPr>
                            <w:color w:val="008000"/>
                            <w:szCs w:val="21"/>
                          </w:rPr>
                        </w:pPr>
                        <w:r>
                          <w:rPr>
                            <w:szCs w:val="21"/>
                          </w:rPr>
                          <w:t xml:space="preserve"> 109,463,338.43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加：期初现金及现金等价物余额</w:t>
                    </w:r>
                  </w:p>
                </w:tc>
                <w:sdt>
                  <w:sdtPr>
                    <w:alias w:val="附注_现金及现金等价物余额"/>
                    <w:tag w:val="_GBC_c1342799401f4e019e5e6bd4defd1059"/>
                    <w:id w:val="753838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现金及现金等价物余额"/>
                    <w:tag w:val="_GBC_60e9ffef9fa5420d8cf0946d1522a96f"/>
                    <w:id w:val="7538382"/>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2C24D3" w:rsidP="003E66E3">
                        <w:pPr>
                          <w:snapToGrid w:val="0"/>
                          <w:jc w:val="right"/>
                          <w:rPr>
                            <w:color w:val="008000"/>
                          </w:rPr>
                        </w:pPr>
                        <w:r>
                          <w:t xml:space="preserve"> 1,514,497,828.58 </w:t>
                        </w:r>
                      </w:p>
                    </w:tc>
                  </w:sdtContent>
                </w:sdt>
                <w:sdt>
                  <w:sdtPr>
                    <w:rPr>
                      <w:szCs w:val="21"/>
                    </w:rPr>
                    <w:alias w:val="现金及现金等价物余额"/>
                    <w:tag w:val="_GBC_7e769471d7f941578f96de65e717df05"/>
                    <w:id w:val="7538383"/>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2C24D3" w:rsidP="003E66E3">
                        <w:pPr>
                          <w:snapToGrid w:val="0"/>
                          <w:jc w:val="right"/>
                          <w:rPr>
                            <w:color w:val="008000"/>
                            <w:szCs w:val="21"/>
                          </w:rPr>
                        </w:pPr>
                        <w:r>
                          <w:rPr>
                            <w:szCs w:val="21"/>
                          </w:rPr>
                          <w:t xml:space="preserve"> 2,271,678,141.53 </w:t>
                        </w:r>
                      </w:p>
                    </w:tc>
                  </w:sdtContent>
                </w:sdt>
              </w:tr>
              <w:tr w:rsidR="00084142" w:rsidTr="006D0BDE">
                <w:tc>
                  <w:tcPr>
                    <w:tcW w:w="3157"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六、期末现金及现金等价物余额</w:t>
                    </w:r>
                  </w:p>
                </w:tc>
                <w:sdt>
                  <w:sdtPr>
                    <w:alias w:val="附注_现金及现金等价物余额"/>
                    <w:tag w:val="_GBC_5f8308be5b734278af3fbff10e97cf84"/>
                    <w:id w:val="753838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alias w:val="现金及现金等价物余额"/>
                    <w:tag w:val="_GBC_fe25dfbd1e604de79730b4d3e91ad7d4"/>
                    <w:id w:val="7538385"/>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2,272,633,798.80</w:t>
                        </w:r>
                      </w:p>
                    </w:tc>
                  </w:sdtContent>
                </w:sdt>
                <w:sdt>
                  <w:sdtPr>
                    <w:rPr>
                      <w:szCs w:val="21"/>
                    </w:rPr>
                    <w:alias w:val="现金及现金等价物余额"/>
                    <w:tag w:val="_GBC_d7e68b1e896449e3aa879e2a6fee4f37"/>
                    <w:id w:val="7538386"/>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2C24D3" w:rsidP="003E66E3">
                        <w:pPr>
                          <w:snapToGrid w:val="0"/>
                          <w:jc w:val="right"/>
                          <w:rPr>
                            <w:color w:val="008000"/>
                            <w:szCs w:val="21"/>
                          </w:rPr>
                        </w:pPr>
                        <w:r>
                          <w:rPr>
                            <w:szCs w:val="21"/>
                          </w:rPr>
                          <w:t xml:space="preserve"> 2,381,141,479.96 </w:t>
                        </w:r>
                      </w:p>
                    </w:tc>
                  </w:sdtContent>
                </w:sdt>
              </w:tr>
            </w:tbl>
            <w:p w:rsidR="00084142" w:rsidRDefault="008019FA" w:rsidP="003E66E3">
              <w:pPr>
                <w:snapToGrid w:val="0"/>
                <w:ind w:rightChars="12" w:right="25"/>
                <w:jc w:val="left"/>
                <w:rPr>
                  <w:rFonts w:ascii="宋体" w:hAnsi="宋体"/>
                  <w:b/>
                  <w:bCs/>
                  <w:color w:val="FF0000"/>
                  <w:szCs w:val="28"/>
                </w:rPr>
              </w:pPr>
              <w:r>
                <w:t>法定代表人</w:t>
              </w:r>
              <w:r>
                <w:rPr>
                  <w:rFonts w:hint="eastAsia"/>
                </w:rPr>
                <w:t>：</w:t>
              </w:r>
              <w:sdt>
                <w:sdtPr>
                  <w:rPr>
                    <w:rFonts w:hint="eastAsia"/>
                  </w:rPr>
                  <w:alias w:val="公司法定代表人"/>
                  <w:tag w:val="_GBC_6d00f67fd4874ee79e2cbea726a43fbb"/>
                  <w:id w:val="7538387"/>
                  <w:lock w:val="sdtLocked"/>
                  <w:placeholder>
                    <w:docPart w:val="GBC22222222222222222222222222222"/>
                  </w:placeholder>
                  <w:dataBinding w:prefixMappings="xmlns:clcid-cgi='clcid-cgi'" w:xpath="/*/clcid-cgi:GongSiFaDingDaiBiaoRen" w:storeItemID="{89EBAB94-44A0-46A2-B712-30D997D04A6D}"/>
                  <w:text/>
                </w:sdtPr>
                <w:sdtContent>
                  <w:r w:rsidR="000B1F08">
                    <w:rPr>
                      <w:rFonts w:hint="eastAsia"/>
                    </w:rPr>
                    <w:t>宋鑫</w:t>
                  </w:r>
                  <w:r w:rsidR="000B1F08">
                    <w:rPr>
                      <w:rFonts w:hint="eastAsia"/>
                    </w:rPr>
                    <w:t xml:space="preserve">    </w:t>
                  </w:r>
                </w:sdtContent>
              </w:sdt>
              <w:r>
                <w:t>主管会计工作负责人</w:t>
              </w:r>
              <w:r>
                <w:rPr>
                  <w:rFonts w:hint="eastAsia"/>
                </w:rPr>
                <w:t>：</w:t>
              </w:r>
              <w:sdt>
                <w:sdtPr>
                  <w:rPr>
                    <w:rFonts w:hint="eastAsia"/>
                  </w:rPr>
                  <w:alias w:val="主管会计工作负责人姓名"/>
                  <w:tag w:val="_GBC_d5e92e1b5f79458fae7754ab4511c8a1"/>
                  <w:id w:val="7538388"/>
                  <w:lock w:val="sdtLocked"/>
                  <w:placeholder>
                    <w:docPart w:val="GBC22222222222222222222222222222"/>
                  </w:placeholder>
                  <w:dataBinding w:prefixMappings="xmlns:clcid-mr='clcid-mr'" w:xpath="/*/clcid-mr:ZhuGuanKuaiJiGongZuoFuZeRenXingMing" w:storeItemID="{89EBAB94-44A0-46A2-B712-30D997D04A6D}"/>
                  <w:text/>
                </w:sdtPr>
                <w:sdtContent>
                  <w:r w:rsidR="00B07B80">
                    <w:rPr>
                      <w:rFonts w:hint="eastAsia"/>
                    </w:rPr>
                    <w:t>魏浩水</w:t>
                  </w:r>
                </w:sdtContent>
              </w:sdt>
              <w:r>
                <w:t>会计机构负责人</w:t>
              </w:r>
              <w:r>
                <w:rPr>
                  <w:rFonts w:hint="eastAsia"/>
                </w:rPr>
                <w:t>：</w:t>
              </w:r>
              <w:sdt>
                <w:sdtPr>
                  <w:rPr>
                    <w:rFonts w:hint="eastAsia"/>
                  </w:rPr>
                  <w:alias w:val="会计机构负责人姓名"/>
                  <w:tag w:val="_GBC_ec17c7aa716d435aa1adcb9b63fef9cd"/>
                  <w:id w:val="7538389"/>
                  <w:lock w:val="sdtLocked"/>
                  <w:placeholder>
                    <w:docPart w:val="GBC22222222222222222222222222222"/>
                  </w:placeholder>
                  <w:dataBinding w:prefixMappings="xmlns:clcid-mr='clcid-mr'" w:xpath="/*/clcid-mr:KuaiJiJiGouFuZeRenXingMing" w:storeItemID="{89EBAB94-44A0-46A2-B712-30D997D04A6D}"/>
                  <w:text/>
                </w:sdtPr>
                <w:sdtContent>
                  <w:r w:rsidR="006058B8">
                    <w:rPr>
                      <w:rFonts w:hint="eastAsia"/>
                    </w:rPr>
                    <w:t>魏浩水</w:t>
                  </w:r>
                </w:sdtContent>
              </w:sdt>
            </w:p>
          </w:sdtContent>
        </w:sdt>
        <w:p w:rsidR="00084142" w:rsidRDefault="00084142" w:rsidP="003E66E3">
          <w:pPr>
            <w:snapToGrid w:val="0"/>
          </w:pPr>
        </w:p>
        <w:p w:rsidR="00084142" w:rsidRDefault="00084142" w:rsidP="003E66E3">
          <w:pPr>
            <w:snapToGrid w:val="0"/>
            <w:jc w:val="center"/>
            <w:rPr>
              <w:b/>
              <w:bCs/>
            </w:rPr>
          </w:pPr>
        </w:p>
        <w:sdt>
          <w:sdtPr>
            <w:rPr>
              <w:rFonts w:hint="eastAsia"/>
              <w:b/>
              <w:bCs/>
            </w:rPr>
            <w:tag w:val="_GBC_260f236a5c2a4943bd956707bb4e1a4c"/>
            <w:id w:val="7538504"/>
            <w:lock w:val="sdtLocked"/>
            <w:placeholder>
              <w:docPart w:val="GBC22222222222222222222222222222"/>
            </w:placeholder>
          </w:sdtPr>
          <w:sdtEndPr>
            <w:rPr>
              <w:b w:val="0"/>
              <w:bCs w:val="0"/>
            </w:rPr>
          </w:sdtEndPr>
          <w:sdtContent>
            <w:p w:rsidR="00084142" w:rsidRDefault="008019FA" w:rsidP="003E66E3">
              <w:pPr>
                <w:snapToGrid w:val="0"/>
                <w:jc w:val="center"/>
                <w:rPr>
                  <w:b/>
                  <w:bCs/>
                </w:rPr>
              </w:pPr>
              <w:r>
                <w:rPr>
                  <w:rFonts w:hint="eastAsia"/>
                  <w:b/>
                  <w:bCs/>
                </w:rPr>
                <w:t>母公司</w:t>
              </w:r>
              <w:r>
                <w:rPr>
                  <w:b/>
                  <w:bCs/>
                </w:rPr>
                <w:t>现金流量表</w:t>
              </w:r>
            </w:p>
            <w:p w:rsidR="00084142" w:rsidRDefault="008019FA" w:rsidP="003E66E3">
              <w:pPr>
                <w:snapToGrid w:val="0"/>
                <w:jc w:val="center"/>
                <w:rPr>
                  <w:b/>
                  <w:bCs/>
                </w:rPr>
              </w:pPr>
              <w:r>
                <w:t>201</w:t>
              </w:r>
              <w:r>
                <w:rPr>
                  <w:rFonts w:hint="eastAsia"/>
                </w:rPr>
                <w:t>4</w:t>
              </w:r>
              <w:r>
                <w:t>年</w:t>
              </w:r>
              <w:r>
                <w:rPr>
                  <w:rFonts w:hint="eastAsia"/>
                </w:rPr>
                <w:t>1</w:t>
              </w:r>
              <w:r>
                <w:rPr>
                  <w:rFonts w:hint="eastAsia"/>
                </w:rPr>
                <w:t>—</w:t>
              </w:r>
              <w:r>
                <w:rPr>
                  <w:rFonts w:hint="eastAsia"/>
                </w:rPr>
                <w:t>6</w:t>
              </w:r>
              <w:r>
                <w:t>月</w:t>
              </w:r>
            </w:p>
            <w:p w:rsidR="00084142" w:rsidRDefault="008019FA" w:rsidP="003E66E3">
              <w:pPr>
                <w:snapToGrid w:val="0"/>
                <w:ind w:rightChars="50" w:right="105"/>
                <w:jc w:val="right"/>
                <w:rPr>
                  <w:rFonts w:ascii="宋体" w:hAnsi="宋体"/>
                </w:rPr>
              </w:pPr>
              <w:r>
                <w:rPr>
                  <w:rFonts w:ascii="宋体" w:hAnsi="宋体"/>
                </w:rPr>
                <w:t>单位:</w:t>
              </w:r>
              <w:sdt>
                <w:sdtPr>
                  <w:rPr>
                    <w:rFonts w:ascii="宋体" w:hAnsi="宋体"/>
                  </w:rPr>
                  <w:alias w:val="单位：母公司现金流量表"/>
                  <w:tag w:val="_GBC_0f33d94cc31447bcadcaa37ad612531f"/>
                  <w:id w:val="75383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t xml:space="preserve">  </w:t>
              </w:r>
              <w:r>
                <w:rPr>
                  <w:rFonts w:ascii="宋体" w:hAnsi="宋体"/>
                </w:rPr>
                <w:t>币种:</w:t>
              </w:r>
              <w:sdt>
                <w:sdtPr>
                  <w:rPr>
                    <w:rFonts w:ascii="宋体" w:hAnsi="宋体"/>
                  </w:rPr>
                  <w:alias w:val="币种：母公司现金流量表"/>
                  <w:tag w:val="_GBC_e6fa9339192240499efd1549f6818567"/>
                  <w:id w:val="7538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3085"/>
                <w:gridCol w:w="1559"/>
                <w:gridCol w:w="1985"/>
                <w:gridCol w:w="2256"/>
              </w:tblGrid>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center"/>
                      <w:rPr>
                        <w:b/>
                        <w:bCs/>
                      </w:rPr>
                    </w:pPr>
                    <w:r>
                      <w:rPr>
                        <w:b/>
                        <w:bCs/>
                      </w:rPr>
                      <w:t>项目</w:t>
                    </w:r>
                  </w:p>
                </w:tc>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autoSpaceDE w:val="0"/>
                      <w:autoSpaceDN w:val="0"/>
                      <w:adjustRightInd w:val="0"/>
                      <w:snapToGrid w:val="0"/>
                      <w:jc w:val="center"/>
                      <w:rPr>
                        <w:b/>
                        <w:szCs w:val="21"/>
                      </w:rPr>
                    </w:pPr>
                    <w:r>
                      <w:rPr>
                        <w:rFonts w:hAnsi="宋体"/>
                        <w:b/>
                        <w:szCs w:val="21"/>
                      </w:rPr>
                      <w:t>附注</w:t>
                    </w:r>
                  </w:p>
                </w:tc>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autoSpaceDE w:val="0"/>
                      <w:autoSpaceDN w:val="0"/>
                      <w:adjustRightInd w:val="0"/>
                      <w:snapToGrid w:val="0"/>
                      <w:jc w:val="center"/>
                      <w:rPr>
                        <w:b/>
                        <w:szCs w:val="21"/>
                      </w:rPr>
                    </w:pPr>
                    <w:r>
                      <w:rPr>
                        <w:b/>
                        <w:szCs w:val="21"/>
                      </w:rPr>
                      <w:t>本期金额</w:t>
                    </w:r>
                  </w:p>
                </w:tc>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autoSpaceDE w:val="0"/>
                      <w:autoSpaceDN w:val="0"/>
                      <w:adjustRightInd w:val="0"/>
                      <w:snapToGrid w:val="0"/>
                      <w:jc w:val="center"/>
                      <w:rPr>
                        <w:b/>
                        <w:szCs w:val="21"/>
                      </w:rPr>
                    </w:pPr>
                    <w:r>
                      <w:rPr>
                        <w:b/>
                        <w:szCs w:val="21"/>
                      </w:rPr>
                      <w:t>上期金额</w:t>
                    </w:r>
                  </w:p>
                </w:tc>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一、经营活动产生的现金流量：</w:t>
                    </w:r>
                  </w:p>
                </w:tc>
                <w:tc>
                  <w:tcPr>
                    <w:tcW w:w="1559"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rPr>
                        <w:szCs w:val="21"/>
                      </w:rPr>
                    </w:pPr>
                  </w:p>
                </w:tc>
                <w:tc>
                  <w:tcPr>
                    <w:tcW w:w="1985"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pPr>
                  </w:p>
                </w:tc>
                <w:tc>
                  <w:tcPr>
                    <w:tcW w:w="2256"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pPr>
                  </w:p>
                </w:tc>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销售商品、提供劳务收到的现金</w:t>
                    </w:r>
                  </w:p>
                </w:tc>
                <w:sdt>
                  <w:sdtPr>
                    <w:rPr>
                      <w:szCs w:val="21"/>
                    </w:rPr>
                    <w:alias w:val="附注_销售商品提供劳务收到的现金"/>
                    <w:tag w:val="_GBC_e4573cf080694b7dbfc622564a2d9250"/>
                    <w:id w:val="753839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销售商品提供劳务收到的现金"/>
                    <w:tag w:val="_GBC_f4212e09bfd94fd49f8f531ec064c04e"/>
                    <w:id w:val="7538394"/>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3,487,284,999.02</w:t>
                        </w:r>
                      </w:p>
                    </w:tc>
                  </w:sdtContent>
                </w:sdt>
                <w:sdt>
                  <w:sdtPr>
                    <w:alias w:val="销售商品提供劳务收到的现金"/>
                    <w:tag w:val="_GBC_557aebb25483417cbef04e7b5d566dad"/>
                    <w:id w:val="7538395"/>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3,531,271,522.86</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收到的税费返还</w:t>
                    </w:r>
                  </w:p>
                </w:tc>
                <w:sdt>
                  <w:sdtPr>
                    <w:rPr>
                      <w:szCs w:val="21"/>
                    </w:rPr>
                    <w:alias w:val="附注_收到的税费返还"/>
                    <w:tag w:val="_GBC_9ddfac7751d049b58443daee15e6e099"/>
                    <w:id w:val="753839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收到的税费返还"/>
                    <w:tag w:val="_GBC_89fc50d67d2e4a2bbea8595976e9784a"/>
                    <w:id w:val="7538397"/>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收到的税费返还"/>
                    <w:tag w:val="_GBC_4215065e6a2a4e28a58ed88609c60867"/>
                    <w:id w:val="7538398"/>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收到其他与经营活动有关的现金</w:t>
                    </w:r>
                  </w:p>
                </w:tc>
                <w:sdt>
                  <w:sdtPr>
                    <w:rPr>
                      <w:szCs w:val="21"/>
                    </w:rPr>
                    <w:alias w:val="附注_收到的其他与经营活动有关的现金"/>
                    <w:tag w:val="_GBC_3057ffb3e872458d9bbddd2c13d0d6ea"/>
                    <w:id w:val="753839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收到的其他与经营活动有关的现金"/>
                    <w:tag w:val="_GBC_47a08fe03e894a2a9a961a3ac9ab4e69"/>
                    <w:id w:val="7538400"/>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10,476,362,567.54</w:t>
                        </w:r>
                      </w:p>
                    </w:tc>
                  </w:sdtContent>
                </w:sdt>
                <w:sdt>
                  <w:sdtPr>
                    <w:alias w:val="收到的其他与经营活动有关的现金"/>
                    <w:tag w:val="_GBC_7dfac8b38507426ca6a38681062f94d0"/>
                    <w:id w:val="7538401"/>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9,595,122,581.20</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经营活动现金流入小计</w:t>
                    </w:r>
                  </w:p>
                </w:tc>
                <w:sdt>
                  <w:sdtPr>
                    <w:rPr>
                      <w:szCs w:val="21"/>
                    </w:rPr>
                    <w:alias w:val="附注_经营活动现金流入小计"/>
                    <w:tag w:val="_GBC_d5a4a532e4a24485abfba390bb0b345a"/>
                    <w:id w:val="753840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经营活动现金流入小计"/>
                    <w:tag w:val="_GBC_0be0e668b1b14564a21e75fac2371fb8"/>
                    <w:id w:val="7538403"/>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13,963,647,566.56</w:t>
                        </w:r>
                      </w:p>
                    </w:tc>
                  </w:sdtContent>
                </w:sdt>
                <w:sdt>
                  <w:sdtPr>
                    <w:alias w:val="经营活动现金流入小计"/>
                    <w:tag w:val="_GBC_8ac8f7c520d1454f8dc02c4a83d319df"/>
                    <w:id w:val="7538404"/>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13,126,394,104.06</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购买商品、接受劳务支付的现金</w:t>
                    </w:r>
                  </w:p>
                </w:tc>
                <w:sdt>
                  <w:sdtPr>
                    <w:rPr>
                      <w:szCs w:val="21"/>
                    </w:rPr>
                    <w:alias w:val="附注_购买商品接受劳务支付的现金"/>
                    <w:tag w:val="_GBC_da4b430cef63419eb1456bf3be2c9d0f"/>
                    <w:id w:val="753840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购买商品接受劳务支付的现金"/>
                    <w:tag w:val="_GBC_462273dbd2484718a833de3d784b9b94"/>
                    <w:id w:val="7538406"/>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3,0</w:t>
                        </w:r>
                        <w:r w:rsidR="00E91E8A">
                          <w:rPr>
                            <w:rFonts w:hint="eastAsia"/>
                          </w:rPr>
                          <w:t>9</w:t>
                        </w:r>
                        <w:r>
                          <w:t>5,400,000.00</w:t>
                        </w:r>
                      </w:p>
                    </w:tc>
                  </w:sdtContent>
                </w:sdt>
                <w:sdt>
                  <w:sdtPr>
                    <w:alias w:val="购买商品接受劳务支付的现金"/>
                    <w:tag w:val="_GBC_d19fa1e500ab43df9f59ef0348bbd870"/>
                    <w:id w:val="7538407"/>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 xml:space="preserve"> 3,634,500,000.00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支付给职工以及为职工支付的现金</w:t>
                    </w:r>
                  </w:p>
                </w:tc>
                <w:sdt>
                  <w:sdtPr>
                    <w:rPr>
                      <w:szCs w:val="21"/>
                    </w:rPr>
                    <w:alias w:val="附注_支付给职工以及为职工支付的现金"/>
                    <w:tag w:val="_GBC_fcf84101f0744356a4eec09b9c24931b"/>
                    <w:id w:val="753840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支付给职工以及为职工支付的现金"/>
                    <w:tag w:val="_GBC_a683c826eeed44158065c5fc05273d9f"/>
                    <w:id w:val="7538409"/>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 xml:space="preserve"> 19,302,845.13 </w:t>
                        </w:r>
                      </w:p>
                    </w:tc>
                  </w:sdtContent>
                </w:sdt>
                <w:sdt>
                  <w:sdtPr>
                    <w:alias w:val="支付给职工以及为职工支付的现金"/>
                    <w:tag w:val="_GBC_be564f9486934255af53545a49bb00e4"/>
                    <w:id w:val="7538410"/>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16,762,089.90</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支付的各项税费</w:t>
                    </w:r>
                  </w:p>
                </w:tc>
                <w:sdt>
                  <w:sdtPr>
                    <w:rPr>
                      <w:szCs w:val="21"/>
                    </w:rPr>
                    <w:alias w:val="附注_支付的各项税费"/>
                    <w:tag w:val="_GBC_a926dc89262b4d7c91e761120a36d984"/>
                    <w:id w:val="753841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支付的各项税费"/>
                    <w:tag w:val="_GBC_ec2089e9a7c444e3bc5b0975fb0bac35"/>
                    <w:id w:val="7538412"/>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C34919" w:rsidP="003E66E3">
                        <w:pPr>
                          <w:snapToGrid w:val="0"/>
                          <w:jc w:val="right"/>
                          <w:rPr>
                            <w:color w:val="008000"/>
                          </w:rPr>
                        </w:pPr>
                        <w:r>
                          <w:t>4,024,650.26</w:t>
                        </w:r>
                      </w:p>
                    </w:tc>
                  </w:sdtContent>
                </w:sdt>
                <w:sdt>
                  <w:sdtPr>
                    <w:alias w:val="支付的各项税费"/>
                    <w:tag w:val="_GBC_ca3acb6dd8114d389f366b31335e5988"/>
                    <w:id w:val="7538413"/>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 xml:space="preserve"> 25,990,856.58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支付其他与经营活动有关的现金</w:t>
                    </w:r>
                  </w:p>
                </w:tc>
                <w:sdt>
                  <w:sdtPr>
                    <w:rPr>
                      <w:szCs w:val="21"/>
                    </w:rPr>
                    <w:alias w:val="附注_支付的其他与经营活动有关的现金"/>
                    <w:tag w:val="_GBC_2ed5a0a081484c4db379a00eb0c60e0c"/>
                    <w:id w:val="753841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支付的其他与经营活动有关的现金"/>
                    <w:tag w:val="_GBC_6dabaaf80c524875881644b37f7aa87a"/>
                    <w:id w:val="7538415"/>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10,</w:t>
                        </w:r>
                        <w:r w:rsidR="00C34919">
                          <w:rPr>
                            <w:rFonts w:hint="eastAsia"/>
                          </w:rPr>
                          <w:t>59</w:t>
                        </w:r>
                        <w:r>
                          <w:t>8,143,062.92</w:t>
                        </w:r>
                      </w:p>
                    </w:tc>
                  </w:sdtContent>
                </w:sdt>
                <w:sdt>
                  <w:sdtPr>
                    <w:alias w:val="支付的其他与经营活动有关的现金"/>
                    <w:tag w:val="_GBC_73d272e340254ca08031a613760c77fc"/>
                    <w:id w:val="7538416"/>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 xml:space="preserve"> 9,785,303,575.51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经营活动现金流出小计</w:t>
                    </w:r>
                  </w:p>
                </w:tc>
                <w:sdt>
                  <w:sdtPr>
                    <w:rPr>
                      <w:szCs w:val="21"/>
                    </w:rPr>
                    <w:alias w:val="附注_经营活动现金流出小计"/>
                    <w:tag w:val="_GBC_0a249737009446c7830ebe5e20a59a3c"/>
                    <w:id w:val="7538417"/>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经营活动现金流出小计"/>
                    <w:tag w:val="_GBC_d8b4cc4d47174046bc7839a0c55925ab"/>
                    <w:id w:val="7538418"/>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13,716,870,558.31</w:t>
                        </w:r>
                      </w:p>
                    </w:tc>
                  </w:sdtContent>
                </w:sdt>
                <w:sdt>
                  <w:sdtPr>
                    <w:alias w:val="经营活动现金流出小计"/>
                    <w:tag w:val="_GBC_aeb1a13056e945428a575a04c72933e4"/>
                    <w:id w:val="7538419"/>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 xml:space="preserve"> 13,462,556,521.99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400" w:firstLine="840"/>
                      <w:rPr>
                        <w:rFonts w:ascii="宋体" w:hAnsi="宋体"/>
                        <w:color w:val="000000"/>
                        <w:szCs w:val="18"/>
                      </w:rPr>
                    </w:pPr>
                    <w:r>
                      <w:rPr>
                        <w:rFonts w:hint="eastAsia"/>
                      </w:rPr>
                      <w:t>经营活动产生的现金流量净额</w:t>
                    </w:r>
                  </w:p>
                </w:tc>
                <w:sdt>
                  <w:sdtPr>
                    <w:rPr>
                      <w:szCs w:val="21"/>
                    </w:rPr>
                    <w:alias w:val="附注_经营活动现金流量净额"/>
                    <w:tag w:val="_GBC_49df547b4803456b8ee726233b239def"/>
                    <w:id w:val="7538420"/>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经营活动现金流量净额"/>
                    <w:tag w:val="_GBC_d8e6ed19c22c43c89de102cecbaf961f"/>
                    <w:id w:val="7538421"/>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D86375" w:rsidP="003E66E3">
                        <w:pPr>
                          <w:snapToGrid w:val="0"/>
                          <w:jc w:val="right"/>
                          <w:rPr>
                            <w:color w:val="008000"/>
                          </w:rPr>
                        </w:pPr>
                        <w:r>
                          <w:t>246,777,008.25</w:t>
                        </w:r>
                      </w:p>
                    </w:tc>
                  </w:sdtContent>
                </w:sdt>
                <w:sdt>
                  <w:sdtPr>
                    <w:alias w:val="经营活动现金流量净额"/>
                    <w:tag w:val="_GBC_3941218232a245b7907ea8f2d2d73641"/>
                    <w:id w:val="7538422"/>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075FAE" w:rsidP="003E66E3">
                        <w:pPr>
                          <w:snapToGrid w:val="0"/>
                          <w:jc w:val="right"/>
                          <w:rPr>
                            <w:color w:val="008000"/>
                          </w:rPr>
                        </w:pPr>
                        <w:r>
                          <w:t xml:space="preserve"> -336,162,417.93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二、投资活动产生的现金流量：</w:t>
                    </w:r>
                  </w:p>
                </w:tc>
                <w:tc>
                  <w:tcPr>
                    <w:tcW w:w="1559"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szCs w:val="21"/>
                      </w:rPr>
                    </w:pPr>
                  </w:p>
                </w:tc>
                <w:tc>
                  <w:tcPr>
                    <w:tcW w:w="1985"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rPr>
                    </w:pPr>
                  </w:p>
                </w:tc>
                <w:tc>
                  <w:tcPr>
                    <w:tcW w:w="2256"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rPr>
                    </w:pPr>
                  </w:p>
                </w:tc>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收回投资收到的现金</w:t>
                    </w:r>
                  </w:p>
                </w:tc>
                <w:sdt>
                  <w:sdtPr>
                    <w:rPr>
                      <w:szCs w:val="21"/>
                    </w:rPr>
                    <w:alias w:val="附注_收回投资所收到的现金"/>
                    <w:tag w:val="_GBC_af638bcbf7fc43baa39cf19829bb804a"/>
                    <w:id w:val="753842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收回投资所收到的现金"/>
                    <w:tag w:val="_GBC_6d1b2d348014449b8fdcada4137b5e22"/>
                    <w:id w:val="7538424"/>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收回投资所收到的现金"/>
                    <w:tag w:val="_GBC_1d28de5a6a574393a1a7fcf3da54e816"/>
                    <w:id w:val="7538425"/>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取得投资收益收到的现金</w:t>
                    </w:r>
                  </w:p>
                </w:tc>
                <w:sdt>
                  <w:sdtPr>
                    <w:rPr>
                      <w:szCs w:val="21"/>
                    </w:rPr>
                    <w:alias w:val="附注_取得投资收益所收到的现金"/>
                    <w:tag w:val="_GBC_6ca81903d23542288d69c3e169db02f1"/>
                    <w:id w:val="753842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取得投资收益所收到的现金"/>
                    <w:tag w:val="_GBC_b9974b6c46ec4e9fb5af9288e96c8383"/>
                    <w:id w:val="7538427"/>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148,025,738.20</w:t>
                        </w:r>
                      </w:p>
                    </w:tc>
                  </w:sdtContent>
                </w:sdt>
                <w:sdt>
                  <w:sdtPr>
                    <w:alias w:val="取得投资收益所收到的现金"/>
                    <w:tag w:val="_GBC_fbc97d1af63d4bdfb201b41917389f8d"/>
                    <w:id w:val="7538428"/>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243,629,403.10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处置固定资产、无形资产和其他长期资产收回的现金净额</w:t>
                    </w:r>
                  </w:p>
                </w:tc>
                <w:sdt>
                  <w:sdtPr>
                    <w:rPr>
                      <w:szCs w:val="21"/>
                    </w:rPr>
                    <w:alias w:val="附注_处置固定资产无形资产和其他长期资产而收回的现金"/>
                    <w:tag w:val="_GBC_bc6f76aa85c24324b8c39ee41c762d31"/>
                    <w:id w:val="753842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处置固定资产、无形资产和其他长期资产而收回的现金"/>
                    <w:tag w:val="_GBC_9fd4ce99f6844b90be14060ba201e3a8"/>
                    <w:id w:val="7538430"/>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处置固定资产、无形资产和其他长期资产而收回的现金"/>
                    <w:tag w:val="_GBC_31aaf8455f4c488f80886c2d960141db"/>
                    <w:id w:val="7538431"/>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处置子公司及其他营业单位收到的现金净额</w:t>
                    </w:r>
                  </w:p>
                </w:tc>
                <w:sdt>
                  <w:sdtPr>
                    <w:rPr>
                      <w:szCs w:val="21"/>
                    </w:rPr>
                    <w:alias w:val="附注_收回投资所收到的现金中的出售子公司收到的现金"/>
                    <w:tag w:val="_GBC_13df6a6ca6a94de4a63521db110ad16e"/>
                    <w:id w:val="753843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收回投资所收到的现金中的出售子公司收到的现金"/>
                    <w:tag w:val="_GBC_1879cbe7d0f64607a54d36c61c080e39"/>
                    <w:id w:val="7538433"/>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收回投资所收到的现金中的出售子公司收到的现金"/>
                    <w:tag w:val="_GBC_41734c00550c4938b7603892234b23f7"/>
                    <w:id w:val="7538434"/>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收到其他与投资活动有关的现金</w:t>
                    </w:r>
                  </w:p>
                </w:tc>
                <w:sdt>
                  <w:sdtPr>
                    <w:rPr>
                      <w:szCs w:val="21"/>
                    </w:rPr>
                    <w:alias w:val="附注_收到的其他与投资活动有关的现金"/>
                    <w:tag w:val="_GBC_9e80464d7873453bb099761c7a57908f"/>
                    <w:id w:val="753843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收到的其他与投资活动有关的现金"/>
                    <w:tag w:val="_GBC_9a055ed11dec40e2b6201152bdf19586"/>
                    <w:id w:val="7538436"/>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收到的其他与投资活动有关的现金"/>
                    <w:tag w:val="_GBC_209ad2e24a24480c82ee61d84806b39e"/>
                    <w:id w:val="7538437"/>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投资活动现金流入小计</w:t>
                    </w:r>
                  </w:p>
                </w:tc>
                <w:sdt>
                  <w:sdtPr>
                    <w:alias w:val="附注_投资活动现金流入小计"/>
                    <w:tag w:val="_GBC_782b2b2deb0b4126a53de2c25ae5a8ef"/>
                    <w:id w:val="753843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rPr>
                      <w:szCs w:val="24"/>
                    </w:rPr>
                    <w:alias w:val="投资活动现金流入小计"/>
                    <w:tag w:val="_GBC_cd00187873ce46499c797ffb54e1cd72"/>
                    <w:id w:val="7538439"/>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szCs w:val="24"/>
                          </w:rPr>
                        </w:pPr>
                        <w:r>
                          <w:rPr>
                            <w:szCs w:val="24"/>
                          </w:rPr>
                          <w:t>148,025,738.20</w:t>
                        </w:r>
                      </w:p>
                    </w:tc>
                  </w:sdtContent>
                </w:sdt>
                <w:sdt>
                  <w:sdtPr>
                    <w:alias w:val="投资活动现金流入小计"/>
                    <w:tag w:val="_GBC_97a7de66e6d9405c8288172199c68d85"/>
                    <w:id w:val="7538440"/>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243,629,403.10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购建固定资产、无形资产和其他长期资产支付的现金</w:t>
                    </w:r>
                  </w:p>
                </w:tc>
                <w:sdt>
                  <w:sdtPr>
                    <w:rPr>
                      <w:szCs w:val="21"/>
                    </w:rPr>
                    <w:alias w:val="附注_购建固定资产无形资产和其他长期资产所支付的现金"/>
                    <w:tag w:val="_GBC_d7d37cdcf322481cbdc4169136f23722"/>
                    <w:id w:val="753844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购建固定资产、无形资产和其他长期资产所支付的现金"/>
                    <w:tag w:val="_GBC_4a4ce82ba5a2466eb5646a819da13b9b"/>
                    <w:id w:val="7538442"/>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D10AD" w:rsidP="003E66E3">
                        <w:pPr>
                          <w:snapToGrid w:val="0"/>
                          <w:jc w:val="right"/>
                          <w:rPr>
                            <w:color w:val="008000"/>
                          </w:rPr>
                        </w:pPr>
                        <w:r>
                          <w:t>12,968.90</w:t>
                        </w:r>
                      </w:p>
                    </w:tc>
                  </w:sdtContent>
                </w:sdt>
                <w:sdt>
                  <w:sdtPr>
                    <w:alias w:val="购建固定资产、无形资产和其他长期资产所支付的现金"/>
                    <w:tag w:val="_GBC_9d0b052afd504f0987c8d77acd71be53"/>
                    <w:id w:val="7538443"/>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24,650.00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投资支付的现金</w:t>
                    </w:r>
                  </w:p>
                </w:tc>
                <w:sdt>
                  <w:sdtPr>
                    <w:rPr>
                      <w:szCs w:val="21"/>
                    </w:rPr>
                    <w:alias w:val="附注_投资所支付的现金"/>
                    <w:tag w:val="_GBC_4358edd031654b0595c3f68093950a84"/>
                    <w:id w:val="753844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投资所支付的现金"/>
                    <w:tag w:val="_GBC_47f49bc24dde4b4fa2c0bf1902dbbc59"/>
                    <w:id w:val="7538445"/>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D10AD" w:rsidP="003E66E3">
                        <w:pPr>
                          <w:snapToGrid w:val="0"/>
                          <w:jc w:val="right"/>
                          <w:rPr>
                            <w:color w:val="008000"/>
                          </w:rPr>
                        </w:pPr>
                        <w:r>
                          <w:t>69,600,000.00</w:t>
                        </w:r>
                      </w:p>
                    </w:tc>
                  </w:sdtContent>
                </w:sdt>
                <w:sdt>
                  <w:sdtPr>
                    <w:alias w:val="投资所支付的现金"/>
                    <w:tag w:val="_GBC_34b50103fd404176b18614037b916ca7"/>
                    <w:id w:val="7538446"/>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取得子公司及其他营业单位支付的现金净额</w:t>
                    </w:r>
                  </w:p>
                </w:tc>
                <w:sdt>
                  <w:sdtPr>
                    <w:rPr>
                      <w:szCs w:val="21"/>
                    </w:rPr>
                    <w:alias w:val="附注_取得子公司及其他营业单位支付的现金净额"/>
                    <w:tag w:val="_GBC_3c194ad6eaa24a6f8f2a76db3c4c7832"/>
                    <w:id w:val="7538447"/>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取得子公司及其他营业单位支付的现金净额"/>
                    <w:tag w:val="_GBC_7f916dea7d4241bfa55b874dbfb0d363"/>
                    <w:id w:val="7538448"/>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取得子公司及其他营业单位支付的现金净额"/>
                    <w:tag w:val="_GBC_9a97d796ba194f43a4e06c903df32605"/>
                    <w:id w:val="7538449"/>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支付其他与投资活动有关的现金</w:t>
                    </w:r>
                  </w:p>
                </w:tc>
                <w:sdt>
                  <w:sdtPr>
                    <w:rPr>
                      <w:szCs w:val="21"/>
                    </w:rPr>
                    <w:alias w:val="附注_支付的其他与投资活动有关的现金"/>
                    <w:tag w:val="_GBC_0252d64158424938aa3ff5bf1d7d2dd5"/>
                    <w:id w:val="7538450"/>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支付的其他与投资活动有关的现金"/>
                    <w:tag w:val="_GBC_edb0fa88c7af4fb489624da70940ceb5"/>
                    <w:id w:val="7538451"/>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支付的其他与投资活动有关的现金"/>
                    <w:tag w:val="_GBC_87d105cb141f4cecb16631b7c7461a36"/>
                    <w:id w:val="7538452"/>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投资活动现金流出小计</w:t>
                    </w:r>
                  </w:p>
                </w:tc>
                <w:sdt>
                  <w:sdtPr>
                    <w:rPr>
                      <w:szCs w:val="21"/>
                    </w:rPr>
                    <w:alias w:val="附注_投资活动现金流出小计"/>
                    <w:tag w:val="_GBC_c2c369225ede4f35a2ec51c7f188b709"/>
                    <w:id w:val="753845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投资活动现金流出小计"/>
                    <w:tag w:val="_GBC_4452aa00851548a7914695a604a04738"/>
                    <w:id w:val="7538454"/>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69,612,968.90</w:t>
                        </w:r>
                      </w:p>
                    </w:tc>
                  </w:sdtContent>
                </w:sdt>
                <w:sdt>
                  <w:sdtPr>
                    <w:alias w:val="投资活动现金流出小计"/>
                    <w:tag w:val="_GBC_37c1ab46ed2e43109bfa4b59a59f43ed"/>
                    <w:id w:val="7538455"/>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24,650.00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400" w:firstLine="840"/>
                      <w:rPr>
                        <w:rFonts w:ascii="宋体" w:hAnsi="宋体"/>
                        <w:color w:val="000000"/>
                        <w:szCs w:val="18"/>
                      </w:rPr>
                    </w:pPr>
                    <w:r>
                      <w:rPr>
                        <w:rFonts w:hint="eastAsia"/>
                      </w:rPr>
                      <w:lastRenderedPageBreak/>
                      <w:t>投资活动产生的现金流量净额</w:t>
                    </w:r>
                  </w:p>
                </w:tc>
                <w:sdt>
                  <w:sdtPr>
                    <w:rPr>
                      <w:szCs w:val="21"/>
                    </w:rPr>
                    <w:alias w:val="附注_投资活动产生的现金流量净额"/>
                    <w:tag w:val="_GBC_98c12c236a364531aaf1620df14cb8e4"/>
                    <w:id w:val="753845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投资活动产生的现金流量净额"/>
                    <w:tag w:val="_GBC_5a9f6bbdb83f492e959a548c1bd87176"/>
                    <w:id w:val="7538457"/>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D10AD" w:rsidP="003E66E3">
                        <w:pPr>
                          <w:snapToGrid w:val="0"/>
                          <w:jc w:val="right"/>
                          <w:rPr>
                            <w:color w:val="008000"/>
                          </w:rPr>
                        </w:pPr>
                        <w:r>
                          <w:t>78,412,769.30</w:t>
                        </w:r>
                      </w:p>
                    </w:tc>
                  </w:sdtContent>
                </w:sdt>
                <w:sdt>
                  <w:sdtPr>
                    <w:alias w:val="投资活动产生的现金流量净额"/>
                    <w:tag w:val="_GBC_0785c5e7cdb0421c9ef9a924b210d5b9"/>
                    <w:id w:val="7538458"/>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243,604,753.10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三、筹资活动产生的现金流量：</w:t>
                    </w:r>
                  </w:p>
                </w:tc>
                <w:tc>
                  <w:tcPr>
                    <w:tcW w:w="1559"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left"/>
                      <w:rPr>
                        <w:color w:val="008000"/>
                        <w:szCs w:val="21"/>
                      </w:rPr>
                    </w:pPr>
                  </w:p>
                </w:tc>
                <w:tc>
                  <w:tcPr>
                    <w:tcW w:w="1985"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rPr>
                    </w:pPr>
                  </w:p>
                </w:tc>
                <w:tc>
                  <w:tcPr>
                    <w:tcW w:w="2256" w:type="dxa"/>
                    <w:tcBorders>
                      <w:top w:val="outset" w:sz="6" w:space="0" w:color="auto"/>
                      <w:left w:val="outset" w:sz="6" w:space="0" w:color="auto"/>
                      <w:bottom w:val="outset" w:sz="6" w:space="0" w:color="auto"/>
                      <w:right w:val="outset" w:sz="6" w:space="0" w:color="auto"/>
                    </w:tcBorders>
                  </w:tcPr>
                  <w:p w:rsidR="00084142" w:rsidRDefault="00084142" w:rsidP="003E66E3">
                    <w:pPr>
                      <w:snapToGrid w:val="0"/>
                      <w:jc w:val="right"/>
                      <w:rPr>
                        <w:color w:val="008000"/>
                      </w:rPr>
                    </w:pPr>
                  </w:p>
                </w:tc>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吸收投资收到的现金</w:t>
                    </w:r>
                  </w:p>
                </w:tc>
                <w:sdt>
                  <w:sdtPr>
                    <w:rPr>
                      <w:szCs w:val="21"/>
                    </w:rPr>
                    <w:alias w:val="附注_吸收投资所收到的现金"/>
                    <w:tag w:val="_GBC_6db7e54d937243c4a57175c2fdb52950"/>
                    <w:id w:val="753845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吸收投资所收到的现金"/>
                    <w:tag w:val="_GBC_4a5b827797384ebeb0bf66b472befdd8"/>
                    <w:id w:val="7538460"/>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吸收投资所收到的现金"/>
                    <w:tag w:val="_GBC_42ab91af443845b19d9d14250c1413e0"/>
                    <w:id w:val="7538461"/>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取得借款收到的现金</w:t>
                    </w:r>
                  </w:p>
                </w:tc>
                <w:sdt>
                  <w:sdtPr>
                    <w:rPr>
                      <w:szCs w:val="21"/>
                    </w:rPr>
                    <w:alias w:val="附注_借款所收到的现金"/>
                    <w:tag w:val="_GBC_da9bd5d69b894e0f990c2e8517109ce3"/>
                    <w:id w:val="753846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借款所收到的现金"/>
                    <w:tag w:val="_GBC_ee77977d8fa14f968cd82518e4d0d6ab"/>
                    <w:id w:val="7538463"/>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1,600,000,000.00</w:t>
                        </w:r>
                      </w:p>
                    </w:tc>
                  </w:sdtContent>
                </w:sdt>
                <w:sdt>
                  <w:sdtPr>
                    <w:alias w:val="借款所收到的现金"/>
                    <w:tag w:val="_GBC_82174fe54a764219bf30cef04d79e60e"/>
                    <w:id w:val="7538464"/>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1,700,000,000.00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pPr>
                    <w:r>
                      <w:rPr>
                        <w:rFonts w:hint="eastAsia"/>
                      </w:rPr>
                      <w:t>发行债券收到的现金</w:t>
                    </w:r>
                  </w:p>
                </w:tc>
                <w:sdt>
                  <w:sdtPr>
                    <w:rPr>
                      <w:szCs w:val="21"/>
                    </w:rPr>
                    <w:alias w:val="附注_发行债券收到的现金"/>
                    <w:tag w:val="_GBC_c9eec82e29a34da0b4e54d178da82612"/>
                    <w:id w:val="753846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rPr>
                      <w:szCs w:val="21"/>
                    </w:rPr>
                    <w:alias w:val="发行债券所收到的现金"/>
                    <w:tag w:val="_GBC_980d655c1ef54f00bcc8b007aec45df4"/>
                    <w:id w:val="7538466"/>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sdt>
                  <w:sdtPr>
                    <w:rPr>
                      <w:szCs w:val="21"/>
                    </w:rPr>
                    <w:alias w:val="发行债券所收到的现金"/>
                    <w:tag w:val="_GBC_a4d78e66ef5b4715ab1567a719dff90d"/>
                    <w:id w:val="7538467"/>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szCs w:val="21"/>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收到其他与筹资活动有关的现金</w:t>
                    </w:r>
                  </w:p>
                </w:tc>
                <w:sdt>
                  <w:sdtPr>
                    <w:rPr>
                      <w:szCs w:val="21"/>
                    </w:rPr>
                    <w:alias w:val="附注_收到其他与筹资活动有关的现金"/>
                    <w:tag w:val="_GBC_2d761e345151458584c5d836ac2ff7db"/>
                    <w:id w:val="753846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收到其他与筹资活动有关的现金"/>
                    <w:tag w:val="_GBC_8c39d71867784b58a44c1f3c5982a1fc"/>
                    <w:id w:val="7538469"/>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收到其他与筹资活动有关的现金"/>
                    <w:tag w:val="_GBC_1d1e9f12f5454574b249801737ddd37d"/>
                    <w:id w:val="7538470"/>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筹资活动现金流入小计</w:t>
                    </w:r>
                  </w:p>
                </w:tc>
                <w:sdt>
                  <w:sdtPr>
                    <w:rPr>
                      <w:szCs w:val="21"/>
                    </w:rPr>
                    <w:alias w:val="附注_筹资活动现金流入小计"/>
                    <w:tag w:val="_GBC_de8a693e21a54d3c9c316426e2adc0d6"/>
                    <w:id w:val="7538471"/>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筹资活动现金流入小计"/>
                    <w:tag w:val="_GBC_86248b7c08234f5e96b2ca017f07a5a7"/>
                    <w:id w:val="7538472"/>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D10AD" w:rsidP="003E66E3">
                        <w:pPr>
                          <w:snapToGrid w:val="0"/>
                          <w:jc w:val="right"/>
                          <w:rPr>
                            <w:color w:val="008000"/>
                          </w:rPr>
                        </w:pPr>
                        <w:r>
                          <w:t>1,600,000,000.00</w:t>
                        </w:r>
                      </w:p>
                    </w:tc>
                  </w:sdtContent>
                </w:sdt>
                <w:sdt>
                  <w:sdtPr>
                    <w:alias w:val="筹资活动现金流入小计"/>
                    <w:tag w:val="_GBC_5503ac72d793471d89fb79172ef5acdb"/>
                    <w:id w:val="7538473"/>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1,700,000,000.00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偿还债务支付的现金</w:t>
                    </w:r>
                  </w:p>
                </w:tc>
                <w:sdt>
                  <w:sdtPr>
                    <w:rPr>
                      <w:szCs w:val="21"/>
                    </w:rPr>
                    <w:alias w:val="附注_偿还债务所支付的现金"/>
                    <w:tag w:val="_GBC_1466530e13174f70839e28633d626d80"/>
                    <w:id w:val="7538474"/>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偿还债务所支付的现金"/>
                    <w:tag w:val="_GBC_53882a0be8a04f47b3738b25e21cc501"/>
                    <w:id w:val="7538475"/>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1,201,000,000.00</w:t>
                        </w:r>
                      </w:p>
                    </w:tc>
                  </w:sdtContent>
                </w:sdt>
                <w:sdt>
                  <w:sdtPr>
                    <w:alias w:val="偿还债务所支付的现金"/>
                    <w:tag w:val="_GBC_6e2b79eee1264697bc067e7d535561e6"/>
                    <w:id w:val="7538476"/>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1,200,000,000.00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分配股利、利润或偿付利息支付的现金</w:t>
                    </w:r>
                  </w:p>
                </w:tc>
                <w:sdt>
                  <w:sdtPr>
                    <w:rPr>
                      <w:szCs w:val="21"/>
                    </w:rPr>
                    <w:alias w:val="附注_分配股利利润或偿付利息所支付的现金"/>
                    <w:tag w:val="_GBC_d33184c224fa4deb8b2db1cd9051c22b"/>
                    <w:id w:val="7538477"/>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分配股利利润或偿付利息所支付的现金"/>
                    <w:tag w:val="_GBC_0f871f52c6a34f8da0a2b34a398e217a"/>
                    <w:id w:val="7538478"/>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D10AD" w:rsidP="003E66E3">
                        <w:pPr>
                          <w:snapToGrid w:val="0"/>
                          <w:jc w:val="right"/>
                          <w:rPr>
                            <w:color w:val="008000"/>
                          </w:rPr>
                        </w:pPr>
                        <w:r>
                          <w:t>146,133,898.43</w:t>
                        </w:r>
                      </w:p>
                    </w:tc>
                  </w:sdtContent>
                </w:sdt>
                <w:sdt>
                  <w:sdtPr>
                    <w:alias w:val="分配股利利润或偿付利息所支付的现金"/>
                    <w:tag w:val="_GBC_1d25b5646f0a4319abc7aa56267672da"/>
                    <w:id w:val="7538479"/>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125,677,911.21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支付其他与筹资活动有关的现金</w:t>
                    </w:r>
                  </w:p>
                </w:tc>
                <w:sdt>
                  <w:sdtPr>
                    <w:rPr>
                      <w:szCs w:val="21"/>
                    </w:rPr>
                    <w:alias w:val="附注_支付的其他与筹资活动有关的现金"/>
                    <w:tag w:val="_GBC_f9318bc93eff4f93ab677b586c884fec"/>
                    <w:id w:val="7538480"/>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支付的其他与筹资活动有关的现金"/>
                    <w:tag w:val="_GBC_5c25dec01bb54b58a5e793684808e700"/>
                    <w:id w:val="7538481"/>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0D10AD" w:rsidP="003E66E3">
                        <w:pPr>
                          <w:snapToGrid w:val="0"/>
                          <w:jc w:val="right"/>
                          <w:rPr>
                            <w:color w:val="008000"/>
                          </w:rPr>
                        </w:pPr>
                        <w:r>
                          <w:t>62,724.00</w:t>
                        </w:r>
                      </w:p>
                    </w:tc>
                  </w:sdtContent>
                </w:sdt>
                <w:sdt>
                  <w:sdtPr>
                    <w:alias w:val="支付的其他与筹资活动有关的现金"/>
                    <w:tag w:val="_GBC_20270d1e431147529a74dffb70c42e51"/>
                    <w:id w:val="7538482"/>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3,600,000.00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300" w:firstLine="630"/>
                      <w:rPr>
                        <w:rFonts w:ascii="宋体" w:hAnsi="宋体"/>
                        <w:color w:val="000000"/>
                        <w:szCs w:val="18"/>
                      </w:rPr>
                    </w:pPr>
                    <w:r>
                      <w:rPr>
                        <w:rFonts w:hint="eastAsia"/>
                      </w:rPr>
                      <w:t>筹资活动现金流出小计</w:t>
                    </w:r>
                  </w:p>
                </w:tc>
                <w:sdt>
                  <w:sdtPr>
                    <w:rPr>
                      <w:szCs w:val="21"/>
                    </w:rPr>
                    <w:alias w:val="附注_筹资活动现金流出小计"/>
                    <w:tag w:val="_GBC_6ddaefb117674bb984478efc63b6d129"/>
                    <w:id w:val="7538483"/>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筹资活动现金流出小计"/>
                    <w:tag w:val="_GBC_36fe98a174b5444c89926e97af09fd81"/>
                    <w:id w:val="7538484"/>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1,347,196,622.43</w:t>
                        </w:r>
                      </w:p>
                    </w:tc>
                  </w:sdtContent>
                </w:sdt>
                <w:sdt>
                  <w:sdtPr>
                    <w:alias w:val="筹资活动现金流出小计"/>
                    <w:tag w:val="_GBC_7d51065b451e42e4ae43eb7c49002c4d"/>
                    <w:id w:val="7538485"/>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1,329,277,911.21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400" w:firstLine="840"/>
                      <w:rPr>
                        <w:rFonts w:ascii="宋体" w:hAnsi="宋体"/>
                        <w:color w:val="000000"/>
                        <w:szCs w:val="18"/>
                      </w:rPr>
                    </w:pPr>
                    <w:r>
                      <w:rPr>
                        <w:rFonts w:hint="eastAsia"/>
                      </w:rPr>
                      <w:t>筹资活动产生的现金流量净额</w:t>
                    </w:r>
                  </w:p>
                </w:tc>
                <w:sdt>
                  <w:sdtPr>
                    <w:rPr>
                      <w:szCs w:val="21"/>
                    </w:rPr>
                    <w:alias w:val="附注_筹资活动产生的现金流量净额"/>
                    <w:tag w:val="_GBC_95d6f6a60dd842cca696f7d3a955a73f"/>
                    <w:id w:val="7538486"/>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筹资活动产生的现金流量净额"/>
                    <w:tag w:val="_GBC_e056bf3bd85a4079a5fcbba636bf8071"/>
                    <w:id w:val="7538487"/>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252,803,377.57 </w:t>
                        </w:r>
                      </w:p>
                    </w:tc>
                  </w:sdtContent>
                </w:sdt>
                <w:sdt>
                  <w:sdtPr>
                    <w:alias w:val="筹资活动产生的现金流量净额"/>
                    <w:tag w:val="_GBC_fe676aec73c140caae94f53b2aa2e9fa"/>
                    <w:id w:val="7538488"/>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370,722,088.79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四、汇率变动对现金及现金等价物的影响</w:t>
                    </w:r>
                  </w:p>
                </w:tc>
                <w:sdt>
                  <w:sdtPr>
                    <w:rPr>
                      <w:szCs w:val="21"/>
                    </w:rPr>
                    <w:alias w:val="附注_汇率变动对现金的影响"/>
                    <w:tag w:val="_GBC_02dadb9110ad4a68bc575629c813683f"/>
                    <w:id w:val="7538489"/>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汇率变动对现金的影响"/>
                    <w:tag w:val="_GBC_85ceecf921244e41a6b5ea2f161b7164"/>
                    <w:id w:val="7538490"/>
                    <w:lock w:val="sdtLocked"/>
                    <w:placeholder>
                      <w:docPart w:val="GBC11111111111111111111111111111"/>
                    </w:placeholder>
                    <w:showingPlcHdr/>
                  </w:sdtPr>
                  <w:sdtContent>
                    <w:tc>
                      <w:tcPr>
                        <w:tcW w:w="19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sdt>
                  <w:sdtPr>
                    <w:alias w:val="汇率变动对现金的影响"/>
                    <w:tag w:val="_GBC_f0df531794ae46d486d95931509d85d6"/>
                    <w:id w:val="7538491"/>
                    <w:lock w:val="sdtLocked"/>
                    <w:placeholder>
                      <w:docPart w:val="GBC11111111111111111111111111111"/>
                    </w:placeholder>
                    <w:showingPlcHdr/>
                  </w:sdtPr>
                  <w:sdtContent>
                    <w:tc>
                      <w:tcPr>
                        <w:tcW w:w="2256"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right"/>
                          <w:rPr>
                            <w:color w:val="008000"/>
                          </w:rPr>
                        </w:pPr>
                        <w:r>
                          <w:rPr>
                            <w:rFonts w:hint="eastAsia"/>
                            <w:color w:val="333399"/>
                          </w:rPr>
                          <w:t xml:space="preserve">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五、现金及现金等价物净增加额</w:t>
                    </w:r>
                  </w:p>
                </w:tc>
                <w:sdt>
                  <w:sdtPr>
                    <w:rPr>
                      <w:szCs w:val="21"/>
                    </w:rPr>
                    <w:alias w:val="附注_现金及现金等价物净增加额"/>
                    <w:tag w:val="_GBC_43d480c402af46b0886d9c05f058af56"/>
                    <w:id w:val="7538492"/>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szCs w:val="21"/>
                          </w:rPr>
                        </w:pPr>
                        <w:r>
                          <w:rPr>
                            <w:rFonts w:hint="eastAsia"/>
                            <w:color w:val="333399"/>
                          </w:rPr>
                          <w:t xml:space="preserve">　</w:t>
                        </w:r>
                      </w:p>
                    </w:tc>
                  </w:sdtContent>
                </w:sdt>
                <w:sdt>
                  <w:sdtPr>
                    <w:alias w:val="现金及现金等价物净增加额"/>
                    <w:tag w:val="_GBC_2d1efc5e1d934412b72b905ed28ef771"/>
                    <w:id w:val="7538493"/>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577,993,155.12</w:t>
                        </w:r>
                      </w:p>
                    </w:tc>
                  </w:sdtContent>
                </w:sdt>
                <w:sdt>
                  <w:sdtPr>
                    <w:alias w:val="现金及现金等价物净增加额"/>
                    <w:tag w:val="_GBC_4f71ff6c0fd345f3a4497de14b5bb5a2"/>
                    <w:id w:val="7538494"/>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278,164,423.96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ind w:firstLineChars="200" w:firstLine="420"/>
                      <w:rPr>
                        <w:rFonts w:ascii="宋体" w:hAnsi="宋体"/>
                        <w:color w:val="000000"/>
                        <w:szCs w:val="18"/>
                      </w:rPr>
                    </w:pPr>
                    <w:r>
                      <w:rPr>
                        <w:rFonts w:hint="eastAsia"/>
                      </w:rPr>
                      <w:t>加：期初现金及现金等价物余额</w:t>
                    </w:r>
                  </w:p>
                </w:tc>
                <w:sdt>
                  <w:sdtPr>
                    <w:alias w:val="附注_现金及现金等价物余额"/>
                    <w:tag w:val="_GBC_75f7b4abff204430b1c871b1771b837f"/>
                    <w:id w:val="7538495"/>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rPr>
                      <w:szCs w:val="24"/>
                    </w:rPr>
                    <w:alias w:val="现金及现金等价物余额"/>
                    <w:tag w:val="_GBC_afa911b91f284dad8e874c43586ffe5e"/>
                    <w:id w:val="7538496"/>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szCs w:val="24"/>
                          </w:rPr>
                        </w:pPr>
                        <w:r>
                          <w:rPr>
                            <w:szCs w:val="24"/>
                          </w:rPr>
                          <w:t xml:space="preserve"> 584,734,815.21 </w:t>
                        </w:r>
                      </w:p>
                    </w:tc>
                  </w:sdtContent>
                </w:sdt>
                <w:sdt>
                  <w:sdtPr>
                    <w:alias w:val="现金及现金等价物余额"/>
                    <w:tag w:val="_GBC_3f73602a5f694ad3836d584c2e097c01"/>
                    <w:id w:val="7538497"/>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1,244,402,565.24 </w:t>
                        </w:r>
                      </w:p>
                    </w:tc>
                  </w:sdtContent>
                </w:sdt>
              </w:tr>
              <w:tr w:rsidR="00084142" w:rsidTr="006D0BDE">
                <w:tc>
                  <w:tcPr>
                    <w:tcW w:w="3085"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rPr>
                        <w:rFonts w:ascii="宋体" w:hAnsi="宋体" w:cs="宋体"/>
                        <w:color w:val="000000"/>
                        <w:szCs w:val="21"/>
                      </w:rPr>
                    </w:pPr>
                    <w:r>
                      <w:rPr>
                        <w:rFonts w:cs="宋体" w:hint="eastAsia"/>
                        <w:b/>
                        <w:bCs/>
                        <w:szCs w:val="21"/>
                      </w:rPr>
                      <w:t>六、期末现金及现金等价物余额</w:t>
                    </w:r>
                  </w:p>
                </w:tc>
                <w:sdt>
                  <w:sdtPr>
                    <w:alias w:val="附注_现金及现金等价物余额"/>
                    <w:tag w:val="_GBC_7961693f2b164c58b8c6fbde37b1f81f"/>
                    <w:id w:val="7538498"/>
                    <w:lock w:val="sdtLocked"/>
                    <w:placeholder>
                      <w:docPart w:val="GBC11111111111111111111111111111"/>
                    </w:placeholder>
                    <w:showingPlcHdr/>
                  </w:sdtPr>
                  <w:sdtContent>
                    <w:tc>
                      <w:tcPr>
                        <w:tcW w:w="1559" w:type="dxa"/>
                        <w:tcBorders>
                          <w:top w:val="outset" w:sz="6" w:space="0" w:color="auto"/>
                          <w:left w:val="outset" w:sz="6" w:space="0" w:color="auto"/>
                          <w:bottom w:val="outset" w:sz="6" w:space="0" w:color="auto"/>
                          <w:right w:val="outset" w:sz="6" w:space="0" w:color="auto"/>
                        </w:tcBorders>
                      </w:tcPr>
                      <w:p w:rsidR="00084142" w:rsidRDefault="008019FA" w:rsidP="003E66E3">
                        <w:pPr>
                          <w:snapToGrid w:val="0"/>
                          <w:jc w:val="left"/>
                          <w:rPr>
                            <w:color w:val="008000"/>
                          </w:rPr>
                        </w:pPr>
                        <w:r>
                          <w:rPr>
                            <w:rFonts w:hint="eastAsia"/>
                            <w:color w:val="333399"/>
                          </w:rPr>
                          <w:t xml:space="preserve">　</w:t>
                        </w:r>
                      </w:p>
                    </w:tc>
                  </w:sdtContent>
                </w:sdt>
                <w:sdt>
                  <w:sdtPr>
                    <w:rPr>
                      <w:szCs w:val="24"/>
                    </w:rPr>
                    <w:alias w:val="现金及现金等价物余额"/>
                    <w:tag w:val="_GBC_4ff58d4451c24e32af12b23793e388c1"/>
                    <w:id w:val="7538499"/>
                    <w:lock w:val="sdtLocked"/>
                    <w:placeholder>
                      <w:docPart w:val="GBC11111111111111111111111111111"/>
                    </w:placeholder>
                  </w:sdtPr>
                  <w:sdtContent>
                    <w:tc>
                      <w:tcPr>
                        <w:tcW w:w="1985" w:type="dxa"/>
                        <w:tcBorders>
                          <w:top w:val="outset" w:sz="6" w:space="0" w:color="auto"/>
                          <w:left w:val="outset" w:sz="6" w:space="0" w:color="auto"/>
                          <w:bottom w:val="outset" w:sz="6" w:space="0" w:color="auto"/>
                          <w:right w:val="outset" w:sz="6" w:space="0" w:color="auto"/>
                        </w:tcBorders>
                      </w:tcPr>
                      <w:p w:rsidR="00084142" w:rsidRDefault="00662609" w:rsidP="003E66E3">
                        <w:pPr>
                          <w:snapToGrid w:val="0"/>
                          <w:jc w:val="right"/>
                          <w:rPr>
                            <w:color w:val="008000"/>
                            <w:szCs w:val="24"/>
                          </w:rPr>
                        </w:pPr>
                        <w:r>
                          <w:rPr>
                            <w:szCs w:val="24"/>
                          </w:rPr>
                          <w:t>1,162,727,970.33</w:t>
                        </w:r>
                      </w:p>
                    </w:tc>
                  </w:sdtContent>
                </w:sdt>
                <w:sdt>
                  <w:sdtPr>
                    <w:alias w:val="现金及现金等价物余额"/>
                    <w:tag w:val="_GBC_5780928d6a764dc29be597c303f4a775"/>
                    <w:id w:val="7538500"/>
                    <w:lock w:val="sdtLocked"/>
                    <w:placeholder>
                      <w:docPart w:val="GBC11111111111111111111111111111"/>
                    </w:placeholder>
                  </w:sdtPr>
                  <w:sdtContent>
                    <w:tc>
                      <w:tcPr>
                        <w:tcW w:w="2256" w:type="dxa"/>
                        <w:tcBorders>
                          <w:top w:val="outset" w:sz="6" w:space="0" w:color="auto"/>
                          <w:left w:val="outset" w:sz="6" w:space="0" w:color="auto"/>
                          <w:bottom w:val="outset" w:sz="6" w:space="0" w:color="auto"/>
                          <w:right w:val="outset" w:sz="6" w:space="0" w:color="auto"/>
                        </w:tcBorders>
                      </w:tcPr>
                      <w:p w:rsidR="00084142" w:rsidRDefault="004305B4" w:rsidP="003E66E3">
                        <w:pPr>
                          <w:snapToGrid w:val="0"/>
                          <w:jc w:val="right"/>
                          <w:rPr>
                            <w:color w:val="008000"/>
                          </w:rPr>
                        </w:pPr>
                        <w:r>
                          <w:t xml:space="preserve"> 1,522,566,989.20 </w:t>
                        </w:r>
                      </w:p>
                    </w:tc>
                  </w:sdtContent>
                </w:sdt>
              </w:tr>
            </w:tbl>
            <w:p w:rsidR="00084142" w:rsidRDefault="008019FA" w:rsidP="003E66E3">
              <w:pPr>
                <w:snapToGrid w:val="0"/>
                <w:ind w:rightChars="-73" w:right="-153"/>
                <w:jc w:val="left"/>
                <w:rPr>
                  <w:rFonts w:ascii="宋体" w:hAnsi="宋体"/>
                  <w:b/>
                  <w:bCs/>
                  <w:color w:val="FF0000"/>
                  <w:szCs w:val="28"/>
                </w:rPr>
              </w:pPr>
              <w:r>
                <w:t>法定代表人</w:t>
              </w:r>
              <w:r>
                <w:rPr>
                  <w:rFonts w:hint="eastAsia"/>
                </w:rPr>
                <w:t>：</w:t>
              </w:r>
              <w:sdt>
                <w:sdtPr>
                  <w:rPr>
                    <w:rFonts w:hint="eastAsia"/>
                  </w:rPr>
                  <w:alias w:val="公司法定代表人"/>
                  <w:tag w:val="_GBC_f2a396bad9e7407087b006e7bb551ec5"/>
                  <w:id w:val="7538501"/>
                  <w:lock w:val="sdtLocked"/>
                  <w:placeholder>
                    <w:docPart w:val="GBC22222222222222222222222222222"/>
                  </w:placeholder>
                  <w:dataBinding w:prefixMappings="xmlns:clcid-cgi='clcid-cgi'" w:xpath="/*/clcid-cgi:GongSiFaDingDaiBiaoRen" w:storeItemID="{89EBAB94-44A0-46A2-B712-30D997D04A6D}"/>
                  <w:text/>
                </w:sdtPr>
                <w:sdtContent>
                  <w:r w:rsidR="000B1F08">
                    <w:rPr>
                      <w:rFonts w:hint="eastAsia"/>
                    </w:rPr>
                    <w:t>宋鑫</w:t>
                  </w:r>
                  <w:r w:rsidR="000B1F08">
                    <w:rPr>
                      <w:rFonts w:hint="eastAsia"/>
                    </w:rPr>
                    <w:t xml:space="preserve">    </w:t>
                  </w:r>
                </w:sdtContent>
              </w:sdt>
              <w:r>
                <w:t>主管会计工作负责人</w:t>
              </w:r>
              <w:r>
                <w:rPr>
                  <w:rFonts w:hint="eastAsia"/>
                </w:rPr>
                <w:t>：</w:t>
              </w:r>
              <w:sdt>
                <w:sdtPr>
                  <w:rPr>
                    <w:rFonts w:hint="eastAsia"/>
                  </w:rPr>
                  <w:alias w:val="主管会计工作负责人姓名"/>
                  <w:tag w:val="_GBC_ae8e6dfeb3264cf69cd77e169a7e69ad"/>
                  <w:id w:val="7538502"/>
                  <w:lock w:val="sdtLocked"/>
                  <w:placeholder>
                    <w:docPart w:val="GBC22222222222222222222222222222"/>
                  </w:placeholder>
                  <w:dataBinding w:prefixMappings="xmlns:clcid-mr='clcid-mr'" w:xpath="/*/clcid-mr:ZhuGuanKuaiJiGongZuoFuZeRenXingMing" w:storeItemID="{89EBAB94-44A0-46A2-B712-30D997D04A6D}"/>
                  <w:text/>
                </w:sdtPr>
                <w:sdtContent>
                  <w:r w:rsidR="00B07B80">
                    <w:rPr>
                      <w:rFonts w:hint="eastAsia"/>
                    </w:rPr>
                    <w:t>魏浩水</w:t>
                  </w:r>
                </w:sdtContent>
              </w:sdt>
              <w:r>
                <w:t>会计机构负责人</w:t>
              </w:r>
              <w:r>
                <w:rPr>
                  <w:rFonts w:hint="eastAsia"/>
                </w:rPr>
                <w:t>：</w:t>
              </w:r>
              <w:sdt>
                <w:sdtPr>
                  <w:rPr>
                    <w:rFonts w:hint="eastAsia"/>
                  </w:rPr>
                  <w:alias w:val="会计机构负责人姓名"/>
                  <w:tag w:val="_GBC_e838ae69e4e0439b8e232edd19c9d5ce"/>
                  <w:id w:val="7538503"/>
                  <w:lock w:val="sdtLocked"/>
                  <w:placeholder>
                    <w:docPart w:val="GBC22222222222222222222222222222"/>
                  </w:placeholder>
                  <w:dataBinding w:prefixMappings="xmlns:clcid-mr='clcid-mr'" w:xpath="/*/clcid-mr:KuaiJiJiGouFuZeRenXingMing" w:storeItemID="{89EBAB94-44A0-46A2-B712-30D997D04A6D}"/>
                  <w:text/>
                </w:sdtPr>
                <w:sdtContent>
                  <w:r w:rsidR="006058B8">
                    <w:rPr>
                      <w:rFonts w:hint="eastAsia"/>
                    </w:rPr>
                    <w:t>魏浩水</w:t>
                  </w:r>
                </w:sdtContent>
              </w:sdt>
            </w:p>
          </w:sdtContent>
        </w:sdt>
        <w:p w:rsidR="00084142" w:rsidRDefault="002273D7" w:rsidP="003E66E3">
          <w:pPr>
            <w:snapToGrid w:val="0"/>
            <w:rPr>
              <w:rFonts w:ascii="宋体" w:hAnsi="宋体"/>
              <w:b/>
              <w:bCs/>
              <w:color w:val="FF0000"/>
              <w:szCs w:val="28"/>
            </w:rPr>
          </w:pPr>
        </w:p>
      </w:sdtContent>
    </w:sdt>
    <w:p w:rsidR="00084142" w:rsidRDefault="00084142" w:rsidP="003E66E3">
      <w:pPr>
        <w:snapToGrid w:val="0"/>
        <w:sectPr w:rsidR="00084142" w:rsidSect="008E0A8C">
          <w:pgSz w:w="11906" w:h="16838"/>
          <w:pgMar w:top="1528" w:right="1274" w:bottom="1440" w:left="1800" w:header="855" w:footer="992" w:gutter="0"/>
          <w:cols w:space="425"/>
          <w:docGrid w:type="lines" w:linePitch="312"/>
        </w:sectPr>
      </w:pPr>
    </w:p>
    <w:p w:rsidR="00084142" w:rsidRDefault="00084142" w:rsidP="003E66E3">
      <w:pPr>
        <w:snapToGrid w:val="0"/>
      </w:pPr>
    </w:p>
    <w:sdt>
      <w:sdtPr>
        <w:rPr>
          <w:rFonts w:ascii="宋体" w:hAnsi="宋体"/>
          <w:b/>
          <w:szCs w:val="21"/>
        </w:rPr>
        <w:tag w:val="_GBC_f7be7e5e2f7f42d2b7f5f00db546b23c"/>
        <w:id w:val="7539526"/>
        <w:lock w:val="sdtLocked"/>
        <w:placeholder>
          <w:docPart w:val="GBC22222222222222222222222222222"/>
        </w:placeholder>
      </w:sdtPr>
      <w:sdtEndPr>
        <w:rPr>
          <w:rFonts w:asciiTheme="minorEastAsia" w:eastAsiaTheme="minorEastAsia" w:hAnsiTheme="minorEastAsia"/>
          <w:b w:val="0"/>
          <w:color w:val="FF0000"/>
          <w:sz w:val="13"/>
          <w:szCs w:val="13"/>
        </w:rPr>
      </w:sdtEndPr>
      <w:sdtContent>
        <w:p w:rsidR="00084142" w:rsidRDefault="00084142" w:rsidP="003E66E3">
          <w:pPr>
            <w:tabs>
              <w:tab w:val="left" w:pos="10080"/>
            </w:tabs>
            <w:snapToGrid w:val="0"/>
            <w:ind w:rightChars="12" w:right="25"/>
            <w:jc w:val="center"/>
            <w:rPr>
              <w:rFonts w:ascii="宋体" w:hAnsi="宋体"/>
              <w:b/>
              <w:szCs w:val="21"/>
            </w:rPr>
          </w:pPr>
        </w:p>
        <w:sdt>
          <w:sdtPr>
            <w:rPr>
              <w:rFonts w:ascii="宋体" w:hAnsi="宋体"/>
              <w:b/>
              <w:szCs w:val="21"/>
            </w:rPr>
            <w:tag w:val="_GBC_446a63e79d20462d8b64d498b176b22f"/>
            <w:id w:val="7539071"/>
            <w:lock w:val="sdtLocked"/>
            <w:placeholder>
              <w:docPart w:val="GBC22222222222222222222222222222"/>
            </w:placeholder>
          </w:sdtPr>
          <w:sdtEndPr>
            <w:rPr>
              <w:rFonts w:ascii="Calibri" w:hAnsi="Calibri" w:hint="eastAsia"/>
              <w:b w:val="0"/>
              <w:szCs w:val="22"/>
            </w:rPr>
          </w:sdtEndPr>
          <w:sdtContent>
            <w:p w:rsidR="00084142" w:rsidRPr="0022144A" w:rsidRDefault="008019FA" w:rsidP="003E66E3">
              <w:pPr>
                <w:tabs>
                  <w:tab w:val="left" w:pos="10080"/>
                </w:tabs>
                <w:snapToGrid w:val="0"/>
                <w:ind w:rightChars="12" w:right="25"/>
                <w:jc w:val="center"/>
                <w:rPr>
                  <w:rFonts w:asciiTheme="minorEastAsia" w:eastAsiaTheme="minorEastAsia" w:hAnsiTheme="minorEastAsia"/>
                  <w:b/>
                  <w:sz w:val="13"/>
                  <w:szCs w:val="13"/>
                </w:rPr>
              </w:pPr>
              <w:r w:rsidRPr="0022144A">
                <w:rPr>
                  <w:rFonts w:asciiTheme="minorEastAsia" w:eastAsiaTheme="minorEastAsia" w:hAnsiTheme="minorEastAsia"/>
                  <w:b/>
                  <w:sz w:val="13"/>
                  <w:szCs w:val="13"/>
                </w:rPr>
                <w:t>合并</w:t>
              </w:r>
              <w:r w:rsidRPr="0022144A">
                <w:rPr>
                  <w:rFonts w:asciiTheme="minorEastAsia" w:eastAsiaTheme="minorEastAsia" w:hAnsiTheme="minorEastAsia" w:hint="eastAsia"/>
                  <w:b/>
                  <w:sz w:val="13"/>
                  <w:szCs w:val="13"/>
                </w:rPr>
                <w:t>所有者权益变动表</w:t>
              </w:r>
            </w:p>
            <w:p w:rsidR="00084142" w:rsidRPr="0022144A" w:rsidRDefault="008019FA" w:rsidP="003E66E3">
              <w:pPr>
                <w:tabs>
                  <w:tab w:val="left" w:pos="10080"/>
                </w:tabs>
                <w:snapToGrid w:val="0"/>
                <w:ind w:rightChars="12" w:right="25"/>
                <w:jc w:val="center"/>
                <w:rPr>
                  <w:rFonts w:asciiTheme="minorEastAsia" w:eastAsiaTheme="minorEastAsia" w:hAnsiTheme="minorEastAsia"/>
                  <w:b/>
                  <w:bCs/>
                  <w:sz w:val="13"/>
                  <w:szCs w:val="13"/>
                </w:rPr>
              </w:pPr>
              <w:r w:rsidRPr="0022144A">
                <w:rPr>
                  <w:rFonts w:asciiTheme="minorEastAsia" w:eastAsiaTheme="minorEastAsia" w:hAnsiTheme="minorEastAsia"/>
                  <w:sz w:val="13"/>
                  <w:szCs w:val="13"/>
                </w:rPr>
                <w:t>201</w:t>
              </w:r>
              <w:r w:rsidRPr="0022144A">
                <w:rPr>
                  <w:rFonts w:asciiTheme="minorEastAsia" w:eastAsiaTheme="minorEastAsia" w:hAnsiTheme="minorEastAsia" w:hint="eastAsia"/>
                  <w:sz w:val="13"/>
                  <w:szCs w:val="13"/>
                </w:rPr>
                <w:t>4</w:t>
              </w:r>
              <w:r w:rsidRPr="0022144A">
                <w:rPr>
                  <w:rFonts w:asciiTheme="minorEastAsia" w:eastAsiaTheme="minorEastAsia" w:hAnsiTheme="minorEastAsia"/>
                  <w:sz w:val="13"/>
                  <w:szCs w:val="13"/>
                </w:rPr>
                <w:t>年</w:t>
              </w:r>
              <w:r w:rsidRPr="0022144A">
                <w:rPr>
                  <w:rFonts w:asciiTheme="minorEastAsia" w:eastAsiaTheme="minorEastAsia" w:hAnsiTheme="minorEastAsia" w:hint="eastAsia"/>
                  <w:sz w:val="13"/>
                  <w:szCs w:val="13"/>
                </w:rPr>
                <w:t>1—6</w:t>
              </w:r>
              <w:r w:rsidRPr="0022144A">
                <w:rPr>
                  <w:rFonts w:asciiTheme="minorEastAsia" w:eastAsiaTheme="minorEastAsia" w:hAnsiTheme="minorEastAsia"/>
                  <w:sz w:val="13"/>
                  <w:szCs w:val="13"/>
                </w:rPr>
                <w:t>月</w:t>
              </w:r>
            </w:p>
            <w:p w:rsidR="00084142" w:rsidRPr="0022144A" w:rsidRDefault="008019FA" w:rsidP="003E66E3">
              <w:pPr>
                <w:snapToGrid w:val="0"/>
                <w:ind w:rightChars="300" w:right="630"/>
                <w:jc w:val="right"/>
                <w:rPr>
                  <w:rFonts w:asciiTheme="minorEastAsia" w:eastAsiaTheme="minorEastAsia" w:hAnsiTheme="minorEastAsia"/>
                  <w:sz w:val="13"/>
                  <w:szCs w:val="13"/>
                </w:rPr>
              </w:pPr>
              <w:r w:rsidRPr="0022144A">
                <w:rPr>
                  <w:rFonts w:asciiTheme="minorEastAsia" w:eastAsiaTheme="minorEastAsia" w:hAnsiTheme="minorEastAsia"/>
                  <w:sz w:val="13"/>
                  <w:szCs w:val="13"/>
                </w:rPr>
                <w:t>单位:</w:t>
              </w:r>
              <w:sdt>
                <w:sdtPr>
                  <w:rPr>
                    <w:rFonts w:asciiTheme="minorEastAsia" w:eastAsiaTheme="minorEastAsia" w:hAnsiTheme="minorEastAsia"/>
                    <w:sz w:val="13"/>
                    <w:szCs w:val="13"/>
                  </w:rPr>
                  <w:alias w:val="单位：合并股东权益调节表"/>
                  <w:tag w:val="_GBC_0f1c1dae8246416aac3ddd9426ab6704"/>
                  <w:id w:val="75385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22144A">
                    <w:rPr>
                      <w:rFonts w:asciiTheme="minorEastAsia" w:eastAsiaTheme="minorEastAsia" w:hAnsiTheme="minorEastAsia"/>
                      <w:sz w:val="13"/>
                      <w:szCs w:val="13"/>
                    </w:rPr>
                    <w:t>元</w:t>
                  </w:r>
                </w:sdtContent>
              </w:sdt>
              <w:r w:rsidRPr="0022144A">
                <w:rPr>
                  <w:rFonts w:asciiTheme="minorEastAsia" w:eastAsiaTheme="minorEastAsia" w:hAnsiTheme="minorEastAsia"/>
                  <w:sz w:val="13"/>
                  <w:szCs w:val="13"/>
                </w:rPr>
                <w:t xml:space="preserve">  币种:</w:t>
              </w:r>
              <w:sdt>
                <w:sdtPr>
                  <w:rPr>
                    <w:rFonts w:asciiTheme="minorEastAsia" w:eastAsiaTheme="minorEastAsia" w:hAnsiTheme="minorEastAsia"/>
                    <w:sz w:val="13"/>
                    <w:szCs w:val="13"/>
                  </w:rPr>
                  <w:alias w:val="币种：合并股东权益调节表"/>
                  <w:tag w:val="_GBC_f159b159c21946be8681a5c830138b19"/>
                  <w:id w:val="753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2144A">
                    <w:rPr>
                      <w:rFonts w:asciiTheme="minorEastAsia" w:eastAsiaTheme="minorEastAsia" w:hAnsiTheme="minorEastAsia"/>
                      <w:sz w:val="13"/>
                      <w:szCs w:val="13"/>
                    </w:rPr>
                    <w:t>人民币</w:t>
                  </w:r>
                </w:sdtContent>
              </w:sdt>
            </w:p>
            <w:tbl>
              <w:tblPr>
                <w:tblW w:w="0" w:type="auto"/>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2"/>
                <w:gridCol w:w="1336"/>
                <w:gridCol w:w="1275"/>
                <w:gridCol w:w="972"/>
                <w:gridCol w:w="1190"/>
                <w:gridCol w:w="1190"/>
                <w:gridCol w:w="1190"/>
                <w:gridCol w:w="1270"/>
                <w:gridCol w:w="567"/>
                <w:gridCol w:w="1354"/>
                <w:gridCol w:w="1339"/>
              </w:tblGrid>
              <w:tr w:rsidR="00084142" w:rsidRPr="0022144A" w:rsidTr="000D10AD">
                <w:trPr>
                  <w:cantSplit/>
                </w:trPr>
                <w:tc>
                  <w:tcPr>
                    <w:tcW w:w="2632" w:type="dxa"/>
                    <w:vMerge w:val="restart"/>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项目</w:t>
                    </w:r>
                  </w:p>
                </w:tc>
                <w:tc>
                  <w:tcPr>
                    <w:tcW w:w="11683" w:type="dxa"/>
                    <w:gridSpan w:val="10"/>
                  </w:tcPr>
                  <w:p w:rsidR="00084142" w:rsidRPr="0022144A" w:rsidRDefault="008019FA" w:rsidP="003E66E3">
                    <w:pPr>
                      <w:snapToGrid w:val="0"/>
                      <w:ind w:rightChars="-759" w:right="-1594"/>
                      <w:jc w:val="center"/>
                      <w:rPr>
                        <w:rFonts w:asciiTheme="minorEastAsia" w:eastAsiaTheme="minorEastAsia" w:hAnsiTheme="minorEastAsia"/>
                        <w:sz w:val="13"/>
                        <w:szCs w:val="13"/>
                      </w:rPr>
                    </w:pPr>
                    <w:r w:rsidRPr="0022144A">
                      <w:rPr>
                        <w:rFonts w:asciiTheme="minorEastAsia" w:eastAsiaTheme="minorEastAsia" w:hAnsiTheme="minorEastAsia" w:hint="eastAsia"/>
                        <w:sz w:val="13"/>
                        <w:szCs w:val="13"/>
                      </w:rPr>
                      <w:t>本期</w:t>
                    </w:r>
                    <w:r w:rsidRPr="0022144A">
                      <w:rPr>
                        <w:rFonts w:asciiTheme="minorEastAsia" w:eastAsiaTheme="minorEastAsia" w:hAnsiTheme="minorEastAsia"/>
                        <w:sz w:val="13"/>
                        <w:szCs w:val="13"/>
                      </w:rPr>
                      <w:t>金额</w:t>
                    </w:r>
                  </w:p>
                </w:tc>
              </w:tr>
              <w:tr w:rsidR="00084142" w:rsidRPr="0022144A" w:rsidTr="000D10AD">
                <w:trPr>
                  <w:cantSplit/>
                </w:trPr>
                <w:tc>
                  <w:tcPr>
                    <w:tcW w:w="2632" w:type="dxa"/>
                    <w:vMerge/>
                  </w:tcPr>
                  <w:p w:rsidR="00084142" w:rsidRPr="0022144A" w:rsidRDefault="00084142" w:rsidP="003E66E3">
                    <w:pPr>
                      <w:snapToGrid w:val="0"/>
                      <w:ind w:rightChars="-759" w:right="-1594"/>
                      <w:rPr>
                        <w:rFonts w:asciiTheme="minorEastAsia" w:eastAsiaTheme="minorEastAsia" w:hAnsiTheme="minorEastAsia"/>
                        <w:sz w:val="13"/>
                        <w:szCs w:val="13"/>
                      </w:rPr>
                    </w:pPr>
                  </w:p>
                </w:tc>
                <w:tc>
                  <w:tcPr>
                    <w:tcW w:w="8990" w:type="dxa"/>
                    <w:gridSpan w:val="8"/>
                  </w:tcPr>
                  <w:p w:rsidR="00084142" w:rsidRPr="0022144A" w:rsidRDefault="008019FA" w:rsidP="003E66E3">
                    <w:pPr>
                      <w:snapToGrid w:val="0"/>
                      <w:ind w:rightChars="-759" w:right="-1594"/>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归属于母公司所有者权益</w:t>
                    </w:r>
                  </w:p>
                </w:tc>
                <w:tc>
                  <w:tcPr>
                    <w:tcW w:w="1354" w:type="dxa"/>
                    <w:vMerge w:val="restart"/>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少数股东权益</w:t>
                    </w:r>
                  </w:p>
                </w:tc>
                <w:tc>
                  <w:tcPr>
                    <w:tcW w:w="1339" w:type="dxa"/>
                    <w:vMerge w:val="restart"/>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所有者权益合计</w:t>
                    </w:r>
                  </w:p>
                </w:tc>
              </w:tr>
              <w:tr w:rsidR="00084142" w:rsidRPr="0022144A" w:rsidTr="000D10AD">
                <w:trPr>
                  <w:cantSplit/>
                </w:trPr>
                <w:tc>
                  <w:tcPr>
                    <w:tcW w:w="2632" w:type="dxa"/>
                    <w:vMerge/>
                  </w:tcPr>
                  <w:p w:rsidR="00084142" w:rsidRPr="0022144A" w:rsidRDefault="00084142" w:rsidP="003E66E3">
                    <w:pPr>
                      <w:snapToGrid w:val="0"/>
                      <w:ind w:rightChars="-759" w:right="-1594"/>
                      <w:rPr>
                        <w:rFonts w:asciiTheme="minorEastAsia" w:eastAsiaTheme="minorEastAsia" w:hAnsiTheme="minorEastAsia"/>
                        <w:sz w:val="13"/>
                        <w:szCs w:val="13"/>
                      </w:rPr>
                    </w:pPr>
                  </w:p>
                </w:tc>
                <w:tc>
                  <w:tcPr>
                    <w:tcW w:w="1336" w:type="dxa"/>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hint="eastAsia"/>
                        <w:sz w:val="13"/>
                        <w:szCs w:val="13"/>
                      </w:rPr>
                      <w:t>实收资本（或股本）</w:t>
                    </w:r>
                  </w:p>
                </w:tc>
                <w:tc>
                  <w:tcPr>
                    <w:tcW w:w="1275" w:type="dxa"/>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资本公积</w:t>
                    </w:r>
                  </w:p>
                </w:tc>
                <w:tc>
                  <w:tcPr>
                    <w:tcW w:w="972" w:type="dxa"/>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减：库存股</w:t>
                    </w:r>
                  </w:p>
                </w:tc>
                <w:tc>
                  <w:tcPr>
                    <w:tcW w:w="1190" w:type="dxa"/>
                  </w:tcPr>
                  <w:p w:rsidR="00084142" w:rsidRPr="0022144A" w:rsidRDefault="008019FA" w:rsidP="003E66E3">
                    <w:pPr>
                      <w:snapToGrid w:val="0"/>
                      <w:jc w:val="center"/>
                      <w:rPr>
                        <w:rFonts w:asciiTheme="minorEastAsia" w:eastAsiaTheme="minorEastAsia" w:hAnsiTheme="minorEastAsia" w:cs="宋体"/>
                        <w:sz w:val="13"/>
                        <w:szCs w:val="13"/>
                      </w:rPr>
                    </w:pPr>
                    <w:r w:rsidRPr="0022144A">
                      <w:rPr>
                        <w:rFonts w:asciiTheme="minorEastAsia" w:eastAsiaTheme="minorEastAsia" w:hAnsiTheme="minorEastAsia" w:cs="宋体" w:hint="eastAsia"/>
                        <w:sz w:val="13"/>
                        <w:szCs w:val="13"/>
                      </w:rPr>
                      <w:t>专项储备</w:t>
                    </w:r>
                  </w:p>
                </w:tc>
                <w:tc>
                  <w:tcPr>
                    <w:tcW w:w="1190" w:type="dxa"/>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盈余公积</w:t>
                    </w:r>
                  </w:p>
                </w:tc>
                <w:tc>
                  <w:tcPr>
                    <w:tcW w:w="1190" w:type="dxa"/>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一般风险准备</w:t>
                    </w:r>
                  </w:p>
                </w:tc>
                <w:tc>
                  <w:tcPr>
                    <w:tcW w:w="1270" w:type="dxa"/>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未分配利润</w:t>
                    </w:r>
                  </w:p>
                </w:tc>
                <w:tc>
                  <w:tcPr>
                    <w:tcW w:w="567" w:type="dxa"/>
                  </w:tcPr>
                  <w:p w:rsidR="00084142" w:rsidRPr="0022144A" w:rsidRDefault="008019FA" w:rsidP="003E66E3">
                    <w:pPr>
                      <w:snapToGrid w:val="0"/>
                      <w:jc w:val="center"/>
                      <w:rPr>
                        <w:rFonts w:asciiTheme="minorEastAsia" w:eastAsiaTheme="minorEastAsia" w:hAnsiTheme="minorEastAsia"/>
                        <w:sz w:val="13"/>
                        <w:szCs w:val="13"/>
                      </w:rPr>
                    </w:pPr>
                    <w:r w:rsidRPr="0022144A">
                      <w:rPr>
                        <w:rFonts w:asciiTheme="minorEastAsia" w:eastAsiaTheme="minorEastAsia" w:hAnsiTheme="minorEastAsia"/>
                        <w:sz w:val="13"/>
                        <w:szCs w:val="13"/>
                      </w:rPr>
                      <w:t>其他</w:t>
                    </w:r>
                  </w:p>
                </w:tc>
                <w:tc>
                  <w:tcPr>
                    <w:tcW w:w="1354" w:type="dxa"/>
                    <w:vMerge/>
                  </w:tcPr>
                  <w:p w:rsidR="00084142" w:rsidRPr="0022144A" w:rsidRDefault="00084142" w:rsidP="003E66E3">
                    <w:pPr>
                      <w:snapToGrid w:val="0"/>
                      <w:jc w:val="center"/>
                      <w:rPr>
                        <w:rFonts w:asciiTheme="minorEastAsia" w:eastAsiaTheme="minorEastAsia" w:hAnsiTheme="minorEastAsia"/>
                        <w:sz w:val="13"/>
                        <w:szCs w:val="13"/>
                      </w:rPr>
                    </w:pPr>
                  </w:p>
                </w:tc>
                <w:tc>
                  <w:tcPr>
                    <w:tcW w:w="1339" w:type="dxa"/>
                    <w:vMerge/>
                  </w:tcPr>
                  <w:p w:rsidR="00084142" w:rsidRPr="0022144A" w:rsidRDefault="00084142" w:rsidP="003E66E3">
                    <w:pPr>
                      <w:snapToGrid w:val="0"/>
                      <w:jc w:val="center"/>
                      <w:rPr>
                        <w:rFonts w:asciiTheme="minorEastAsia" w:eastAsiaTheme="minorEastAsia" w:hAnsiTheme="minorEastAsia"/>
                        <w:sz w:val="13"/>
                        <w:szCs w:val="13"/>
                      </w:rPr>
                    </w:pPr>
                  </w:p>
                </w:tc>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一、上年年末余额</w:t>
                    </w:r>
                  </w:p>
                </w:tc>
                <w:sdt>
                  <w:sdtPr>
                    <w:rPr>
                      <w:rFonts w:asciiTheme="minorEastAsia" w:eastAsiaTheme="minorEastAsia" w:hAnsiTheme="minorEastAsia"/>
                      <w:sz w:val="13"/>
                      <w:szCs w:val="13"/>
                    </w:rPr>
                    <w:alias w:val="股本"/>
                    <w:tag w:val="_GBC_85224748ac5643f08629de367c6751f1"/>
                    <w:id w:val="7538508"/>
                    <w:lock w:val="sdtLocked"/>
                    <w:placeholder>
                      <w:docPart w:val="GBC11111111111111111111111111111"/>
                    </w:placeholder>
                  </w:sdtPr>
                  <w:sdtContent>
                    <w:tc>
                      <w:tcPr>
                        <w:tcW w:w="1336"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9b6d98bda1fa4576ae2a9a0a7dca5c18"/>
                    <w:id w:val="7538509"/>
                    <w:lock w:val="sdtLocked"/>
                    <w:placeholder>
                      <w:docPart w:val="GBC11111111111111111111111111111"/>
                    </w:placeholder>
                  </w:sdtPr>
                  <w:sdtContent>
                    <w:tc>
                      <w:tcPr>
                        <w:tcW w:w="1275" w:type="dxa"/>
                      </w:tcPr>
                      <w:p w:rsidR="00084142" w:rsidRPr="0022144A" w:rsidRDefault="000D10AD"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1,660,524,120.37</w:t>
                        </w:r>
                      </w:p>
                    </w:tc>
                  </w:sdtContent>
                </w:sdt>
                <w:sdt>
                  <w:sdtPr>
                    <w:rPr>
                      <w:rFonts w:asciiTheme="minorEastAsia" w:eastAsiaTheme="minorEastAsia" w:hAnsiTheme="minorEastAsia"/>
                      <w:sz w:val="13"/>
                      <w:szCs w:val="13"/>
                    </w:rPr>
                    <w:alias w:val="库存股"/>
                    <w:tag w:val="_GBC_9902fa03b3ec47dc91083d339266610c"/>
                    <w:id w:val="7538510"/>
                    <w:lock w:val="sdtLocked"/>
                    <w:placeholder>
                      <w:docPart w:val="GBC11111111111111111111111111111"/>
                    </w:placeholder>
                    <w:showingPlcHdr/>
                  </w:sdtPr>
                  <w:sdtContent>
                    <w:tc>
                      <w:tcPr>
                        <w:tcW w:w="972"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专项储备"/>
                    <w:tag w:val="_GBC_668c1c61c23d44b3a9d62006a85e397d"/>
                    <w:id w:val="7538511"/>
                    <w:lock w:val="sdtLocked"/>
                    <w:placeholder>
                      <w:docPart w:val="GBC11111111111111111111111111111"/>
                    </w:placeholder>
                  </w:sdtPr>
                  <w:sdtContent>
                    <w:tc>
                      <w:tcPr>
                        <w:tcW w:w="1190" w:type="dxa"/>
                      </w:tcPr>
                      <w:p w:rsidR="00084142" w:rsidRPr="003F3AD5" w:rsidRDefault="000D10AD"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17,991,465.15</w:t>
                        </w:r>
                      </w:p>
                    </w:tc>
                  </w:sdtContent>
                </w:sdt>
                <w:sdt>
                  <w:sdtPr>
                    <w:rPr>
                      <w:rFonts w:asciiTheme="minorEastAsia" w:eastAsiaTheme="minorEastAsia" w:hAnsiTheme="minorEastAsia"/>
                      <w:sz w:val="13"/>
                      <w:szCs w:val="13"/>
                    </w:rPr>
                    <w:alias w:val="盈余公积"/>
                    <w:tag w:val="_GBC_f821ff2aff834cce936b620451527e17"/>
                    <w:id w:val="7538512"/>
                    <w:lock w:val="sdtLocked"/>
                    <w:placeholder>
                      <w:docPart w:val="GBC11111111111111111111111111111"/>
                    </w:placeholder>
                  </w:sdtPr>
                  <w:sdtContent>
                    <w:tc>
                      <w:tcPr>
                        <w:tcW w:w="1190" w:type="dxa"/>
                      </w:tcPr>
                      <w:p w:rsidR="00084142" w:rsidRPr="003F3AD5" w:rsidRDefault="000D10AD"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521,056,774.91</w:t>
                        </w:r>
                      </w:p>
                    </w:tc>
                  </w:sdtContent>
                </w:sdt>
                <w:sdt>
                  <w:sdtPr>
                    <w:rPr>
                      <w:rFonts w:asciiTheme="minorEastAsia" w:eastAsiaTheme="minorEastAsia" w:hAnsiTheme="minorEastAsia"/>
                      <w:sz w:val="13"/>
                      <w:szCs w:val="13"/>
                    </w:rPr>
                    <w:alias w:val="一般风险准备"/>
                    <w:tag w:val="_GBC_db782f95f2694fcabb95f74d20ab19c6"/>
                    <w:id w:val="7538513"/>
                    <w:lock w:val="sdtLocked"/>
                    <w:placeholder>
                      <w:docPart w:val="GBC11111111111111111111111111111"/>
                    </w:placeholder>
                    <w:showingPlcHdr/>
                  </w:sdtPr>
                  <w:sdtContent>
                    <w:tc>
                      <w:tcPr>
                        <w:tcW w:w="1190" w:type="dxa"/>
                      </w:tcPr>
                      <w:p w:rsidR="00084142" w:rsidRPr="003F3AD5" w:rsidRDefault="0022144A" w:rsidP="003E66E3">
                        <w:pPr>
                          <w:snapToGrid w:val="0"/>
                          <w:jc w:val="right"/>
                          <w:rPr>
                            <w:rFonts w:asciiTheme="minorEastAsia" w:eastAsiaTheme="minorEastAsia" w:hAnsiTheme="minorEastAsia"/>
                            <w:sz w:val="13"/>
                            <w:szCs w:val="13"/>
                          </w:rPr>
                        </w:pPr>
                        <w:r w:rsidRPr="003F3AD5">
                          <w:rPr>
                            <w:rStyle w:val="af5"/>
                            <w:rFonts w:asciiTheme="minorEastAsia" w:eastAsiaTheme="minorEastAsia" w:hAnsiTheme="minorEastAsia" w:hint="eastAsia"/>
                            <w:color w:val="auto"/>
                            <w:sz w:val="13"/>
                            <w:szCs w:val="13"/>
                          </w:rPr>
                          <w:t xml:space="preserve">　</w:t>
                        </w:r>
                      </w:p>
                    </w:tc>
                  </w:sdtContent>
                </w:sdt>
                <w:sdt>
                  <w:sdtPr>
                    <w:rPr>
                      <w:rFonts w:asciiTheme="minorEastAsia" w:eastAsiaTheme="minorEastAsia" w:hAnsiTheme="minorEastAsia"/>
                      <w:color w:val="808080"/>
                      <w:sz w:val="13"/>
                      <w:szCs w:val="13"/>
                    </w:rPr>
                    <w:alias w:val="未分配利润"/>
                    <w:tag w:val="_GBC_bfe81f06ae234f1ba969470be3babbc1"/>
                    <w:id w:val="7538514"/>
                    <w:lock w:val="sdtLocked"/>
                    <w:placeholder>
                      <w:docPart w:val="GBC11111111111111111111111111111"/>
                    </w:placeholder>
                  </w:sdtPr>
                  <w:sdtContent>
                    <w:tc>
                      <w:tcPr>
                        <w:tcW w:w="1270" w:type="dxa"/>
                      </w:tcPr>
                      <w:p w:rsidR="00084142" w:rsidRPr="003F3AD5" w:rsidRDefault="000D10AD"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4,832,242,567.39</w:t>
                        </w:r>
                      </w:p>
                    </w:tc>
                  </w:sdtContent>
                </w:sdt>
                <w:sdt>
                  <w:sdtPr>
                    <w:rPr>
                      <w:rFonts w:asciiTheme="minorEastAsia" w:eastAsiaTheme="minorEastAsia" w:hAnsiTheme="minorEastAsia"/>
                      <w:sz w:val="13"/>
                      <w:szCs w:val="13"/>
                    </w:rPr>
                    <w:alias w:val="其他的归属于母公司所有者权益"/>
                    <w:tag w:val="_GBC_c219ff21cd69493994129df97227ee50"/>
                    <w:id w:val="7538515"/>
                    <w:lock w:val="sdtLocked"/>
                    <w:placeholder>
                      <w:docPart w:val="GBC11111111111111111111111111111"/>
                    </w:placeholder>
                    <w:showingPlcHdr/>
                  </w:sdtPr>
                  <w:sdtContent>
                    <w:tc>
                      <w:tcPr>
                        <w:tcW w:w="567" w:type="dxa"/>
                      </w:tcPr>
                      <w:p w:rsidR="00084142" w:rsidRPr="003F3AD5" w:rsidRDefault="0022144A" w:rsidP="003E66E3">
                        <w:pPr>
                          <w:snapToGrid w:val="0"/>
                          <w:jc w:val="right"/>
                          <w:rPr>
                            <w:rFonts w:asciiTheme="minorEastAsia" w:eastAsiaTheme="minorEastAsia" w:hAnsiTheme="minorEastAsia"/>
                            <w:sz w:val="13"/>
                            <w:szCs w:val="13"/>
                          </w:rPr>
                        </w:pPr>
                        <w:r w:rsidRPr="003F3AD5">
                          <w:rPr>
                            <w:rStyle w:val="af5"/>
                            <w:rFonts w:asciiTheme="minorEastAsia" w:eastAsiaTheme="minorEastAsia" w:hAnsiTheme="minorEastAsia" w:hint="eastAsia"/>
                            <w:color w:val="auto"/>
                            <w:sz w:val="13"/>
                            <w:szCs w:val="13"/>
                          </w:rPr>
                          <w:t xml:space="preserve">　</w:t>
                        </w:r>
                      </w:p>
                    </w:tc>
                  </w:sdtContent>
                </w:sdt>
                <w:sdt>
                  <w:sdtPr>
                    <w:rPr>
                      <w:rFonts w:asciiTheme="minorEastAsia" w:eastAsiaTheme="minorEastAsia" w:hAnsiTheme="minorEastAsia"/>
                      <w:color w:val="808080"/>
                      <w:sz w:val="13"/>
                      <w:szCs w:val="13"/>
                    </w:rPr>
                    <w:alias w:val="少数股东权益"/>
                    <w:tag w:val="_GBC_849c612c6a0a413bb1cbcbca99dc6043"/>
                    <w:id w:val="7538516"/>
                    <w:lock w:val="sdtLocked"/>
                    <w:placeholder>
                      <w:docPart w:val="GBC11111111111111111111111111111"/>
                    </w:placeholder>
                  </w:sdtPr>
                  <w:sdtContent>
                    <w:tc>
                      <w:tcPr>
                        <w:tcW w:w="1354"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1,796,761,734.93</w:t>
                        </w:r>
                      </w:p>
                    </w:tc>
                  </w:sdtContent>
                </w:sdt>
                <w:sdt>
                  <w:sdtPr>
                    <w:rPr>
                      <w:rFonts w:asciiTheme="minorEastAsia" w:eastAsiaTheme="minorEastAsia" w:hAnsiTheme="minorEastAsia"/>
                      <w:sz w:val="13"/>
                      <w:szCs w:val="13"/>
                    </w:rPr>
                    <w:alias w:val="股东权益合计"/>
                    <w:tag w:val="_GBC_856906f99cd5427ab5df9d3e073a3338"/>
                    <w:id w:val="7538517"/>
                    <w:lock w:val="sdtLocked"/>
                    <w:placeholder>
                      <w:docPart w:val="GBC11111111111111111111111111111"/>
                    </w:placeholder>
                  </w:sdtPr>
                  <w:sdtContent>
                    <w:tc>
                      <w:tcPr>
                        <w:tcW w:w="1339" w:type="dxa"/>
                      </w:tcPr>
                      <w:p w:rsidR="00084142" w:rsidRPr="003F3AD5" w:rsidRDefault="000D10AD"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11,771,805,459.75</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hint="eastAsia"/>
                        <w:sz w:val="13"/>
                        <w:szCs w:val="13"/>
                      </w:rPr>
                      <w:t>加：</w:t>
                    </w:r>
                    <w:r w:rsidRPr="0022144A">
                      <w:rPr>
                        <w:rFonts w:asciiTheme="minorEastAsia" w:eastAsiaTheme="minorEastAsia" w:hAnsiTheme="minorEastAsia"/>
                        <w:sz w:val="13"/>
                        <w:szCs w:val="13"/>
                      </w:rPr>
                      <w:t>会计政策变更</w:t>
                    </w:r>
                  </w:p>
                </w:tc>
                <w:sdt>
                  <w:sdtPr>
                    <w:rPr>
                      <w:rFonts w:asciiTheme="minorEastAsia" w:eastAsiaTheme="minorEastAsia" w:hAnsiTheme="minorEastAsia"/>
                      <w:sz w:val="13"/>
                      <w:szCs w:val="13"/>
                    </w:rPr>
                    <w:alias w:val="会计政策变更导致实收资本（或股本）净额变动金额"/>
                    <w:tag w:val="_GBC_7270c793c6ca47fd9fce3db2f1ee080e"/>
                    <w:id w:val="753851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资本公积变动金额"/>
                    <w:tag w:val="_GBC_bf52872670894522b0b2c54bead6bc0f"/>
                    <w:id w:val="753851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库存股变动金额"/>
                    <w:tag w:val="_GBC_73337df3e1f1410da04830577e6f04b9"/>
                    <w:id w:val="753852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专项储备变动金额"/>
                    <w:tag w:val="_GBC_c4cedfae8ecf4ab59f46465f1d47ee51"/>
                    <w:id w:val="7538521"/>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会计政策变更导致盈余公积变动金额"/>
                    <w:tag w:val="_GBC_d138fcc5201940f7aef04238e6edbe5f"/>
                    <w:id w:val="7538522"/>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会计政策变更导致一般风险准备变动金额"/>
                    <w:tag w:val="_GBC_a1277b15c57a425eb6c19db762d7be02"/>
                    <w:id w:val="7538523"/>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会计政策变更导致未分配利润变动金额"/>
                    <w:tag w:val="_GBC_844ac7d6636243ef80ab05e0ee1109f1"/>
                    <w:id w:val="7538524"/>
                    <w:lock w:val="sdtLocked"/>
                    <w:placeholder>
                      <w:docPart w:val="GBC11111111111111111111111111111"/>
                    </w:placeholder>
                    <w:showingPlcHdr/>
                  </w:sdtPr>
                  <w:sdtContent>
                    <w:tc>
                      <w:tcPr>
                        <w:tcW w:w="127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会计政策变更导致其他的归属于母公司所有者权益变动金额"/>
                    <w:tag w:val="_GBC_bca02e5dbf9849f89eba716557953727"/>
                    <w:id w:val="7538525"/>
                    <w:lock w:val="sdtLocked"/>
                    <w:placeholder>
                      <w:docPart w:val="GBC11111111111111111111111111111"/>
                    </w:placeholder>
                    <w:showingPlcHdr/>
                  </w:sdtPr>
                  <w:sdtContent>
                    <w:tc>
                      <w:tcPr>
                        <w:tcW w:w="567"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会计政策变更导致少数股东权益变动金额"/>
                    <w:tag w:val="_GBC_fe8c6016e1dc4dbbbcd9f85a50f753f6"/>
                    <w:id w:val="7538526"/>
                    <w:lock w:val="sdtLocked"/>
                    <w:placeholder>
                      <w:docPart w:val="GBC11111111111111111111111111111"/>
                    </w:placeholder>
                    <w:showingPlcHdr/>
                  </w:sdtPr>
                  <w:sdtContent>
                    <w:tc>
                      <w:tcPr>
                        <w:tcW w:w="1354"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会计政策变更导致股东权益合计变动金额"/>
                    <w:tag w:val="_GBC_8352ff077ec84803ae7fba1a17ec5027"/>
                    <w:id w:val="7538527"/>
                    <w:lock w:val="sdtLocked"/>
                    <w:placeholder>
                      <w:docPart w:val="GBC11111111111111111111111111111"/>
                    </w:placeholder>
                    <w:showingPlcHdr/>
                  </w:sdtPr>
                  <w:sdtContent>
                    <w:tc>
                      <w:tcPr>
                        <w:tcW w:w="1339"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tr>
              <w:tr w:rsidR="00084142" w:rsidRPr="0022144A" w:rsidTr="000D10AD">
                <w:tc>
                  <w:tcPr>
                    <w:tcW w:w="2632" w:type="dxa"/>
                  </w:tcPr>
                  <w:p w:rsidR="00084142" w:rsidRPr="0022144A" w:rsidRDefault="008019FA" w:rsidP="003E66E3">
                    <w:pPr>
                      <w:snapToGrid w:val="0"/>
                      <w:ind w:firstLineChars="250" w:firstLine="325"/>
                      <w:rPr>
                        <w:rFonts w:asciiTheme="minorEastAsia" w:eastAsiaTheme="minorEastAsia" w:hAnsiTheme="minorEastAsia"/>
                        <w:sz w:val="13"/>
                        <w:szCs w:val="13"/>
                      </w:rPr>
                    </w:pPr>
                    <w:r w:rsidRPr="0022144A">
                      <w:rPr>
                        <w:rFonts w:asciiTheme="minorEastAsia" w:eastAsiaTheme="minorEastAsia" w:hAnsiTheme="minorEastAsia"/>
                        <w:sz w:val="13"/>
                        <w:szCs w:val="13"/>
                      </w:rPr>
                      <w:t>前期差错更正</w:t>
                    </w:r>
                  </w:p>
                </w:tc>
                <w:sdt>
                  <w:sdtPr>
                    <w:rPr>
                      <w:rFonts w:asciiTheme="minorEastAsia" w:eastAsiaTheme="minorEastAsia" w:hAnsiTheme="minorEastAsia"/>
                      <w:sz w:val="13"/>
                      <w:szCs w:val="13"/>
                    </w:rPr>
                    <w:alias w:val="前期差错更正导致实收资本（或股本）净额变动金额"/>
                    <w:tag w:val="_GBC_f6951dff92e44b33b50347e491597a10"/>
                    <w:id w:val="753852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资本公积变动金额"/>
                    <w:tag w:val="_GBC_b3f8c6171ebc420eaed77a29eaa3fb3c"/>
                    <w:id w:val="753852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库存股变动金额"/>
                    <w:tag w:val="_GBC_ceca66b1869743919762fca33bfc24c7"/>
                    <w:id w:val="753853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专项储备变动金额"/>
                    <w:tag w:val="_GBC_46ee19316dc54762b99af8c0754f0265"/>
                    <w:id w:val="7538531"/>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前期差错更正导致盈余公积变动金额"/>
                    <w:tag w:val="_GBC_81370511f63e43bba0566cf8f5c73969"/>
                    <w:id w:val="7538532"/>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前期差错更正导致一般风险准备变动金额"/>
                    <w:tag w:val="_GBC_4f9fb682b9f446b489cca9013fdcd623"/>
                    <w:id w:val="7538533"/>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前期差错更正导致未分配利润变动金额"/>
                    <w:tag w:val="_GBC_67f841abe32c444fa5a9469c25c0727f"/>
                    <w:id w:val="7538534"/>
                    <w:lock w:val="sdtLocked"/>
                    <w:placeholder>
                      <w:docPart w:val="GBC11111111111111111111111111111"/>
                    </w:placeholder>
                    <w:showingPlcHdr/>
                  </w:sdtPr>
                  <w:sdtContent>
                    <w:tc>
                      <w:tcPr>
                        <w:tcW w:w="127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前期差错更正导致其他的归属于母公司所有者权益变动金额"/>
                    <w:tag w:val="_GBC_d4079dec8fa34047a610586f5d2c1852"/>
                    <w:id w:val="7538535"/>
                    <w:lock w:val="sdtLocked"/>
                    <w:placeholder>
                      <w:docPart w:val="GBC11111111111111111111111111111"/>
                    </w:placeholder>
                    <w:showingPlcHdr/>
                  </w:sdtPr>
                  <w:sdtContent>
                    <w:tc>
                      <w:tcPr>
                        <w:tcW w:w="567"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前期差错更正导致少数股东权益变动金额"/>
                    <w:tag w:val="_GBC_8fcb092c239f447586788bfa0aca84dc"/>
                    <w:id w:val="7538536"/>
                    <w:lock w:val="sdtLocked"/>
                    <w:placeholder>
                      <w:docPart w:val="GBC11111111111111111111111111111"/>
                    </w:placeholder>
                    <w:showingPlcHdr/>
                  </w:sdtPr>
                  <w:sdtContent>
                    <w:tc>
                      <w:tcPr>
                        <w:tcW w:w="1354"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前期差错更正导致股东权益合计变动金额"/>
                    <w:tag w:val="_GBC_c4c80e67bbb74cf0a1c9d5df8c1b0a0c"/>
                    <w:id w:val="7538537"/>
                    <w:lock w:val="sdtLocked"/>
                    <w:placeholder>
                      <w:docPart w:val="GBC11111111111111111111111111111"/>
                    </w:placeholder>
                    <w:showingPlcHdr/>
                  </w:sdtPr>
                  <w:sdtContent>
                    <w:tc>
                      <w:tcPr>
                        <w:tcW w:w="1339"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tr>
              <w:tr w:rsidR="00084142" w:rsidRPr="0022144A" w:rsidTr="000D10AD">
                <w:tc>
                  <w:tcPr>
                    <w:tcW w:w="2632" w:type="dxa"/>
                  </w:tcPr>
                  <w:p w:rsidR="00084142" w:rsidRPr="0022144A" w:rsidRDefault="008019FA" w:rsidP="003E66E3">
                    <w:pPr>
                      <w:snapToGrid w:val="0"/>
                      <w:ind w:firstLineChars="250" w:firstLine="325"/>
                      <w:rPr>
                        <w:rFonts w:asciiTheme="minorEastAsia" w:eastAsiaTheme="minorEastAsia" w:hAnsiTheme="minorEastAsia"/>
                        <w:sz w:val="13"/>
                        <w:szCs w:val="13"/>
                      </w:rPr>
                    </w:pPr>
                    <w:r w:rsidRPr="0022144A">
                      <w:rPr>
                        <w:rFonts w:asciiTheme="minorEastAsia" w:eastAsiaTheme="minorEastAsia" w:hAnsiTheme="minorEastAsia" w:hint="eastAsia"/>
                        <w:sz w:val="13"/>
                        <w:szCs w:val="13"/>
                      </w:rPr>
                      <w:t>其他</w:t>
                    </w:r>
                  </w:p>
                </w:tc>
                <w:sdt>
                  <w:sdtPr>
                    <w:rPr>
                      <w:rFonts w:asciiTheme="minorEastAsia" w:eastAsiaTheme="minorEastAsia" w:hAnsiTheme="minorEastAsia"/>
                      <w:sz w:val="13"/>
                      <w:szCs w:val="13"/>
                    </w:rPr>
                    <w:alias w:val="实收资本变动金额（其他追溯调整）"/>
                    <w:tag w:val="_GBC_98ad9946bf2f4096aad7a938fdba2b46"/>
                    <w:id w:val="753853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变动金额（其他追溯调整）"/>
                    <w:tag w:val="_GBC_cfafb94c9162451d8b53e7a50be1d1ba"/>
                    <w:id w:val="753853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库存股变动金额（其他追溯调整）"/>
                    <w:tag w:val="_GBC_bd34a1b388d241ef840bbca1acb47d07"/>
                    <w:id w:val="753854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变动金额（其他追溯调整）"/>
                    <w:tag w:val="_GBC_a49e41d4618841c5bc3c604d7990e4b4"/>
                    <w:id w:val="7538541"/>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盈余公积变动金额（其他追溯调整）"/>
                    <w:tag w:val="_GBC_b4492a0a23cd44b59ade4c92033bac20"/>
                    <w:id w:val="7538542"/>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一般风险准备变动金额（其他追溯调整）"/>
                    <w:tag w:val="_GBC_392c993874a2497a86258f64079d42d2"/>
                    <w:id w:val="7538543"/>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未分配利润变动金额（其他追溯调整）"/>
                    <w:tag w:val="_GBC_d3dc4c1c40bc4f9e9065f3c983d63e32"/>
                    <w:id w:val="7538544"/>
                    <w:lock w:val="sdtLocked"/>
                    <w:placeholder>
                      <w:docPart w:val="GBC11111111111111111111111111111"/>
                    </w:placeholder>
                    <w:showingPlcHdr/>
                  </w:sdtPr>
                  <w:sdtContent>
                    <w:tc>
                      <w:tcPr>
                        <w:tcW w:w="127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其他归属于母公司所有者权益变动金额（其他追溯调整）"/>
                    <w:tag w:val="_GBC_13597f0ff94b4bd49a2c7fe0efd0ffa7"/>
                    <w:id w:val="7538545"/>
                    <w:lock w:val="sdtLocked"/>
                    <w:placeholder>
                      <w:docPart w:val="GBC11111111111111111111111111111"/>
                    </w:placeholder>
                    <w:showingPlcHdr/>
                  </w:sdtPr>
                  <w:sdtContent>
                    <w:tc>
                      <w:tcPr>
                        <w:tcW w:w="567"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少数股东权益变动金额（其他追溯调整）"/>
                    <w:tag w:val="_GBC_bfefe564670d47dfbab6ca66b4e47fdd"/>
                    <w:id w:val="7538546"/>
                    <w:lock w:val="sdtLocked"/>
                    <w:placeholder>
                      <w:docPart w:val="GBC11111111111111111111111111111"/>
                    </w:placeholder>
                    <w:showingPlcHdr/>
                  </w:sdtPr>
                  <w:sdtContent>
                    <w:tc>
                      <w:tcPr>
                        <w:tcW w:w="1354"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股东权益变动金额（其他追溯调整）"/>
                    <w:tag w:val="_GBC_94f6c85f2f5f4c34b45d125a16cb3222"/>
                    <w:id w:val="7538547"/>
                    <w:lock w:val="sdtLocked"/>
                    <w:placeholder>
                      <w:docPart w:val="GBC11111111111111111111111111111"/>
                    </w:placeholder>
                    <w:showingPlcHdr/>
                  </w:sdtPr>
                  <w:sdtContent>
                    <w:tc>
                      <w:tcPr>
                        <w:tcW w:w="1339"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二、本年年初余额</w:t>
                    </w:r>
                  </w:p>
                </w:tc>
                <w:sdt>
                  <w:sdtPr>
                    <w:rPr>
                      <w:rFonts w:asciiTheme="minorEastAsia" w:eastAsiaTheme="minorEastAsia" w:hAnsiTheme="minorEastAsia"/>
                      <w:sz w:val="13"/>
                      <w:szCs w:val="13"/>
                    </w:rPr>
                    <w:alias w:val="股本"/>
                    <w:tag w:val="_GBC_bfe07d3765e04ce4bcc16f325a899863"/>
                    <w:id w:val="7538548"/>
                    <w:lock w:val="sdtLocked"/>
                    <w:placeholder>
                      <w:docPart w:val="GBC11111111111111111111111111111"/>
                    </w:placeholder>
                  </w:sdtPr>
                  <w:sdtContent>
                    <w:tc>
                      <w:tcPr>
                        <w:tcW w:w="1336"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a59a71b411cd48eeb11dd5f0c29d0b52"/>
                    <w:id w:val="7538549"/>
                    <w:lock w:val="sdtLocked"/>
                    <w:placeholder>
                      <w:docPart w:val="GBC11111111111111111111111111111"/>
                    </w:placeholder>
                  </w:sdtPr>
                  <w:sdtContent>
                    <w:tc>
                      <w:tcPr>
                        <w:tcW w:w="1275" w:type="dxa"/>
                      </w:tcPr>
                      <w:p w:rsidR="00084142" w:rsidRPr="0022144A" w:rsidRDefault="002160C3"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1,660,524,120.37</w:t>
                        </w:r>
                      </w:p>
                    </w:tc>
                  </w:sdtContent>
                </w:sdt>
                <w:sdt>
                  <w:sdtPr>
                    <w:rPr>
                      <w:rFonts w:asciiTheme="minorEastAsia" w:eastAsiaTheme="minorEastAsia" w:hAnsiTheme="minorEastAsia"/>
                      <w:sz w:val="13"/>
                      <w:szCs w:val="13"/>
                    </w:rPr>
                    <w:alias w:val="库存股"/>
                    <w:tag w:val="_GBC_2cc5a47f3de242a689cdc40501e404cd"/>
                    <w:id w:val="7538550"/>
                    <w:lock w:val="sdtLocked"/>
                    <w:placeholder>
                      <w:docPart w:val="GBC11111111111111111111111111111"/>
                    </w:placeholder>
                  </w:sdtPr>
                  <w:sdtContent>
                    <w:tc>
                      <w:tcPr>
                        <w:tcW w:w="972"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
                    <w:tag w:val="_GBC_9e3da497c92d474a8402f10c5a73661b"/>
                    <w:id w:val="7538551"/>
                    <w:lock w:val="sdtLocked"/>
                    <w:placeholder>
                      <w:docPart w:val="GBC11111111111111111111111111111"/>
                    </w:placeholder>
                  </w:sdtPr>
                  <w:sdtContent>
                    <w:tc>
                      <w:tcPr>
                        <w:tcW w:w="1190"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17,991,465.15 </w:t>
                        </w:r>
                      </w:p>
                    </w:tc>
                  </w:sdtContent>
                </w:sdt>
                <w:sdt>
                  <w:sdtPr>
                    <w:rPr>
                      <w:rFonts w:asciiTheme="minorEastAsia" w:eastAsiaTheme="minorEastAsia" w:hAnsiTheme="minorEastAsia"/>
                      <w:sz w:val="13"/>
                      <w:szCs w:val="13"/>
                    </w:rPr>
                    <w:alias w:val="盈余公积"/>
                    <w:tag w:val="_GBC_846a684a41564510bf4ead0742323f66"/>
                    <w:id w:val="7538552"/>
                    <w:lock w:val="sdtLocked"/>
                    <w:placeholder>
                      <w:docPart w:val="GBC11111111111111111111111111111"/>
                    </w:placeholder>
                  </w:sdtPr>
                  <w:sdtContent>
                    <w:tc>
                      <w:tcPr>
                        <w:tcW w:w="1190" w:type="dxa"/>
                      </w:tcPr>
                      <w:p w:rsidR="00084142" w:rsidRPr="003F3AD5" w:rsidRDefault="002160C3"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521,056,774.91</w:t>
                        </w:r>
                      </w:p>
                    </w:tc>
                  </w:sdtContent>
                </w:sdt>
                <w:sdt>
                  <w:sdtPr>
                    <w:rPr>
                      <w:rFonts w:asciiTheme="minorEastAsia" w:eastAsiaTheme="minorEastAsia" w:hAnsiTheme="minorEastAsia"/>
                      <w:sz w:val="13"/>
                      <w:szCs w:val="13"/>
                    </w:rPr>
                    <w:alias w:val="一般风险准备"/>
                    <w:tag w:val="_GBC_2fe66e95f29c4ec289447ffa9cc0959c"/>
                    <w:id w:val="7538553"/>
                    <w:lock w:val="sdtLocked"/>
                    <w:placeholder>
                      <w:docPart w:val="GBC11111111111111111111111111111"/>
                    </w:placeholder>
                  </w:sdtPr>
                  <w:sdtContent>
                    <w:tc>
                      <w:tcPr>
                        <w:tcW w:w="1190"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
                    <w:tag w:val="_GBC_040116beb064474b8706f514deb45074"/>
                    <w:id w:val="7538554"/>
                    <w:lock w:val="sdtLocked"/>
                    <w:placeholder>
                      <w:docPart w:val="GBC11111111111111111111111111111"/>
                    </w:placeholder>
                  </w:sdtPr>
                  <w:sdtContent>
                    <w:tc>
                      <w:tcPr>
                        <w:tcW w:w="1270" w:type="dxa"/>
                      </w:tcPr>
                      <w:p w:rsidR="00084142" w:rsidRPr="003F3AD5" w:rsidRDefault="002160C3"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4,832,242,567.39</w:t>
                        </w:r>
                      </w:p>
                    </w:tc>
                  </w:sdtContent>
                </w:sdt>
                <w:sdt>
                  <w:sdtPr>
                    <w:rPr>
                      <w:rFonts w:asciiTheme="minorEastAsia" w:eastAsiaTheme="minorEastAsia" w:hAnsiTheme="minorEastAsia"/>
                      <w:sz w:val="13"/>
                      <w:szCs w:val="13"/>
                    </w:rPr>
                    <w:alias w:val="其他的归属于母公司所有者权益"/>
                    <w:tag w:val="_GBC_afc12ede448044f4a3f07543e18d2221"/>
                    <w:id w:val="7538555"/>
                    <w:lock w:val="sdtLocked"/>
                    <w:placeholder>
                      <w:docPart w:val="GBC11111111111111111111111111111"/>
                    </w:placeholder>
                  </w:sdtPr>
                  <w:sdtContent>
                    <w:tc>
                      <w:tcPr>
                        <w:tcW w:w="567"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少数股东权益"/>
                    <w:tag w:val="_GBC_9d1e3f195c1a446ebf47f0480b0a6c97"/>
                    <w:id w:val="7538556"/>
                    <w:lock w:val="sdtLocked"/>
                    <w:placeholder>
                      <w:docPart w:val="GBC11111111111111111111111111111"/>
                    </w:placeholder>
                  </w:sdtPr>
                  <w:sdtContent>
                    <w:tc>
                      <w:tcPr>
                        <w:tcW w:w="1354"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1,796,761,734.93 </w:t>
                        </w:r>
                      </w:p>
                    </w:tc>
                  </w:sdtContent>
                </w:sdt>
                <w:sdt>
                  <w:sdtPr>
                    <w:rPr>
                      <w:rFonts w:asciiTheme="minorEastAsia" w:eastAsiaTheme="minorEastAsia" w:hAnsiTheme="minorEastAsia"/>
                      <w:sz w:val="13"/>
                      <w:szCs w:val="13"/>
                    </w:rPr>
                    <w:alias w:val="股东权益合计"/>
                    <w:tag w:val="_GBC_99413a577343470ea6eb99fca9157619"/>
                    <w:id w:val="7538557"/>
                    <w:lock w:val="sdtLocked"/>
                    <w:placeholder>
                      <w:docPart w:val="GBC11111111111111111111111111111"/>
                    </w:placeholder>
                  </w:sdtPr>
                  <w:sdtContent>
                    <w:tc>
                      <w:tcPr>
                        <w:tcW w:w="1339" w:type="dxa"/>
                      </w:tcPr>
                      <w:p w:rsidR="00084142" w:rsidRPr="003F3AD5" w:rsidRDefault="002160C3"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11,771,805,459.75</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三、本</w:t>
                    </w:r>
                    <w:r w:rsidRPr="0022144A">
                      <w:rPr>
                        <w:rFonts w:asciiTheme="minorEastAsia" w:eastAsiaTheme="minorEastAsia" w:hAnsiTheme="minorEastAsia" w:hint="eastAsia"/>
                        <w:sz w:val="13"/>
                        <w:szCs w:val="13"/>
                      </w:rPr>
                      <w:t>期</w:t>
                    </w:r>
                    <w:r w:rsidRPr="0022144A">
                      <w:rPr>
                        <w:rFonts w:asciiTheme="minorEastAsia" w:eastAsiaTheme="minorEastAsia" w:hAnsiTheme="minorEastAsia"/>
                        <w:sz w:val="13"/>
                        <w:szCs w:val="13"/>
                      </w:rPr>
                      <w:t>增减变动金额（减少以“－”号填列）</w:t>
                    </w:r>
                  </w:p>
                </w:tc>
                <w:sdt>
                  <w:sdtPr>
                    <w:rPr>
                      <w:rFonts w:asciiTheme="minorEastAsia" w:eastAsiaTheme="minorEastAsia" w:hAnsiTheme="minorEastAsia"/>
                      <w:sz w:val="13"/>
                      <w:szCs w:val="13"/>
                    </w:rPr>
                    <w:alias w:val="实收资本（或股本）净额增减变动金额"/>
                    <w:tag w:val="_GBC_cf170b019e26450a915e2bcd12886ffc"/>
                    <w:id w:val="7538558"/>
                    <w:lock w:val="sdtLocked"/>
                    <w:placeholder>
                      <w:docPart w:val="GBC11111111111111111111111111111"/>
                    </w:placeholder>
                  </w:sdtPr>
                  <w:sdtContent>
                    <w:tc>
                      <w:tcPr>
                        <w:tcW w:w="1336"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资本公积增减变动金额"/>
                    <w:tag w:val="_GBC_6243d3533ff141a6b55e7c97efbf7625"/>
                    <w:id w:val="7538559"/>
                    <w:lock w:val="sdtLocked"/>
                    <w:placeholder>
                      <w:docPart w:val="GBC11111111111111111111111111111"/>
                    </w:placeholder>
                  </w:sdtPr>
                  <w:sdtContent>
                    <w:tc>
                      <w:tcPr>
                        <w:tcW w:w="1275"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库存股增减变动金额"/>
                    <w:tag w:val="_GBC_aa9c43b074a24bb4aad7d61e435bc0bb"/>
                    <w:id w:val="7538560"/>
                    <w:lock w:val="sdtLocked"/>
                    <w:placeholder>
                      <w:docPart w:val="GBC11111111111111111111111111111"/>
                    </w:placeholder>
                  </w:sdtPr>
                  <w:sdtContent>
                    <w:tc>
                      <w:tcPr>
                        <w:tcW w:w="972"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增减变动金额"/>
                    <w:tag w:val="_GBC_49aa28e1e7bc4a14bad98b4c0a5eede3"/>
                    <w:id w:val="7538561"/>
                    <w:lock w:val="sdtLocked"/>
                    <w:placeholder>
                      <w:docPart w:val="GBC11111111111111111111111111111"/>
                    </w:placeholder>
                  </w:sdtPr>
                  <w:sdtContent>
                    <w:tc>
                      <w:tcPr>
                        <w:tcW w:w="1190" w:type="dxa"/>
                      </w:tcPr>
                      <w:p w:rsidR="00084142" w:rsidRPr="003F3AD5" w:rsidRDefault="002160C3"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12,792,432.78</w:t>
                        </w:r>
                      </w:p>
                    </w:tc>
                  </w:sdtContent>
                </w:sdt>
                <w:sdt>
                  <w:sdtPr>
                    <w:rPr>
                      <w:rFonts w:asciiTheme="minorEastAsia" w:eastAsiaTheme="minorEastAsia" w:hAnsiTheme="minorEastAsia"/>
                      <w:sz w:val="13"/>
                      <w:szCs w:val="13"/>
                    </w:rPr>
                    <w:alias w:val="盈余公积增减变动金额"/>
                    <w:tag w:val="_GBC_1eadeb0ba0dd467da71b25e081589dd1"/>
                    <w:id w:val="7538562"/>
                    <w:lock w:val="sdtLocked"/>
                    <w:placeholder>
                      <w:docPart w:val="GBC11111111111111111111111111111"/>
                    </w:placeholder>
                  </w:sdtPr>
                  <w:sdtContent>
                    <w:tc>
                      <w:tcPr>
                        <w:tcW w:w="1190"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一般风险准备增减变动金额"/>
                    <w:tag w:val="_GBC_68479b81b2a34563a85574f8f280f334"/>
                    <w:id w:val="7538563"/>
                    <w:lock w:val="sdtLocked"/>
                    <w:placeholder>
                      <w:docPart w:val="GBC11111111111111111111111111111"/>
                    </w:placeholder>
                  </w:sdtPr>
                  <w:sdtContent>
                    <w:tc>
                      <w:tcPr>
                        <w:tcW w:w="1190"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增减变动金额"/>
                    <w:tag w:val="_GBC_ade4df2014ab413083d243be310172c0"/>
                    <w:id w:val="7538564"/>
                    <w:lock w:val="sdtLocked"/>
                    <w:placeholder>
                      <w:docPart w:val="GBC11111111111111111111111111111"/>
                    </w:placeholder>
                  </w:sdtPr>
                  <w:sdtContent>
                    <w:tc>
                      <w:tcPr>
                        <w:tcW w:w="1270"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153,786,869.26 </w:t>
                        </w:r>
                      </w:p>
                    </w:tc>
                  </w:sdtContent>
                </w:sdt>
                <w:sdt>
                  <w:sdtPr>
                    <w:rPr>
                      <w:rFonts w:asciiTheme="minorEastAsia" w:eastAsiaTheme="minorEastAsia" w:hAnsiTheme="minorEastAsia"/>
                      <w:sz w:val="13"/>
                      <w:szCs w:val="13"/>
                    </w:rPr>
                    <w:alias w:val="其他的归属于母公司所有者权益增减变动金额"/>
                    <w:tag w:val="_GBC_5397c5e4e3d84658bcfeeec3471d6339"/>
                    <w:id w:val="7538565"/>
                    <w:lock w:val="sdtLocked"/>
                    <w:placeholder>
                      <w:docPart w:val="GBC11111111111111111111111111111"/>
                    </w:placeholder>
                  </w:sdtPr>
                  <w:sdtContent>
                    <w:tc>
                      <w:tcPr>
                        <w:tcW w:w="567"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少数股东权益增减变动金额"/>
                    <w:tag w:val="_GBC_330d1b94ca794194bcb4f32999fd9297"/>
                    <w:id w:val="7538566"/>
                    <w:lock w:val="sdtLocked"/>
                    <w:placeholder>
                      <w:docPart w:val="GBC11111111111111111111111111111"/>
                    </w:placeholder>
                  </w:sdtPr>
                  <w:sdtContent>
                    <w:tc>
                      <w:tcPr>
                        <w:tcW w:w="1354" w:type="dxa"/>
                      </w:tcPr>
                      <w:p w:rsidR="00084142" w:rsidRPr="003F3AD5" w:rsidRDefault="00404318" w:rsidP="003E66E3">
                        <w:pPr>
                          <w:snapToGrid w:val="0"/>
                          <w:jc w:val="right"/>
                          <w:rPr>
                            <w:rFonts w:asciiTheme="minorEastAsia" w:eastAsiaTheme="minorEastAsia" w:hAnsiTheme="minorEastAsia"/>
                            <w:sz w:val="13"/>
                            <w:szCs w:val="13"/>
                          </w:rPr>
                        </w:pPr>
                        <w:r>
                          <w:rPr>
                            <w:rFonts w:asciiTheme="minorEastAsia" w:eastAsiaTheme="minorEastAsia" w:hAnsiTheme="minorEastAsia"/>
                            <w:sz w:val="13"/>
                            <w:szCs w:val="13"/>
                          </w:rPr>
                          <w:t>-49,331.89</w:t>
                        </w:r>
                      </w:p>
                    </w:tc>
                  </w:sdtContent>
                </w:sdt>
                <w:sdt>
                  <w:sdtPr>
                    <w:rPr>
                      <w:rFonts w:asciiTheme="minorEastAsia" w:eastAsiaTheme="minorEastAsia" w:hAnsiTheme="minorEastAsia"/>
                      <w:sz w:val="13"/>
                      <w:szCs w:val="13"/>
                    </w:rPr>
                    <w:alias w:val="股东权益合计增减变动金额"/>
                    <w:tag w:val="_GBC_128f855a6fa249b485fa47e751851d39"/>
                    <w:id w:val="7538567"/>
                    <w:lock w:val="sdtLocked"/>
                    <w:placeholder>
                      <w:docPart w:val="GBC11111111111111111111111111111"/>
                    </w:placeholder>
                  </w:sdtPr>
                  <w:sdtContent>
                    <w:tc>
                      <w:tcPr>
                        <w:tcW w:w="1339"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166,529,970.15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（一）净利润</w:t>
                    </w:r>
                  </w:p>
                </w:tc>
                <w:sdt>
                  <w:sdtPr>
                    <w:rPr>
                      <w:rFonts w:asciiTheme="minorEastAsia" w:eastAsiaTheme="minorEastAsia" w:hAnsiTheme="minorEastAsia"/>
                      <w:sz w:val="13"/>
                      <w:szCs w:val="13"/>
                    </w:rPr>
                    <w:alias w:val="净利润导致实收资本（或股本）净额变动金额"/>
                    <w:tag w:val="_GBC_425b90aa355a4c36a6419a7f048c79bd"/>
                    <w:id w:val="7538568"/>
                    <w:lock w:val="sdtLocked"/>
                    <w:placeholder>
                      <w:docPart w:val="GBC11111111111111111111111111111"/>
                    </w:placeholder>
                    <w:showingPlcHdr/>
                  </w:sdtPr>
                  <w:sdtContent>
                    <w:tc>
                      <w:tcPr>
                        <w:tcW w:w="1336" w:type="dxa"/>
                      </w:tcPr>
                      <w:p w:rsidR="00084142" w:rsidRPr="0022144A" w:rsidRDefault="00662609" w:rsidP="003E66E3">
                        <w:pPr>
                          <w:snapToGrid w:val="0"/>
                          <w:jc w:val="right"/>
                          <w:rPr>
                            <w:rFonts w:asciiTheme="minorEastAsia" w:eastAsiaTheme="minorEastAsia" w:hAnsiTheme="minorEastAsia"/>
                            <w:color w:val="008000"/>
                            <w:sz w:val="13"/>
                            <w:szCs w:val="13"/>
                          </w:rPr>
                        </w:pPr>
                        <w:r w:rsidRPr="0022144A">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净利润导致资本公积变动金额"/>
                    <w:tag w:val="_GBC_e20341fcc0984f00a68caedb055e9703"/>
                    <w:id w:val="7538569"/>
                    <w:lock w:val="sdtLocked"/>
                    <w:placeholder>
                      <w:docPart w:val="GBC11111111111111111111111111111"/>
                    </w:placeholder>
                    <w:showingPlcHdr/>
                  </w:sdtPr>
                  <w:sdtContent>
                    <w:tc>
                      <w:tcPr>
                        <w:tcW w:w="1275" w:type="dxa"/>
                      </w:tcPr>
                      <w:p w:rsidR="00084142" w:rsidRPr="0022144A" w:rsidRDefault="00662609" w:rsidP="003E66E3">
                        <w:pPr>
                          <w:snapToGrid w:val="0"/>
                          <w:jc w:val="right"/>
                          <w:rPr>
                            <w:rFonts w:asciiTheme="minorEastAsia" w:eastAsiaTheme="minorEastAsia" w:hAnsiTheme="minorEastAsia"/>
                            <w:color w:val="008000"/>
                            <w:sz w:val="13"/>
                            <w:szCs w:val="13"/>
                          </w:rPr>
                        </w:pPr>
                        <w:r w:rsidRPr="0022144A">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净利润导致库存股变动金额"/>
                    <w:tag w:val="_GBC_0a7c3adec79e47bb8499e8597e77c707"/>
                    <w:id w:val="7538570"/>
                    <w:lock w:val="sdtLocked"/>
                    <w:placeholder>
                      <w:docPart w:val="GBC11111111111111111111111111111"/>
                    </w:placeholder>
                    <w:showingPlcHdr/>
                  </w:sdtPr>
                  <w:sdtContent>
                    <w:tc>
                      <w:tcPr>
                        <w:tcW w:w="972" w:type="dxa"/>
                      </w:tcPr>
                      <w:p w:rsidR="00084142" w:rsidRPr="0022144A" w:rsidRDefault="00662609" w:rsidP="003E66E3">
                        <w:pPr>
                          <w:snapToGrid w:val="0"/>
                          <w:jc w:val="right"/>
                          <w:rPr>
                            <w:rFonts w:asciiTheme="minorEastAsia" w:eastAsiaTheme="minorEastAsia" w:hAnsiTheme="minorEastAsia"/>
                            <w:color w:val="008000"/>
                            <w:sz w:val="13"/>
                            <w:szCs w:val="13"/>
                          </w:rPr>
                        </w:pPr>
                        <w:r w:rsidRPr="0022144A">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净利润导致专项储备变动金额"/>
                    <w:tag w:val="_GBC_3192983eac39460b8a16b80a04669572"/>
                    <w:id w:val="7538571"/>
                    <w:lock w:val="sdtLocked"/>
                    <w:placeholder>
                      <w:docPart w:val="GBC11111111111111111111111111111"/>
                    </w:placeholder>
                    <w:showingPlcHdr/>
                  </w:sdtPr>
                  <w:sdtContent>
                    <w:tc>
                      <w:tcPr>
                        <w:tcW w:w="1190" w:type="dxa"/>
                      </w:tcPr>
                      <w:p w:rsidR="00084142" w:rsidRPr="003F3AD5" w:rsidRDefault="00662609" w:rsidP="003E66E3">
                        <w:pPr>
                          <w:snapToGrid w:val="0"/>
                          <w:jc w:val="right"/>
                          <w:rPr>
                            <w:rFonts w:asciiTheme="minorEastAsia" w:eastAsiaTheme="minorEastAsia" w:hAnsiTheme="minorEastAsia"/>
                            <w:sz w:val="13"/>
                            <w:szCs w:val="13"/>
                          </w:rPr>
                        </w:pPr>
                        <w:r w:rsidRPr="003F3AD5">
                          <w:rPr>
                            <w:rStyle w:val="af5"/>
                            <w:rFonts w:asciiTheme="minorEastAsia" w:eastAsiaTheme="minorEastAsia" w:hAnsiTheme="minorEastAsia" w:hint="eastAsia"/>
                            <w:color w:val="auto"/>
                            <w:sz w:val="13"/>
                            <w:szCs w:val="13"/>
                          </w:rPr>
                          <w:t xml:space="preserve">　</w:t>
                        </w:r>
                      </w:p>
                    </w:tc>
                  </w:sdtContent>
                </w:sdt>
                <w:sdt>
                  <w:sdtPr>
                    <w:rPr>
                      <w:rFonts w:asciiTheme="minorEastAsia" w:eastAsiaTheme="minorEastAsia" w:hAnsiTheme="minorEastAsia"/>
                      <w:color w:val="808080"/>
                      <w:sz w:val="13"/>
                      <w:szCs w:val="13"/>
                    </w:rPr>
                    <w:alias w:val="净利润导致盈余公积变动金额"/>
                    <w:tag w:val="_GBC_7c8e57ae60444572a8ada80374a28366"/>
                    <w:id w:val="7538572"/>
                    <w:lock w:val="sdtLocked"/>
                    <w:placeholder>
                      <w:docPart w:val="GBC11111111111111111111111111111"/>
                    </w:placeholder>
                    <w:showingPlcHdr/>
                  </w:sdtPr>
                  <w:sdtContent>
                    <w:tc>
                      <w:tcPr>
                        <w:tcW w:w="1190" w:type="dxa"/>
                      </w:tcPr>
                      <w:p w:rsidR="00084142" w:rsidRPr="003F3AD5" w:rsidRDefault="00662609" w:rsidP="003E66E3">
                        <w:pPr>
                          <w:snapToGrid w:val="0"/>
                          <w:jc w:val="right"/>
                          <w:rPr>
                            <w:rFonts w:asciiTheme="minorEastAsia" w:eastAsiaTheme="minorEastAsia" w:hAnsiTheme="minorEastAsia"/>
                            <w:sz w:val="13"/>
                            <w:szCs w:val="13"/>
                          </w:rPr>
                        </w:pPr>
                        <w:r w:rsidRPr="003F3AD5">
                          <w:rPr>
                            <w:rStyle w:val="af5"/>
                            <w:rFonts w:asciiTheme="minorEastAsia" w:eastAsiaTheme="minorEastAsia" w:hAnsiTheme="minorEastAsia" w:hint="eastAsia"/>
                            <w:color w:val="auto"/>
                            <w:sz w:val="13"/>
                            <w:szCs w:val="13"/>
                          </w:rPr>
                          <w:t xml:space="preserve">　</w:t>
                        </w:r>
                      </w:p>
                    </w:tc>
                  </w:sdtContent>
                </w:sdt>
                <w:sdt>
                  <w:sdtPr>
                    <w:rPr>
                      <w:rFonts w:asciiTheme="minorEastAsia" w:eastAsiaTheme="minorEastAsia" w:hAnsiTheme="minorEastAsia"/>
                      <w:color w:val="808080"/>
                      <w:sz w:val="13"/>
                      <w:szCs w:val="13"/>
                    </w:rPr>
                    <w:alias w:val="净利润导致一般风险准备变动金额"/>
                    <w:tag w:val="_GBC_5835f6c80e324aaca902a4541fc65906"/>
                    <w:id w:val="7538573"/>
                    <w:lock w:val="sdtLocked"/>
                    <w:placeholder>
                      <w:docPart w:val="GBC11111111111111111111111111111"/>
                    </w:placeholder>
                    <w:showingPlcHdr/>
                  </w:sdtPr>
                  <w:sdtContent>
                    <w:tc>
                      <w:tcPr>
                        <w:tcW w:w="1190" w:type="dxa"/>
                      </w:tcPr>
                      <w:p w:rsidR="00084142" w:rsidRPr="003F3AD5" w:rsidRDefault="00662609" w:rsidP="003E66E3">
                        <w:pPr>
                          <w:snapToGrid w:val="0"/>
                          <w:jc w:val="right"/>
                          <w:rPr>
                            <w:rFonts w:asciiTheme="minorEastAsia" w:eastAsiaTheme="minorEastAsia" w:hAnsiTheme="minorEastAsia"/>
                            <w:sz w:val="13"/>
                            <w:szCs w:val="13"/>
                          </w:rPr>
                        </w:pPr>
                        <w:r w:rsidRPr="003F3AD5">
                          <w:rPr>
                            <w:rStyle w:val="af5"/>
                            <w:rFonts w:asciiTheme="minorEastAsia" w:eastAsiaTheme="minorEastAsia" w:hAnsiTheme="minorEastAsia" w:hint="eastAsia"/>
                            <w:color w:val="auto"/>
                            <w:sz w:val="13"/>
                            <w:szCs w:val="13"/>
                          </w:rPr>
                          <w:t xml:space="preserve">　</w:t>
                        </w:r>
                      </w:p>
                    </w:tc>
                  </w:sdtContent>
                </w:sdt>
                <w:sdt>
                  <w:sdtPr>
                    <w:rPr>
                      <w:rFonts w:asciiTheme="minorEastAsia" w:eastAsiaTheme="minorEastAsia" w:hAnsiTheme="minorEastAsia"/>
                      <w:color w:val="808080"/>
                      <w:sz w:val="13"/>
                      <w:szCs w:val="13"/>
                    </w:rPr>
                    <w:alias w:val="净利润导致未分配利润变动金额"/>
                    <w:tag w:val="_GBC_06e7221a65654453abf03bdf1313cc91"/>
                    <w:id w:val="7538574"/>
                    <w:lock w:val="sdtLocked"/>
                    <w:placeholder>
                      <w:docPart w:val="GBC11111111111111111111111111111"/>
                    </w:placeholder>
                  </w:sdtPr>
                  <w:sdtContent>
                    <w:tc>
                      <w:tcPr>
                        <w:tcW w:w="1270"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283,288,936.37</w:t>
                        </w:r>
                      </w:p>
                    </w:tc>
                  </w:sdtContent>
                </w:sdt>
                <w:sdt>
                  <w:sdtPr>
                    <w:rPr>
                      <w:rFonts w:asciiTheme="minorEastAsia" w:eastAsiaTheme="minorEastAsia" w:hAnsiTheme="minorEastAsia"/>
                      <w:sz w:val="13"/>
                      <w:szCs w:val="13"/>
                    </w:rPr>
                    <w:alias w:val="净利润导致其他的归属于母公司所有者权益变动金额"/>
                    <w:tag w:val="_GBC_0e506aa7ebdf40efb146f0f006deeccc"/>
                    <w:id w:val="7538575"/>
                    <w:lock w:val="sdtLocked"/>
                    <w:placeholder>
                      <w:docPart w:val="GBC11111111111111111111111111111"/>
                    </w:placeholder>
                    <w:showingPlcHdr/>
                  </w:sdtPr>
                  <w:sdtContent>
                    <w:tc>
                      <w:tcPr>
                        <w:tcW w:w="567" w:type="dxa"/>
                      </w:tcPr>
                      <w:p w:rsidR="00084142" w:rsidRPr="003F3AD5" w:rsidRDefault="00662609" w:rsidP="003E66E3">
                        <w:pPr>
                          <w:snapToGrid w:val="0"/>
                          <w:jc w:val="right"/>
                          <w:rPr>
                            <w:rFonts w:asciiTheme="minorEastAsia" w:eastAsiaTheme="minorEastAsia" w:hAnsiTheme="minorEastAsia"/>
                            <w:sz w:val="13"/>
                            <w:szCs w:val="13"/>
                          </w:rPr>
                        </w:pPr>
                        <w:r w:rsidRPr="003F3AD5">
                          <w:rPr>
                            <w:rStyle w:val="af5"/>
                            <w:rFonts w:asciiTheme="minorEastAsia" w:eastAsiaTheme="minorEastAsia" w:hAnsiTheme="minorEastAsia" w:hint="eastAsia"/>
                            <w:color w:val="auto"/>
                            <w:sz w:val="13"/>
                            <w:szCs w:val="13"/>
                          </w:rPr>
                          <w:t xml:space="preserve">　</w:t>
                        </w:r>
                      </w:p>
                    </w:tc>
                  </w:sdtContent>
                </w:sdt>
                <w:sdt>
                  <w:sdtPr>
                    <w:rPr>
                      <w:rFonts w:asciiTheme="minorEastAsia" w:eastAsiaTheme="minorEastAsia" w:hAnsiTheme="minorEastAsia"/>
                      <w:color w:val="808080"/>
                      <w:sz w:val="13"/>
                      <w:szCs w:val="13"/>
                    </w:rPr>
                    <w:alias w:val="净利润导致少数股东权益变动金额"/>
                    <w:tag w:val="_GBC_11a59a2a2ef2419bac4137aed9d7ebd3"/>
                    <w:id w:val="7538576"/>
                    <w:lock w:val="sdtLocked"/>
                    <w:placeholder>
                      <w:docPart w:val="GBC11111111111111111111111111111"/>
                    </w:placeholder>
                  </w:sdtPr>
                  <w:sdtContent>
                    <w:tc>
                      <w:tcPr>
                        <w:tcW w:w="1354"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120,487,000.72</w:t>
                        </w:r>
                      </w:p>
                    </w:tc>
                  </w:sdtContent>
                </w:sdt>
                <w:sdt>
                  <w:sdtPr>
                    <w:rPr>
                      <w:rFonts w:asciiTheme="minorEastAsia" w:eastAsiaTheme="minorEastAsia" w:hAnsiTheme="minorEastAsia"/>
                      <w:sz w:val="13"/>
                      <w:szCs w:val="13"/>
                    </w:rPr>
                    <w:alias w:val="净利润导致股东权益合计变动金额"/>
                    <w:tag w:val="_GBC_ef3027eb614441d3b83fa89e71a9c840"/>
                    <w:id w:val="7538577"/>
                    <w:lock w:val="sdtLocked"/>
                    <w:placeholder>
                      <w:docPart w:val="GBC11111111111111111111111111111"/>
                    </w:placeholder>
                  </w:sdtPr>
                  <w:sdtContent>
                    <w:tc>
                      <w:tcPr>
                        <w:tcW w:w="1339"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403,775,937.09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trike/>
                        <w:color w:val="FF0000"/>
                        <w:sz w:val="13"/>
                        <w:szCs w:val="13"/>
                      </w:rPr>
                    </w:pPr>
                    <w:r w:rsidRPr="0022144A">
                      <w:rPr>
                        <w:rFonts w:asciiTheme="minorEastAsia" w:eastAsiaTheme="minorEastAsia" w:hAnsiTheme="minorEastAsia" w:hint="eastAsia"/>
                        <w:sz w:val="13"/>
                        <w:szCs w:val="13"/>
                      </w:rPr>
                      <w:t>（二）其他综合收益</w:t>
                    </w:r>
                  </w:p>
                </w:tc>
                <w:sdt>
                  <w:sdtPr>
                    <w:rPr>
                      <w:rFonts w:asciiTheme="minorEastAsia" w:eastAsiaTheme="minorEastAsia" w:hAnsiTheme="minorEastAsia"/>
                      <w:sz w:val="13"/>
                      <w:szCs w:val="13"/>
                    </w:rPr>
                    <w:alias w:val="其他综合收益导致实收资本（或股本）净额变动金额"/>
                    <w:tag w:val="_GBC_da575b4a2a244f61be5fff8317bcd3a5"/>
                    <w:id w:val="753857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资本公积变动金额"/>
                    <w:tag w:val="_GBC_241e9fd0f13b437e81993da7a0136008"/>
                    <w:id w:val="753857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库存股变动金额"/>
                    <w:tag w:val="_GBC_edb05eb6d718481fb1850e9a19ca8bcd"/>
                    <w:id w:val="753858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专项储备变动金额"/>
                    <w:tag w:val="_GBC_927f9465e4674a03932ae42f23ab30b8"/>
                    <w:id w:val="7538581"/>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其他综合收益导致盈余公积变动金额"/>
                    <w:tag w:val="_GBC_2243fcb0e26145ba965365efcc092b79"/>
                    <w:id w:val="7538582"/>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其他综合收益导致一般风险准备变动金额"/>
                    <w:tag w:val="_GBC_25534de1137e48ee9daf83e396bfccca"/>
                    <w:id w:val="7538583"/>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其他综合收益导致未分配利润变动金额"/>
                    <w:tag w:val="_GBC_00c9cc0c04734ec6a9fe5057248765f2"/>
                    <w:id w:val="7538584"/>
                    <w:lock w:val="sdtLocked"/>
                    <w:placeholder>
                      <w:docPart w:val="GBC11111111111111111111111111111"/>
                    </w:placeholder>
                    <w:showingPlcHdr/>
                  </w:sdtPr>
                  <w:sdtContent>
                    <w:tc>
                      <w:tcPr>
                        <w:tcW w:w="127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其他综合收益导致其他的归属于母公司所有者权益变动金额"/>
                    <w:tag w:val="_GBC_7a9bd5f3bd8c4d859f9a4299787a4efb"/>
                    <w:id w:val="7538585"/>
                    <w:lock w:val="sdtLocked"/>
                    <w:placeholder>
                      <w:docPart w:val="GBC11111111111111111111111111111"/>
                    </w:placeholder>
                    <w:showingPlcHdr/>
                  </w:sdtPr>
                  <w:sdtContent>
                    <w:tc>
                      <w:tcPr>
                        <w:tcW w:w="567"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其他综合收益导致少数股东权益变动金额"/>
                    <w:tag w:val="_GBC_ddb6dd4e294c4c95bd1e60885369dde0"/>
                    <w:id w:val="7538586"/>
                    <w:lock w:val="sdtLocked"/>
                    <w:placeholder>
                      <w:docPart w:val="GBC11111111111111111111111111111"/>
                    </w:placeholder>
                    <w:showingPlcHdr/>
                  </w:sdtPr>
                  <w:sdtContent>
                    <w:tc>
                      <w:tcPr>
                        <w:tcW w:w="1354"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其他综合收益导致股东权益合计变动金额"/>
                    <w:tag w:val="_GBC_49948f2426e749918d20bf924f6f9208"/>
                    <w:id w:val="7538587"/>
                    <w:lock w:val="sdtLocked"/>
                    <w:placeholder>
                      <w:docPart w:val="GBC11111111111111111111111111111"/>
                    </w:placeholder>
                    <w:showingPlcHdr/>
                  </w:sdtPr>
                  <w:sdtContent>
                    <w:tc>
                      <w:tcPr>
                        <w:tcW w:w="1339"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上述（一）和（二）小计</w:t>
                    </w:r>
                  </w:p>
                </w:tc>
                <w:sdt>
                  <w:sdtPr>
                    <w:rPr>
                      <w:rFonts w:asciiTheme="minorEastAsia" w:eastAsiaTheme="minorEastAsia" w:hAnsiTheme="minorEastAsia"/>
                      <w:sz w:val="13"/>
                      <w:szCs w:val="13"/>
                    </w:rPr>
                    <w:alias w:val="净利润及直接计入所有者权益的利得和损失导致实收资本（或股本）净额变动金额合计"/>
                    <w:tag w:val="_GBC_0380e890ff5f4a85a889fce554ba1448"/>
                    <w:id w:val="753858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资本公积变动金额合计"/>
                    <w:tag w:val="_GBC_c5b3b3474a934db09b5ecc23d4e45613"/>
                    <w:id w:val="753858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库存股变动金额合计"/>
                    <w:tag w:val="_GBC_6824bbfdb2734bf880993041f71bc7c9"/>
                    <w:id w:val="753859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专项储备变动金额合计"/>
                    <w:tag w:val="_GBC_fea3622010bb41ac825564866f2b7d57"/>
                    <w:id w:val="7538591"/>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盈余公积变动金额合计"/>
                    <w:tag w:val="_GBC_3feaeb8fe6b24883abff792bfa482ba4"/>
                    <w:id w:val="7538592"/>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一般风险准备变动金额合计"/>
                    <w:tag w:val="_GBC_18a69f53d13646d7b5a666902daa6749"/>
                    <w:id w:val="7538593"/>
                    <w:lock w:val="sdtLocked"/>
                    <w:placeholder>
                      <w:docPart w:val="GBC11111111111111111111111111111"/>
                    </w:placeholder>
                    <w:showingPlcHdr/>
                  </w:sdtPr>
                  <w:sdtContent>
                    <w:tc>
                      <w:tcPr>
                        <w:tcW w:w="1190"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未分配利润变动金额合计"/>
                    <w:tag w:val="_GBC_7a6b614e86c44747918d995a7e7c34d0"/>
                    <w:id w:val="7538594"/>
                    <w:lock w:val="sdtLocked"/>
                    <w:placeholder>
                      <w:docPart w:val="GBC11111111111111111111111111111"/>
                    </w:placeholder>
                  </w:sdtPr>
                  <w:sdtContent>
                    <w:tc>
                      <w:tcPr>
                        <w:tcW w:w="1270" w:type="dxa"/>
                      </w:tcPr>
                      <w:p w:rsidR="00084142" w:rsidRPr="003F3AD5" w:rsidRDefault="00511DE5"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283,288,936.37</w:t>
                        </w:r>
                      </w:p>
                    </w:tc>
                  </w:sdtContent>
                </w:sdt>
                <w:sdt>
                  <w:sdtPr>
                    <w:rPr>
                      <w:rFonts w:asciiTheme="minorEastAsia" w:eastAsiaTheme="minorEastAsia" w:hAnsiTheme="minorEastAsia"/>
                      <w:sz w:val="13"/>
                      <w:szCs w:val="13"/>
                    </w:rPr>
                    <w:alias w:val="净利润及直接计入所有者权益的利得和损失导致其他的归属于母公司所有者权益变动金额合计"/>
                    <w:tag w:val="_GBC_8fc937375f074f16aeb5b3865833b42a"/>
                    <w:id w:val="7538595"/>
                    <w:lock w:val="sdtLocked"/>
                    <w:placeholder>
                      <w:docPart w:val="GBC11111111111111111111111111111"/>
                    </w:placeholder>
                    <w:showingPlcHdr/>
                  </w:sdtPr>
                  <w:sdtContent>
                    <w:tc>
                      <w:tcPr>
                        <w:tcW w:w="567" w:type="dxa"/>
                      </w:tcPr>
                      <w:p w:rsidR="00084142" w:rsidRPr="003F3AD5" w:rsidRDefault="008019F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少数股东权益变动金额合计"/>
                    <w:tag w:val="_GBC_54e53d3dbe4e45dd9fe2f8a398003ee0"/>
                    <w:id w:val="7538596"/>
                    <w:lock w:val="sdtLocked"/>
                    <w:placeholder>
                      <w:docPart w:val="GBC11111111111111111111111111111"/>
                    </w:placeholder>
                  </w:sdtPr>
                  <w:sdtContent>
                    <w:tc>
                      <w:tcPr>
                        <w:tcW w:w="1354"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120,487,000.72</w:t>
                        </w:r>
                      </w:p>
                    </w:tc>
                  </w:sdtContent>
                </w:sdt>
                <w:sdt>
                  <w:sdtPr>
                    <w:rPr>
                      <w:rFonts w:asciiTheme="minorEastAsia" w:eastAsiaTheme="minorEastAsia" w:hAnsiTheme="minorEastAsia"/>
                      <w:sz w:val="13"/>
                      <w:szCs w:val="13"/>
                    </w:rPr>
                    <w:alias w:val="净利润及直接计入所有者权益的利得和损失导致股东权益合计变动金额合计"/>
                    <w:tag w:val="_GBC_985e99b1550b494c9015f0dc56796d5a"/>
                    <w:id w:val="7538597"/>
                    <w:lock w:val="sdtLocked"/>
                    <w:placeholder>
                      <w:docPart w:val="GBC11111111111111111111111111111"/>
                    </w:placeholder>
                  </w:sdtPr>
                  <w:sdtContent>
                    <w:tc>
                      <w:tcPr>
                        <w:tcW w:w="1339" w:type="dxa"/>
                      </w:tcPr>
                      <w:p w:rsidR="00084142" w:rsidRPr="003F3AD5" w:rsidRDefault="0022144A" w:rsidP="003E66E3">
                        <w:pPr>
                          <w:snapToGrid w:val="0"/>
                          <w:jc w:val="right"/>
                          <w:rPr>
                            <w:rFonts w:asciiTheme="minorEastAsia" w:eastAsiaTheme="minorEastAsia" w:hAnsiTheme="minorEastAsia"/>
                            <w:sz w:val="13"/>
                            <w:szCs w:val="13"/>
                          </w:rPr>
                        </w:pPr>
                        <w:r w:rsidRPr="003F3AD5">
                          <w:rPr>
                            <w:rFonts w:asciiTheme="minorEastAsia" w:eastAsiaTheme="minorEastAsia" w:hAnsiTheme="minorEastAsia"/>
                            <w:sz w:val="13"/>
                            <w:szCs w:val="13"/>
                          </w:rPr>
                          <w:t xml:space="preserve"> 403,775,937.09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（三）所有者投入和减少资本</w:t>
                    </w:r>
                  </w:p>
                </w:tc>
                <w:sdt>
                  <w:sdtPr>
                    <w:rPr>
                      <w:rFonts w:asciiTheme="minorEastAsia" w:eastAsiaTheme="minorEastAsia" w:hAnsiTheme="minorEastAsia"/>
                      <w:sz w:val="13"/>
                      <w:szCs w:val="13"/>
                    </w:rPr>
                    <w:alias w:val="所有者投入和减少资本导致实收资本（或股本）净额变动金额"/>
                    <w:tag w:val="_GBC_8a8c6d0c2a734a3eaf529f7369e7d003"/>
                    <w:id w:val="753859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资本公积变动金额"/>
                    <w:tag w:val="_GBC_443f1d91e5b3470fa84f9b32b502cb21"/>
                    <w:id w:val="753859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库存股变动金额"/>
                    <w:tag w:val="_GBC_1c3af509765045d6927bf6229107ccab"/>
                    <w:id w:val="753860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专项储备变动金额"/>
                    <w:tag w:val="_GBC_3cf90e431b3a4e8ba4aad491564dd6bd"/>
                    <w:id w:val="753860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盈余公积变动金额"/>
                    <w:tag w:val="_GBC_6a5b151149d1448f8b062bac217b546b"/>
                    <w:id w:val="753860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一般风险准备变动金额"/>
                    <w:tag w:val="_GBC_e3bdf15524454e9f88de949b9d8fea22"/>
                    <w:id w:val="753860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未分配利润变动金额"/>
                    <w:tag w:val="_GBC_e9b9ad2f387a4c349fbe5d49c61cd507"/>
                    <w:id w:val="753860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其他的归属于母公司所有者权益变动金额"/>
                    <w:tag w:val="_GBC_ed51d3fd4e8d452bb01e9f8b7cffc747"/>
                    <w:id w:val="753860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少数股东权益变动金额"/>
                    <w:tag w:val="_GBC_6b2de4588e6e4d00bdae64b58178321f"/>
                    <w:id w:val="7538606"/>
                    <w:lock w:val="sdtLocked"/>
                    <w:placeholder>
                      <w:docPart w:val="GBC11111111111111111111111111111"/>
                    </w:placeholder>
                  </w:sdtPr>
                  <w:sdtContent>
                    <w:tc>
                      <w:tcPr>
                        <w:tcW w:w="1354"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51,100,904.02</w:t>
                        </w:r>
                      </w:p>
                    </w:tc>
                  </w:sdtContent>
                </w:sdt>
                <w:sdt>
                  <w:sdtPr>
                    <w:rPr>
                      <w:rFonts w:asciiTheme="minorEastAsia" w:eastAsiaTheme="minorEastAsia" w:hAnsiTheme="minorEastAsia"/>
                      <w:sz w:val="13"/>
                      <w:szCs w:val="13"/>
                    </w:rPr>
                    <w:alias w:val="所有者投入和减少资本导致股东权益合计变动金额"/>
                    <w:tag w:val="_GBC_31bbcaa34d304e20ae6ccb0bb7531c7c"/>
                    <w:id w:val="7538607"/>
                    <w:lock w:val="sdtLocked"/>
                    <w:placeholder>
                      <w:docPart w:val="GBC11111111111111111111111111111"/>
                    </w:placeholder>
                  </w:sdtPr>
                  <w:sdtContent>
                    <w:tc>
                      <w:tcPr>
                        <w:tcW w:w="1339"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51,100,904.02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1．所有者投入资本</w:t>
                    </w:r>
                  </w:p>
                </w:tc>
                <w:sdt>
                  <w:sdtPr>
                    <w:rPr>
                      <w:rFonts w:asciiTheme="minorEastAsia" w:eastAsiaTheme="minorEastAsia" w:hAnsiTheme="minorEastAsia"/>
                      <w:sz w:val="13"/>
                      <w:szCs w:val="13"/>
                    </w:rPr>
                    <w:alias w:val="所有者投入资本导致实收资本（或股本）净额变动金额"/>
                    <w:tag w:val="_GBC_a6bfe329fe084302a6b1245b76ef97ae"/>
                    <w:id w:val="753860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资本公积变动金额"/>
                    <w:tag w:val="_GBC_8b77e54bd0f7428c9722605b7073bac8"/>
                    <w:id w:val="753860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库存股变动金额"/>
                    <w:tag w:val="_GBC_0a371870db25471b944c3d938d57eeac"/>
                    <w:id w:val="753861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专项储备变动金额"/>
                    <w:tag w:val="_GBC_2f89b2064d5c4b4dacb2b4e188d2ee2d"/>
                    <w:id w:val="753861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盈余公积变动金额"/>
                    <w:tag w:val="_GBC_87b42466139a4eaf8897893498a6c37d"/>
                    <w:id w:val="753861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一般风险准备变动金额"/>
                    <w:tag w:val="_GBC_561e9a2f46e3449b8c6097d8df930366"/>
                    <w:id w:val="753861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未分配利润变动金额"/>
                    <w:tag w:val="_GBC_981fcc1f2ea34592ae9d4496e390159e"/>
                    <w:id w:val="753861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其他的归属于母公司所有者权益变动金额"/>
                    <w:tag w:val="_GBC_b36a1fc108bc40ed98bb5238d6538461"/>
                    <w:id w:val="753861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少数股东权益变动金额"/>
                    <w:tag w:val="_GBC_0b33ac30600e4f83bad952f61f17a764"/>
                    <w:id w:val="7538616"/>
                    <w:lock w:val="sdtLocked"/>
                    <w:placeholder>
                      <w:docPart w:val="GBC11111111111111111111111111111"/>
                    </w:placeholder>
                  </w:sdtPr>
                  <w:sdtContent>
                    <w:tc>
                      <w:tcPr>
                        <w:tcW w:w="1354"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51,370,588.25 </w:t>
                        </w:r>
                      </w:p>
                    </w:tc>
                  </w:sdtContent>
                </w:sdt>
                <w:sdt>
                  <w:sdtPr>
                    <w:rPr>
                      <w:rFonts w:asciiTheme="minorEastAsia" w:eastAsiaTheme="minorEastAsia" w:hAnsiTheme="minorEastAsia"/>
                      <w:sz w:val="13"/>
                      <w:szCs w:val="13"/>
                    </w:rPr>
                    <w:alias w:val="所有者投入资本导致股东权益合计变动金额"/>
                    <w:tag w:val="_GBC_5c258bfae61c41999351ee595159f7ba"/>
                    <w:id w:val="7538617"/>
                    <w:lock w:val="sdtLocked"/>
                    <w:placeholder>
                      <w:docPart w:val="GBC11111111111111111111111111111"/>
                    </w:placeholder>
                  </w:sdtPr>
                  <w:sdtContent>
                    <w:tc>
                      <w:tcPr>
                        <w:tcW w:w="1339"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51,370,588.25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2．股份支付计入所有者权益的金额</w:t>
                    </w:r>
                  </w:p>
                </w:tc>
                <w:sdt>
                  <w:sdtPr>
                    <w:rPr>
                      <w:rFonts w:asciiTheme="minorEastAsia" w:eastAsiaTheme="minorEastAsia" w:hAnsiTheme="minorEastAsia"/>
                      <w:sz w:val="13"/>
                      <w:szCs w:val="13"/>
                    </w:rPr>
                    <w:alias w:val="股份支付计入所有者权益的金额导致实收资本（或股本）净额变动金额"/>
                    <w:tag w:val="_GBC_bab9b4f03a5a4b61a3869a347bcdbd2c"/>
                    <w:id w:val="753861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资本公积变动金额"/>
                    <w:tag w:val="_GBC_a77b04b4f98b47248a027b803b7cacae"/>
                    <w:id w:val="753861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库存股变动金额"/>
                    <w:tag w:val="_GBC_1a20ddfb7b7d4967ab4d5d19c78b16fb"/>
                    <w:id w:val="753862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专项储备变动金额"/>
                    <w:tag w:val="_GBC_7353b5806f2748e7b2c3a5e5d45605dd"/>
                    <w:id w:val="753862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盈余公积变动金额"/>
                    <w:tag w:val="_GBC_c75ab27cee0f45d895753ee1b97eb4bd"/>
                    <w:id w:val="753862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一般风险准备变动金额"/>
                    <w:tag w:val="_GBC_b46df69ae4544f0fbb4f5826583a988c"/>
                    <w:id w:val="753862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未分配利润变动金额"/>
                    <w:tag w:val="_GBC_50ad2305c9734f849a3b258aef5d8974"/>
                    <w:id w:val="753862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其他的归属于母公司所有者权益变动金额"/>
                    <w:tag w:val="_GBC_97becfa0c8f2496dbb111bc5bcbb0023"/>
                    <w:id w:val="753862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少数股东权益变动金额"/>
                    <w:tag w:val="_GBC_d45f25979f514dfa906acdd76d730f88"/>
                    <w:id w:val="753862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股东权益合计变动金额"/>
                    <w:tag w:val="_GBC_8a8d5ae738c240e388a2fa561c29b14f"/>
                    <w:id w:val="753862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3．其他</w:t>
                    </w:r>
                  </w:p>
                </w:tc>
                <w:sdt>
                  <w:sdtPr>
                    <w:rPr>
                      <w:rFonts w:asciiTheme="minorEastAsia" w:eastAsiaTheme="minorEastAsia" w:hAnsiTheme="minorEastAsia"/>
                      <w:sz w:val="13"/>
                      <w:szCs w:val="13"/>
                    </w:rPr>
                    <w:alias w:val="其他所有者投入和减少资本导致实收资本（或股本）净额变动金额"/>
                    <w:tag w:val="_GBC_dcb2c1aa639d43ed9c96d5b75d948832"/>
                    <w:id w:val="753862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资本公积变动金额"/>
                    <w:tag w:val="_GBC_02e631464b0f45d4b26088aba39b2d6c"/>
                    <w:id w:val="753862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库存股变动金额"/>
                    <w:tag w:val="_GBC_fcecf738808643ab83788e0f6b9e4370"/>
                    <w:id w:val="753863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专项储备变动金额"/>
                    <w:tag w:val="_GBC_efb988e4aa1346c09e49a3bb343c106a"/>
                    <w:id w:val="753863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盈余公积变动金额"/>
                    <w:tag w:val="_GBC_d9a2b19b2f0e44ed9b80d51b3fdf1f37"/>
                    <w:id w:val="753863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一般风险准备变动金额"/>
                    <w:tag w:val="_GBC_773bd5d8aed843c38a61c382f4284206"/>
                    <w:id w:val="753863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未分配利润变动金额"/>
                    <w:tag w:val="_GBC_2b2e832e24a4438bb725251a418ebced"/>
                    <w:id w:val="753863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其他的归属于母公司所有者权益变动金额"/>
                    <w:tag w:val="_GBC_c1843453e1c94c3c972211a30d297c90"/>
                    <w:id w:val="753863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少数股东权益变动金额"/>
                    <w:tag w:val="_GBC_bc284ba6c6ad4b9c9c99e791740a22e9"/>
                    <w:id w:val="7538636"/>
                    <w:lock w:val="sdtLocked"/>
                    <w:placeholder>
                      <w:docPart w:val="GBC11111111111111111111111111111"/>
                    </w:placeholder>
                  </w:sdtPr>
                  <w:sdtContent>
                    <w:tc>
                      <w:tcPr>
                        <w:tcW w:w="1354"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-269,684.23</w:t>
                        </w:r>
                      </w:p>
                    </w:tc>
                  </w:sdtContent>
                </w:sdt>
                <w:sdt>
                  <w:sdtPr>
                    <w:rPr>
                      <w:rFonts w:asciiTheme="minorEastAsia" w:eastAsiaTheme="minorEastAsia" w:hAnsiTheme="minorEastAsia"/>
                      <w:sz w:val="13"/>
                      <w:szCs w:val="13"/>
                    </w:rPr>
                    <w:alias w:val="其他所有者投入和减少资本导致股东权益合计变动金额"/>
                    <w:tag w:val="_GBC_e27df02472de42599ee42a5891770f0b"/>
                    <w:id w:val="7538637"/>
                    <w:lock w:val="sdtLocked"/>
                    <w:placeholder>
                      <w:docPart w:val="GBC11111111111111111111111111111"/>
                    </w:placeholder>
                  </w:sdtPr>
                  <w:sdtContent>
                    <w:tc>
                      <w:tcPr>
                        <w:tcW w:w="1339"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-269,684.23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（四）利润分配</w:t>
                    </w:r>
                  </w:p>
                </w:tc>
                <w:sdt>
                  <w:sdtPr>
                    <w:rPr>
                      <w:rFonts w:asciiTheme="minorEastAsia" w:eastAsiaTheme="minorEastAsia" w:hAnsiTheme="minorEastAsia"/>
                      <w:sz w:val="13"/>
                      <w:szCs w:val="13"/>
                    </w:rPr>
                    <w:alias w:val="利润分配导致实收资本（或股本）净额变动金额"/>
                    <w:tag w:val="_GBC_14cd9e9c0f7d402b99b41e35b58835e8"/>
                    <w:id w:val="753863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资本公积变动金额"/>
                    <w:tag w:val="_GBC_50f4f9b35b7e46c0b94485cf4f3428bf"/>
                    <w:id w:val="753863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库存股变动金额"/>
                    <w:tag w:val="_GBC_bcb9c973ce3e40c081c8709344d0153f"/>
                    <w:id w:val="753864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专项储备变动金额"/>
                    <w:tag w:val="_GBC_a3c005cc4ba74c89a22f64cb1bb5e62b"/>
                    <w:id w:val="753864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盈余公积变动金额"/>
                    <w:tag w:val="_GBC_06a06624fd4b4b32bb99c43143f230c4"/>
                    <w:id w:val="753864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一般风险准备变动金额"/>
                    <w:tag w:val="_GBC_30f6c602dfaa4294b1dae17ba2327c2c"/>
                    <w:id w:val="753864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未分配利润变动金额"/>
                    <w:tag w:val="_GBC_f4d0190582764c2f819158e6b63b21e8"/>
                    <w:id w:val="7538644"/>
                    <w:lock w:val="sdtLocked"/>
                    <w:placeholder>
                      <w:docPart w:val="GBC11111111111111111111111111111"/>
                    </w:placeholder>
                  </w:sdtPr>
                  <w:sdtContent>
                    <w:tc>
                      <w:tcPr>
                        <w:tcW w:w="1270"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-129,502,067.11</w:t>
                        </w:r>
                      </w:p>
                    </w:tc>
                  </w:sdtContent>
                </w:sdt>
                <w:sdt>
                  <w:sdtPr>
                    <w:rPr>
                      <w:rFonts w:asciiTheme="minorEastAsia" w:eastAsiaTheme="minorEastAsia" w:hAnsiTheme="minorEastAsia"/>
                      <w:sz w:val="13"/>
                      <w:szCs w:val="13"/>
                    </w:rPr>
                    <w:alias w:val="利润分配导致其他的归属于母公司所有者权益变动金额"/>
                    <w:tag w:val="_GBC_e5205884a7a54c609b1f8f58c46cfc45"/>
                    <w:id w:val="753864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少数股东权益变动金额"/>
                    <w:tag w:val="_GBC_e6bce733fdcd499b8e4cc7c05c9e3c6c"/>
                    <w:id w:val="7538646"/>
                    <w:lock w:val="sdtLocked"/>
                    <w:placeholder>
                      <w:docPart w:val="GBC11111111111111111111111111111"/>
                    </w:placeholder>
                  </w:sdtPr>
                  <w:sdtContent>
                    <w:tc>
                      <w:tcPr>
                        <w:tcW w:w="1354"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-175,687,398.98 </w:t>
                        </w:r>
                      </w:p>
                    </w:tc>
                  </w:sdtContent>
                </w:sdt>
                <w:sdt>
                  <w:sdtPr>
                    <w:rPr>
                      <w:rFonts w:asciiTheme="minorEastAsia" w:eastAsiaTheme="minorEastAsia" w:hAnsiTheme="minorEastAsia"/>
                      <w:sz w:val="13"/>
                      <w:szCs w:val="13"/>
                    </w:rPr>
                    <w:alias w:val="利润分配导致股东权益合计变动金额"/>
                    <w:tag w:val="_GBC_4fe59b11c7b94c20ae7f2606496712d1"/>
                    <w:id w:val="7538647"/>
                    <w:lock w:val="sdtLocked"/>
                    <w:placeholder>
                      <w:docPart w:val="GBC11111111111111111111111111111"/>
                    </w:placeholder>
                  </w:sdtPr>
                  <w:sdtContent>
                    <w:tc>
                      <w:tcPr>
                        <w:tcW w:w="1339"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-305,189,466.09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1．提取盈余公积</w:t>
                    </w:r>
                  </w:p>
                </w:tc>
                <w:sdt>
                  <w:sdtPr>
                    <w:rPr>
                      <w:rFonts w:asciiTheme="minorEastAsia" w:eastAsiaTheme="minorEastAsia" w:hAnsiTheme="minorEastAsia"/>
                      <w:sz w:val="13"/>
                      <w:szCs w:val="13"/>
                    </w:rPr>
                    <w:alias w:val="提取盈余公积导致实收资本（或股本）净额变动金额"/>
                    <w:tag w:val="_GBC_9289fc724ef94e0e8801c0c1e598edae"/>
                    <w:id w:val="753864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资本公积变动金额"/>
                    <w:tag w:val="_GBC_026c3e72541146d89acf42a78b6681e6"/>
                    <w:id w:val="753864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库存股变动金额"/>
                    <w:tag w:val="_GBC_060498fb358b4fd58bed8c545fe56cb3"/>
                    <w:id w:val="753865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专项储备变动金额"/>
                    <w:tag w:val="_GBC_b766199c29414e93b8aff22924948a0e"/>
                    <w:id w:val="753865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盈余公积变动金额"/>
                    <w:tag w:val="_GBC_3eec63db012a437f83e88080cbd3c8ad"/>
                    <w:id w:val="753865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一般风险准备变动金额"/>
                    <w:tag w:val="_GBC_891fa086d1ab45a2b0c5e418f9a2f07c"/>
                    <w:id w:val="753865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未分配利润变动金额"/>
                    <w:tag w:val="_GBC_3fa2aa83d3c043dfabb6789da74e6bf3"/>
                    <w:id w:val="753865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其他的归属于母公司所有者权益变动金额"/>
                    <w:tag w:val="_GBC_9ae2a4f827c44e24b169cc1f5ea3121f"/>
                    <w:id w:val="753865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少数股东权益变动金额"/>
                    <w:tag w:val="_GBC_e2105a776ae74856a4e2bc2d5f9b9e80"/>
                    <w:id w:val="753865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股东权益合计变动金额"/>
                    <w:tag w:val="_GBC_1ef75b4545264fd6a11f81b02be18136"/>
                    <w:id w:val="753865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2．提取一般风险准备</w:t>
                    </w:r>
                  </w:p>
                </w:tc>
                <w:sdt>
                  <w:sdtPr>
                    <w:rPr>
                      <w:rFonts w:asciiTheme="minorEastAsia" w:eastAsiaTheme="minorEastAsia" w:hAnsiTheme="minorEastAsia"/>
                      <w:sz w:val="13"/>
                      <w:szCs w:val="13"/>
                    </w:rPr>
                    <w:alias w:val="提取一般风险准备导致实收资本（或股本）净额变动金额"/>
                    <w:tag w:val="_GBC_5a382a4f10ef4a35a2da9cd41b7360ce"/>
                    <w:id w:val="753865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资本公积变动金额"/>
                    <w:tag w:val="_GBC_cabe3e150d84498cac2bf8dffd58ead7"/>
                    <w:id w:val="753865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库存股变动金额"/>
                    <w:tag w:val="_GBC_77f7bfbd373d4c6bae43ad7f9506cfd8"/>
                    <w:id w:val="753866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专项储备变动金额"/>
                    <w:tag w:val="_GBC_d611792035a642cb94724e0f2fb7ceea"/>
                    <w:id w:val="753866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盈余公积变动金额"/>
                    <w:tag w:val="_GBC_73e221bc2f844e67a8e0e2b70319a314"/>
                    <w:id w:val="753866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一般风险准备变动金额"/>
                    <w:tag w:val="_GBC_758d1ab3cc9a4e28a5646b18c752ee32"/>
                    <w:id w:val="753866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未分配利润变动金额"/>
                    <w:tag w:val="_GBC_abcf45151f81490fb13dc958911d54c8"/>
                    <w:id w:val="753866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其他的归属于母公司所有者权益变动金额"/>
                    <w:tag w:val="_GBC_dac7d3a940dd4670ad41cc703e1cd336"/>
                    <w:id w:val="753866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少数股东权益变动金额"/>
                    <w:tag w:val="_GBC_c016c350e0a44311bc93591cf8a58157"/>
                    <w:id w:val="753866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股东权益合计变动金额"/>
                    <w:tag w:val="_GBC_4b1f87c8d57b439e951e78722d1c9dba"/>
                    <w:id w:val="753866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3．对所有者（或股东）的分配</w:t>
                    </w:r>
                  </w:p>
                </w:tc>
                <w:sdt>
                  <w:sdtPr>
                    <w:rPr>
                      <w:rFonts w:asciiTheme="minorEastAsia" w:eastAsiaTheme="minorEastAsia" w:hAnsiTheme="minorEastAsia"/>
                      <w:sz w:val="13"/>
                      <w:szCs w:val="13"/>
                    </w:rPr>
                    <w:alias w:val="对所有者（或股东）的分配导致实收资本（或股本）净额变动金额"/>
                    <w:tag w:val="_GBC_5d87bcd156bc4f96b043490e37c3f730"/>
                    <w:id w:val="753866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资本公积变动金额"/>
                    <w:tag w:val="_GBC_d042252b4da345caa79ad25f943c6795"/>
                    <w:id w:val="753866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库存股变动金额"/>
                    <w:tag w:val="_GBC_f2fdc4801ab340e3aeecd2949053732d"/>
                    <w:id w:val="753867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专项储备变动金额"/>
                    <w:tag w:val="_GBC_060026a8744b4c2099e10534d2d1f419"/>
                    <w:id w:val="753867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盈余公积变动金额"/>
                    <w:tag w:val="_GBC_d469563b308c42b49db062e6a9122bda"/>
                    <w:id w:val="753867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一般风险准备变动金额"/>
                    <w:tag w:val="_GBC_0d88186a64c34b4891554e24259c9bc1"/>
                    <w:id w:val="753867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未分配利润变动金额"/>
                    <w:tag w:val="_GBC_f135fa47985944d286446643fc8cb45c"/>
                    <w:id w:val="7538674"/>
                    <w:lock w:val="sdtLocked"/>
                    <w:placeholder>
                      <w:docPart w:val="GBC11111111111111111111111111111"/>
                    </w:placeholder>
                  </w:sdtPr>
                  <w:sdtContent>
                    <w:tc>
                      <w:tcPr>
                        <w:tcW w:w="1270" w:type="dxa"/>
                      </w:tcPr>
                      <w:p w:rsidR="00084142" w:rsidRPr="0022144A" w:rsidRDefault="00B2573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-129,502,067.11</w:t>
                        </w:r>
                      </w:p>
                    </w:tc>
                  </w:sdtContent>
                </w:sdt>
                <w:sdt>
                  <w:sdtPr>
                    <w:rPr>
                      <w:rFonts w:asciiTheme="minorEastAsia" w:eastAsiaTheme="minorEastAsia" w:hAnsiTheme="minorEastAsia"/>
                      <w:sz w:val="13"/>
                      <w:szCs w:val="13"/>
                    </w:rPr>
                    <w:alias w:val="对所有者（或股东）的分配导致其他的归属于母公司所有者权益变动金额"/>
                    <w:tag w:val="_GBC_5a0a61b40fa24efd81f38457b2d2bff6"/>
                    <w:id w:val="753867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少数股东权益变动金额"/>
                    <w:tag w:val="_GBC_e800b9fe59374226aa636318e507f807"/>
                    <w:id w:val="7538676"/>
                    <w:lock w:val="sdtLocked"/>
                    <w:placeholder>
                      <w:docPart w:val="GBC11111111111111111111111111111"/>
                    </w:placeholder>
                  </w:sdtPr>
                  <w:sdtContent>
                    <w:tc>
                      <w:tcPr>
                        <w:tcW w:w="1354"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-175,687,398.98 </w:t>
                        </w:r>
                      </w:p>
                    </w:tc>
                  </w:sdtContent>
                </w:sdt>
                <w:sdt>
                  <w:sdtPr>
                    <w:rPr>
                      <w:rFonts w:asciiTheme="minorEastAsia" w:eastAsiaTheme="minorEastAsia" w:hAnsiTheme="minorEastAsia"/>
                      <w:sz w:val="13"/>
                      <w:szCs w:val="13"/>
                    </w:rPr>
                    <w:alias w:val="对所有者（或股东）的分配导致股东权益合计变动金额"/>
                    <w:tag w:val="_GBC_7ab44574229e445ab28e9af2c8c0d4d9"/>
                    <w:id w:val="7538677"/>
                    <w:lock w:val="sdtLocked"/>
                    <w:placeholder>
                      <w:docPart w:val="GBC11111111111111111111111111111"/>
                    </w:placeholder>
                  </w:sdtPr>
                  <w:sdtContent>
                    <w:tc>
                      <w:tcPr>
                        <w:tcW w:w="1339"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-305,189,466.09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4．其他</w:t>
                    </w:r>
                  </w:p>
                </w:tc>
                <w:sdt>
                  <w:sdtPr>
                    <w:rPr>
                      <w:rFonts w:asciiTheme="minorEastAsia" w:eastAsiaTheme="minorEastAsia" w:hAnsiTheme="minorEastAsia"/>
                      <w:sz w:val="13"/>
                      <w:szCs w:val="13"/>
                    </w:rPr>
                    <w:alias w:val="其他利润分配导致实收资本（或股本）净额变动金额"/>
                    <w:tag w:val="_GBC_6ce9d11d2c734417b6c2ec46e2eae8f2"/>
                    <w:id w:val="753867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资本公积变动金额"/>
                    <w:tag w:val="_GBC_f7d695d0a486414d9fcf9b6d9b6809b4"/>
                    <w:id w:val="753867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库存股变动金额"/>
                    <w:tag w:val="_GBC_c0fdccf199b44f4daac11df723ea7563"/>
                    <w:id w:val="753868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专项储备变动金额"/>
                    <w:tag w:val="_GBC_c3c63b338c52442ebc5844d722954276"/>
                    <w:id w:val="753868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盈余公积变动金额"/>
                    <w:tag w:val="_GBC_140ca3e4f5844f82824e07be3af80a3b"/>
                    <w:id w:val="753868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一般风险准备变动金额"/>
                    <w:tag w:val="_GBC_ef58e82e92d14f7cbc9e9e6a1dd2869f"/>
                    <w:id w:val="753868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未分配利润变动金额"/>
                    <w:tag w:val="_GBC_5007334a5b7f4274a89dc18b56092a05"/>
                    <w:id w:val="753868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其他的归属于母公司所有者权益变动金额"/>
                    <w:tag w:val="_GBC_4ca5433a98e545b7943986e1773821b1"/>
                    <w:id w:val="753868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少数股东权益变动金额"/>
                    <w:tag w:val="_GBC_bae0e444328a43ed92dd81470877f0ae"/>
                    <w:id w:val="753868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股东权益合计变动金额"/>
                    <w:tag w:val="_GBC_c3e13db0637045c58b88a9433c80af69"/>
                    <w:id w:val="753868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（五）所有者权益内部结转</w:t>
                    </w:r>
                  </w:p>
                </w:tc>
                <w:sdt>
                  <w:sdtPr>
                    <w:rPr>
                      <w:rFonts w:asciiTheme="minorEastAsia" w:eastAsiaTheme="minorEastAsia" w:hAnsiTheme="minorEastAsia"/>
                      <w:sz w:val="13"/>
                      <w:szCs w:val="13"/>
                    </w:rPr>
                    <w:alias w:val="所有者权益内部结转导致实收资本（或股本）净额变动金额"/>
                    <w:tag w:val="_GBC_b1d2f9c6173540199da90b7df46c56b5"/>
                    <w:id w:val="753868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资本公积变动金额"/>
                    <w:tag w:val="_GBC_58710338a2ff492db82f1a2415955940"/>
                    <w:id w:val="753868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库存股变动金额"/>
                    <w:tag w:val="_GBC_b9d34ad8c4bb45f185ffb6a19273c675"/>
                    <w:id w:val="753869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专项储备变动金额"/>
                    <w:tag w:val="_GBC_3bda6e1997b04b2da2a12d0a3439d0ec"/>
                    <w:id w:val="753869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盈余公积变动金额"/>
                    <w:tag w:val="_GBC_747613424cdd4448a5eb2fe5ebd09e52"/>
                    <w:id w:val="753869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一般风险准备变动金额"/>
                    <w:tag w:val="_GBC_6e2723c3230a413a98b6da67c4fc4849"/>
                    <w:id w:val="753869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未分配利润变动金额"/>
                    <w:tag w:val="_GBC_2f30063a713240ee8f00a5fa9b8d993e"/>
                    <w:id w:val="753869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其他的归属于母公司所有者权益变动金额"/>
                    <w:tag w:val="_GBC_5cf4056548a84fbdab6d7b69b1323c0b"/>
                    <w:id w:val="753869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少数股东权益变动金额"/>
                    <w:tag w:val="_GBC_8f2f64010fa2484589eaefe798b6abae"/>
                    <w:id w:val="753869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股东权益合计变动金额"/>
                    <w:tag w:val="_GBC_625e8632573b4c48b29f4bcd32d1c856"/>
                    <w:id w:val="753869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1．资本公积转增资本（或股本）</w:t>
                    </w:r>
                  </w:p>
                </w:tc>
                <w:sdt>
                  <w:sdtPr>
                    <w:rPr>
                      <w:rFonts w:asciiTheme="minorEastAsia" w:eastAsiaTheme="minorEastAsia" w:hAnsiTheme="minorEastAsia"/>
                      <w:sz w:val="13"/>
                      <w:szCs w:val="13"/>
                    </w:rPr>
                    <w:alias w:val="资本公积转增资本（或股本）导致实收资本（或股本）净额变动金额"/>
                    <w:tag w:val="_GBC_921cc546dcf24e7fb4d7bb544da252f4"/>
                    <w:id w:val="753869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资本公积变动金额"/>
                    <w:tag w:val="_GBC_7b19f5fbd6dc47fe85484ae5dc501f2c"/>
                    <w:id w:val="753869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库存股变动金额"/>
                    <w:tag w:val="_GBC_6bacee78d3d846dcaee45a415586829c"/>
                    <w:id w:val="753870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专项储备变动金额"/>
                    <w:tag w:val="_GBC_77e0b26bd1f143d39a25f15954802758"/>
                    <w:id w:val="753870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盈余公积变动金额"/>
                    <w:tag w:val="_GBC_cc0b16dd83af4faea3f44651fec40bae"/>
                    <w:id w:val="753870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一般风险准备变动金额"/>
                    <w:tag w:val="_GBC_deb6ffd6637d4e15801d91dc6e6dd91c"/>
                    <w:id w:val="753870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未分配利润变动金额"/>
                    <w:tag w:val="_GBC_307f9bba75224367bff9520e211c0947"/>
                    <w:id w:val="753870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其他的归属于母公司所有者权益变动金额"/>
                    <w:tag w:val="_GBC_3732d66e56054cf88935a2a4158e2480"/>
                    <w:id w:val="753870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少数股东权益变动金额"/>
                    <w:tag w:val="_GBC_dc3a370568fd4a428f327b251663cc97"/>
                    <w:id w:val="753870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股东权益合计变动金额"/>
                    <w:tag w:val="_GBC_e5bfe09827a5421982b89e7d412fa2c2"/>
                    <w:id w:val="753870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2．盈余公积转增资本（或股本）</w:t>
                    </w:r>
                  </w:p>
                </w:tc>
                <w:sdt>
                  <w:sdtPr>
                    <w:rPr>
                      <w:rFonts w:asciiTheme="minorEastAsia" w:eastAsiaTheme="minorEastAsia" w:hAnsiTheme="minorEastAsia"/>
                      <w:sz w:val="13"/>
                      <w:szCs w:val="13"/>
                    </w:rPr>
                    <w:alias w:val="盈余公积转增资本（或股本）导致实收资本（或股本）净额变动金额"/>
                    <w:tag w:val="_GBC_7dfa4af286854760924b5f1782fc9189"/>
                    <w:id w:val="753870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资本公积变动金额"/>
                    <w:tag w:val="_GBC_d3dfc8ceb32144bd83035505bee7633a"/>
                    <w:id w:val="753870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库存股变动金额"/>
                    <w:tag w:val="_GBC_4fff6c5a6ef24ae49024de8a7534b3c0"/>
                    <w:id w:val="753871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专项储备变动金额"/>
                    <w:tag w:val="_GBC_64b041fe78624c80a909822772c5fb3c"/>
                    <w:id w:val="753871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盈余公积变动金额"/>
                    <w:tag w:val="_GBC_e186853989e04f65971fd42459fc46b7"/>
                    <w:id w:val="753871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一般风险准备变动金额"/>
                    <w:tag w:val="_GBC_99233cd6bace4f348b64d964744f52a5"/>
                    <w:id w:val="753871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未分配利润变动金额"/>
                    <w:tag w:val="_GBC_23331f2887f948e689d2cd78ffe80b67"/>
                    <w:id w:val="753871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其他的归属于母公司所有者权益变动金额"/>
                    <w:tag w:val="_GBC_871aae3619a84309afeceacd04fadbd6"/>
                    <w:id w:val="753871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少数股东权益变动金额"/>
                    <w:tag w:val="_GBC_cd7f3deedf0743e89b2a8ed8b32d469a"/>
                    <w:id w:val="753871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股东权益合计变动金额"/>
                    <w:tag w:val="_GBC_7bee30e004884321852bc3c05ed0aaf2"/>
                    <w:id w:val="753871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3．盈余公积弥补亏损</w:t>
                    </w:r>
                  </w:p>
                </w:tc>
                <w:sdt>
                  <w:sdtPr>
                    <w:rPr>
                      <w:rFonts w:asciiTheme="minorEastAsia" w:eastAsiaTheme="minorEastAsia" w:hAnsiTheme="minorEastAsia"/>
                      <w:sz w:val="13"/>
                      <w:szCs w:val="13"/>
                    </w:rPr>
                    <w:alias w:val="盈余公积弥补亏损导致实收资本（或股本）净额变动金额"/>
                    <w:tag w:val="_GBC_e349c60c397543fb8d2348a355e0e691"/>
                    <w:id w:val="753871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资本公积变动金额"/>
                    <w:tag w:val="_GBC_2e1889bb50004dedb6a57b117e013521"/>
                    <w:id w:val="753871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库存股变动金额"/>
                    <w:tag w:val="_GBC_d8f3793253ab4193bfb13178a68cc276"/>
                    <w:id w:val="753872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专项储备变动金额"/>
                    <w:tag w:val="_GBC_a9d73c372aec4e0ba0578aee84ad1354"/>
                    <w:id w:val="753872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盈余公积变动金额"/>
                    <w:tag w:val="_GBC_7dfe2e770e1f46f68547ea8cd5cc9cb6"/>
                    <w:id w:val="753872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一般风险准备变动金额"/>
                    <w:tag w:val="_GBC_764880d7cb5b4ef5bd8e4716529b437a"/>
                    <w:id w:val="753872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未分配利润变动金额"/>
                    <w:tag w:val="_GBC_9effee1378264fd68e9f0d0e18808de8"/>
                    <w:id w:val="753872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其他的归属于母公司所有者权益变动金额"/>
                    <w:tag w:val="_GBC_6aee8ebcc2ba4da4a3c6a5ea3723de2b"/>
                    <w:id w:val="753872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少数股东权益变动金额"/>
                    <w:tag w:val="_GBC_8654f03e4fab4b81b8663bdea3676c82"/>
                    <w:id w:val="753872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股东权益合计变动金额"/>
                    <w:tag w:val="_GBC_3745530ef0d0465a81cc7f67399ef64e"/>
                    <w:id w:val="753872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4．其他</w:t>
                    </w:r>
                  </w:p>
                </w:tc>
                <w:sdt>
                  <w:sdtPr>
                    <w:rPr>
                      <w:rFonts w:asciiTheme="minorEastAsia" w:eastAsiaTheme="minorEastAsia" w:hAnsiTheme="minorEastAsia"/>
                      <w:sz w:val="13"/>
                      <w:szCs w:val="13"/>
                    </w:rPr>
                    <w:alias w:val="其他所有者权益内部结转导致实收资本（或股本）净额变动金额"/>
                    <w:tag w:val="_GBC_025d31be170e47c089531392d91a14be"/>
                    <w:id w:val="753872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资本公积变动金额"/>
                    <w:tag w:val="_GBC_cc9060aa34ec46218a500dde88ad2007"/>
                    <w:id w:val="753872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库存股变动金额"/>
                    <w:tag w:val="_GBC_8add8e6639594b23a730537d40b92cc8"/>
                    <w:id w:val="753873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专项储备变动金额"/>
                    <w:tag w:val="_GBC_44f8da5398fc49e3bd6fd7a1fa8d9ec7"/>
                    <w:id w:val="753873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盈余公积变动金额"/>
                    <w:tag w:val="_GBC_f53a7fb1782441728cea834e21705ca7"/>
                    <w:id w:val="753873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一般风险准备变动金额"/>
                    <w:tag w:val="_GBC_c60eec9ddb0947cf9ea9f1b51017f828"/>
                    <w:id w:val="753873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未分配利润变动金额"/>
                    <w:tag w:val="_GBC_783681005bf54824905ab3178dbde368"/>
                    <w:id w:val="753873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的归属于母公司所有者权益变动金额"/>
                    <w:tag w:val="_GBC_1070005f625445e2b6e29d28b8d16dfa"/>
                    <w:id w:val="753873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少数股东权益变动金额"/>
                    <w:tag w:val="_GBC_2fb3e23ca7cf47f7962335ec731f5a95"/>
                    <w:id w:val="753873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股东权益合计变动金额"/>
                    <w:tag w:val="_GBC_351fcce24f6e4e3ebd12bfe9fccf4e91"/>
                    <w:id w:val="753873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hint="eastAsia"/>
                        <w:sz w:val="13"/>
                        <w:szCs w:val="13"/>
                      </w:rPr>
                      <w:t>（六）专项储备</w:t>
                    </w:r>
                  </w:p>
                </w:tc>
                <w:sdt>
                  <w:sdtPr>
                    <w:rPr>
                      <w:rFonts w:asciiTheme="minorEastAsia" w:eastAsiaTheme="minorEastAsia" w:hAnsiTheme="minorEastAsia"/>
                      <w:sz w:val="13"/>
                      <w:szCs w:val="13"/>
                    </w:rPr>
                    <w:alias w:val="专项储备导致实收资本（或股本）净额变动金额"/>
                    <w:tag w:val="_GBC_b5d552d39e6d4803ad775b7520ff3378"/>
                    <w:id w:val="753873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资本公积变动金额"/>
                    <w:tag w:val="_GBC_4d596ec14c4d4c2c8343fe0a6422c6d2"/>
                    <w:id w:val="753873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库存股变动金额"/>
                    <w:tag w:val="_GBC_a10ba87637c946d0a9a1be0f772e37a5"/>
                    <w:id w:val="7538740"/>
                    <w:lock w:val="sdtLocked"/>
                    <w:placeholder>
                      <w:docPart w:val="GBC11111111111111111111111111111"/>
                    </w:placeholder>
                    <w:showingPlcHdr/>
                  </w:sdtPr>
                  <w:sdtContent>
                    <w:tc>
                      <w:tcPr>
                        <w:tcW w:w="972"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专项储备导致专项储备变动金额"/>
                    <w:tag w:val="_GBC_31cc1a42a069479790b19a12af671b8d"/>
                    <w:id w:val="7538741"/>
                    <w:lock w:val="sdtLocked"/>
                    <w:placeholder>
                      <w:docPart w:val="GBC11111111111111111111111111111"/>
                    </w:placeholder>
                  </w:sdtPr>
                  <w:sdtContent>
                    <w:tc>
                      <w:tcPr>
                        <w:tcW w:w="1190" w:type="dxa"/>
                      </w:tcPr>
                      <w:p w:rsidR="00084142" w:rsidRPr="0022144A" w:rsidRDefault="00F958DE"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12,792,432.78</w:t>
                        </w:r>
                      </w:p>
                    </w:tc>
                  </w:sdtContent>
                </w:sdt>
                <w:sdt>
                  <w:sdtPr>
                    <w:rPr>
                      <w:rFonts w:asciiTheme="minorEastAsia" w:eastAsiaTheme="minorEastAsia" w:hAnsiTheme="minorEastAsia"/>
                      <w:sz w:val="13"/>
                      <w:szCs w:val="13"/>
                    </w:rPr>
                    <w:alias w:val="专项储备导致盈余公积变动金额"/>
                    <w:tag w:val="_GBC_58c88d28833542fd9dc9d61758c5f32d"/>
                    <w:id w:val="753874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一般风险准备变动金额"/>
                    <w:tag w:val="_GBC_e6075c46bffd4d1b8242b7fed2fe8d4d"/>
                    <w:id w:val="753874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未分配利润变动金额"/>
                    <w:tag w:val="_GBC_7b3b1a49cd644255988db0a084351a30"/>
                    <w:id w:val="753874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的归属于母公司所有者权益变动金额"/>
                    <w:tag w:val="_GBC_b60ddac522484b7680c8c099b7042be0"/>
                    <w:id w:val="753874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少数股东权益变动金额"/>
                    <w:tag w:val="_GBC_c2dd3041f05442cbb580498ebc658751"/>
                    <w:id w:val="7538746"/>
                    <w:lock w:val="sdtLocked"/>
                    <w:placeholder>
                      <w:docPart w:val="GBC11111111111111111111111111111"/>
                    </w:placeholder>
                  </w:sdtPr>
                  <w:sdtContent>
                    <w:tc>
                      <w:tcPr>
                        <w:tcW w:w="1354"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4,050,162.35</w:t>
                        </w:r>
                      </w:p>
                    </w:tc>
                  </w:sdtContent>
                </w:sdt>
                <w:sdt>
                  <w:sdtPr>
                    <w:rPr>
                      <w:rFonts w:asciiTheme="minorEastAsia" w:eastAsiaTheme="minorEastAsia" w:hAnsiTheme="minorEastAsia"/>
                      <w:sz w:val="13"/>
                      <w:szCs w:val="13"/>
                    </w:rPr>
                    <w:alias w:val="专项储备导致股东权益合计变动金额"/>
                    <w:tag w:val="_GBC_ec08028f6d6e49e7bf8454d989242bd7"/>
                    <w:id w:val="7538747"/>
                    <w:lock w:val="sdtLocked"/>
                    <w:placeholder>
                      <w:docPart w:val="GBC11111111111111111111111111111"/>
                    </w:placeholder>
                  </w:sdtPr>
                  <w:sdtContent>
                    <w:tc>
                      <w:tcPr>
                        <w:tcW w:w="1339" w:type="dxa"/>
                      </w:tcPr>
                      <w:p w:rsidR="00084142" w:rsidRPr="0022144A" w:rsidRDefault="0013739B"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16,842,595.13</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hint="eastAsia"/>
                        <w:sz w:val="13"/>
                        <w:szCs w:val="13"/>
                      </w:rPr>
                      <w:t>1．本期提取</w:t>
                    </w:r>
                  </w:p>
                </w:tc>
                <w:sdt>
                  <w:sdtPr>
                    <w:rPr>
                      <w:rFonts w:asciiTheme="minorEastAsia" w:eastAsiaTheme="minorEastAsia" w:hAnsiTheme="minorEastAsia"/>
                      <w:sz w:val="13"/>
                      <w:szCs w:val="13"/>
                    </w:rPr>
                    <w:alias w:val="提取导致实收资本（或股本）净额变动金额"/>
                    <w:tag w:val="_GBC_5edc9fc951e04c9885e5cfb1ee989f9d"/>
                    <w:id w:val="753874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资本公积变动金额"/>
                    <w:tag w:val="_GBC_7db5808949f846b8877c0ec9aa4ae4e1"/>
                    <w:id w:val="753874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库存股变动金额"/>
                    <w:tag w:val="_GBC_b71fd33292b145c5840649627d8145d9"/>
                    <w:id w:val="7538750"/>
                    <w:lock w:val="sdtLocked"/>
                    <w:placeholder>
                      <w:docPart w:val="GBC11111111111111111111111111111"/>
                    </w:placeholder>
                    <w:showingPlcHdr/>
                  </w:sdtPr>
                  <w:sdtContent>
                    <w:tc>
                      <w:tcPr>
                        <w:tcW w:w="972"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提取导致专项储备变动金额"/>
                    <w:tag w:val="_GBC_55d9d88ebef640fcaf9bbf2904b9aa21"/>
                    <w:id w:val="7538751"/>
                    <w:lock w:val="sdtLocked"/>
                    <w:placeholder>
                      <w:docPart w:val="GBC11111111111111111111111111111"/>
                    </w:placeholder>
                  </w:sdtPr>
                  <w:sdtContent>
                    <w:tc>
                      <w:tcPr>
                        <w:tcW w:w="1190" w:type="dxa"/>
                      </w:tcPr>
                      <w:p w:rsidR="00084142" w:rsidRPr="0022144A" w:rsidRDefault="00646D21"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56,423,179.55</w:t>
                        </w:r>
                      </w:p>
                    </w:tc>
                  </w:sdtContent>
                </w:sdt>
                <w:sdt>
                  <w:sdtPr>
                    <w:rPr>
                      <w:rFonts w:asciiTheme="minorEastAsia" w:eastAsiaTheme="minorEastAsia" w:hAnsiTheme="minorEastAsia"/>
                      <w:sz w:val="13"/>
                      <w:szCs w:val="13"/>
                    </w:rPr>
                    <w:alias w:val="提取导致盈余公积变动金额"/>
                    <w:tag w:val="_GBC_62219f111fa54bb295b61b37b44344c4"/>
                    <w:id w:val="753875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一般风险准备变动金额"/>
                    <w:tag w:val="_GBC_89786f7191d442c1b6e3942badba8e93"/>
                    <w:id w:val="753875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未分配利润变动金额"/>
                    <w:tag w:val="_GBC_a7314b4b226847d2a0553760d0129391"/>
                    <w:id w:val="753875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的归属于母公司所有者权益变动金额"/>
                    <w:tag w:val="_GBC_babc9c33be754ce88cb60c8a1c616464"/>
                    <w:id w:val="753875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少数股东权益变动金额"/>
                    <w:tag w:val="_GBC_cff23203eff347dc96c2d7c1f8273d11"/>
                    <w:id w:val="7538756"/>
                    <w:lock w:val="sdtLocked"/>
                    <w:placeholder>
                      <w:docPart w:val="GBC11111111111111111111111111111"/>
                    </w:placeholder>
                  </w:sdtPr>
                  <w:sdtContent>
                    <w:tc>
                      <w:tcPr>
                        <w:tcW w:w="1354"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16,222,963.77 </w:t>
                        </w:r>
                      </w:p>
                    </w:tc>
                  </w:sdtContent>
                </w:sdt>
                <w:sdt>
                  <w:sdtPr>
                    <w:rPr>
                      <w:rFonts w:asciiTheme="minorEastAsia" w:eastAsiaTheme="minorEastAsia" w:hAnsiTheme="minorEastAsia"/>
                      <w:sz w:val="13"/>
                      <w:szCs w:val="13"/>
                    </w:rPr>
                    <w:alias w:val="提取导致股东权益合计变动金额"/>
                    <w:tag w:val="_GBC_616ecb4303694e768ed86d1dbfe0cff9"/>
                    <w:id w:val="7538757"/>
                    <w:lock w:val="sdtLocked"/>
                    <w:placeholder>
                      <w:docPart w:val="GBC11111111111111111111111111111"/>
                    </w:placeholder>
                  </w:sdtPr>
                  <w:sdtContent>
                    <w:tc>
                      <w:tcPr>
                        <w:tcW w:w="1339" w:type="dxa"/>
                      </w:tcPr>
                      <w:p w:rsidR="00084142" w:rsidRPr="0022144A" w:rsidRDefault="0022144A"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 xml:space="preserve"> 72,646,143.32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hint="eastAsia"/>
                        <w:sz w:val="13"/>
                        <w:szCs w:val="13"/>
                      </w:rPr>
                      <w:t>2．本期使用</w:t>
                    </w:r>
                  </w:p>
                </w:tc>
                <w:sdt>
                  <w:sdtPr>
                    <w:rPr>
                      <w:rFonts w:asciiTheme="minorEastAsia" w:eastAsiaTheme="minorEastAsia" w:hAnsiTheme="minorEastAsia"/>
                      <w:sz w:val="13"/>
                      <w:szCs w:val="13"/>
                    </w:rPr>
                    <w:alias w:val="使用导致实收资本（或股本）净额变动金额"/>
                    <w:tag w:val="_GBC_1551c4a18aca439fbbc984b3fc850285"/>
                    <w:id w:val="753875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资本公积变动金额"/>
                    <w:tag w:val="_GBC_20936affeb7e415cbf30686835f1050f"/>
                    <w:id w:val="753875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库存股变动金额"/>
                    <w:tag w:val="_GBC_235e86c6732e4545a5dd74059d983fc2"/>
                    <w:id w:val="7538760"/>
                    <w:lock w:val="sdtLocked"/>
                    <w:placeholder>
                      <w:docPart w:val="GBC11111111111111111111111111111"/>
                    </w:placeholder>
                    <w:showingPlcHdr/>
                  </w:sdtPr>
                  <w:sdtContent>
                    <w:tc>
                      <w:tcPr>
                        <w:tcW w:w="972"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使用导致专项储备变动金额"/>
                    <w:tag w:val="_GBC_08d62ea0377946a784b9f60dc7d5cb93"/>
                    <w:id w:val="7538761"/>
                    <w:lock w:val="sdtLocked"/>
                    <w:placeholder>
                      <w:docPart w:val="GBC11111111111111111111111111111"/>
                    </w:placeholder>
                  </w:sdtPr>
                  <w:sdtContent>
                    <w:tc>
                      <w:tcPr>
                        <w:tcW w:w="1190" w:type="dxa"/>
                      </w:tcPr>
                      <w:p w:rsidR="00084142" w:rsidRPr="0022144A" w:rsidRDefault="00FE35B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43,630,746.77</w:t>
                        </w:r>
                      </w:p>
                    </w:tc>
                  </w:sdtContent>
                </w:sdt>
                <w:sdt>
                  <w:sdtPr>
                    <w:rPr>
                      <w:rFonts w:asciiTheme="minorEastAsia" w:eastAsiaTheme="minorEastAsia" w:hAnsiTheme="minorEastAsia"/>
                      <w:sz w:val="13"/>
                      <w:szCs w:val="13"/>
                    </w:rPr>
                    <w:alias w:val="使用导致盈余公积变动金额"/>
                    <w:tag w:val="_GBC_9d708de38c6d4d0d8e5c3207eac270b9"/>
                    <w:id w:val="753876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一般风险准备变动金额"/>
                    <w:tag w:val="_GBC_73e7f4d18db4448895881bd4632638d7"/>
                    <w:id w:val="753876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未分配利润变动金额"/>
                    <w:tag w:val="_GBC_186dbc711c7d437c8e1db631751f47d1"/>
                    <w:id w:val="753876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的归属于母公司所有者权益变动金额"/>
                    <w:tag w:val="_GBC_f2e148da0bad4069b4817853a786858f"/>
                    <w:id w:val="753876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少数股东权益变动金额"/>
                    <w:tag w:val="_GBC_85628a9b769a412ab6df5bbb019022ae"/>
                    <w:id w:val="7538766"/>
                    <w:lock w:val="sdtLocked"/>
                    <w:placeholder>
                      <w:docPart w:val="GBC11111111111111111111111111111"/>
                    </w:placeholder>
                  </w:sdtPr>
                  <w:sdtContent>
                    <w:tc>
                      <w:tcPr>
                        <w:tcW w:w="1354" w:type="dxa"/>
                      </w:tcPr>
                      <w:p w:rsidR="00084142" w:rsidRPr="0022144A" w:rsidRDefault="00481C21" w:rsidP="003E66E3">
                        <w:pPr>
                          <w:snapToGrid w:val="0"/>
                          <w:ind w:right="65"/>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12,172,801.42</w:t>
                        </w:r>
                      </w:p>
                    </w:tc>
                  </w:sdtContent>
                </w:sdt>
                <w:sdt>
                  <w:sdtPr>
                    <w:rPr>
                      <w:rFonts w:asciiTheme="minorEastAsia" w:eastAsiaTheme="minorEastAsia" w:hAnsiTheme="minorEastAsia"/>
                      <w:sz w:val="13"/>
                      <w:szCs w:val="13"/>
                    </w:rPr>
                    <w:alias w:val="使用导致股东权益合计变动金额"/>
                    <w:tag w:val="_GBC_06374003b59743179af512f88a377fe3"/>
                    <w:id w:val="7538767"/>
                    <w:lock w:val="sdtLocked"/>
                    <w:placeholder>
                      <w:docPart w:val="GBC11111111111111111111111111111"/>
                    </w:placeholder>
                  </w:sdtPr>
                  <w:sdtContent>
                    <w:tc>
                      <w:tcPr>
                        <w:tcW w:w="1339" w:type="dxa"/>
                      </w:tcPr>
                      <w:p w:rsidR="00084142" w:rsidRPr="0022144A" w:rsidRDefault="00481C21" w:rsidP="003E66E3">
                        <w:pPr>
                          <w:snapToGrid w:val="0"/>
                          <w:ind w:right="65"/>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55,803,548.19</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hint="eastAsia"/>
                        <w:sz w:val="13"/>
                        <w:szCs w:val="13"/>
                      </w:rPr>
                      <w:t>（七）其他</w:t>
                    </w:r>
                  </w:p>
                </w:tc>
                <w:sdt>
                  <w:sdtPr>
                    <w:rPr>
                      <w:rFonts w:asciiTheme="minorEastAsia" w:eastAsiaTheme="minorEastAsia" w:hAnsiTheme="minorEastAsia"/>
                      <w:sz w:val="13"/>
                      <w:szCs w:val="13"/>
                    </w:rPr>
                    <w:alias w:val="其他导致实收资本（或股本）净额变动金额"/>
                    <w:tag w:val="_GBC_4498efd01c6b40ffa6ab7ad1d65a811d"/>
                    <w:id w:val="7538768"/>
                    <w:lock w:val="sdtLocked"/>
                    <w:placeholder>
                      <w:docPart w:val="GBC11111111111111111111111111111"/>
                    </w:placeholder>
                    <w:showingPlcHdr/>
                  </w:sdtPr>
                  <w:sdtContent>
                    <w:tc>
                      <w:tcPr>
                        <w:tcW w:w="1336"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资本公积变动金额"/>
                    <w:tag w:val="_GBC_3831c959e25747459d96ec14c81fa3af"/>
                    <w:id w:val="7538769"/>
                    <w:lock w:val="sdtLocked"/>
                    <w:placeholder>
                      <w:docPart w:val="GBC11111111111111111111111111111"/>
                    </w:placeholder>
                    <w:showingPlcHdr/>
                  </w:sdtPr>
                  <w:sdtContent>
                    <w:tc>
                      <w:tcPr>
                        <w:tcW w:w="1275"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库存股变动金额"/>
                    <w:tag w:val="_GBC_88a6e3cbf54b40bebd1f3b7eae564249"/>
                    <w:id w:val="7538770"/>
                    <w:lock w:val="sdtLocked"/>
                    <w:placeholder>
                      <w:docPart w:val="GBC11111111111111111111111111111"/>
                    </w:placeholder>
                    <w:showingPlcHdr/>
                  </w:sdtPr>
                  <w:sdtContent>
                    <w:tc>
                      <w:tcPr>
                        <w:tcW w:w="972"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专项储备变动金额"/>
                    <w:tag w:val="_GBC_15970f7880bf4062b4ad0d90400239e5"/>
                    <w:id w:val="7538771"/>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盈余公积变动金额"/>
                    <w:tag w:val="_GBC_4106858ce837468a86e5b3caf3d866e9"/>
                    <w:id w:val="7538772"/>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一般风险准备变动金额"/>
                    <w:tag w:val="_GBC_f8089c5666ec47aaa828bf9d4830aaaa"/>
                    <w:id w:val="7538773"/>
                    <w:lock w:val="sdtLocked"/>
                    <w:placeholder>
                      <w:docPart w:val="GBC11111111111111111111111111111"/>
                    </w:placeholder>
                    <w:showingPlcHdr/>
                  </w:sdtPr>
                  <w:sdtContent>
                    <w:tc>
                      <w:tcPr>
                        <w:tcW w:w="119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未分配利润变动金额"/>
                    <w:tag w:val="_GBC_5c8005c972f64a1988d0f011e6622c60"/>
                    <w:id w:val="7538774"/>
                    <w:lock w:val="sdtLocked"/>
                    <w:placeholder>
                      <w:docPart w:val="GBC11111111111111111111111111111"/>
                    </w:placeholder>
                    <w:showingPlcHdr/>
                  </w:sdtPr>
                  <w:sdtContent>
                    <w:tc>
                      <w:tcPr>
                        <w:tcW w:w="1270"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的归属于母公司所有者权益变动金额"/>
                    <w:tag w:val="_GBC_84a43eb21c554551966955677515c065"/>
                    <w:id w:val="753877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少数股东权益变动金额"/>
                    <w:tag w:val="_GBC_7b453257bdd74d69a251400e7e25907f"/>
                    <w:id w:val="7538776"/>
                    <w:lock w:val="sdtLocked"/>
                    <w:placeholder>
                      <w:docPart w:val="GBC11111111111111111111111111111"/>
                    </w:placeholder>
                    <w:showingPlcHdr/>
                  </w:sdtPr>
                  <w:sdtContent>
                    <w:tc>
                      <w:tcPr>
                        <w:tcW w:w="1354"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股东权益合计变动金额"/>
                    <w:tag w:val="_GBC_7117769d428e4b00b53f7c19ec4ce4b0"/>
                    <w:id w:val="7538777"/>
                    <w:lock w:val="sdtLocked"/>
                    <w:placeholder>
                      <w:docPart w:val="GBC11111111111111111111111111111"/>
                    </w:placeholder>
                    <w:showingPlcHdr/>
                  </w:sdtPr>
                  <w:sdtContent>
                    <w:tc>
                      <w:tcPr>
                        <w:tcW w:w="1339"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tr>
              <w:tr w:rsidR="00084142" w:rsidRPr="0022144A" w:rsidTr="000D10AD">
                <w:tc>
                  <w:tcPr>
                    <w:tcW w:w="2632" w:type="dxa"/>
                  </w:tcPr>
                  <w:p w:rsidR="00084142" w:rsidRPr="0022144A" w:rsidRDefault="008019FA" w:rsidP="003E66E3">
                    <w:pPr>
                      <w:snapToGrid w:val="0"/>
                      <w:rPr>
                        <w:rFonts w:asciiTheme="minorEastAsia" w:eastAsiaTheme="minorEastAsia" w:hAnsiTheme="minorEastAsia"/>
                        <w:sz w:val="13"/>
                        <w:szCs w:val="13"/>
                      </w:rPr>
                    </w:pPr>
                    <w:r w:rsidRPr="0022144A">
                      <w:rPr>
                        <w:rFonts w:asciiTheme="minorEastAsia" w:eastAsiaTheme="minorEastAsia" w:hAnsiTheme="minorEastAsia"/>
                        <w:sz w:val="13"/>
                        <w:szCs w:val="13"/>
                      </w:rPr>
                      <w:t>四、本期期末余额</w:t>
                    </w:r>
                  </w:p>
                </w:tc>
                <w:sdt>
                  <w:sdtPr>
                    <w:rPr>
                      <w:rFonts w:asciiTheme="minorEastAsia" w:eastAsiaTheme="minorEastAsia" w:hAnsiTheme="minorEastAsia"/>
                      <w:sz w:val="13"/>
                      <w:szCs w:val="13"/>
                    </w:rPr>
                    <w:alias w:val="股本"/>
                    <w:tag w:val="_GBC_e6ae3373cfdc4a4ea569159406e08415"/>
                    <w:id w:val="7538778"/>
                    <w:lock w:val="sdtLocked"/>
                    <w:placeholder>
                      <w:docPart w:val="GBC11111111111111111111111111111"/>
                    </w:placeholder>
                  </w:sdtPr>
                  <w:sdtContent>
                    <w:tc>
                      <w:tcPr>
                        <w:tcW w:w="1336"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cd1ae4a07a4f45b6af934b73526b0480"/>
                    <w:id w:val="7538779"/>
                    <w:lock w:val="sdtLocked"/>
                    <w:placeholder>
                      <w:docPart w:val="GBC11111111111111111111111111111"/>
                    </w:placeholder>
                  </w:sdtPr>
                  <w:sdtContent>
                    <w:tc>
                      <w:tcPr>
                        <w:tcW w:w="1275" w:type="dxa"/>
                      </w:tcPr>
                      <w:p w:rsidR="00084142" w:rsidRPr="0022144A" w:rsidRDefault="00511DE5"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1,660,524,120.37</w:t>
                        </w:r>
                      </w:p>
                    </w:tc>
                  </w:sdtContent>
                </w:sdt>
                <w:sdt>
                  <w:sdtPr>
                    <w:rPr>
                      <w:rFonts w:asciiTheme="minorEastAsia" w:eastAsiaTheme="minorEastAsia" w:hAnsiTheme="minorEastAsia"/>
                      <w:sz w:val="13"/>
                      <w:szCs w:val="13"/>
                    </w:rPr>
                    <w:alias w:val="库存股"/>
                    <w:tag w:val="_GBC_a2d7fd818e6c44ad8f42a15568032bbd"/>
                    <w:id w:val="7538780"/>
                    <w:lock w:val="sdtLocked"/>
                    <w:placeholder>
                      <w:docPart w:val="GBC11111111111111111111111111111"/>
                    </w:placeholder>
                  </w:sdtPr>
                  <w:sdtContent>
                    <w:tc>
                      <w:tcPr>
                        <w:tcW w:w="972"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
                    <w:tag w:val="_GBC_1fcfccf25ae044d180b5893ae03d555c"/>
                    <w:id w:val="7538781"/>
                    <w:lock w:val="sdtLocked"/>
                    <w:placeholder>
                      <w:docPart w:val="GBC11111111111111111111111111111"/>
                    </w:placeholder>
                  </w:sdtPr>
                  <w:sdtContent>
                    <w:tc>
                      <w:tcPr>
                        <w:tcW w:w="1190"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 xml:space="preserve"> 30,783,897.93 </w:t>
                        </w:r>
                      </w:p>
                    </w:tc>
                  </w:sdtContent>
                </w:sdt>
                <w:sdt>
                  <w:sdtPr>
                    <w:rPr>
                      <w:rFonts w:asciiTheme="minorEastAsia" w:eastAsiaTheme="minorEastAsia" w:hAnsiTheme="minorEastAsia"/>
                      <w:sz w:val="13"/>
                      <w:szCs w:val="13"/>
                    </w:rPr>
                    <w:alias w:val="盈余公积"/>
                    <w:tag w:val="_GBC_5bbd16ee63314ef29c2526c6af697b6c"/>
                    <w:id w:val="7538782"/>
                    <w:lock w:val="sdtLocked"/>
                    <w:placeholder>
                      <w:docPart w:val="GBC11111111111111111111111111111"/>
                    </w:placeholder>
                  </w:sdtPr>
                  <w:sdtContent>
                    <w:tc>
                      <w:tcPr>
                        <w:tcW w:w="1190" w:type="dxa"/>
                      </w:tcPr>
                      <w:p w:rsidR="00084142" w:rsidRPr="0022144A" w:rsidRDefault="00511DE5"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521,056,774.91</w:t>
                        </w:r>
                      </w:p>
                    </w:tc>
                  </w:sdtContent>
                </w:sdt>
                <w:sdt>
                  <w:sdtPr>
                    <w:rPr>
                      <w:rFonts w:asciiTheme="minorEastAsia" w:eastAsiaTheme="minorEastAsia" w:hAnsiTheme="minorEastAsia"/>
                      <w:sz w:val="13"/>
                      <w:szCs w:val="13"/>
                    </w:rPr>
                    <w:alias w:val="一般风险准备"/>
                    <w:tag w:val="_GBC_0c7d4986e59c498a91447cfaab78a7d8"/>
                    <w:id w:val="7538783"/>
                    <w:lock w:val="sdtLocked"/>
                    <w:placeholder>
                      <w:docPart w:val="GBC11111111111111111111111111111"/>
                    </w:placeholder>
                  </w:sdtPr>
                  <w:sdtContent>
                    <w:tc>
                      <w:tcPr>
                        <w:tcW w:w="1190" w:type="dxa"/>
                      </w:tcPr>
                      <w:p w:rsidR="00084142" w:rsidRPr="0022144A" w:rsidRDefault="0022144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
                    <w:tag w:val="_GBC_b4d0fabe70b04d3b9487910d01296a5b"/>
                    <w:id w:val="7538784"/>
                    <w:lock w:val="sdtLocked"/>
                    <w:placeholder>
                      <w:docPart w:val="GBC11111111111111111111111111111"/>
                    </w:placeholder>
                  </w:sdtPr>
                  <w:sdtContent>
                    <w:tc>
                      <w:tcPr>
                        <w:tcW w:w="1270" w:type="dxa"/>
                      </w:tcPr>
                      <w:p w:rsidR="00084142" w:rsidRPr="0022144A" w:rsidRDefault="00511DE5"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4,986,029,436.65</w:t>
                        </w:r>
                      </w:p>
                    </w:tc>
                  </w:sdtContent>
                </w:sdt>
                <w:sdt>
                  <w:sdtPr>
                    <w:rPr>
                      <w:rFonts w:asciiTheme="minorEastAsia" w:eastAsiaTheme="minorEastAsia" w:hAnsiTheme="minorEastAsia"/>
                      <w:sz w:val="13"/>
                      <w:szCs w:val="13"/>
                    </w:rPr>
                    <w:alias w:val="其他的归属于母公司所有者权益"/>
                    <w:tag w:val="_GBC_5ccff7536dce4432ba09c91339524732"/>
                    <w:id w:val="7538785"/>
                    <w:lock w:val="sdtLocked"/>
                    <w:placeholder>
                      <w:docPart w:val="GBC11111111111111111111111111111"/>
                    </w:placeholder>
                    <w:showingPlcHdr/>
                  </w:sdtPr>
                  <w:sdtContent>
                    <w:tc>
                      <w:tcPr>
                        <w:tcW w:w="567" w:type="dxa"/>
                      </w:tcPr>
                      <w:p w:rsidR="00084142" w:rsidRPr="0022144A" w:rsidRDefault="008019FA" w:rsidP="003E66E3">
                        <w:pPr>
                          <w:snapToGrid w:val="0"/>
                          <w:jc w:val="right"/>
                          <w:rPr>
                            <w:rFonts w:asciiTheme="minorEastAsia" w:eastAsiaTheme="minorEastAsia" w:hAnsiTheme="minorEastAsia"/>
                            <w:color w:val="008000"/>
                            <w:sz w:val="13"/>
                            <w:szCs w:val="13"/>
                          </w:rPr>
                        </w:pPr>
                        <w:r w:rsidRPr="0022144A">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少数股东权益"/>
                    <w:tag w:val="_GBC_2d88bcf8416f42148fddca708148902d"/>
                    <w:id w:val="7538786"/>
                    <w:lock w:val="sdtLocked"/>
                    <w:placeholder>
                      <w:docPart w:val="GBC11111111111111111111111111111"/>
                    </w:placeholder>
                  </w:sdtPr>
                  <w:sdtContent>
                    <w:tc>
                      <w:tcPr>
                        <w:tcW w:w="1354" w:type="dxa"/>
                      </w:tcPr>
                      <w:p w:rsidR="00084142" w:rsidRPr="0022144A" w:rsidRDefault="007A606F"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1,796,712,403.04</w:t>
                        </w:r>
                      </w:p>
                    </w:tc>
                  </w:sdtContent>
                </w:sdt>
                <w:sdt>
                  <w:sdtPr>
                    <w:rPr>
                      <w:rFonts w:asciiTheme="minorEastAsia" w:eastAsiaTheme="minorEastAsia" w:hAnsiTheme="minorEastAsia"/>
                      <w:sz w:val="13"/>
                      <w:szCs w:val="13"/>
                    </w:rPr>
                    <w:alias w:val="股东权益合计"/>
                    <w:tag w:val="_GBC_6c12523c1fee4aaba602867d02522052"/>
                    <w:id w:val="7538787"/>
                    <w:lock w:val="sdtLocked"/>
                    <w:placeholder>
                      <w:docPart w:val="GBC11111111111111111111111111111"/>
                    </w:placeholder>
                  </w:sdtPr>
                  <w:sdtContent>
                    <w:tc>
                      <w:tcPr>
                        <w:tcW w:w="1339" w:type="dxa"/>
                      </w:tcPr>
                      <w:p w:rsidR="00084142" w:rsidRPr="0022144A" w:rsidRDefault="0062645F"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11,938,335,429.90</w:t>
                        </w:r>
                      </w:p>
                    </w:tc>
                  </w:sdtContent>
                </w:sdt>
              </w:tr>
            </w:tbl>
            <w:p w:rsidR="00084142" w:rsidRPr="0022144A" w:rsidRDefault="00084142" w:rsidP="003E66E3">
              <w:pPr>
                <w:snapToGrid w:val="0"/>
                <w:ind w:rightChars="-759" w:right="-1594"/>
                <w:rPr>
                  <w:rFonts w:asciiTheme="minorEastAsia" w:eastAsiaTheme="minorEastAsia" w:hAnsiTheme="minorEastAsia"/>
                  <w:sz w:val="13"/>
                  <w:szCs w:val="13"/>
                </w:rPr>
              </w:pPr>
            </w:p>
            <w:p w:rsidR="00084142" w:rsidRDefault="00084142" w:rsidP="003E66E3">
              <w:pPr>
                <w:snapToGrid w:val="0"/>
                <w:ind w:rightChars="-759" w:right="-1594"/>
                <w:rPr>
                  <w:rFonts w:ascii="宋体" w:hAnsi="宋体"/>
                  <w:sz w:val="28"/>
                  <w:szCs w:val="28"/>
                </w:rPr>
              </w:pPr>
            </w:p>
            <w:p w:rsidR="00084142" w:rsidRPr="00FD75FE" w:rsidRDefault="00FD75FE" w:rsidP="00FD75FE">
              <w:pPr>
                <w:widowControl/>
                <w:jc w:val="left"/>
                <w:rPr>
                  <w:rFonts w:ascii="宋体" w:hAnsi="宋体"/>
                  <w:sz w:val="28"/>
                  <w:szCs w:val="28"/>
                </w:rPr>
              </w:pPr>
              <w:r>
                <w:rPr>
                  <w:rFonts w:ascii="宋体" w:hAnsi="宋体"/>
                  <w:sz w:val="28"/>
                  <w:szCs w:val="28"/>
                </w:rPr>
                <w:br w:type="page"/>
              </w:r>
            </w:p>
            <w:p w:rsidR="00084142" w:rsidRDefault="00084142" w:rsidP="003E66E3">
              <w:pPr>
                <w:snapToGrid w:val="0"/>
                <w:ind w:rightChars="-759" w:right="-1594"/>
                <w:rPr>
                  <w:rFonts w:ascii="宋体" w:hAnsi="宋体"/>
                </w:rPr>
              </w:pPr>
            </w:p>
            <w:tbl>
              <w:tblPr>
                <w:tblW w:w="0" w:type="auto"/>
                <w:tblInd w:w="1088" w:type="dxa"/>
                <w:tblLayout w:type="fixed"/>
                <w:tblLook w:val="0000"/>
              </w:tblPr>
              <w:tblGrid>
                <w:gridCol w:w="2564"/>
                <w:gridCol w:w="1272"/>
                <w:gridCol w:w="1421"/>
                <w:gridCol w:w="972"/>
                <w:gridCol w:w="1190"/>
                <w:gridCol w:w="1190"/>
                <w:gridCol w:w="1043"/>
                <w:gridCol w:w="1336"/>
                <w:gridCol w:w="648"/>
                <w:gridCol w:w="1354"/>
                <w:gridCol w:w="1339"/>
              </w:tblGrid>
              <w:tr w:rsidR="00084142" w:rsidRPr="007A606F" w:rsidTr="0062645F">
                <w:trPr>
                  <w:trHeight w:val="225"/>
                </w:trPr>
                <w:tc>
                  <w:tcPr>
                    <w:tcW w:w="2564" w:type="dxa"/>
                    <w:vMerge w:val="restart"/>
                    <w:tcBorders>
                      <w:top w:val="single" w:sz="8" w:space="0" w:color="000000"/>
                      <w:left w:val="single" w:sz="8" w:space="0" w:color="000000"/>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项目</w:t>
                    </w:r>
                  </w:p>
                </w:tc>
                <w:tc>
                  <w:tcPr>
                    <w:tcW w:w="11765" w:type="dxa"/>
                    <w:gridSpan w:val="10"/>
                    <w:tcBorders>
                      <w:top w:val="single" w:sz="8" w:space="0" w:color="000000"/>
                      <w:left w:val="nil"/>
                      <w:bottom w:val="single" w:sz="8" w:space="0" w:color="000000"/>
                      <w:right w:val="single" w:sz="8" w:space="0" w:color="000000"/>
                    </w:tcBorders>
                  </w:tcPr>
                  <w:p w:rsidR="00084142" w:rsidRPr="007A606F" w:rsidRDefault="008019FA" w:rsidP="003E66E3">
                    <w:pPr>
                      <w:widowControl/>
                      <w:snapToGrid w:val="0"/>
                      <w:ind w:firstLineChars="1650" w:firstLine="2145"/>
                      <w:jc w:val="left"/>
                      <w:rPr>
                        <w:rFonts w:asciiTheme="minorEastAsia" w:eastAsiaTheme="minorEastAsia" w:hAnsiTheme="minorEastAsia"/>
                        <w:kern w:val="0"/>
                        <w:sz w:val="13"/>
                        <w:szCs w:val="13"/>
                      </w:rPr>
                    </w:pPr>
                    <w:r w:rsidRPr="007A606F">
                      <w:rPr>
                        <w:rFonts w:asciiTheme="minorEastAsia" w:eastAsiaTheme="minorEastAsia" w:hAnsiTheme="minorEastAsia"/>
                        <w:sz w:val="13"/>
                        <w:szCs w:val="13"/>
                      </w:rPr>
                      <w:t>上年</w:t>
                    </w:r>
                    <w:r w:rsidRPr="007A606F">
                      <w:rPr>
                        <w:rFonts w:asciiTheme="minorEastAsia" w:eastAsiaTheme="minorEastAsia" w:hAnsiTheme="minorEastAsia" w:hint="eastAsia"/>
                        <w:sz w:val="13"/>
                        <w:szCs w:val="13"/>
                      </w:rPr>
                      <w:t>同期</w:t>
                    </w:r>
                    <w:r w:rsidRPr="007A606F">
                      <w:rPr>
                        <w:rFonts w:asciiTheme="minorEastAsia" w:eastAsiaTheme="minorEastAsia" w:hAnsiTheme="minorEastAsia"/>
                        <w:sz w:val="13"/>
                        <w:szCs w:val="13"/>
                      </w:rPr>
                      <w:t>金额</w:t>
                    </w:r>
                  </w:p>
                </w:tc>
              </w:tr>
              <w:tr w:rsidR="00084142" w:rsidRPr="007A606F" w:rsidTr="0062645F">
                <w:trPr>
                  <w:trHeight w:val="225"/>
                </w:trPr>
                <w:tc>
                  <w:tcPr>
                    <w:tcW w:w="2564" w:type="dxa"/>
                    <w:vMerge/>
                    <w:tcBorders>
                      <w:top w:val="single" w:sz="8" w:space="0" w:color="000000"/>
                      <w:left w:val="single" w:sz="8" w:space="0" w:color="000000"/>
                      <w:bottom w:val="single" w:sz="8" w:space="0" w:color="000000"/>
                      <w:right w:val="single" w:sz="8" w:space="0" w:color="000000"/>
                    </w:tcBorders>
                  </w:tcPr>
                  <w:p w:rsidR="00084142" w:rsidRPr="007A606F" w:rsidRDefault="00084142" w:rsidP="003E66E3">
                    <w:pPr>
                      <w:widowControl/>
                      <w:snapToGrid w:val="0"/>
                      <w:jc w:val="left"/>
                      <w:rPr>
                        <w:rFonts w:asciiTheme="minorEastAsia" w:eastAsiaTheme="minorEastAsia" w:hAnsiTheme="minorEastAsia"/>
                        <w:color w:val="000000"/>
                        <w:kern w:val="0"/>
                        <w:sz w:val="13"/>
                        <w:szCs w:val="13"/>
                      </w:rPr>
                    </w:pPr>
                  </w:p>
                </w:tc>
                <w:tc>
                  <w:tcPr>
                    <w:tcW w:w="9072" w:type="dxa"/>
                    <w:gridSpan w:val="8"/>
                    <w:tcBorders>
                      <w:top w:val="single" w:sz="8" w:space="0" w:color="000000"/>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归属于母公司所有者权益</w:t>
                    </w:r>
                  </w:p>
                </w:tc>
                <w:tc>
                  <w:tcPr>
                    <w:tcW w:w="1354" w:type="dxa"/>
                    <w:vMerge w:val="restart"/>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少数股东权益</w:t>
                    </w:r>
                  </w:p>
                </w:tc>
                <w:tc>
                  <w:tcPr>
                    <w:tcW w:w="1339" w:type="dxa"/>
                    <w:vMerge w:val="restart"/>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所有者权益合计</w:t>
                    </w:r>
                  </w:p>
                </w:tc>
              </w:tr>
              <w:tr w:rsidR="00084142" w:rsidRPr="007A606F" w:rsidTr="0062645F">
                <w:trPr>
                  <w:trHeight w:val="225"/>
                </w:trPr>
                <w:tc>
                  <w:tcPr>
                    <w:tcW w:w="2564" w:type="dxa"/>
                    <w:vMerge/>
                    <w:tcBorders>
                      <w:top w:val="single" w:sz="8" w:space="0" w:color="000000"/>
                      <w:left w:val="single" w:sz="8" w:space="0" w:color="000000"/>
                      <w:bottom w:val="single" w:sz="8" w:space="0" w:color="000000"/>
                      <w:right w:val="single" w:sz="8" w:space="0" w:color="000000"/>
                    </w:tcBorders>
                  </w:tcPr>
                  <w:p w:rsidR="00084142" w:rsidRPr="007A606F" w:rsidRDefault="00084142" w:rsidP="003E66E3">
                    <w:pPr>
                      <w:widowControl/>
                      <w:snapToGrid w:val="0"/>
                      <w:jc w:val="center"/>
                      <w:rPr>
                        <w:rFonts w:asciiTheme="minorEastAsia" w:eastAsiaTheme="minorEastAsia" w:hAnsiTheme="minorEastAsia"/>
                        <w:color w:val="000000"/>
                        <w:kern w:val="0"/>
                        <w:sz w:val="13"/>
                        <w:szCs w:val="13"/>
                      </w:rPr>
                    </w:pPr>
                  </w:p>
                </w:tc>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hint="eastAsia"/>
                        <w:sz w:val="13"/>
                        <w:szCs w:val="13"/>
                      </w:rPr>
                      <w:t>实收资本（或股本）</w:t>
                    </w:r>
                  </w:p>
                </w:tc>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资本公积</w:t>
                    </w:r>
                  </w:p>
                </w:tc>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减：库存股</w:t>
                    </w:r>
                  </w:p>
                </w:tc>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s="宋体" w:hint="eastAsia"/>
                        <w:sz w:val="13"/>
                        <w:szCs w:val="13"/>
                      </w:rPr>
                      <w:t>专项储备</w:t>
                    </w:r>
                  </w:p>
                </w:tc>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盈余公积</w:t>
                    </w:r>
                  </w:p>
                </w:tc>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一般风险准备</w:t>
                    </w:r>
                  </w:p>
                </w:tc>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未分配利润</w:t>
                    </w:r>
                  </w:p>
                </w:tc>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center"/>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其他</w:t>
                    </w:r>
                  </w:p>
                </w:tc>
                <w:tc>
                  <w:tcPr>
                    <w:tcW w:w="1354" w:type="dxa"/>
                    <w:vMerge/>
                    <w:tcBorders>
                      <w:top w:val="nil"/>
                      <w:left w:val="single" w:sz="8" w:space="0" w:color="000000"/>
                      <w:bottom w:val="single" w:sz="8" w:space="0" w:color="000000"/>
                      <w:right w:val="single" w:sz="8" w:space="0" w:color="000000"/>
                    </w:tcBorders>
                  </w:tcPr>
                  <w:p w:rsidR="00084142" w:rsidRPr="007A606F" w:rsidRDefault="00084142" w:rsidP="003E66E3">
                    <w:pPr>
                      <w:widowControl/>
                      <w:snapToGrid w:val="0"/>
                      <w:jc w:val="center"/>
                      <w:rPr>
                        <w:rFonts w:asciiTheme="minorEastAsia" w:eastAsiaTheme="minorEastAsia" w:hAnsiTheme="minorEastAsia"/>
                        <w:color w:val="000000"/>
                        <w:kern w:val="0"/>
                        <w:sz w:val="13"/>
                        <w:szCs w:val="13"/>
                      </w:rPr>
                    </w:pPr>
                  </w:p>
                </w:tc>
                <w:tc>
                  <w:tcPr>
                    <w:tcW w:w="1339" w:type="dxa"/>
                    <w:vMerge/>
                    <w:tcBorders>
                      <w:top w:val="nil"/>
                      <w:left w:val="single" w:sz="8" w:space="0" w:color="000000"/>
                      <w:bottom w:val="single" w:sz="8" w:space="0" w:color="000000"/>
                      <w:right w:val="single" w:sz="8" w:space="0" w:color="000000"/>
                    </w:tcBorders>
                  </w:tcPr>
                  <w:p w:rsidR="00084142" w:rsidRPr="007A606F" w:rsidRDefault="00084142" w:rsidP="003E66E3">
                    <w:pPr>
                      <w:widowControl/>
                      <w:snapToGrid w:val="0"/>
                      <w:jc w:val="center"/>
                      <w:rPr>
                        <w:rFonts w:asciiTheme="minorEastAsia" w:eastAsiaTheme="minorEastAsia" w:hAnsiTheme="minorEastAsia"/>
                        <w:color w:val="000000"/>
                        <w:kern w:val="0"/>
                        <w:sz w:val="13"/>
                        <w:szCs w:val="13"/>
                      </w:rPr>
                    </w:pPr>
                  </w:p>
                </w:tc>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一、上年年末余额</w:t>
                    </w:r>
                  </w:p>
                </w:tc>
                <w:sdt>
                  <w:sdtPr>
                    <w:rPr>
                      <w:rFonts w:asciiTheme="minorEastAsia" w:eastAsiaTheme="minorEastAsia" w:hAnsiTheme="minorEastAsia"/>
                      <w:sz w:val="13"/>
                      <w:szCs w:val="13"/>
                    </w:rPr>
                    <w:alias w:val="股本"/>
                    <w:tag w:val="_GBC_75ebef43baba4d2e8aad16467df086ca"/>
                    <w:id w:val="7538788"/>
                    <w:lock w:val="sdtLocked"/>
                    <w:placeholder>
                      <w:docPart w:val="GBC11111111111111111111111111111"/>
                    </w:placeholder>
                  </w:sdtPr>
                  <w:sdtContent>
                    <w:tc>
                      <w:tcPr>
                        <w:tcW w:w="1272"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a7bbae5cb2c34982a7b553737cd437df"/>
                    <w:id w:val="7538789"/>
                    <w:lock w:val="sdtLocked"/>
                    <w:placeholder>
                      <w:docPart w:val="GBC11111111111111111111111111111"/>
                    </w:placeholder>
                  </w:sdtPr>
                  <w:sdtContent>
                    <w:tc>
                      <w:tcPr>
                        <w:tcW w:w="1421"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1,691,607,967.09 </w:t>
                        </w:r>
                      </w:p>
                    </w:tc>
                  </w:sdtContent>
                </w:sdt>
                <w:sdt>
                  <w:sdtPr>
                    <w:rPr>
                      <w:rFonts w:asciiTheme="minorEastAsia" w:eastAsiaTheme="minorEastAsia" w:hAnsiTheme="minorEastAsia"/>
                      <w:sz w:val="13"/>
                      <w:szCs w:val="13"/>
                    </w:rPr>
                    <w:alias w:val="库存股"/>
                    <w:tag w:val="_GBC_83b438a5326e4274b687d9ff2f56ca2c"/>
                    <w:id w:val="753879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专项储备"/>
                    <w:tag w:val="_GBC_44283d414d1e43ffa85e0642721f754d"/>
                    <w:id w:val="7538791"/>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23,351,458.41 </w:t>
                        </w:r>
                      </w:p>
                    </w:tc>
                  </w:sdtContent>
                </w:sdt>
                <w:sdt>
                  <w:sdtPr>
                    <w:rPr>
                      <w:rFonts w:asciiTheme="minorEastAsia" w:eastAsiaTheme="minorEastAsia" w:hAnsiTheme="minorEastAsia"/>
                      <w:sz w:val="13"/>
                      <w:szCs w:val="13"/>
                    </w:rPr>
                    <w:alias w:val="盈余公积"/>
                    <w:tag w:val="_GBC_69009df461b348338c5fc901baa953cc"/>
                    <w:id w:val="7538792"/>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62645F" w:rsidP="003E66E3">
                        <w:pPr>
                          <w:widowControl/>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414,262,783.15</w:t>
                        </w:r>
                      </w:p>
                    </w:tc>
                  </w:sdtContent>
                </w:sdt>
                <w:sdt>
                  <w:sdtPr>
                    <w:rPr>
                      <w:rFonts w:asciiTheme="minorEastAsia" w:eastAsiaTheme="minorEastAsia" w:hAnsiTheme="minorEastAsia"/>
                      <w:sz w:val="13"/>
                      <w:szCs w:val="13"/>
                    </w:rPr>
                    <w:alias w:val="一般风险准备"/>
                    <w:tag w:val="_GBC_5387e580c1f64b6e91c1084ae5a682c2"/>
                    <w:id w:val="753879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未分配利润"/>
                    <w:tag w:val="_GBC_9f3fd6a803a7422c9c9e0e310c805671"/>
                    <w:id w:val="7538794"/>
                    <w:lock w:val="sdtLocked"/>
                    <w:placeholder>
                      <w:docPart w:val="GBC11111111111111111111111111111"/>
                    </w:placeholder>
                  </w:sdtPr>
                  <w:sdtContent>
                    <w:tc>
                      <w:tcPr>
                        <w:tcW w:w="1336" w:type="dxa"/>
                        <w:tcBorders>
                          <w:top w:val="nil"/>
                          <w:left w:val="nil"/>
                          <w:bottom w:val="single" w:sz="8" w:space="0" w:color="000000"/>
                          <w:right w:val="single" w:sz="8" w:space="0" w:color="000000"/>
                        </w:tcBorders>
                      </w:tcPr>
                      <w:p w:rsidR="00084142" w:rsidRPr="007A606F" w:rsidRDefault="0062645F" w:rsidP="003E66E3">
                        <w:pPr>
                          <w:widowControl/>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4,978,882,088.27</w:t>
                        </w:r>
                      </w:p>
                    </w:tc>
                  </w:sdtContent>
                </w:sdt>
                <w:sdt>
                  <w:sdtPr>
                    <w:rPr>
                      <w:rFonts w:asciiTheme="minorEastAsia" w:eastAsiaTheme="minorEastAsia" w:hAnsiTheme="minorEastAsia"/>
                      <w:sz w:val="13"/>
                      <w:szCs w:val="13"/>
                    </w:rPr>
                    <w:alias w:val="其他的归属于母公司所有者权益"/>
                    <w:tag w:val="_GBC_51006bb68b1f4684aae92f0829c37818"/>
                    <w:id w:val="753879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少数股东权益"/>
                    <w:tag w:val="_GBC_11f3d6fa945f440594bd118d8b460663"/>
                    <w:id w:val="753879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1,992,850,497.08</w:t>
                        </w:r>
                      </w:p>
                    </w:tc>
                  </w:sdtContent>
                </w:sdt>
                <w:sdt>
                  <w:sdtPr>
                    <w:rPr>
                      <w:rFonts w:asciiTheme="minorEastAsia" w:eastAsiaTheme="minorEastAsia" w:hAnsiTheme="minorEastAsia"/>
                      <w:sz w:val="13"/>
                      <w:szCs w:val="13"/>
                    </w:rPr>
                    <w:alias w:val="股东权益合计"/>
                    <w:tag w:val="_GBC_ec2ae76434b541d6a621869ef7406c94"/>
                    <w:id w:val="753879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62645F" w:rsidP="003E66E3">
                        <w:pPr>
                          <w:widowControl/>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12,044,183,591.00</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hint="eastAsia"/>
                        <w:color w:val="000000"/>
                        <w:kern w:val="0"/>
                        <w:sz w:val="13"/>
                        <w:szCs w:val="13"/>
                      </w:rPr>
                      <w:t>加：</w:t>
                    </w:r>
                    <w:r w:rsidRPr="007A606F">
                      <w:rPr>
                        <w:rFonts w:asciiTheme="minorEastAsia" w:eastAsiaTheme="minorEastAsia" w:hAnsiTheme="minorEastAsia"/>
                        <w:color w:val="000000"/>
                        <w:kern w:val="0"/>
                        <w:sz w:val="13"/>
                        <w:szCs w:val="13"/>
                      </w:rPr>
                      <w:t>会计政策变更</w:t>
                    </w:r>
                  </w:p>
                </w:tc>
                <w:sdt>
                  <w:sdtPr>
                    <w:rPr>
                      <w:rFonts w:asciiTheme="minorEastAsia" w:eastAsiaTheme="minorEastAsia" w:hAnsiTheme="minorEastAsia"/>
                      <w:sz w:val="13"/>
                      <w:szCs w:val="13"/>
                    </w:rPr>
                    <w:alias w:val="会计政策变更导致实收资本（或股本）净额变动金额"/>
                    <w:tag w:val="_GBC_8704679c83e04874ab19db1f6df03680"/>
                    <w:id w:val="753879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资本公积变动金额"/>
                    <w:tag w:val="_GBC_d9d6f21c3aea4f719e0109e1241a6b4b"/>
                    <w:id w:val="753879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库存股变动金额"/>
                    <w:tag w:val="_GBC_c405e990e4014acfbd49a24f3e992edc"/>
                    <w:id w:val="753880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专项储备变动金额"/>
                    <w:tag w:val="_GBC_be1b0737b4934df38a3539f7ce01cc6d"/>
                    <w:id w:val="753880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盈余公积变动金额"/>
                    <w:tag w:val="_GBC_e104a269c2594dc3885c3439e78ec915"/>
                    <w:id w:val="753880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一般风险准备变动金额"/>
                    <w:tag w:val="_GBC_4c9aa409e868490291d2c97837d6af96"/>
                    <w:id w:val="753880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未分配利润变动金额"/>
                    <w:tag w:val="_GBC_0e801b8d163e4da69d724806b277e100"/>
                    <w:id w:val="753880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其他的归属于母公司所有者权益变动金额"/>
                    <w:tag w:val="_GBC_1a55097171a743cdbfcca75296559fac"/>
                    <w:id w:val="753880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少数股东权益变动金额"/>
                    <w:tag w:val="_GBC_2dcc2eb2eb0144cc871a58ff1d8e0e5f"/>
                    <w:id w:val="753880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股东权益合计变动金额"/>
                    <w:tag w:val="_GBC_ba6f1cf1e2474661a3090ade6f3db66b"/>
                    <w:id w:val="753880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ind w:firstLineChars="250" w:firstLine="325"/>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前期差错更正</w:t>
                    </w:r>
                  </w:p>
                </w:tc>
                <w:sdt>
                  <w:sdtPr>
                    <w:rPr>
                      <w:rFonts w:asciiTheme="minorEastAsia" w:eastAsiaTheme="minorEastAsia" w:hAnsiTheme="minorEastAsia"/>
                      <w:sz w:val="13"/>
                      <w:szCs w:val="13"/>
                    </w:rPr>
                    <w:alias w:val="前期差错更正导致实收资本（或股本）净额变动金额"/>
                    <w:tag w:val="_GBC_ed5bb74bc4384f1db759ad2b04df6c8c"/>
                    <w:id w:val="753880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资本公积变动金额"/>
                    <w:tag w:val="_GBC_0c721b9b2d8a44c6bd9ca5942ada4048"/>
                    <w:id w:val="753880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库存股变动金额"/>
                    <w:tag w:val="_GBC_875a8ac04f9746eeae1ae69797ed65d5"/>
                    <w:id w:val="753881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专项储备变动金额"/>
                    <w:tag w:val="_GBC_893262265cc7463d89822cc33fcf15df"/>
                    <w:id w:val="753881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盈余公积变动金额"/>
                    <w:tag w:val="_GBC_70aef9c493f24fd893c81e01436c29e2"/>
                    <w:id w:val="753881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一般风险准备变动金额"/>
                    <w:tag w:val="_GBC_cc82241653f14196a32094ef976cf2c1"/>
                    <w:id w:val="753881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未分配利润变动金额"/>
                    <w:tag w:val="_GBC_cbca200a6121425496265a33340eaf98"/>
                    <w:id w:val="753881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其他的归属于母公司所有者权益变动金额"/>
                    <w:tag w:val="_GBC_0ff8fd13c75145e9a63f40ed19d9b670"/>
                    <w:id w:val="753881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少数股东权益变动金额"/>
                    <w:tag w:val="_GBC_486a02b7dd254f12b2fda0f2f7605d70"/>
                    <w:id w:val="753881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股东权益合计变动金额"/>
                    <w:tag w:val="_GBC_4c3d4c7aa5ad433795bdb5928b8bc1c8"/>
                    <w:id w:val="753881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64" w:type="dxa"/>
                  </w:tcPr>
                  <w:p w:rsidR="00084142" w:rsidRPr="007A606F" w:rsidRDefault="008019FA" w:rsidP="003E66E3">
                    <w:pPr>
                      <w:snapToGrid w:val="0"/>
                      <w:ind w:firstLineChars="250" w:firstLine="325"/>
                      <w:rPr>
                        <w:rFonts w:asciiTheme="minorEastAsia" w:eastAsiaTheme="minorEastAsia" w:hAnsiTheme="minorEastAsia"/>
                        <w:sz w:val="13"/>
                        <w:szCs w:val="13"/>
                      </w:rPr>
                    </w:pPr>
                    <w:r w:rsidRPr="007A606F">
                      <w:rPr>
                        <w:rFonts w:asciiTheme="minorEastAsia" w:eastAsiaTheme="minorEastAsia" w:hAnsiTheme="minorEastAsia" w:hint="eastAsia"/>
                        <w:sz w:val="13"/>
                        <w:szCs w:val="13"/>
                      </w:rPr>
                      <w:t>其他</w:t>
                    </w:r>
                  </w:p>
                </w:tc>
                <w:sdt>
                  <w:sdtPr>
                    <w:rPr>
                      <w:rFonts w:asciiTheme="minorEastAsia" w:eastAsiaTheme="minorEastAsia" w:hAnsiTheme="minorEastAsia"/>
                      <w:sz w:val="13"/>
                      <w:szCs w:val="13"/>
                    </w:rPr>
                    <w:alias w:val="实收资本变动金额（其他追溯调整）"/>
                    <w:tag w:val="_GBC_aed98c2c82514f61ac691af7636997df"/>
                    <w:id w:val="7538818"/>
                    <w:lock w:val="sdtLocked"/>
                    <w:placeholder>
                      <w:docPart w:val="GBC11111111111111111111111111111"/>
                    </w:placeholder>
                    <w:showingPlcHdr/>
                  </w:sdtPr>
                  <w:sdtContent>
                    <w:tc>
                      <w:tcPr>
                        <w:tcW w:w="1272"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变动金额（其他追溯调整）"/>
                    <w:tag w:val="_GBC_c9fa13daa3684814839876d6e7f8457a"/>
                    <w:id w:val="7538819"/>
                    <w:lock w:val="sdtLocked"/>
                    <w:placeholder>
                      <w:docPart w:val="GBC11111111111111111111111111111"/>
                    </w:placeholder>
                    <w:showingPlcHdr/>
                  </w:sdtPr>
                  <w:sdtContent>
                    <w:tc>
                      <w:tcPr>
                        <w:tcW w:w="1421"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库存股变动金额（其他追溯调整）"/>
                    <w:tag w:val="_GBC_01554062e6164536952535e183ebc2fc"/>
                    <w:id w:val="7538820"/>
                    <w:lock w:val="sdtLocked"/>
                    <w:placeholder>
                      <w:docPart w:val="GBC11111111111111111111111111111"/>
                    </w:placeholder>
                    <w:showingPlcHdr/>
                  </w:sdtPr>
                  <w:sdtContent>
                    <w:tc>
                      <w:tcPr>
                        <w:tcW w:w="972"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变动金额（其他追溯调整）"/>
                    <w:tag w:val="_GBC_f75f893647594bb8bb452c6b0bdf92fe"/>
                    <w:id w:val="7538821"/>
                    <w:lock w:val="sdtLocked"/>
                    <w:placeholder>
                      <w:docPart w:val="GBC11111111111111111111111111111"/>
                    </w:placeholder>
                    <w:showingPlcHdr/>
                  </w:sdtPr>
                  <w:sdtContent>
                    <w:tc>
                      <w:tcPr>
                        <w:tcW w:w="1190"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变动金额（其他追溯调整）"/>
                    <w:tag w:val="_GBC_d7b35df6ea3b48a4b10b9fee64e59661"/>
                    <w:id w:val="7538822"/>
                    <w:lock w:val="sdtLocked"/>
                    <w:placeholder>
                      <w:docPart w:val="GBC11111111111111111111111111111"/>
                    </w:placeholder>
                    <w:showingPlcHdr/>
                  </w:sdtPr>
                  <w:sdtContent>
                    <w:tc>
                      <w:tcPr>
                        <w:tcW w:w="1190"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一般风险准备变动金额（其他追溯调整）"/>
                    <w:tag w:val="_GBC_f4e685e88eca4e01a4e36ecba105d70e"/>
                    <w:id w:val="7538823"/>
                    <w:lock w:val="sdtLocked"/>
                    <w:placeholder>
                      <w:docPart w:val="GBC11111111111111111111111111111"/>
                    </w:placeholder>
                    <w:showingPlcHdr/>
                  </w:sdtPr>
                  <w:sdtContent>
                    <w:tc>
                      <w:tcPr>
                        <w:tcW w:w="1043"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未分配利润变动金额（其他追溯调整）"/>
                    <w:tag w:val="_GBC_da60dccab1de462daf5f08ba8e2459c7"/>
                    <w:id w:val="7538824"/>
                    <w:lock w:val="sdtLocked"/>
                    <w:placeholder>
                      <w:docPart w:val="GBC11111111111111111111111111111"/>
                    </w:placeholder>
                    <w:showingPlcHdr/>
                  </w:sdtPr>
                  <w:sdtContent>
                    <w:tc>
                      <w:tcPr>
                        <w:tcW w:w="1336"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归属于母公司所有者权益变动金额（其他追溯调整）"/>
                    <w:tag w:val="_GBC_3945c81903bf4e34a8b9e79d52c776a3"/>
                    <w:id w:val="7538825"/>
                    <w:lock w:val="sdtLocked"/>
                    <w:placeholder>
                      <w:docPart w:val="GBC11111111111111111111111111111"/>
                    </w:placeholder>
                    <w:showingPlcHdr/>
                  </w:sdtPr>
                  <w:sdtContent>
                    <w:tc>
                      <w:tcPr>
                        <w:tcW w:w="648"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少数股东权益变动金额（其他追溯调整）"/>
                    <w:tag w:val="_GBC_121f1772b3da410a8512ba2c988b0b54"/>
                    <w:id w:val="7538826"/>
                    <w:lock w:val="sdtLocked"/>
                    <w:placeholder>
                      <w:docPart w:val="GBC11111111111111111111111111111"/>
                    </w:placeholder>
                    <w:showingPlcHdr/>
                  </w:sdtPr>
                  <w:sdtContent>
                    <w:tc>
                      <w:tcPr>
                        <w:tcW w:w="1354"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东权益变动金额（其他追溯调整）"/>
                    <w:tag w:val="_GBC_aac29ef4748d43c58355c58149a9b880"/>
                    <w:id w:val="7538827"/>
                    <w:lock w:val="sdtLocked"/>
                    <w:placeholder>
                      <w:docPart w:val="GBC11111111111111111111111111111"/>
                    </w:placeholder>
                    <w:showingPlcHdr/>
                  </w:sdtPr>
                  <w:sdtContent>
                    <w:tc>
                      <w:tcPr>
                        <w:tcW w:w="1339" w:type="dxa"/>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二、本年年初余额</w:t>
                    </w:r>
                  </w:p>
                </w:tc>
                <w:sdt>
                  <w:sdtPr>
                    <w:rPr>
                      <w:rFonts w:asciiTheme="minorEastAsia" w:eastAsiaTheme="minorEastAsia" w:hAnsiTheme="minorEastAsia"/>
                      <w:sz w:val="13"/>
                      <w:szCs w:val="13"/>
                    </w:rPr>
                    <w:alias w:val="股本"/>
                    <w:tag w:val="_GBC_82a33b6bb7984700b3bc928ed7cad173"/>
                    <w:id w:val="7538828"/>
                    <w:lock w:val="sdtLocked"/>
                    <w:placeholder>
                      <w:docPart w:val="GBC11111111111111111111111111111"/>
                    </w:placeholder>
                  </w:sdtPr>
                  <w:sdtContent>
                    <w:tc>
                      <w:tcPr>
                        <w:tcW w:w="1272"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1133c86b38f14fe1b89fbb572f9427e3"/>
                    <w:id w:val="7538829"/>
                    <w:lock w:val="sdtLocked"/>
                    <w:placeholder>
                      <w:docPart w:val="GBC11111111111111111111111111111"/>
                    </w:placeholder>
                  </w:sdtPr>
                  <w:sdtContent>
                    <w:tc>
                      <w:tcPr>
                        <w:tcW w:w="1421"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1,691,607,967.09 </w:t>
                        </w:r>
                      </w:p>
                    </w:tc>
                  </w:sdtContent>
                </w:sdt>
                <w:sdt>
                  <w:sdtPr>
                    <w:rPr>
                      <w:rFonts w:asciiTheme="minorEastAsia" w:eastAsiaTheme="minorEastAsia" w:hAnsiTheme="minorEastAsia"/>
                      <w:sz w:val="13"/>
                      <w:szCs w:val="13"/>
                    </w:rPr>
                    <w:alias w:val="库存股"/>
                    <w:tag w:val="_GBC_3dc3ccc60b6a4529b4d75fa779b1fa0e"/>
                    <w:id w:val="7538830"/>
                    <w:lock w:val="sdtLocked"/>
                    <w:placeholder>
                      <w:docPart w:val="GBC11111111111111111111111111111"/>
                    </w:placeholder>
                  </w:sdtPr>
                  <w:sdtContent>
                    <w:tc>
                      <w:tcPr>
                        <w:tcW w:w="972"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
                    <w:tag w:val="_GBC_cb2d3a0db39343bbbfb32c8ffd8836d9"/>
                    <w:id w:val="7538831"/>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23,351,458.41 </w:t>
                        </w:r>
                      </w:p>
                    </w:tc>
                  </w:sdtContent>
                </w:sdt>
                <w:sdt>
                  <w:sdtPr>
                    <w:rPr>
                      <w:rFonts w:asciiTheme="minorEastAsia" w:eastAsiaTheme="minorEastAsia" w:hAnsiTheme="minorEastAsia"/>
                      <w:sz w:val="13"/>
                      <w:szCs w:val="13"/>
                    </w:rPr>
                    <w:alias w:val="盈余公积"/>
                    <w:tag w:val="_GBC_7f3f23f7416c4dabb7f014c5b599e863"/>
                    <w:id w:val="7538832"/>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62645F" w:rsidP="003E66E3">
                        <w:pPr>
                          <w:widowControl/>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414,262,783.15</w:t>
                        </w:r>
                      </w:p>
                    </w:tc>
                  </w:sdtContent>
                </w:sdt>
                <w:sdt>
                  <w:sdtPr>
                    <w:rPr>
                      <w:rFonts w:asciiTheme="minorEastAsia" w:eastAsiaTheme="minorEastAsia" w:hAnsiTheme="minorEastAsia"/>
                      <w:sz w:val="13"/>
                      <w:szCs w:val="13"/>
                    </w:rPr>
                    <w:alias w:val="一般风险准备"/>
                    <w:tag w:val="_GBC_18407e52e96c4c06a9fda16935f8f891"/>
                    <w:id w:val="7538833"/>
                    <w:lock w:val="sdtLocked"/>
                    <w:placeholder>
                      <w:docPart w:val="GBC11111111111111111111111111111"/>
                    </w:placeholder>
                  </w:sdtPr>
                  <w:sdtContent>
                    <w:tc>
                      <w:tcPr>
                        <w:tcW w:w="1043"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
                    <w:tag w:val="_GBC_876ad797fc4747878b8b9e598ae611da"/>
                    <w:id w:val="7538834"/>
                    <w:lock w:val="sdtLocked"/>
                    <w:placeholder>
                      <w:docPart w:val="GBC11111111111111111111111111111"/>
                    </w:placeholder>
                  </w:sdtPr>
                  <w:sdtContent>
                    <w:tc>
                      <w:tcPr>
                        <w:tcW w:w="1336"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4,978,882,088.27 </w:t>
                        </w:r>
                      </w:p>
                    </w:tc>
                  </w:sdtContent>
                </w:sdt>
                <w:sdt>
                  <w:sdtPr>
                    <w:rPr>
                      <w:rFonts w:asciiTheme="minorEastAsia" w:eastAsiaTheme="minorEastAsia" w:hAnsiTheme="minorEastAsia"/>
                      <w:sz w:val="13"/>
                      <w:szCs w:val="13"/>
                    </w:rPr>
                    <w:alias w:val="其他的归属于母公司所有者权益"/>
                    <w:tag w:val="_GBC_e95bac96b61644e0a9f1fa693a8deb34"/>
                    <w:id w:val="753883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少数股东权益"/>
                    <w:tag w:val="_GBC_b324daaa4e78491aa16ac102eeb961b6"/>
                    <w:id w:val="753883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1,992,850,497.08 </w:t>
                        </w:r>
                      </w:p>
                    </w:tc>
                  </w:sdtContent>
                </w:sdt>
                <w:sdt>
                  <w:sdtPr>
                    <w:rPr>
                      <w:rFonts w:asciiTheme="minorEastAsia" w:eastAsiaTheme="minorEastAsia" w:hAnsiTheme="minorEastAsia"/>
                      <w:sz w:val="13"/>
                      <w:szCs w:val="13"/>
                    </w:rPr>
                    <w:alias w:val="股东权益合计"/>
                    <w:tag w:val="_GBC_5522b8f10bb0423493c34af9b86b95b8"/>
                    <w:id w:val="753883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62645F" w:rsidP="003E66E3">
                        <w:pPr>
                          <w:widowControl/>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12,044,183,591.00</w:t>
                        </w:r>
                      </w:p>
                    </w:tc>
                  </w:sdtContent>
                </w:sdt>
              </w:tr>
              <w:tr w:rsidR="00084142" w:rsidRPr="007A606F" w:rsidTr="0062645F">
                <w:trPr>
                  <w:trHeight w:val="64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三、</w:t>
                    </w:r>
                    <w:r w:rsidRPr="007A606F">
                      <w:rPr>
                        <w:rFonts w:asciiTheme="minorEastAsia" w:eastAsiaTheme="minorEastAsia" w:hAnsiTheme="minorEastAsia" w:hint="eastAsia"/>
                        <w:color w:val="000000"/>
                        <w:kern w:val="0"/>
                        <w:sz w:val="13"/>
                        <w:szCs w:val="13"/>
                      </w:rPr>
                      <w:t>本期</w:t>
                    </w:r>
                    <w:r w:rsidRPr="007A606F">
                      <w:rPr>
                        <w:rFonts w:asciiTheme="minorEastAsia" w:eastAsiaTheme="minorEastAsia" w:hAnsiTheme="minorEastAsia"/>
                        <w:color w:val="000000"/>
                        <w:kern w:val="0"/>
                        <w:sz w:val="13"/>
                        <w:szCs w:val="13"/>
                      </w:rPr>
                      <w:t>增减变动金额（减少以“－”号填列）</w:t>
                    </w:r>
                  </w:p>
                </w:tc>
                <w:sdt>
                  <w:sdtPr>
                    <w:rPr>
                      <w:rFonts w:asciiTheme="minorEastAsia" w:eastAsiaTheme="minorEastAsia" w:hAnsiTheme="minorEastAsia"/>
                      <w:sz w:val="13"/>
                      <w:szCs w:val="13"/>
                    </w:rPr>
                    <w:alias w:val="实收资本（或股本）净额增减变动金额"/>
                    <w:tag w:val="_GBC_609d75c366914c8fb1ce89df94751bfe"/>
                    <w:id w:val="7538838"/>
                    <w:lock w:val="sdtLocked"/>
                    <w:placeholder>
                      <w:docPart w:val="GBC11111111111111111111111111111"/>
                    </w:placeholder>
                  </w:sdtPr>
                  <w:sdtContent>
                    <w:tc>
                      <w:tcPr>
                        <w:tcW w:w="1272"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资本公积增减变动金额"/>
                    <w:tag w:val="_GBC_dc6a5915c004412bb975b98e839d964c"/>
                    <w:id w:val="7538839"/>
                    <w:lock w:val="sdtLocked"/>
                    <w:placeholder>
                      <w:docPart w:val="GBC11111111111111111111111111111"/>
                    </w:placeholder>
                  </w:sdtPr>
                  <w:sdtContent>
                    <w:tc>
                      <w:tcPr>
                        <w:tcW w:w="1421"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库存股增减变动金额"/>
                    <w:tag w:val="_GBC_5a3659b0dad74148a0f9b23243f95a57"/>
                    <w:id w:val="7538840"/>
                    <w:lock w:val="sdtLocked"/>
                    <w:placeholder>
                      <w:docPart w:val="GBC11111111111111111111111111111"/>
                    </w:placeholder>
                  </w:sdtPr>
                  <w:sdtContent>
                    <w:tc>
                      <w:tcPr>
                        <w:tcW w:w="972"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增减变动金额"/>
                    <w:tag w:val="_GBC_21f8e5d423f44b4eaed21135dd5bb3ec"/>
                    <w:id w:val="7538841"/>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-468,772.41 </w:t>
                        </w:r>
                      </w:p>
                    </w:tc>
                  </w:sdtContent>
                </w:sdt>
                <w:sdt>
                  <w:sdtPr>
                    <w:rPr>
                      <w:rFonts w:asciiTheme="minorEastAsia" w:eastAsiaTheme="minorEastAsia" w:hAnsiTheme="minorEastAsia"/>
                      <w:sz w:val="13"/>
                      <w:szCs w:val="13"/>
                    </w:rPr>
                    <w:alias w:val="盈余公积增减变动金额"/>
                    <w:tag w:val="_GBC_ca15f60cd3804affa9aedd5c2981933a"/>
                    <w:id w:val="7538842"/>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一般风险准备增减变动金额"/>
                    <w:tag w:val="_GBC_5993aae9fe6f47f7bfeec94d37ad11ee"/>
                    <w:id w:val="7538843"/>
                    <w:lock w:val="sdtLocked"/>
                    <w:placeholder>
                      <w:docPart w:val="GBC11111111111111111111111111111"/>
                    </w:placeholder>
                  </w:sdtPr>
                  <w:sdtContent>
                    <w:tc>
                      <w:tcPr>
                        <w:tcW w:w="1043"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增减变动金额"/>
                    <w:tag w:val="_GBC_29e506ea70f5424c9b32354c553bf047"/>
                    <w:id w:val="7538844"/>
                    <w:lock w:val="sdtLocked"/>
                    <w:placeholder>
                      <w:docPart w:val="GBC11111111111111111111111111111"/>
                    </w:placeholder>
                  </w:sdtPr>
                  <w:sdtContent>
                    <w:tc>
                      <w:tcPr>
                        <w:tcW w:w="1336"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108,678,329.79 </w:t>
                        </w:r>
                      </w:p>
                    </w:tc>
                  </w:sdtContent>
                </w:sdt>
                <w:sdt>
                  <w:sdtPr>
                    <w:rPr>
                      <w:rFonts w:asciiTheme="minorEastAsia" w:eastAsiaTheme="minorEastAsia" w:hAnsiTheme="minorEastAsia"/>
                      <w:sz w:val="13"/>
                      <w:szCs w:val="13"/>
                    </w:rPr>
                    <w:alias w:val="其他的归属于母公司所有者权益增减变动金额"/>
                    <w:tag w:val="_GBC_e49fa128bacd4b9ba89d5ef339ab4cd2"/>
                    <w:id w:val="753884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少数股东权益增减变动金额"/>
                    <w:tag w:val="_GBC_59f010e76d874d7ab6d910e5415d2bc5"/>
                    <w:id w:val="753884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-161,648,162.63 </w:t>
                        </w:r>
                      </w:p>
                    </w:tc>
                  </w:sdtContent>
                </w:sdt>
                <w:sdt>
                  <w:sdtPr>
                    <w:rPr>
                      <w:rFonts w:asciiTheme="minorEastAsia" w:eastAsiaTheme="minorEastAsia" w:hAnsiTheme="minorEastAsia"/>
                      <w:sz w:val="13"/>
                      <w:szCs w:val="13"/>
                    </w:rPr>
                    <w:alias w:val="股东权益合计增减变动金额"/>
                    <w:tag w:val="_GBC_802a1760949049258cc835e1376c7004"/>
                    <w:id w:val="753884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-53,438,605.25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（一）净利润</w:t>
                    </w:r>
                  </w:p>
                </w:tc>
                <w:sdt>
                  <w:sdtPr>
                    <w:rPr>
                      <w:rFonts w:asciiTheme="minorEastAsia" w:eastAsiaTheme="minorEastAsia" w:hAnsiTheme="minorEastAsia"/>
                      <w:kern w:val="0"/>
                      <w:sz w:val="13"/>
                      <w:szCs w:val="13"/>
                    </w:rPr>
                    <w:alias w:val="净利润导致实收资本（或股本）净额变动金额"/>
                    <w:tag w:val="_GBC_dec6af3a0ed14829902fe5275a0df17f"/>
                    <w:id w:val="753884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导致资本公积变动金额"/>
                    <w:tag w:val="_GBC_7180cf20a0d24af799ce70daa4503ad2"/>
                    <w:id w:val="753884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导致库存股变动金额"/>
                    <w:tag w:val="_GBC_0e62b1f48b1e47df87b81b9636c3f156"/>
                    <w:id w:val="753885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专项储备变动金额"/>
                    <w:tag w:val="_GBC_bb3b60d514dd454495c473e64bcf3f49"/>
                    <w:id w:val="753885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导致盈余公积变动金额"/>
                    <w:tag w:val="_GBC_9cac917585554623baa0f63983f628b1"/>
                    <w:id w:val="753885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导致一般风险准备变动金额"/>
                    <w:tag w:val="_GBC_756bf71cfa3d4b1fabeccaeb1ffd9243"/>
                    <w:id w:val="753885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导致未分配利润变动金额"/>
                    <w:tag w:val="_GBC_b702fbe90df84b0fbda026c35682babc"/>
                    <w:id w:val="7538854"/>
                    <w:lock w:val="sdtLocked"/>
                    <w:placeholder>
                      <w:docPart w:val="GBC11111111111111111111111111111"/>
                    </w:placeholder>
                  </w:sdtPr>
                  <w:sdtContent>
                    <w:tc>
                      <w:tcPr>
                        <w:tcW w:w="1336"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579,594,937.31</w:t>
                        </w:r>
                      </w:p>
                    </w:tc>
                  </w:sdtContent>
                </w:sdt>
                <w:sdt>
                  <w:sdtPr>
                    <w:rPr>
                      <w:rFonts w:asciiTheme="minorEastAsia" w:eastAsiaTheme="minorEastAsia" w:hAnsiTheme="minorEastAsia"/>
                      <w:kern w:val="0"/>
                      <w:sz w:val="13"/>
                      <w:szCs w:val="13"/>
                    </w:rPr>
                    <w:alias w:val="净利润导致其他的归属于母公司所有者权益变动金额"/>
                    <w:tag w:val="_GBC_77545cc046ea4ebfbb16ea8acb7cdd1f"/>
                    <w:id w:val="753885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导致少数股东权益变动金额"/>
                    <w:tag w:val="_GBC_984edcb50db14c5a9fa31e5f3cdd51a2"/>
                    <w:id w:val="753885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213,842,345.08</w:t>
                        </w:r>
                      </w:p>
                    </w:tc>
                  </w:sdtContent>
                </w:sdt>
                <w:sdt>
                  <w:sdtPr>
                    <w:rPr>
                      <w:rFonts w:asciiTheme="minorEastAsia" w:eastAsiaTheme="minorEastAsia" w:hAnsiTheme="minorEastAsia"/>
                      <w:kern w:val="0"/>
                      <w:sz w:val="13"/>
                      <w:szCs w:val="13"/>
                    </w:rPr>
                    <w:alias w:val="净利润导致股东权益合计变动金额"/>
                    <w:tag w:val="_GBC_0a4f8208d9b04f4e826fefa6a739008c"/>
                    <w:id w:val="753885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 xml:space="preserve"> 793,437,282.39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snapToGrid w:val="0"/>
                      <w:rPr>
                        <w:rFonts w:asciiTheme="minorEastAsia" w:eastAsiaTheme="minorEastAsia" w:hAnsiTheme="minorEastAsia"/>
                        <w:strike/>
                        <w:color w:val="FF0000"/>
                        <w:sz w:val="13"/>
                        <w:szCs w:val="13"/>
                      </w:rPr>
                    </w:pPr>
                    <w:r w:rsidRPr="007A606F">
                      <w:rPr>
                        <w:rFonts w:asciiTheme="minorEastAsia" w:eastAsiaTheme="minorEastAsia" w:hAnsiTheme="minorEastAsia" w:hint="eastAsia"/>
                        <w:sz w:val="13"/>
                        <w:szCs w:val="13"/>
                      </w:rPr>
                      <w:t>（二）其他综合收益</w:t>
                    </w:r>
                  </w:p>
                </w:tc>
                <w:sdt>
                  <w:sdtPr>
                    <w:rPr>
                      <w:rFonts w:asciiTheme="minorEastAsia" w:eastAsiaTheme="minorEastAsia" w:hAnsiTheme="minorEastAsia"/>
                      <w:sz w:val="13"/>
                      <w:szCs w:val="13"/>
                    </w:rPr>
                    <w:alias w:val="其他综合收益导致实收资本（或股本）净额变动金额"/>
                    <w:tag w:val="_GBC_5c5e495a637e423581770b4d74cccff0"/>
                    <w:id w:val="753885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资本公积变动金额"/>
                    <w:tag w:val="_GBC_6fa8661bbc1645c289d2684634382de1"/>
                    <w:id w:val="753885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库存股变动金额"/>
                    <w:tag w:val="_GBC_91a7945dbfd44a3b9a9d68889efe5ef5"/>
                    <w:id w:val="753886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专项储备变动金额"/>
                    <w:tag w:val="_GBC_6243fc62512541e791e5de62416baa18"/>
                    <w:id w:val="753886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盈余公积变动金额"/>
                    <w:tag w:val="_GBC_917da661951e4269aa74c23878802ee9"/>
                    <w:id w:val="753886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一般风险准备变动金额"/>
                    <w:tag w:val="_GBC_64cccc72a32146b5a8439b232f9cee45"/>
                    <w:id w:val="753886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未分配利润变动金额"/>
                    <w:tag w:val="_GBC_6fd024f212c5430086098495bb9abd0f"/>
                    <w:id w:val="753886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其他的归属于母公司所有者权益变动金额"/>
                    <w:tag w:val="_GBC_2f10c5f52e3f43d6beda5911aa4c96aa"/>
                    <w:id w:val="753886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少数股东权益变动金额"/>
                    <w:tag w:val="_GBC_377c18939c834a22bc055cb3ce78e3da"/>
                    <w:id w:val="753886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股东权益合计变动金额"/>
                    <w:tag w:val="_GBC_d810167ac6e043e5a4f33d709862d009"/>
                    <w:id w:val="753886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上述（一）和（二）小计</w:t>
                    </w:r>
                  </w:p>
                </w:tc>
                <w:sdt>
                  <w:sdtPr>
                    <w:rPr>
                      <w:rFonts w:asciiTheme="minorEastAsia" w:eastAsiaTheme="minorEastAsia" w:hAnsiTheme="minorEastAsia"/>
                      <w:kern w:val="0"/>
                      <w:sz w:val="13"/>
                      <w:szCs w:val="13"/>
                    </w:rPr>
                    <w:alias w:val="净利润及直接计入所有者权益的利得和损失导致实收资本（或股本）净额变动金额合计"/>
                    <w:tag w:val="_GBC_22dbbe8169c84d179793140b3b0c47aa"/>
                    <w:id w:val="753886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及直接计入所有者权益的利得和损失导致资本公积变动金额合计"/>
                    <w:tag w:val="_GBC_0636e660d04446aeace9b2bb2e2ae997"/>
                    <w:id w:val="753886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及直接计入所有者权益的利得和损失导致库存股变动金额合计"/>
                    <w:tag w:val="_GBC_bdedc41243a04b669cfc2559db51bd6e"/>
                    <w:id w:val="753887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专项储备变动金额合计"/>
                    <w:tag w:val="_GBC_7a3a5404a7d54150afa5affdd0314fb3"/>
                    <w:id w:val="753887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及直接计入所有者权益的利得和损失导致盈余公积变动金额合计"/>
                    <w:tag w:val="_GBC_3923b098ed8945c1a728be00dd5495be"/>
                    <w:id w:val="753887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及直接计入所有者权益的利得和损失导致一般风险准备变动金额合计"/>
                    <w:tag w:val="_GBC_dede00116e2a4515a6c15db8e42032c5"/>
                    <w:id w:val="753887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及直接计入所有者权益的利得和损失导致未分配利润变动金额合计"/>
                    <w:tag w:val="_GBC_eb1270cbb49c4b5793428621d4646fea"/>
                    <w:id w:val="7538874"/>
                    <w:lock w:val="sdtLocked"/>
                    <w:placeholder>
                      <w:docPart w:val="GBC11111111111111111111111111111"/>
                    </w:placeholder>
                  </w:sdtPr>
                  <w:sdtContent>
                    <w:tc>
                      <w:tcPr>
                        <w:tcW w:w="1336"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579,594,937.31</w:t>
                        </w:r>
                      </w:p>
                    </w:tc>
                  </w:sdtContent>
                </w:sdt>
                <w:sdt>
                  <w:sdtPr>
                    <w:rPr>
                      <w:rFonts w:asciiTheme="minorEastAsia" w:eastAsiaTheme="minorEastAsia" w:hAnsiTheme="minorEastAsia"/>
                      <w:kern w:val="0"/>
                      <w:sz w:val="13"/>
                      <w:szCs w:val="13"/>
                    </w:rPr>
                    <w:alias w:val="净利润及直接计入所有者权益的利得和损失导致其他的归属于母公司所有者权益变动金额合计"/>
                    <w:tag w:val="_GBC_a1dbf011d76b4669bc8d4114b4cc4c2e"/>
                    <w:id w:val="753887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净利润及直接计入所有者权益的利得和损失导致少数股东权益变动金额合计"/>
                    <w:tag w:val="_GBC_1877143b6c774135986668c8935a5e87"/>
                    <w:id w:val="753887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213,842,345.08</w:t>
                        </w:r>
                      </w:p>
                    </w:tc>
                  </w:sdtContent>
                </w:sdt>
                <w:sdt>
                  <w:sdtPr>
                    <w:rPr>
                      <w:rFonts w:asciiTheme="minorEastAsia" w:eastAsiaTheme="minorEastAsia" w:hAnsiTheme="minorEastAsia"/>
                      <w:kern w:val="0"/>
                      <w:sz w:val="13"/>
                      <w:szCs w:val="13"/>
                    </w:rPr>
                    <w:alias w:val="净利润及直接计入所有者权益的利得和损失导致股东权益合计变动金额合计"/>
                    <w:tag w:val="_GBC_93573b599de4405f8bdaca0626d20896"/>
                    <w:id w:val="753887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 xml:space="preserve"> 793,437,282.39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（三）所有者投入和减少资本</w:t>
                    </w:r>
                  </w:p>
                </w:tc>
                <w:sdt>
                  <w:sdtPr>
                    <w:rPr>
                      <w:rFonts w:asciiTheme="minorEastAsia" w:eastAsiaTheme="minorEastAsia" w:hAnsiTheme="minorEastAsia"/>
                      <w:kern w:val="0"/>
                      <w:sz w:val="13"/>
                      <w:szCs w:val="13"/>
                    </w:rPr>
                    <w:alias w:val="所有者投入和减少资本导致实收资本（或股本）净额变动金额"/>
                    <w:tag w:val="_GBC_676bcc45e7da4bedbe8bd36e7566afaa"/>
                    <w:id w:val="753887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资本公积变动金额"/>
                    <w:tag w:val="_GBC_7861be3f2f4c49f9b3ac97071d5c2814"/>
                    <w:id w:val="753887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和减少资本导致库存股变动金额"/>
                    <w:tag w:val="_GBC_5caa95f7857c4b4393107db122c4b020"/>
                    <w:id w:val="753888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专项储备变动金额"/>
                    <w:tag w:val="_GBC_59f562ace7f241718a596594cd894282"/>
                    <w:id w:val="753888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和减少资本导致盈余公积变动金额"/>
                    <w:tag w:val="_GBC_1603a42f5f2149f09326642f607df596"/>
                    <w:id w:val="753888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和减少资本导致一般风险准备变动金额"/>
                    <w:tag w:val="_GBC_57647c4033d94a86b6c24a539c9ccefc"/>
                    <w:id w:val="753888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和减少资本导致未分配利润变动金额"/>
                    <w:tag w:val="_GBC_98348e8214eb407180789625f794fbbb"/>
                    <w:id w:val="753888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和减少资本导致其他的归属于母公司所有者权益变动金额"/>
                    <w:tag w:val="_GBC_7ced699303df4cf1b81741d308d06a09"/>
                    <w:id w:val="753888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和减少资本导致少数股东权益变动金额"/>
                    <w:tag w:val="_GBC_8db70583ffa94dfeac708fd65cb3c6df"/>
                    <w:id w:val="753888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和减少资本导致股东权益合计变动金额"/>
                    <w:tag w:val="_GBC_75be44a0fcf6457396c138f68e9b8d7d"/>
                    <w:id w:val="753888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1．所有者投入资本</w:t>
                    </w:r>
                  </w:p>
                </w:tc>
                <w:sdt>
                  <w:sdtPr>
                    <w:rPr>
                      <w:rFonts w:asciiTheme="minorEastAsia" w:eastAsiaTheme="minorEastAsia" w:hAnsiTheme="minorEastAsia"/>
                      <w:kern w:val="0"/>
                      <w:sz w:val="13"/>
                      <w:szCs w:val="13"/>
                    </w:rPr>
                    <w:alias w:val="所有者投入资本导致实收资本（或股本）净额变动金额"/>
                    <w:tag w:val="_GBC_3ee505517aca439d8bb4852e69abfe07"/>
                    <w:id w:val="753888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资本导致资本公积变动金额"/>
                    <w:tag w:val="_GBC_4ef1a820da534e5e8fe8e2b78b4622ac"/>
                    <w:id w:val="753888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库存股变动金额"/>
                    <w:tag w:val="_GBC_a06f6ddaf62842488b8ada281bc6b22c"/>
                    <w:id w:val="753889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专项储备变动金额"/>
                    <w:tag w:val="_GBC_a6fd9233a8774811898d9b8fd6790bb0"/>
                    <w:id w:val="753889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资本导致盈余公积变动金额"/>
                    <w:tag w:val="_GBC_50a05ff02694419582b6923d25d2e386"/>
                    <w:id w:val="753889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资本导致一般风险准备变动金额"/>
                    <w:tag w:val="_GBC_189b46920bf74bd78fac814ce1dab2f3"/>
                    <w:id w:val="753889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资本导致未分配利润变动金额"/>
                    <w:tag w:val="_GBC_5f0dc939fe414130ae716bc35602293d"/>
                    <w:id w:val="753889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资本导致其他的归属于母公司所有者权益变动金额"/>
                    <w:tag w:val="_GBC_d0afa07fbd2744e48167401a20f7b59e"/>
                    <w:id w:val="753889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资本导致少数股东权益变动金额"/>
                    <w:tag w:val="_GBC_0346af63b03a4360895f48b39af30bb1"/>
                    <w:id w:val="753889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投入资本导致股东权益合计变动金额"/>
                    <w:tag w:val="_GBC_37a5d4fdb4874d129519d2fc79bcfa31"/>
                    <w:id w:val="753889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64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2．股份支付计入所有者权益的金额</w:t>
                    </w:r>
                  </w:p>
                </w:tc>
                <w:sdt>
                  <w:sdtPr>
                    <w:rPr>
                      <w:rFonts w:asciiTheme="minorEastAsia" w:eastAsiaTheme="minorEastAsia" w:hAnsiTheme="minorEastAsia"/>
                      <w:kern w:val="0"/>
                      <w:sz w:val="13"/>
                      <w:szCs w:val="13"/>
                    </w:rPr>
                    <w:alias w:val="股份支付计入所有者权益的金额导致实收资本（或股本）净额变动金额"/>
                    <w:tag w:val="_GBC_4be67c713bd84ff69d36282ad4ce998b"/>
                    <w:id w:val="753889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股份支付计入所有者权益的金额导致资本公积变动金额"/>
                    <w:tag w:val="_GBC_16d7ae663f64475e8d8786d20fa0b363"/>
                    <w:id w:val="753889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股份支付计入所有者权益的金额导致库存股变动金额"/>
                    <w:tag w:val="_GBC_eb1817b39156409991717250f089d535"/>
                    <w:id w:val="753890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专项储备变动金额"/>
                    <w:tag w:val="_GBC_e9ca10d6d99a40be80407bfefc5daee2"/>
                    <w:id w:val="753890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股份支付计入所有者权益的金额导致盈余公积变动金额"/>
                    <w:tag w:val="_GBC_8b96fabd8e04456fbe478625882e2ddb"/>
                    <w:id w:val="753890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股份支付计入所有者权益的金额导致一般风险准备变动金额"/>
                    <w:tag w:val="_GBC_f2ab65a1df524d848190970b48b358f4"/>
                    <w:id w:val="753890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股份支付计入所有者权益的金额导致未分配利润变动金额"/>
                    <w:tag w:val="_GBC_95ff021aed894e8b8b74c1b86d3ef691"/>
                    <w:id w:val="753890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股份支付计入所有者权益的金额导致其他的归属于母公司所有者权益变动金额"/>
                    <w:tag w:val="_GBC_67d02fa314e54bafa7b32e8e08678e46"/>
                    <w:id w:val="753890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股份支付计入所有者权益的金额导致少数股东权益变动金额"/>
                    <w:tag w:val="_GBC_5b24c84b7bae46e4800215a038e330e3"/>
                    <w:id w:val="753890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股份支付计入所有者权益的金额导致股东权益合计变动金额"/>
                    <w:tag w:val="_GBC_6e333b6c8e5a4b63a8ee0a9e97eb9e93"/>
                    <w:id w:val="753890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3．其他</w:t>
                    </w:r>
                  </w:p>
                </w:tc>
                <w:sdt>
                  <w:sdtPr>
                    <w:rPr>
                      <w:rFonts w:asciiTheme="minorEastAsia" w:eastAsiaTheme="minorEastAsia" w:hAnsiTheme="minorEastAsia"/>
                      <w:kern w:val="0"/>
                      <w:sz w:val="13"/>
                      <w:szCs w:val="13"/>
                    </w:rPr>
                    <w:alias w:val="其他所有者投入和减少资本导致实收资本（或股本）净额变动金额"/>
                    <w:tag w:val="_GBC_5bd4dfde499c4bb3a358d7b161604a97"/>
                    <w:id w:val="753890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投入和减少资本导致资本公积变动金额"/>
                    <w:tag w:val="_GBC_1eaec905a2384d3f9348ceb99ab97b90"/>
                    <w:id w:val="753890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投入和减少资本导致库存股变动金额"/>
                    <w:tag w:val="_GBC_a89cf69a8e7248ff8c7da567009c2d82"/>
                    <w:id w:val="753891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专项储备变动金额"/>
                    <w:tag w:val="_GBC_fa0338a9708446448f58ea1ce2c54d79"/>
                    <w:id w:val="753891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投入和减少资本导致盈余公积变动金额"/>
                    <w:tag w:val="_GBC_98021eda999a49288e885df3a7d01203"/>
                    <w:id w:val="753891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投入和减少资本导致一般风险准备变动金额"/>
                    <w:tag w:val="_GBC_bbdca31ded1243948811f3092fff6af7"/>
                    <w:id w:val="753891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投入和减少资本导致未分配利润变动金额"/>
                    <w:tag w:val="_GBC_a279fe5425204f3db5e1758aba7da809"/>
                    <w:id w:val="753891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投入和减少资本导致其他的归属于母公司所有者权益变动金额"/>
                    <w:tag w:val="_GBC_bbfff313d11b4a0ba6079d447b32a41b"/>
                    <w:id w:val="753891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投入和减少资本导致少数股东权益变动金额"/>
                    <w:tag w:val="_GBC_3e7f9067e9614f2996fea41dc706edf3"/>
                    <w:id w:val="753891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投入和减少资本导致股东权益合计变动金额"/>
                    <w:tag w:val="_GBC_b629863d38a846ddbb8d4a2c9c2d568e"/>
                    <w:id w:val="753891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（四）利润分配</w:t>
                    </w:r>
                  </w:p>
                </w:tc>
                <w:sdt>
                  <w:sdtPr>
                    <w:rPr>
                      <w:rFonts w:asciiTheme="minorEastAsia" w:eastAsiaTheme="minorEastAsia" w:hAnsiTheme="minorEastAsia"/>
                      <w:kern w:val="0"/>
                      <w:sz w:val="13"/>
                      <w:szCs w:val="13"/>
                    </w:rPr>
                    <w:alias w:val="利润分配导致实收资本（或股本）净额变动金额"/>
                    <w:tag w:val="_GBC_40f19639269d43a6b20e0ddbf331797c"/>
                    <w:id w:val="753891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利润分配导致资本公积变动金额"/>
                    <w:tag w:val="_GBC_b45a95cec596420ea9b3ab6dd9fea377"/>
                    <w:id w:val="753891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利润分配导致库存股变动金额"/>
                    <w:tag w:val="_GBC_6b1112aca6db4ebd91ebd549aaa9dc7e"/>
                    <w:id w:val="753892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专项储备变动金额"/>
                    <w:tag w:val="_GBC_a48c5f6f36dc472a9b449393ef71e424"/>
                    <w:id w:val="753892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利润分配导致盈余公积变动金额"/>
                    <w:tag w:val="_GBC_398d7c840f9040758dbc88a830154d59"/>
                    <w:id w:val="753892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利润分配导致一般风险准备变动金额"/>
                    <w:tag w:val="_GBC_d2493afd8c1742d7981e96b11bfdcffb"/>
                    <w:id w:val="753892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利润分配导致未分配利润变动金额"/>
                    <w:tag w:val="_GBC_4e836b9784b74b3ead046dff10f0bca1"/>
                    <w:id w:val="7538924"/>
                    <w:lock w:val="sdtLocked"/>
                    <w:placeholder>
                      <w:docPart w:val="GBC11111111111111111111111111111"/>
                    </w:placeholder>
                  </w:sdtPr>
                  <w:sdtContent>
                    <w:tc>
                      <w:tcPr>
                        <w:tcW w:w="1336"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 xml:space="preserve"> -470,916,607.52 </w:t>
                        </w:r>
                      </w:p>
                    </w:tc>
                  </w:sdtContent>
                </w:sdt>
                <w:sdt>
                  <w:sdtPr>
                    <w:rPr>
                      <w:rFonts w:asciiTheme="minorEastAsia" w:eastAsiaTheme="minorEastAsia" w:hAnsiTheme="minorEastAsia"/>
                      <w:kern w:val="0"/>
                      <w:sz w:val="13"/>
                      <w:szCs w:val="13"/>
                    </w:rPr>
                    <w:alias w:val="利润分配导致其他的归属于母公司所有者权益变动金额"/>
                    <w:tag w:val="_GBC_528b3f54f033491db8310f2ea17f9acc"/>
                    <w:id w:val="753892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利润分配导致少数股东权益变动金额"/>
                    <w:tag w:val="_GBC_c675ead0510b44d19b0401450060fafc"/>
                    <w:id w:val="753892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-373,054,338.41</w:t>
                        </w:r>
                      </w:p>
                    </w:tc>
                  </w:sdtContent>
                </w:sdt>
                <w:sdt>
                  <w:sdtPr>
                    <w:rPr>
                      <w:rFonts w:asciiTheme="minorEastAsia" w:eastAsiaTheme="minorEastAsia" w:hAnsiTheme="minorEastAsia"/>
                      <w:kern w:val="0"/>
                      <w:sz w:val="13"/>
                      <w:szCs w:val="13"/>
                    </w:rPr>
                    <w:alias w:val="利润分配导致股东权益合计变动金额"/>
                    <w:tag w:val="_GBC_93118ac778ed4e8c8608022099daf148"/>
                    <w:id w:val="753892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 xml:space="preserve"> -843,970,945.93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1．提取盈余公积</w:t>
                    </w:r>
                  </w:p>
                </w:tc>
                <w:sdt>
                  <w:sdtPr>
                    <w:rPr>
                      <w:rFonts w:asciiTheme="minorEastAsia" w:eastAsiaTheme="minorEastAsia" w:hAnsiTheme="minorEastAsia"/>
                      <w:kern w:val="0"/>
                      <w:sz w:val="13"/>
                      <w:szCs w:val="13"/>
                    </w:rPr>
                    <w:alias w:val="提取盈余公积导致实收资本（或股本）净额变动金额"/>
                    <w:tag w:val="_GBC_482ea1c5533f470b9c9ae627d5e94192"/>
                    <w:id w:val="753892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盈余公积导致资本公积变动金额"/>
                    <w:tag w:val="_GBC_92e740885f204785af926b7178121c45"/>
                    <w:id w:val="753892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盈余公积导致库存股变动金额"/>
                    <w:tag w:val="_GBC_c4be4c8d47904ac29fe1ebaac903664a"/>
                    <w:id w:val="753893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专项储备变动金额"/>
                    <w:tag w:val="_GBC_629ed090438c48c797f004f781b8531a"/>
                    <w:id w:val="753893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盈余公积导致盈余公积变动金额"/>
                    <w:tag w:val="_GBC_b8c38ad73a3b451c81d4252ec9ed0ded"/>
                    <w:id w:val="753893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盈余公积导致一般风险准备变动金额"/>
                    <w:tag w:val="_GBC_17fd01c2098d48c5a93e66c347e6826c"/>
                    <w:id w:val="753893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盈余公积导致未分配利润变动金额"/>
                    <w:tag w:val="_GBC_4000ffa7d8ec4943a95d4318b7fe42e2"/>
                    <w:id w:val="753893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盈余公积导致其他的归属于母公司所有者权益变动金额"/>
                    <w:tag w:val="_GBC_1463ed2f003240dc85629319f8cd13df"/>
                    <w:id w:val="753893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盈余公积导致少数股东权益变动金额"/>
                    <w:tag w:val="_GBC_645442f0edca47699e6e3c7992dac2ad"/>
                    <w:id w:val="753893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盈余公积导致股东权益合计变动金额"/>
                    <w:tag w:val="_GBC_93b0c41abf8546858de73783a4e31a54"/>
                    <w:id w:val="753893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2．提取一般风险准备</w:t>
                    </w:r>
                  </w:p>
                </w:tc>
                <w:sdt>
                  <w:sdtPr>
                    <w:rPr>
                      <w:rFonts w:asciiTheme="minorEastAsia" w:eastAsiaTheme="minorEastAsia" w:hAnsiTheme="minorEastAsia"/>
                      <w:kern w:val="0"/>
                      <w:sz w:val="13"/>
                      <w:szCs w:val="13"/>
                    </w:rPr>
                    <w:alias w:val="提取一般风险准备导致实收资本（或股本）净额变动金额"/>
                    <w:tag w:val="_GBC_72aa07ce00614f6e90d5da599e8cceef"/>
                    <w:id w:val="753893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资本公积变动金额"/>
                    <w:tag w:val="_GBC_0b3135314b634b3082220557e556c0f4"/>
                    <w:id w:val="753893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库存股变动金额"/>
                    <w:tag w:val="_GBC_536e3fd451f04cb1bb650dd10f587ca9"/>
                    <w:id w:val="753894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专项储备变动金额"/>
                    <w:tag w:val="_GBC_2a82afeb79ef4312a31d817c60544b0f"/>
                    <w:id w:val="753894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盈余公积变动金额"/>
                    <w:tag w:val="_GBC_97e2f4514b3f4d76a7a4f749110cd42e"/>
                    <w:id w:val="753894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一般风险准备变动金额"/>
                    <w:tag w:val="_GBC_3fba19ed6bae4490ba9362a0787768d6"/>
                    <w:id w:val="753894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未分配利润变动金额"/>
                    <w:tag w:val="_GBC_4e9507a6cde64cd1bd8ea50188ac9c0c"/>
                    <w:id w:val="753894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其他的归属于母公司所有者权益变动金额"/>
                    <w:tag w:val="_GBC_6750281fb4034e8e8cc6a32edbc06dbd"/>
                    <w:id w:val="753894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少数股东权益变动金额"/>
                    <w:tag w:val="_GBC_0082f6f13bc643b6b1614b0cf5330eb4"/>
                    <w:id w:val="753894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股东权益合计变动金额"/>
                    <w:tag w:val="_GBC_7a5b0c31c85f4506bf8846898e3d3f1a"/>
                    <w:id w:val="753894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3．对所有者（或股东）的分配</w:t>
                    </w:r>
                  </w:p>
                </w:tc>
                <w:sdt>
                  <w:sdtPr>
                    <w:rPr>
                      <w:rFonts w:asciiTheme="minorEastAsia" w:eastAsiaTheme="minorEastAsia" w:hAnsiTheme="minorEastAsia"/>
                      <w:kern w:val="0"/>
                      <w:sz w:val="13"/>
                      <w:szCs w:val="13"/>
                    </w:rPr>
                    <w:alias w:val="对所有者（或股东）的分配导致实收资本（或股本）净额变动金额"/>
                    <w:tag w:val="_GBC_0e879a7575114441a7174e4b1f41364f"/>
                    <w:id w:val="753894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对所有者（或股东）的分配导致资本公积变动金额"/>
                    <w:tag w:val="_GBC_8b04dad27e94473b91dc0ed7304275a5"/>
                    <w:id w:val="753894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对所有者（或股东）的分配导致库存股变动金额"/>
                    <w:tag w:val="_GBC_ce7e3f9182244387a8fd8dc16f97f2a9"/>
                    <w:id w:val="753895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专项储备变动金额"/>
                    <w:tag w:val="_GBC_5ed4fae6c4fa47a2950f512e88072163"/>
                    <w:id w:val="753895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对所有者（或股东）的分配导致盈余公积变动金额"/>
                    <w:tag w:val="_GBC_13f60448c3c1437c89e44916f7079ab9"/>
                    <w:id w:val="753895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对所有者（或股东）的分配导致一般风险准备变动金额"/>
                    <w:tag w:val="_GBC_36ca6623f0774b2494b32931a5db9441"/>
                    <w:id w:val="753895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对所有者（或股东）的分配导致未分配利润变动金额"/>
                    <w:tag w:val="_GBC_79e901bae2344d76a1b94080f4a72c43"/>
                    <w:id w:val="7538954"/>
                    <w:lock w:val="sdtLocked"/>
                    <w:placeholder>
                      <w:docPart w:val="GBC11111111111111111111111111111"/>
                    </w:placeholder>
                  </w:sdtPr>
                  <w:sdtContent>
                    <w:tc>
                      <w:tcPr>
                        <w:tcW w:w="1336"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-470,916,607.52</w:t>
                        </w:r>
                      </w:p>
                    </w:tc>
                  </w:sdtContent>
                </w:sdt>
                <w:sdt>
                  <w:sdtPr>
                    <w:rPr>
                      <w:rFonts w:asciiTheme="minorEastAsia" w:eastAsiaTheme="minorEastAsia" w:hAnsiTheme="minorEastAsia"/>
                      <w:kern w:val="0"/>
                      <w:sz w:val="13"/>
                      <w:szCs w:val="13"/>
                    </w:rPr>
                    <w:alias w:val="对所有者（或股东）的分配导致其他的归属于母公司所有者权益变动金额"/>
                    <w:tag w:val="_GBC_3e13a336e72a4713b12de70d7f950a4b"/>
                    <w:id w:val="753895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对所有者（或股东）的分配导致少数股东权益变动金额"/>
                    <w:tag w:val="_GBC_adc0d3acc2d54ae7a1a7c4fc71938d9a"/>
                    <w:id w:val="753895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-373,054,338.41</w:t>
                        </w:r>
                      </w:p>
                    </w:tc>
                  </w:sdtContent>
                </w:sdt>
                <w:sdt>
                  <w:sdtPr>
                    <w:rPr>
                      <w:rFonts w:asciiTheme="minorEastAsia" w:eastAsiaTheme="minorEastAsia" w:hAnsiTheme="minorEastAsia"/>
                      <w:kern w:val="0"/>
                      <w:sz w:val="13"/>
                      <w:szCs w:val="13"/>
                    </w:rPr>
                    <w:alias w:val="对所有者（或股东）的分配导致股东权益合计变动金额"/>
                    <w:tag w:val="_GBC_b50830b5729049189171206a7b2e497f"/>
                    <w:id w:val="753895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 xml:space="preserve"> -843,970,945.93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4．其他</w:t>
                    </w:r>
                  </w:p>
                </w:tc>
                <w:sdt>
                  <w:sdtPr>
                    <w:rPr>
                      <w:rFonts w:asciiTheme="minorEastAsia" w:eastAsiaTheme="minorEastAsia" w:hAnsiTheme="minorEastAsia"/>
                      <w:kern w:val="0"/>
                      <w:sz w:val="13"/>
                      <w:szCs w:val="13"/>
                    </w:rPr>
                    <w:alias w:val="其他利润分配导致实收资本（或股本）净额变动金额"/>
                    <w:tag w:val="_GBC_fd7fb62fc0384f23adc4a58c4316ea6a"/>
                    <w:id w:val="753895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利润分配导致资本公积变动金额"/>
                    <w:tag w:val="_GBC_09749a0581ce4ae2896ba4babb35c214"/>
                    <w:id w:val="753895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利润分配导致库存股变动金额"/>
                    <w:tag w:val="_GBC_9592e32e9c3a4a0a9eb94d58960e7fc3"/>
                    <w:id w:val="753896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专项储备变动金额"/>
                    <w:tag w:val="_GBC_b36a7264ac4646c2837bf07e51fd6107"/>
                    <w:id w:val="753896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利润分配导致盈余公积变动金额"/>
                    <w:tag w:val="_GBC_da5fb90bc3284993be320a9baad07802"/>
                    <w:id w:val="753896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利润分配导致一般风险准备变动金额"/>
                    <w:tag w:val="_GBC_761d148fa483453182d5e6de8ccb8336"/>
                    <w:id w:val="753896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利润分配导致未分配利润变动金额"/>
                    <w:tag w:val="_GBC_491eb46dc53c474eacc1348eef547641"/>
                    <w:id w:val="753896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利润分配导致其他的归属于母公司所有者权益变动金额"/>
                    <w:tag w:val="_GBC_de655bdf3a7e457f85d1e743faf27aef"/>
                    <w:id w:val="753896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利润分配导致少数股东权益变动金额"/>
                    <w:tag w:val="_GBC_ab31bcbe631a4b94b3d8b2c5f00f003a"/>
                    <w:id w:val="753896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利润分配导致股东权益合计变动金额"/>
                    <w:tag w:val="_GBC_69c9dafd562243dbbe199d72ffb5ff7a"/>
                    <w:id w:val="753896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（五）所有者权益内部结转</w:t>
                    </w:r>
                  </w:p>
                </w:tc>
                <w:sdt>
                  <w:sdtPr>
                    <w:rPr>
                      <w:rFonts w:asciiTheme="minorEastAsia" w:eastAsiaTheme="minorEastAsia" w:hAnsiTheme="minorEastAsia"/>
                      <w:kern w:val="0"/>
                      <w:sz w:val="13"/>
                      <w:szCs w:val="13"/>
                    </w:rPr>
                    <w:alias w:val="所有者权益内部结转导致实收资本（或股本）净额变动金额"/>
                    <w:tag w:val="_GBC_cad9a8b3ead545ef94d6f71a24bc20d9"/>
                    <w:id w:val="753896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权益内部结转导致资本公积变动金额"/>
                    <w:tag w:val="_GBC_c9eebac8d0704c5eacaf0321fd490910"/>
                    <w:id w:val="753896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权益内部结转导致库存股变动金额"/>
                    <w:tag w:val="_GBC_00e8c7124f4846f9a82d16f5902e3b6b"/>
                    <w:id w:val="753897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专项储备变动金额"/>
                    <w:tag w:val="_GBC_abddec0784fd43e885ebb6ec032069b0"/>
                    <w:id w:val="753897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权益内部结转导致盈余公积变动金额"/>
                    <w:tag w:val="_GBC_7bc7f04b7afe4a6fa042210adc7eab36"/>
                    <w:id w:val="753897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权益内部结转导致一般风险准备变动金额"/>
                    <w:tag w:val="_GBC_10be84d632fc4da8ba0283b1eddcb373"/>
                    <w:id w:val="753897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权益内部结转导致未分配利润变动金额"/>
                    <w:tag w:val="_GBC_9d9c92eda6c24f8d935134327c91cef1"/>
                    <w:id w:val="753897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权益内部结转导致其他的归属于母公司所有者权益变动金额"/>
                    <w:tag w:val="_GBC_29a00d9dcf884e83869f91018c1b538c"/>
                    <w:id w:val="753897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权益内部结转导致少数股东权益变动金额"/>
                    <w:tag w:val="_GBC_fd123073c84c4452b79d820c998f6327"/>
                    <w:id w:val="753897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所有者权益内部结转导致股东权益合计变动金额"/>
                    <w:tag w:val="_GBC_b891f29d92004e29a75c5548a7a1027b"/>
                    <w:id w:val="753897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1．资本公积转增资本（或股本）</w:t>
                    </w:r>
                  </w:p>
                </w:tc>
                <w:sdt>
                  <w:sdtPr>
                    <w:rPr>
                      <w:rFonts w:asciiTheme="minorEastAsia" w:eastAsiaTheme="minorEastAsia" w:hAnsiTheme="minorEastAsia"/>
                      <w:kern w:val="0"/>
                      <w:sz w:val="13"/>
                      <w:szCs w:val="13"/>
                    </w:rPr>
                    <w:alias w:val="资本公积转增资本（或股本）导致实收资本（或股本）净额变动金额"/>
                    <w:tag w:val="_GBC_39f997294acf4c469159b8fbdc95c239"/>
                    <w:id w:val="753897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资本公积转增资本（或股本）导致资本公积变动金额"/>
                    <w:tag w:val="_GBC_5520a536bc7843019e92f6fa091ddf0e"/>
                    <w:id w:val="753897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资本公积转增资本（或股本）导致库存股变动金额"/>
                    <w:tag w:val="_GBC_5a7cf350d5714036a163e53b8b7bf4b9"/>
                    <w:id w:val="753898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专项储备变动金额"/>
                    <w:tag w:val="_GBC_f855432359a14691b8986b64f6d28777"/>
                    <w:id w:val="753898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资本公积转增资本（或股本）导致盈余公积变动金额"/>
                    <w:tag w:val="_GBC_745a4c44332645e6b6048efbc9fb1d64"/>
                    <w:id w:val="753898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资本公积转增资本（或股本）导致一般风险准备变动金额"/>
                    <w:tag w:val="_GBC_df01d594675e46f28a16513bbd541ab6"/>
                    <w:id w:val="753898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资本公积转增资本（或股本）导致未分配利润变动金额"/>
                    <w:tag w:val="_GBC_9e7c44f817ff47c0a83a93cd3e3b5d43"/>
                    <w:id w:val="753898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资本公积转增资本（或股本）导致其他的归属于母公司所有者权益变动金额"/>
                    <w:tag w:val="_GBC_48ec21275cf148958ba1ab1fda6339fe"/>
                    <w:id w:val="753898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资本公积转增资本（或股本）导致少数股东权益变动金额"/>
                    <w:tag w:val="_GBC_faf35129dce34616b86112e5e0af4d3b"/>
                    <w:id w:val="753898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资本公积转增资本（或股本）导致股东权益合计变动金额"/>
                    <w:tag w:val="_GBC_655ce514cf9e4635b1376769c4cb70dc"/>
                    <w:id w:val="753898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lastRenderedPageBreak/>
                      <w:t>2．盈余公积转增资本（或股本）</w:t>
                    </w:r>
                  </w:p>
                </w:tc>
                <w:sdt>
                  <w:sdtPr>
                    <w:rPr>
                      <w:rFonts w:asciiTheme="minorEastAsia" w:eastAsiaTheme="minorEastAsia" w:hAnsiTheme="minorEastAsia"/>
                      <w:kern w:val="0"/>
                      <w:sz w:val="13"/>
                      <w:szCs w:val="13"/>
                    </w:rPr>
                    <w:alias w:val="盈余公积转增资本（或股本）导致实收资本（或股本）净额变动金额"/>
                    <w:tag w:val="_GBC_a53404a5a0cd444f8a398257cf32a9a4"/>
                    <w:id w:val="753898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转增资本（或股本）导致资本公积变动金额"/>
                    <w:tag w:val="_GBC_3836ee2cee69485cab406902edda7fba"/>
                    <w:id w:val="753898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转增资本（或股本）导致库存股变动金额"/>
                    <w:tag w:val="_GBC_247937d8da4845308f607709aed4174f"/>
                    <w:id w:val="753899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专项储备变动金额"/>
                    <w:tag w:val="_GBC_9701daeffe5b47dda7dbd4b345db1652"/>
                    <w:id w:val="753899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转增资本（或股本）导致盈余公积变动金额"/>
                    <w:tag w:val="_GBC_7cc1f31120a944cbaf453fca08dd6201"/>
                    <w:id w:val="753899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转增资本（或股本）导致一般风险准备变动金额"/>
                    <w:tag w:val="_GBC_261768bb0cd44754b1d13625da27d747"/>
                    <w:id w:val="753899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转增资本（或股本）导致未分配利润变动金额"/>
                    <w:tag w:val="_GBC_da8d6b9eca174e2a8382b4f8d4a36b3e"/>
                    <w:id w:val="753899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转增资本（或股本）导致其他的归属于母公司所有者权益变动金额"/>
                    <w:tag w:val="_GBC_8b7ff568b094489eb80254ba44a91e10"/>
                    <w:id w:val="753899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转增资本（或股本）导致少数股东权益变动金额"/>
                    <w:tag w:val="_GBC_0d75dd0efd124171afb73c350c0d35ab"/>
                    <w:id w:val="753899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转增资本（或股本）导致股东权益合计变动金额"/>
                    <w:tag w:val="_GBC_181cf9cd7c264299befd2a9cfdf8ee2f"/>
                    <w:id w:val="753899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3．盈余公积弥补亏损</w:t>
                    </w:r>
                  </w:p>
                </w:tc>
                <w:sdt>
                  <w:sdtPr>
                    <w:rPr>
                      <w:rFonts w:asciiTheme="minorEastAsia" w:eastAsiaTheme="minorEastAsia" w:hAnsiTheme="minorEastAsia"/>
                      <w:sz w:val="13"/>
                      <w:szCs w:val="13"/>
                    </w:rPr>
                    <w:alias w:val="盈余公积弥补亏损导致实收资本（或股本）净额变动金额"/>
                    <w:tag w:val="_GBC_f8df69130a47408386e8e16bf253b711"/>
                    <w:id w:val="753899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弥补亏损导致资本公积变动金额"/>
                    <w:tag w:val="_GBC_2a719fcfce744c19bb38438d6eebd4c7"/>
                    <w:id w:val="753899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弥补亏损导致库存股变动金额"/>
                    <w:tag w:val="_GBC_e6a17d3a3f2043848a40a8a2708dac1c"/>
                    <w:id w:val="753900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专项储备变动金额"/>
                    <w:tag w:val="_GBC_a5aa1fd90d5d45619da0208c63f2cf1f"/>
                    <w:id w:val="753900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弥补亏损导致盈余公积变动金额"/>
                    <w:tag w:val="_GBC_e2297e2c71a14866993aa3945ffe7588"/>
                    <w:id w:val="753900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弥补亏损导致一般风险准备变动金额"/>
                    <w:tag w:val="_GBC_851af3df866941cfb1c11f941411862a"/>
                    <w:id w:val="753900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弥补亏损导致未分配利润变动金额"/>
                    <w:tag w:val="_GBC_cfea5d7c576a4c4daa03491c52be7bc9"/>
                    <w:id w:val="753900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盈余公积弥补亏损导致其他的归属于母公司所有者权益变动金额"/>
                    <w:tag w:val="_GBC_2fe38957e9a5445eadef589c1cb8fc0a"/>
                    <w:id w:val="753900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少数股东权益变动金额"/>
                    <w:tag w:val="_GBC_61c6ac9e10c54983b9d7cfd6bbb4c16a"/>
                    <w:id w:val="753900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股东权益合计变动金额"/>
                    <w:tag w:val="_GBC_2d17d7be22cd4a79a27b6f609fe08373"/>
                    <w:id w:val="753900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4．其他</w:t>
                    </w:r>
                  </w:p>
                </w:tc>
                <w:sdt>
                  <w:sdtPr>
                    <w:rPr>
                      <w:rFonts w:asciiTheme="minorEastAsia" w:eastAsiaTheme="minorEastAsia" w:hAnsiTheme="minorEastAsia"/>
                      <w:sz w:val="13"/>
                      <w:szCs w:val="13"/>
                    </w:rPr>
                    <w:alias w:val="其他所有者权益内部结转导致实收资本（或股本）净额变动金额"/>
                    <w:tag w:val="_GBC_879ceafb49b34033ab0ef9b37068f35b"/>
                    <w:id w:val="753900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资本公积变动金额"/>
                    <w:tag w:val="_GBC_b090243aefa64fe0a7ca0da9215356d0"/>
                    <w:id w:val="753900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库存股变动金额"/>
                    <w:tag w:val="_GBC_801eec8be94442ee951fc87a45e168b5"/>
                    <w:id w:val="753901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专项储备变动金额"/>
                    <w:tag w:val="_GBC_dd2c743aafa34cb58395d87d262f4732"/>
                    <w:id w:val="753901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盈余公积变动金额"/>
                    <w:tag w:val="_GBC_ca99777d68e848e3aee5aba42d3d560c"/>
                    <w:id w:val="753901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其他所有者权益内部结转导致一般风险准备变动金额"/>
                    <w:tag w:val="_GBC_9e6d676e22914ba39dceb8609e16df87"/>
                    <w:id w:val="753901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未分配利润变动金额"/>
                    <w:tag w:val="_GBC_a12b8b1adcec47aeba9a88eda0f60327"/>
                    <w:id w:val="753901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其他的归属于母公司所有者权益变动金额"/>
                    <w:tag w:val="_GBC_26e2210ee72f4581967531d8c5350973"/>
                    <w:id w:val="753901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少数股东权益变动金额"/>
                    <w:tag w:val="_GBC_b6e02592ac184b7a87a18f4e39542bb1"/>
                    <w:id w:val="753901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股东权益合计变动金额"/>
                    <w:tag w:val="_GBC_2de0964f4ab54b4b8b0cd8eb2b335d68"/>
                    <w:id w:val="753901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vAlign w:val="center"/>
                  </w:tcPr>
                  <w:p w:rsidR="00084142" w:rsidRPr="007A606F" w:rsidRDefault="008019FA" w:rsidP="003E66E3">
                    <w:pPr>
                      <w:snapToGrid w:val="0"/>
                      <w:rPr>
                        <w:rFonts w:asciiTheme="minorEastAsia" w:eastAsiaTheme="minorEastAsia" w:hAnsiTheme="minorEastAsia"/>
                        <w:sz w:val="13"/>
                        <w:szCs w:val="13"/>
                      </w:rPr>
                    </w:pPr>
                    <w:r w:rsidRPr="007A606F">
                      <w:rPr>
                        <w:rFonts w:asciiTheme="minorEastAsia" w:eastAsiaTheme="minorEastAsia" w:hAnsiTheme="minorEastAsia" w:hint="eastAsia"/>
                        <w:sz w:val="13"/>
                        <w:szCs w:val="13"/>
                      </w:rPr>
                      <w:t xml:space="preserve"> （六）专项储备</w:t>
                    </w:r>
                  </w:p>
                </w:tc>
                <w:sdt>
                  <w:sdtPr>
                    <w:rPr>
                      <w:rFonts w:asciiTheme="minorEastAsia" w:eastAsiaTheme="minorEastAsia" w:hAnsiTheme="minorEastAsia"/>
                      <w:sz w:val="13"/>
                      <w:szCs w:val="13"/>
                    </w:rPr>
                    <w:alias w:val="专项储备导致实收资本（或股本）净额变动金额"/>
                    <w:tag w:val="_GBC_ead6b48363cf4fbabf01928260d13553"/>
                    <w:id w:val="753901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资本公积变动金额"/>
                    <w:tag w:val="_GBC_07aa873e2310487f95a6483cab35897a"/>
                    <w:id w:val="753901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库存股变动金额"/>
                    <w:tag w:val="_GBC_03c7d85873ec4fecbac201484e2b1e0a"/>
                    <w:id w:val="753902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专项储备变动金额"/>
                    <w:tag w:val="_GBC_ed26e4629bb346cc8f9b987741621b91"/>
                    <w:id w:val="7539021"/>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13739B"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-468,772.41</w:t>
                        </w:r>
                      </w:p>
                    </w:tc>
                  </w:sdtContent>
                </w:sdt>
                <w:sdt>
                  <w:sdtPr>
                    <w:rPr>
                      <w:rFonts w:asciiTheme="minorEastAsia" w:eastAsiaTheme="minorEastAsia" w:hAnsiTheme="minorEastAsia"/>
                      <w:sz w:val="13"/>
                      <w:szCs w:val="13"/>
                    </w:rPr>
                    <w:alias w:val="专项储备导致盈余公积变动金额"/>
                    <w:tag w:val="_GBC_319f3f3f44c8433ba8612093feab9867"/>
                    <w:id w:val="753902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一般风险准备变动金额"/>
                    <w:tag w:val="_GBC_3f7dee3a9ed349a8a6f9a139aaab09a4"/>
                    <w:id w:val="753902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未分配利润变动金额"/>
                    <w:tag w:val="_GBC_4fe33aaccc6642a6bbac22985663b5bd"/>
                    <w:id w:val="753902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其他的归属于母公司所有者权益变动金额"/>
                    <w:tag w:val="_GBC_5810bb9883d14251bdfbbc1cd3aeeef1"/>
                    <w:id w:val="753902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少数股东权益变动金额"/>
                    <w:tag w:val="_GBC_8169c44d2f8847ddad2eb4cb5201bc07"/>
                    <w:id w:val="753902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-2,436,169.30</w:t>
                        </w:r>
                      </w:p>
                    </w:tc>
                  </w:sdtContent>
                </w:sdt>
                <w:sdt>
                  <w:sdtPr>
                    <w:rPr>
                      <w:rFonts w:asciiTheme="minorEastAsia" w:eastAsiaTheme="minorEastAsia" w:hAnsiTheme="minorEastAsia"/>
                      <w:sz w:val="13"/>
                      <w:szCs w:val="13"/>
                    </w:rPr>
                    <w:alias w:val="专项储备导致股东权益合计变动金额"/>
                    <w:tag w:val="_GBC_c7688477c4404dbba079b0d668a3c9fc"/>
                    <w:id w:val="753902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13739B"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-2,904,941.71</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vAlign w:val="center"/>
                  </w:tcPr>
                  <w:p w:rsidR="00084142" w:rsidRPr="007A606F" w:rsidRDefault="008019FA" w:rsidP="003E66E3">
                    <w:pPr>
                      <w:snapToGrid w:val="0"/>
                      <w:rPr>
                        <w:rFonts w:asciiTheme="minorEastAsia" w:eastAsiaTheme="minorEastAsia" w:hAnsiTheme="minorEastAsia"/>
                        <w:sz w:val="13"/>
                        <w:szCs w:val="13"/>
                      </w:rPr>
                    </w:pPr>
                    <w:r w:rsidRPr="007A606F">
                      <w:rPr>
                        <w:rFonts w:asciiTheme="minorEastAsia" w:eastAsiaTheme="minorEastAsia" w:hAnsiTheme="minorEastAsia" w:hint="eastAsia"/>
                        <w:sz w:val="13"/>
                        <w:szCs w:val="13"/>
                      </w:rPr>
                      <w:t>1．本期提取</w:t>
                    </w:r>
                  </w:p>
                </w:tc>
                <w:sdt>
                  <w:sdtPr>
                    <w:rPr>
                      <w:rFonts w:asciiTheme="minorEastAsia" w:eastAsiaTheme="minorEastAsia" w:hAnsiTheme="minorEastAsia"/>
                      <w:sz w:val="13"/>
                      <w:szCs w:val="13"/>
                    </w:rPr>
                    <w:alias w:val="提取导致实收资本（或股本）净额变动金额"/>
                    <w:tag w:val="_GBC_f7b6b384c006409da540303f8137d6ec"/>
                    <w:id w:val="753902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资本公积变动金额"/>
                    <w:tag w:val="_GBC_31abf765ec5143e78e435e2b9b3d12a4"/>
                    <w:id w:val="753902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库存股变动金额"/>
                    <w:tag w:val="_GBC_3840f05153db4224b1866ef60bdfc5d8"/>
                    <w:id w:val="753903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专项储备变动金额"/>
                    <w:tag w:val="_GBC_192f4f9c27a64684be6711df9f416127"/>
                    <w:id w:val="7539031"/>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54,435,638.61 </w:t>
                        </w:r>
                      </w:p>
                    </w:tc>
                  </w:sdtContent>
                </w:sdt>
                <w:sdt>
                  <w:sdtPr>
                    <w:rPr>
                      <w:rFonts w:asciiTheme="minorEastAsia" w:eastAsiaTheme="minorEastAsia" w:hAnsiTheme="minorEastAsia"/>
                      <w:sz w:val="13"/>
                      <w:szCs w:val="13"/>
                    </w:rPr>
                    <w:alias w:val="提取导致盈余公积变动金额"/>
                    <w:tag w:val="_GBC_f23afe2509a145ce95b363812698ea2f"/>
                    <w:id w:val="753903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一般风险准备变动金额"/>
                    <w:tag w:val="_GBC_6aa26e27a9684ae6b3944682ad458c28"/>
                    <w:id w:val="753903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未分配利润变动金额"/>
                    <w:tag w:val="_GBC_5794f51499af4af7b0e024298ca17e8e"/>
                    <w:id w:val="753903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其他的归属于母公司所有者权益变动金额"/>
                    <w:tag w:val="_GBC_39080ec0ba8a4f8abdd81903a72562c9"/>
                    <w:id w:val="753903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少数股东权益变动金额"/>
                    <w:tag w:val="_GBC_c15e64e876d34383832a1ae2aec889bc"/>
                    <w:id w:val="753903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16,799,322.00 </w:t>
                        </w:r>
                      </w:p>
                    </w:tc>
                  </w:sdtContent>
                </w:sdt>
                <w:sdt>
                  <w:sdtPr>
                    <w:rPr>
                      <w:rFonts w:asciiTheme="minorEastAsia" w:eastAsiaTheme="minorEastAsia" w:hAnsiTheme="minorEastAsia"/>
                      <w:sz w:val="13"/>
                      <w:szCs w:val="13"/>
                    </w:rPr>
                    <w:alias w:val="提取导致股东权益合计变动金额"/>
                    <w:tag w:val="_GBC_d70241e320884b3c804e074fbbf3ab8a"/>
                    <w:id w:val="753903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71,234,960.61 </w:t>
                        </w:r>
                      </w:p>
                    </w:tc>
                  </w:sdtContent>
                </w:sdt>
              </w:tr>
              <w:tr w:rsidR="00084142" w:rsidRPr="007A606F" w:rsidTr="0062645F">
                <w:trPr>
                  <w:trHeight w:val="225"/>
                </w:trPr>
                <w:tc>
                  <w:tcPr>
                    <w:tcW w:w="2564" w:type="dxa"/>
                    <w:tcBorders>
                      <w:top w:val="nil"/>
                      <w:left w:val="single" w:sz="8" w:space="0" w:color="000000"/>
                      <w:bottom w:val="single" w:sz="8" w:space="0" w:color="000000"/>
                      <w:right w:val="single" w:sz="8" w:space="0" w:color="000000"/>
                    </w:tcBorders>
                    <w:vAlign w:val="center"/>
                  </w:tcPr>
                  <w:p w:rsidR="00084142" w:rsidRPr="007A606F" w:rsidRDefault="008019FA" w:rsidP="003E66E3">
                    <w:pPr>
                      <w:snapToGrid w:val="0"/>
                      <w:rPr>
                        <w:rFonts w:asciiTheme="minorEastAsia" w:eastAsiaTheme="minorEastAsia" w:hAnsiTheme="minorEastAsia"/>
                        <w:sz w:val="13"/>
                        <w:szCs w:val="13"/>
                      </w:rPr>
                    </w:pPr>
                    <w:r w:rsidRPr="007A606F">
                      <w:rPr>
                        <w:rFonts w:asciiTheme="minorEastAsia" w:eastAsiaTheme="minorEastAsia" w:hAnsiTheme="minorEastAsia" w:hint="eastAsia"/>
                        <w:sz w:val="13"/>
                        <w:szCs w:val="13"/>
                      </w:rPr>
                      <w:t>2．本期使用</w:t>
                    </w:r>
                  </w:p>
                </w:tc>
                <w:sdt>
                  <w:sdtPr>
                    <w:rPr>
                      <w:rFonts w:asciiTheme="minorEastAsia" w:eastAsiaTheme="minorEastAsia" w:hAnsiTheme="minorEastAsia"/>
                      <w:sz w:val="13"/>
                      <w:szCs w:val="13"/>
                    </w:rPr>
                    <w:alias w:val="使用导致实收资本（或股本）净额变动金额"/>
                    <w:tag w:val="_GBC_2c723724d75f4e47b0ed719ddb333fdb"/>
                    <w:id w:val="753903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资本公积变动金额"/>
                    <w:tag w:val="_GBC_b329a68d57e244efb8b01e90feb015e3"/>
                    <w:id w:val="753903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库存股变动金额"/>
                    <w:tag w:val="_GBC_becad37c7d5047f0a3cf2e94e4e5c723"/>
                    <w:id w:val="753904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专项储备变动金额"/>
                    <w:tag w:val="_GBC_a6989e2ebf964a5dae1e580b79deb3dc"/>
                    <w:id w:val="7539041"/>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8D428B"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54,904,411.02</w:t>
                        </w:r>
                      </w:p>
                    </w:tc>
                  </w:sdtContent>
                </w:sdt>
                <w:sdt>
                  <w:sdtPr>
                    <w:rPr>
                      <w:rFonts w:asciiTheme="minorEastAsia" w:eastAsiaTheme="minorEastAsia" w:hAnsiTheme="minorEastAsia"/>
                      <w:sz w:val="13"/>
                      <w:szCs w:val="13"/>
                    </w:rPr>
                    <w:alias w:val="使用导致盈余公积变动金额"/>
                    <w:tag w:val="_GBC_c3c4e560bc38446bb691bee72b848251"/>
                    <w:id w:val="753904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一般风险准备变动金额"/>
                    <w:tag w:val="_GBC_7857ca5a3f5f48eab3ddf0dd06f5db1d"/>
                    <w:id w:val="753904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未分配利润变动金额"/>
                    <w:tag w:val="_GBC_3812723715664403b7803b2c91846134"/>
                    <w:id w:val="753904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其他的归属于母公司所有者权益变动金额"/>
                    <w:tag w:val="_GBC_a875ae5ed5044dff893bb513ecb8fe99"/>
                    <w:id w:val="753904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少数股东权益变动金额"/>
                    <w:tag w:val="_GBC_03b91ae1e14849ec92d9d1ce019adfe1"/>
                    <w:id w:val="753904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481C21"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19,235,491.30</w:t>
                        </w:r>
                      </w:p>
                    </w:tc>
                  </w:sdtContent>
                </w:sdt>
                <w:sdt>
                  <w:sdtPr>
                    <w:rPr>
                      <w:rFonts w:asciiTheme="minorEastAsia" w:eastAsiaTheme="minorEastAsia" w:hAnsiTheme="minorEastAsia"/>
                      <w:sz w:val="13"/>
                      <w:szCs w:val="13"/>
                    </w:rPr>
                    <w:alias w:val="使用导致股东权益合计变动金额"/>
                    <w:tag w:val="_GBC_3a9e5e7288604ff5a73998ec2479809f"/>
                    <w:id w:val="753904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74,139,902.32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snapToGrid w:val="0"/>
                      <w:rPr>
                        <w:rFonts w:asciiTheme="minorEastAsia" w:eastAsiaTheme="minorEastAsia" w:hAnsiTheme="minorEastAsia"/>
                        <w:sz w:val="13"/>
                        <w:szCs w:val="13"/>
                      </w:rPr>
                    </w:pPr>
                    <w:r w:rsidRPr="007A606F">
                      <w:rPr>
                        <w:rFonts w:asciiTheme="minorEastAsia" w:eastAsiaTheme="minorEastAsia" w:hAnsiTheme="minorEastAsia" w:hint="eastAsia"/>
                        <w:sz w:val="13"/>
                        <w:szCs w:val="13"/>
                      </w:rPr>
                      <w:t>（七）其他</w:t>
                    </w:r>
                  </w:p>
                </w:tc>
                <w:sdt>
                  <w:sdtPr>
                    <w:rPr>
                      <w:rFonts w:asciiTheme="minorEastAsia" w:eastAsiaTheme="minorEastAsia" w:hAnsiTheme="minorEastAsia"/>
                      <w:sz w:val="13"/>
                      <w:szCs w:val="13"/>
                    </w:rPr>
                    <w:alias w:val="其他导致实收资本（或股本）净额变动金额"/>
                    <w:tag w:val="_GBC_9fa8c1555c9b49d68aa833a582cceabb"/>
                    <w:id w:val="7539048"/>
                    <w:lock w:val="sdtLocked"/>
                    <w:placeholder>
                      <w:docPart w:val="GBC11111111111111111111111111111"/>
                    </w:placeholder>
                    <w:showingPlcHdr/>
                  </w:sdtPr>
                  <w:sdtContent>
                    <w:tc>
                      <w:tcPr>
                        <w:tcW w:w="1272"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资本公积变动金额"/>
                    <w:tag w:val="_GBC_1b0c07611aed46779dedfa87c57b6465"/>
                    <w:id w:val="7539049"/>
                    <w:lock w:val="sdtLocked"/>
                    <w:placeholder>
                      <w:docPart w:val="GBC11111111111111111111111111111"/>
                    </w:placeholder>
                    <w:showingPlcHdr/>
                  </w:sdtPr>
                  <w:sdtContent>
                    <w:tc>
                      <w:tcPr>
                        <w:tcW w:w="1421"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库存股变动金额"/>
                    <w:tag w:val="_GBC_8b28864e962c4d689696ef2e7bc6380b"/>
                    <w:id w:val="7539050"/>
                    <w:lock w:val="sdtLocked"/>
                    <w:placeholder>
                      <w:docPart w:val="GBC11111111111111111111111111111"/>
                    </w:placeholder>
                    <w:showingPlcHdr/>
                  </w:sdtPr>
                  <w:sdtContent>
                    <w:tc>
                      <w:tcPr>
                        <w:tcW w:w="972"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专项储备变动金额"/>
                    <w:tag w:val="_GBC_4ea9ccd1ab8a4eeeaad8df8bdf15cf51"/>
                    <w:id w:val="7539051"/>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盈余公积变动金额"/>
                    <w:tag w:val="_GBC_16eb8eda851948e7b3cddbca0621ddd8"/>
                    <w:id w:val="7539052"/>
                    <w:lock w:val="sdtLocked"/>
                    <w:placeholder>
                      <w:docPart w:val="GBC11111111111111111111111111111"/>
                    </w:placeholder>
                    <w:showingPlcHdr/>
                  </w:sdtPr>
                  <w:sdtContent>
                    <w:tc>
                      <w:tcPr>
                        <w:tcW w:w="1190"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一般风险准备变动金额"/>
                    <w:tag w:val="_GBC_dbdd7fda79a14219a109e5eb1640dceb"/>
                    <w:id w:val="7539053"/>
                    <w:lock w:val="sdtLocked"/>
                    <w:placeholder>
                      <w:docPart w:val="GBC11111111111111111111111111111"/>
                    </w:placeholder>
                    <w:showingPlcHdr/>
                  </w:sdtPr>
                  <w:sdtContent>
                    <w:tc>
                      <w:tcPr>
                        <w:tcW w:w="1043"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未分配利润变动金额"/>
                    <w:tag w:val="_GBC_255836e5c0714b17abe9d90bbb1ab464"/>
                    <w:id w:val="7539054"/>
                    <w:lock w:val="sdtLocked"/>
                    <w:placeholder>
                      <w:docPart w:val="GBC11111111111111111111111111111"/>
                    </w:placeholder>
                    <w:showingPlcHdr/>
                  </w:sdtPr>
                  <w:sdtContent>
                    <w:tc>
                      <w:tcPr>
                        <w:tcW w:w="1336"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其他的归属于母公司所有者权益变动金额"/>
                    <w:tag w:val="_GBC_a020072d857042ceba0ed8ff2a72d46f"/>
                    <w:id w:val="753905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少数股东权益变动金额"/>
                    <w:tag w:val="_GBC_dd21009c82194db08bb325206c54480c"/>
                    <w:id w:val="7539056"/>
                    <w:lock w:val="sdtLocked"/>
                    <w:placeholder>
                      <w:docPart w:val="GBC11111111111111111111111111111"/>
                    </w:placeholder>
                    <w:showingPlcHdr/>
                  </w:sdtPr>
                  <w:sdtContent>
                    <w:tc>
                      <w:tcPr>
                        <w:tcW w:w="1354"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股东权益合计变动金额"/>
                    <w:tag w:val="_GBC_d9eae300d0394e05b5336d9259a9a46c"/>
                    <w:id w:val="7539057"/>
                    <w:lock w:val="sdtLocked"/>
                    <w:placeholder>
                      <w:docPart w:val="GBC11111111111111111111111111111"/>
                    </w:placeholder>
                    <w:showingPlcHdr/>
                  </w:sdtPr>
                  <w:sdtContent>
                    <w:tc>
                      <w:tcPr>
                        <w:tcW w:w="1339" w:type="dxa"/>
                        <w:tcBorders>
                          <w:top w:val="nil"/>
                          <w:left w:val="nil"/>
                          <w:bottom w:val="single" w:sz="8" w:space="0" w:color="000000"/>
                          <w:right w:val="single" w:sz="8" w:space="0" w:color="000000"/>
                        </w:tcBorders>
                      </w:tcPr>
                      <w:p w:rsidR="00084142" w:rsidRPr="007A606F" w:rsidRDefault="008019FA"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hint="eastAsia"/>
                            <w:color w:val="333399"/>
                            <w:sz w:val="13"/>
                            <w:szCs w:val="13"/>
                          </w:rPr>
                          <w:t xml:space="preserve">　</w:t>
                        </w:r>
                      </w:p>
                    </w:tc>
                  </w:sdtContent>
                </w:sdt>
              </w:tr>
              <w:tr w:rsidR="00084142" w:rsidRPr="007A606F" w:rsidTr="0062645F">
                <w:trPr>
                  <w:trHeight w:val="435"/>
                </w:trPr>
                <w:tc>
                  <w:tcPr>
                    <w:tcW w:w="2564" w:type="dxa"/>
                    <w:tcBorders>
                      <w:top w:val="nil"/>
                      <w:left w:val="single" w:sz="8" w:space="0" w:color="000000"/>
                      <w:bottom w:val="single" w:sz="8" w:space="0" w:color="000000"/>
                      <w:right w:val="single" w:sz="8" w:space="0" w:color="000000"/>
                    </w:tcBorders>
                  </w:tcPr>
                  <w:p w:rsidR="00084142" w:rsidRPr="007A606F" w:rsidRDefault="008019FA" w:rsidP="003E66E3">
                    <w:pPr>
                      <w:widowControl/>
                      <w:snapToGrid w:val="0"/>
                      <w:jc w:val="left"/>
                      <w:rPr>
                        <w:rFonts w:asciiTheme="minorEastAsia" w:eastAsiaTheme="minorEastAsia" w:hAnsiTheme="minorEastAsia"/>
                        <w:color w:val="000000"/>
                        <w:kern w:val="0"/>
                        <w:sz w:val="13"/>
                        <w:szCs w:val="13"/>
                      </w:rPr>
                    </w:pPr>
                    <w:r w:rsidRPr="007A606F">
                      <w:rPr>
                        <w:rFonts w:asciiTheme="minorEastAsia" w:eastAsiaTheme="minorEastAsia" w:hAnsiTheme="minorEastAsia"/>
                        <w:color w:val="000000"/>
                        <w:kern w:val="0"/>
                        <w:sz w:val="13"/>
                        <w:szCs w:val="13"/>
                      </w:rPr>
                      <w:t>四、本期期末余额</w:t>
                    </w:r>
                  </w:p>
                </w:tc>
                <w:sdt>
                  <w:sdtPr>
                    <w:rPr>
                      <w:rFonts w:asciiTheme="minorEastAsia" w:eastAsiaTheme="minorEastAsia" w:hAnsiTheme="minorEastAsia"/>
                      <w:kern w:val="0"/>
                      <w:sz w:val="13"/>
                      <w:szCs w:val="13"/>
                    </w:rPr>
                    <w:alias w:val="股本"/>
                    <w:tag w:val="_GBC_8f5609afb15848ae905abea79bc5ede7"/>
                    <w:id w:val="7539058"/>
                    <w:lock w:val="sdtLocked"/>
                    <w:placeholder>
                      <w:docPart w:val="GBC11111111111111111111111111111"/>
                    </w:placeholder>
                  </w:sdtPr>
                  <w:sdtContent>
                    <w:tc>
                      <w:tcPr>
                        <w:tcW w:w="1272"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2,943,228,797.00</w:t>
                        </w:r>
                      </w:p>
                    </w:tc>
                  </w:sdtContent>
                </w:sdt>
                <w:sdt>
                  <w:sdtPr>
                    <w:rPr>
                      <w:rFonts w:asciiTheme="minorEastAsia" w:eastAsiaTheme="minorEastAsia" w:hAnsiTheme="minorEastAsia"/>
                      <w:kern w:val="0"/>
                      <w:sz w:val="13"/>
                      <w:szCs w:val="13"/>
                    </w:rPr>
                    <w:alias w:val="资本公积"/>
                    <w:tag w:val="_GBC_ba75bf89cc464b72b6976abf1e8cf974"/>
                    <w:id w:val="7539059"/>
                    <w:lock w:val="sdtLocked"/>
                    <w:placeholder>
                      <w:docPart w:val="GBC11111111111111111111111111111"/>
                    </w:placeholder>
                  </w:sdtPr>
                  <w:sdtContent>
                    <w:tc>
                      <w:tcPr>
                        <w:tcW w:w="1421"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 xml:space="preserve"> 1,691,607,967.09 </w:t>
                        </w:r>
                      </w:p>
                    </w:tc>
                  </w:sdtContent>
                </w:sdt>
                <w:sdt>
                  <w:sdtPr>
                    <w:rPr>
                      <w:rFonts w:asciiTheme="minorEastAsia" w:eastAsiaTheme="minorEastAsia" w:hAnsiTheme="minorEastAsia"/>
                      <w:kern w:val="0"/>
                      <w:sz w:val="13"/>
                      <w:szCs w:val="13"/>
                    </w:rPr>
                    <w:alias w:val="库存股"/>
                    <w:tag w:val="_GBC_7bb2ebc1aacc4798a38e1330e031b52b"/>
                    <w:id w:val="7539060"/>
                    <w:lock w:val="sdtLocked"/>
                    <w:placeholder>
                      <w:docPart w:val="GBC11111111111111111111111111111"/>
                    </w:placeholder>
                  </w:sdtPr>
                  <w:sdtContent>
                    <w:tc>
                      <w:tcPr>
                        <w:tcW w:w="972"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 xml:space="preserve"> -   </w:t>
                        </w:r>
                      </w:p>
                    </w:tc>
                  </w:sdtContent>
                </w:sdt>
                <w:sdt>
                  <w:sdtPr>
                    <w:rPr>
                      <w:rFonts w:asciiTheme="minorEastAsia" w:eastAsiaTheme="minorEastAsia" w:hAnsiTheme="minorEastAsia"/>
                      <w:sz w:val="13"/>
                      <w:szCs w:val="13"/>
                    </w:rPr>
                    <w:alias w:val="专项储备"/>
                    <w:tag w:val="_GBC_44520d68985043d8829fc9968d880fe7"/>
                    <w:id w:val="7539061"/>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7A606F" w:rsidP="003E66E3">
                        <w:pPr>
                          <w:snapToGrid w:val="0"/>
                          <w:jc w:val="right"/>
                          <w:rPr>
                            <w:rFonts w:asciiTheme="minorEastAsia" w:eastAsiaTheme="minorEastAsia" w:hAnsiTheme="minorEastAsia"/>
                            <w:color w:val="008000"/>
                            <w:sz w:val="13"/>
                            <w:szCs w:val="13"/>
                          </w:rPr>
                        </w:pPr>
                        <w:r w:rsidRPr="007A606F">
                          <w:rPr>
                            <w:rFonts w:asciiTheme="minorEastAsia" w:eastAsiaTheme="minorEastAsia" w:hAnsiTheme="minorEastAsia"/>
                            <w:sz w:val="13"/>
                            <w:szCs w:val="13"/>
                          </w:rPr>
                          <w:t xml:space="preserve"> 22,882,686.00 </w:t>
                        </w:r>
                      </w:p>
                    </w:tc>
                  </w:sdtContent>
                </w:sdt>
                <w:sdt>
                  <w:sdtPr>
                    <w:rPr>
                      <w:rFonts w:asciiTheme="minorEastAsia" w:eastAsiaTheme="minorEastAsia" w:hAnsiTheme="minorEastAsia"/>
                      <w:kern w:val="0"/>
                      <w:sz w:val="13"/>
                      <w:szCs w:val="13"/>
                    </w:rPr>
                    <w:alias w:val="盈余公积"/>
                    <w:tag w:val="_GBC_caa5d5387df44116b6eb1157da7c5476"/>
                    <w:id w:val="7539062"/>
                    <w:lock w:val="sdtLocked"/>
                    <w:placeholder>
                      <w:docPart w:val="GBC11111111111111111111111111111"/>
                    </w:placeholder>
                  </w:sdtPr>
                  <w:sdtContent>
                    <w:tc>
                      <w:tcPr>
                        <w:tcW w:w="1190" w:type="dxa"/>
                        <w:tcBorders>
                          <w:top w:val="nil"/>
                          <w:left w:val="nil"/>
                          <w:bottom w:val="single" w:sz="8" w:space="0" w:color="000000"/>
                          <w:right w:val="single" w:sz="8" w:space="0" w:color="000000"/>
                        </w:tcBorders>
                      </w:tcPr>
                      <w:p w:rsidR="00084142" w:rsidRPr="007A606F" w:rsidRDefault="0062645F" w:rsidP="003E66E3">
                        <w:pPr>
                          <w:widowControl/>
                          <w:snapToGrid w:val="0"/>
                          <w:jc w:val="right"/>
                          <w:rPr>
                            <w:rFonts w:asciiTheme="minorEastAsia" w:eastAsiaTheme="minorEastAsia" w:hAnsiTheme="minorEastAsia"/>
                            <w:color w:val="008000"/>
                            <w:kern w:val="0"/>
                            <w:sz w:val="13"/>
                            <w:szCs w:val="13"/>
                          </w:rPr>
                        </w:pPr>
                        <w:r>
                          <w:rPr>
                            <w:rFonts w:asciiTheme="minorEastAsia" w:eastAsiaTheme="minorEastAsia" w:hAnsiTheme="minorEastAsia"/>
                            <w:kern w:val="0"/>
                            <w:sz w:val="13"/>
                            <w:szCs w:val="13"/>
                          </w:rPr>
                          <w:t>414,262,783.15</w:t>
                        </w:r>
                      </w:p>
                    </w:tc>
                  </w:sdtContent>
                </w:sdt>
                <w:sdt>
                  <w:sdtPr>
                    <w:rPr>
                      <w:rFonts w:asciiTheme="minorEastAsia" w:eastAsiaTheme="minorEastAsia" w:hAnsiTheme="minorEastAsia"/>
                      <w:kern w:val="0"/>
                      <w:sz w:val="13"/>
                      <w:szCs w:val="13"/>
                    </w:rPr>
                    <w:alias w:val="一般风险准备"/>
                    <w:tag w:val="_GBC_2e783db6d94a4588b4a6e39adda1e2a5"/>
                    <w:id w:val="7539063"/>
                    <w:lock w:val="sdtLocked"/>
                    <w:placeholder>
                      <w:docPart w:val="GBC11111111111111111111111111111"/>
                    </w:placeholder>
                  </w:sdtPr>
                  <w:sdtContent>
                    <w:tc>
                      <w:tcPr>
                        <w:tcW w:w="1043"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 xml:space="preserve"> -   </w:t>
                        </w:r>
                      </w:p>
                    </w:tc>
                  </w:sdtContent>
                </w:sdt>
                <w:sdt>
                  <w:sdtPr>
                    <w:rPr>
                      <w:rFonts w:asciiTheme="minorEastAsia" w:eastAsiaTheme="minorEastAsia" w:hAnsiTheme="minorEastAsia"/>
                      <w:kern w:val="0"/>
                      <w:sz w:val="13"/>
                      <w:szCs w:val="13"/>
                    </w:rPr>
                    <w:alias w:val="未分配利润"/>
                    <w:tag w:val="_GBC_0a6c41f7eb7c4459999b315ff3653d6b"/>
                    <w:id w:val="7539064"/>
                    <w:lock w:val="sdtLocked"/>
                    <w:placeholder>
                      <w:docPart w:val="GBC11111111111111111111111111111"/>
                    </w:placeholder>
                  </w:sdtPr>
                  <w:sdtContent>
                    <w:tc>
                      <w:tcPr>
                        <w:tcW w:w="1336"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5,087,560,418.06</w:t>
                        </w:r>
                      </w:p>
                    </w:tc>
                  </w:sdtContent>
                </w:sdt>
                <w:sdt>
                  <w:sdtPr>
                    <w:rPr>
                      <w:rFonts w:asciiTheme="minorEastAsia" w:eastAsiaTheme="minorEastAsia" w:hAnsiTheme="minorEastAsia"/>
                      <w:kern w:val="0"/>
                      <w:sz w:val="13"/>
                      <w:szCs w:val="13"/>
                    </w:rPr>
                    <w:alias w:val="其他的归属于母公司所有者权益"/>
                    <w:tag w:val="_GBC_177c51c3209d4b2bb19ef681f582d352"/>
                    <w:id w:val="7539065"/>
                    <w:lock w:val="sdtLocked"/>
                    <w:placeholder>
                      <w:docPart w:val="GBC11111111111111111111111111111"/>
                    </w:placeholder>
                    <w:showingPlcHdr/>
                  </w:sdtPr>
                  <w:sdtContent>
                    <w:tc>
                      <w:tcPr>
                        <w:tcW w:w="648" w:type="dxa"/>
                        <w:tcBorders>
                          <w:top w:val="nil"/>
                          <w:left w:val="nil"/>
                          <w:bottom w:val="single" w:sz="8" w:space="0" w:color="000000"/>
                          <w:right w:val="single" w:sz="8" w:space="0" w:color="000000"/>
                        </w:tcBorders>
                      </w:tcPr>
                      <w:p w:rsidR="00084142" w:rsidRPr="007A606F" w:rsidRDefault="008019FA"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少数股东权益"/>
                    <w:tag w:val="_GBC_7ae2d2cd3bb941c1a07cced317bc2d3b"/>
                    <w:id w:val="7539066"/>
                    <w:lock w:val="sdtLocked"/>
                    <w:placeholder>
                      <w:docPart w:val="GBC11111111111111111111111111111"/>
                    </w:placeholder>
                  </w:sdtPr>
                  <w:sdtContent>
                    <w:tc>
                      <w:tcPr>
                        <w:tcW w:w="1354" w:type="dxa"/>
                        <w:tcBorders>
                          <w:top w:val="nil"/>
                          <w:left w:val="nil"/>
                          <w:bottom w:val="single" w:sz="8" w:space="0" w:color="000000"/>
                          <w:right w:val="single" w:sz="8" w:space="0" w:color="000000"/>
                        </w:tcBorders>
                      </w:tcPr>
                      <w:p w:rsidR="00084142" w:rsidRPr="007A606F" w:rsidRDefault="007A606F" w:rsidP="003E66E3">
                        <w:pPr>
                          <w:widowControl/>
                          <w:snapToGrid w:val="0"/>
                          <w:jc w:val="right"/>
                          <w:rPr>
                            <w:rFonts w:asciiTheme="minorEastAsia" w:eastAsiaTheme="minorEastAsia" w:hAnsiTheme="minorEastAsia"/>
                            <w:color w:val="008000"/>
                            <w:kern w:val="0"/>
                            <w:sz w:val="13"/>
                            <w:szCs w:val="13"/>
                          </w:rPr>
                        </w:pPr>
                        <w:r w:rsidRPr="007A606F">
                          <w:rPr>
                            <w:rFonts w:asciiTheme="minorEastAsia" w:eastAsiaTheme="minorEastAsia" w:hAnsiTheme="minorEastAsia"/>
                            <w:kern w:val="0"/>
                            <w:sz w:val="13"/>
                            <w:szCs w:val="13"/>
                          </w:rPr>
                          <w:t>1,831,202,334.45</w:t>
                        </w:r>
                      </w:p>
                    </w:tc>
                  </w:sdtContent>
                </w:sdt>
                <w:sdt>
                  <w:sdtPr>
                    <w:rPr>
                      <w:rFonts w:asciiTheme="minorEastAsia" w:eastAsiaTheme="minorEastAsia" w:hAnsiTheme="minorEastAsia"/>
                      <w:kern w:val="0"/>
                      <w:sz w:val="13"/>
                      <w:szCs w:val="13"/>
                    </w:rPr>
                    <w:alias w:val="股东权益合计"/>
                    <w:tag w:val="_GBC_e4960e82e7a94905a438f0d449dfde2b"/>
                    <w:id w:val="7539067"/>
                    <w:lock w:val="sdtLocked"/>
                    <w:placeholder>
                      <w:docPart w:val="GBC11111111111111111111111111111"/>
                    </w:placeholder>
                  </w:sdtPr>
                  <w:sdtContent>
                    <w:tc>
                      <w:tcPr>
                        <w:tcW w:w="1339" w:type="dxa"/>
                        <w:tcBorders>
                          <w:top w:val="nil"/>
                          <w:left w:val="nil"/>
                          <w:bottom w:val="single" w:sz="8" w:space="0" w:color="000000"/>
                          <w:right w:val="single" w:sz="8" w:space="0" w:color="000000"/>
                        </w:tcBorders>
                      </w:tcPr>
                      <w:p w:rsidR="00084142" w:rsidRPr="007A606F" w:rsidRDefault="0062645F" w:rsidP="003E66E3">
                        <w:pPr>
                          <w:widowControl/>
                          <w:snapToGrid w:val="0"/>
                          <w:jc w:val="right"/>
                          <w:rPr>
                            <w:rFonts w:asciiTheme="minorEastAsia" w:eastAsiaTheme="minorEastAsia" w:hAnsiTheme="minorEastAsia"/>
                            <w:color w:val="008000"/>
                            <w:kern w:val="0"/>
                            <w:sz w:val="13"/>
                            <w:szCs w:val="13"/>
                          </w:rPr>
                        </w:pPr>
                        <w:r>
                          <w:rPr>
                            <w:rFonts w:asciiTheme="minorEastAsia" w:eastAsiaTheme="minorEastAsia" w:hAnsiTheme="minorEastAsia"/>
                            <w:kern w:val="0"/>
                            <w:sz w:val="13"/>
                            <w:szCs w:val="13"/>
                          </w:rPr>
                          <w:t>11,990,744,985.75</w:t>
                        </w:r>
                      </w:p>
                    </w:tc>
                  </w:sdtContent>
                </w:sdt>
              </w:tr>
            </w:tbl>
            <w:p w:rsidR="00084142" w:rsidRDefault="008019FA" w:rsidP="003E66E3">
              <w:pPr>
                <w:snapToGrid w:val="0"/>
                <w:ind w:leftChars="500" w:left="1050" w:rightChars="-73" w:right="-153"/>
                <w:jc w:val="left"/>
                <w:rPr>
                  <w:rFonts w:ascii="宋体" w:hAnsi="宋体"/>
                  <w:b/>
                  <w:bCs/>
                  <w:color w:val="FF0000"/>
                  <w:szCs w:val="28"/>
                </w:rPr>
              </w:pPr>
              <w:r>
                <w:t>法定代表人</w:t>
              </w:r>
              <w:r>
                <w:rPr>
                  <w:rFonts w:hint="eastAsia"/>
                </w:rPr>
                <w:t>：</w:t>
              </w:r>
              <w:sdt>
                <w:sdtPr>
                  <w:rPr>
                    <w:rFonts w:hint="eastAsia"/>
                  </w:rPr>
                  <w:alias w:val="公司法定代表人"/>
                  <w:tag w:val="_GBC_2c3a7705cc6a4d31acafe581b8172998"/>
                  <w:id w:val="7539068"/>
                  <w:lock w:val="sdtLocked"/>
                  <w:placeholder>
                    <w:docPart w:val="GBC22222222222222222222222222222"/>
                  </w:placeholder>
                  <w:dataBinding w:prefixMappings="xmlns:clcid-cgi='clcid-cgi'" w:xpath="/*/clcid-cgi:GongSiFaDingDaiBiaoRen" w:storeItemID="{89EBAB94-44A0-46A2-B712-30D997D04A6D}"/>
                  <w:text/>
                </w:sdtPr>
                <w:sdtContent>
                  <w:r w:rsidR="006058B8">
                    <w:rPr>
                      <w:rFonts w:hint="eastAsia"/>
                    </w:rPr>
                    <w:t>宋鑫</w:t>
                  </w:r>
                  <w:r w:rsidR="000B1F08">
                    <w:rPr>
                      <w:rFonts w:hint="eastAsia"/>
                    </w:rPr>
                    <w:t xml:space="preserve">    </w:t>
                  </w:r>
                </w:sdtContent>
              </w:sdt>
              <w:r>
                <w:t>主管会计工作负责人</w:t>
              </w:r>
              <w:r>
                <w:rPr>
                  <w:rFonts w:hint="eastAsia"/>
                </w:rPr>
                <w:t>：</w:t>
              </w:r>
              <w:sdt>
                <w:sdtPr>
                  <w:rPr>
                    <w:rFonts w:hint="eastAsia"/>
                  </w:rPr>
                  <w:alias w:val="主管会计工作负责人姓名"/>
                  <w:tag w:val="_GBC_755d9deb47464c9494be5c5546fabab1"/>
                  <w:id w:val="7539069"/>
                  <w:lock w:val="sdtLocked"/>
                  <w:placeholder>
                    <w:docPart w:val="GBC22222222222222222222222222222"/>
                  </w:placeholder>
                  <w:dataBinding w:prefixMappings="xmlns:clcid-mr='clcid-mr'" w:xpath="/*/clcid-mr:ZhuGuanKuaiJiGongZuoFuZeRenXingMing" w:storeItemID="{89EBAB94-44A0-46A2-B712-30D997D04A6D}"/>
                  <w:text/>
                </w:sdtPr>
                <w:sdtContent>
                  <w:r w:rsidR="00B07B80">
                    <w:rPr>
                      <w:rFonts w:hint="eastAsia"/>
                    </w:rPr>
                    <w:t>魏浩水</w:t>
                  </w:r>
                </w:sdtContent>
              </w:sdt>
              <w:r>
                <w:t>会计机构负责人</w:t>
              </w:r>
              <w:r>
                <w:rPr>
                  <w:rFonts w:hint="eastAsia"/>
                </w:rPr>
                <w:t>：</w:t>
              </w:r>
              <w:sdt>
                <w:sdtPr>
                  <w:rPr>
                    <w:rFonts w:hint="eastAsia"/>
                  </w:rPr>
                  <w:alias w:val="会计机构负责人姓名"/>
                  <w:tag w:val="_GBC_35d99605f349412480d75d4721f1ebd6"/>
                  <w:id w:val="7539070"/>
                  <w:lock w:val="sdtLocked"/>
                  <w:placeholder>
                    <w:docPart w:val="GBC22222222222222222222222222222"/>
                  </w:placeholder>
                  <w:dataBinding w:prefixMappings="xmlns:clcid-mr='clcid-mr'" w:xpath="/*/clcid-mr:KuaiJiJiGouFuZeRenXingMing" w:storeItemID="{89EBAB94-44A0-46A2-B712-30D997D04A6D}"/>
                  <w:text/>
                </w:sdtPr>
                <w:sdtContent>
                  <w:r w:rsidR="006058B8">
                    <w:rPr>
                      <w:rFonts w:hint="eastAsia"/>
                    </w:rPr>
                    <w:t>魏浩水</w:t>
                  </w:r>
                </w:sdtContent>
              </w:sdt>
            </w:p>
          </w:sdtContent>
        </w:sdt>
        <w:p w:rsidR="00084142" w:rsidRDefault="00084142" w:rsidP="003E66E3">
          <w:pPr>
            <w:snapToGrid w:val="0"/>
            <w:rPr>
              <w:rFonts w:ascii="宋体" w:hAnsi="宋体"/>
            </w:rPr>
          </w:pPr>
        </w:p>
        <w:p w:rsidR="00084142" w:rsidRDefault="00084142" w:rsidP="003E66E3">
          <w:pPr>
            <w:snapToGrid w:val="0"/>
            <w:rPr>
              <w:rFonts w:ascii="宋体" w:hAnsi="宋体"/>
            </w:rPr>
          </w:pPr>
        </w:p>
        <w:p w:rsidR="00B57FDF" w:rsidRDefault="00B57FDF">
          <w:pPr>
            <w:widowControl/>
            <w:jc w:val="left"/>
            <w:rPr>
              <w:rFonts w:ascii="宋体" w:hAnsi="宋体"/>
            </w:rPr>
          </w:pPr>
          <w:r>
            <w:rPr>
              <w:rFonts w:ascii="宋体" w:hAnsi="宋体"/>
            </w:rPr>
            <w:br w:type="page"/>
          </w:r>
        </w:p>
        <w:p w:rsidR="00B57FDF" w:rsidRDefault="00B57FDF" w:rsidP="003E66E3">
          <w:pPr>
            <w:snapToGrid w:val="0"/>
            <w:rPr>
              <w:rFonts w:ascii="宋体" w:hAnsi="宋体"/>
            </w:rPr>
          </w:pPr>
        </w:p>
        <w:sdt>
          <w:sdtPr>
            <w:rPr>
              <w:rFonts w:ascii="宋体" w:hAnsi="宋体"/>
              <w:b/>
              <w:szCs w:val="21"/>
            </w:rPr>
            <w:tag w:val="_GBC_1263c1146f934a3cb5175075d76eb718"/>
            <w:id w:val="7539525"/>
            <w:lock w:val="sdtLocked"/>
            <w:placeholder>
              <w:docPart w:val="GBC22222222222222222222222222222"/>
            </w:placeholder>
          </w:sdtPr>
          <w:sdtEndPr>
            <w:rPr>
              <w:rFonts w:asciiTheme="minorEastAsia" w:eastAsiaTheme="minorEastAsia" w:hAnsiTheme="minorEastAsia" w:hint="eastAsia"/>
              <w:b w:val="0"/>
              <w:sz w:val="13"/>
              <w:szCs w:val="13"/>
            </w:rPr>
          </w:sdtEndPr>
          <w:sdtContent>
            <w:p w:rsidR="00084142" w:rsidRDefault="008019FA" w:rsidP="003E66E3">
              <w:pPr>
                <w:tabs>
                  <w:tab w:val="left" w:pos="10080"/>
                </w:tabs>
                <w:snapToGrid w:val="0"/>
                <w:ind w:rightChars="12" w:right="25"/>
                <w:jc w:val="center"/>
                <w:rPr>
                  <w:rFonts w:ascii="宋体" w:hAnsi="宋体"/>
                  <w:b/>
                  <w:szCs w:val="21"/>
                </w:rPr>
              </w:pPr>
              <w:r>
                <w:rPr>
                  <w:rFonts w:ascii="宋体" w:hAnsi="宋体"/>
                  <w:b/>
                  <w:szCs w:val="21"/>
                </w:rPr>
                <w:t>母公司</w:t>
              </w:r>
              <w:r>
                <w:rPr>
                  <w:rFonts w:ascii="宋体" w:hAnsi="宋体" w:hint="eastAsia"/>
                  <w:b/>
                  <w:szCs w:val="21"/>
                </w:rPr>
                <w:t>所有者权益变动表</w:t>
              </w:r>
            </w:p>
            <w:p w:rsidR="00084142" w:rsidRDefault="008019FA" w:rsidP="003E66E3">
              <w:pPr>
                <w:tabs>
                  <w:tab w:val="left" w:pos="10080"/>
                </w:tabs>
                <w:snapToGrid w:val="0"/>
                <w:ind w:rightChars="12" w:right="25"/>
                <w:jc w:val="center"/>
                <w:rPr>
                  <w:rFonts w:ascii="宋体" w:hAnsi="宋体"/>
                  <w:b/>
                  <w:bCs/>
                  <w:szCs w:val="21"/>
                </w:rPr>
              </w:pPr>
              <w:r>
                <w:t>201</w:t>
              </w:r>
              <w:r>
                <w:rPr>
                  <w:rFonts w:hint="eastAsia"/>
                </w:rPr>
                <w:t>4</w:t>
              </w:r>
              <w:r>
                <w:t>年</w:t>
              </w:r>
              <w:r>
                <w:rPr>
                  <w:rFonts w:hint="eastAsia"/>
                </w:rPr>
                <w:t>1</w:t>
              </w:r>
              <w:r>
                <w:rPr>
                  <w:rFonts w:hint="eastAsia"/>
                </w:rPr>
                <w:t>—</w:t>
              </w:r>
              <w:r>
                <w:rPr>
                  <w:rFonts w:hint="eastAsia"/>
                </w:rPr>
                <w:t>6</w:t>
              </w:r>
              <w:r>
                <w:t>月</w:t>
              </w:r>
            </w:p>
            <w:p w:rsidR="00084142" w:rsidRPr="00E74762" w:rsidRDefault="008019FA" w:rsidP="003E66E3">
              <w:pPr>
                <w:snapToGrid w:val="0"/>
                <w:ind w:rightChars="950" w:right="1995"/>
                <w:jc w:val="right"/>
                <w:rPr>
                  <w:rFonts w:asciiTheme="minorEastAsia" w:eastAsiaTheme="minorEastAsia" w:hAnsiTheme="minorEastAsia"/>
                  <w:sz w:val="13"/>
                  <w:szCs w:val="13"/>
                </w:rPr>
              </w:pPr>
              <w:r w:rsidRPr="00E74762">
                <w:rPr>
                  <w:rFonts w:asciiTheme="minorEastAsia" w:eastAsiaTheme="minorEastAsia" w:hAnsiTheme="minorEastAsia"/>
                  <w:sz w:val="13"/>
                  <w:szCs w:val="13"/>
                </w:rPr>
                <w:t>单位:</w:t>
              </w:r>
              <w:sdt>
                <w:sdtPr>
                  <w:rPr>
                    <w:rFonts w:asciiTheme="minorEastAsia" w:eastAsiaTheme="minorEastAsia" w:hAnsiTheme="minorEastAsia"/>
                    <w:sz w:val="13"/>
                    <w:szCs w:val="13"/>
                  </w:rPr>
                  <w:alias w:val="单位：母公司股东权益调节表"/>
                  <w:tag w:val="_GBC_b1abff0879c44d408c2b74d3c94ad2cc"/>
                  <w:id w:val="75390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E74762">
                    <w:rPr>
                      <w:rFonts w:asciiTheme="minorEastAsia" w:eastAsiaTheme="minorEastAsia" w:hAnsiTheme="minorEastAsia"/>
                      <w:sz w:val="13"/>
                      <w:szCs w:val="13"/>
                    </w:rPr>
                    <w:t>元</w:t>
                  </w:r>
                </w:sdtContent>
              </w:sdt>
              <w:r w:rsidRPr="00E74762">
                <w:rPr>
                  <w:rFonts w:asciiTheme="minorEastAsia" w:eastAsiaTheme="minorEastAsia" w:hAnsiTheme="minorEastAsia"/>
                  <w:sz w:val="13"/>
                  <w:szCs w:val="13"/>
                </w:rPr>
                <w:t xml:space="preserve">  币种:</w:t>
              </w:r>
              <w:sdt>
                <w:sdtPr>
                  <w:rPr>
                    <w:rFonts w:asciiTheme="minorEastAsia" w:eastAsiaTheme="minorEastAsia" w:hAnsiTheme="minorEastAsia"/>
                    <w:sz w:val="13"/>
                    <w:szCs w:val="13"/>
                  </w:rPr>
                  <w:alias w:val="币种：母公司股东权益调节表"/>
                  <w:tag w:val="_GBC_9a8a3a7501ef4dfda363c8bf8b32bacf"/>
                  <w:id w:val="75390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74762">
                    <w:rPr>
                      <w:rFonts w:asciiTheme="minorEastAsia" w:eastAsiaTheme="minorEastAsia" w:hAnsiTheme="minorEastAsia"/>
                      <w:sz w:val="13"/>
                      <w:szCs w:val="13"/>
                    </w:rPr>
                    <w:t>人民币</w:t>
                  </w:r>
                </w:sdtContent>
              </w:sdt>
            </w:p>
            <w:tbl>
              <w:tblPr>
                <w:tblW w:w="0" w:type="auto"/>
                <w:tblInd w:w="10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62"/>
                <w:gridCol w:w="1274"/>
                <w:gridCol w:w="1273"/>
                <w:gridCol w:w="1274"/>
                <w:gridCol w:w="1274"/>
                <w:gridCol w:w="1274"/>
                <w:gridCol w:w="1274"/>
                <w:gridCol w:w="1273"/>
                <w:gridCol w:w="1358"/>
              </w:tblGrid>
              <w:tr w:rsidR="00084142" w:rsidRPr="00E74762" w:rsidTr="00EF541C">
                <w:trPr>
                  <w:trHeight w:val="20"/>
                </w:trPr>
                <w:tc>
                  <w:tcPr>
                    <w:tcW w:w="2562" w:type="dxa"/>
                    <w:vMerge w:val="restart"/>
                  </w:tcPr>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sz w:val="13"/>
                        <w:szCs w:val="13"/>
                      </w:rPr>
                      <w:t>项目</w:t>
                    </w:r>
                  </w:p>
                </w:tc>
                <w:tc>
                  <w:tcPr>
                    <w:tcW w:w="10274" w:type="dxa"/>
                    <w:gridSpan w:val="8"/>
                  </w:tcPr>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本期</w:t>
                    </w:r>
                    <w:r w:rsidRPr="00E74762">
                      <w:rPr>
                        <w:rFonts w:asciiTheme="minorEastAsia" w:eastAsiaTheme="minorEastAsia" w:hAnsiTheme="minorEastAsia"/>
                        <w:sz w:val="13"/>
                        <w:szCs w:val="13"/>
                      </w:rPr>
                      <w:t>金额</w:t>
                    </w:r>
                  </w:p>
                </w:tc>
              </w:tr>
              <w:tr w:rsidR="00084142" w:rsidRPr="00E74762" w:rsidTr="00EF541C">
                <w:trPr>
                  <w:trHeight w:val="20"/>
                </w:trPr>
                <w:tc>
                  <w:tcPr>
                    <w:tcW w:w="2562" w:type="dxa"/>
                    <w:vMerge/>
                  </w:tcPr>
                  <w:p w:rsidR="00084142" w:rsidRPr="00E74762" w:rsidRDefault="00084142" w:rsidP="003E66E3">
                    <w:pPr>
                      <w:adjustRightInd w:val="0"/>
                      <w:snapToGrid w:val="0"/>
                      <w:rPr>
                        <w:rFonts w:asciiTheme="minorEastAsia" w:eastAsiaTheme="minorEastAsia" w:hAnsiTheme="minorEastAsia"/>
                        <w:sz w:val="13"/>
                        <w:szCs w:val="13"/>
                      </w:rPr>
                    </w:pPr>
                  </w:p>
                </w:tc>
                <w:tc>
                  <w:tcPr>
                    <w:tcW w:w="1274" w:type="dxa"/>
                  </w:tcPr>
                  <w:p w:rsidR="00084142" w:rsidRPr="00E74762" w:rsidRDefault="008019FA" w:rsidP="003E66E3">
                    <w:pPr>
                      <w:snapToGrid w:val="0"/>
                      <w:jc w:val="center"/>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实收资本</w:t>
                    </w:r>
                  </w:p>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（或股本）</w:t>
                    </w:r>
                  </w:p>
                </w:tc>
                <w:tc>
                  <w:tcPr>
                    <w:tcW w:w="1273" w:type="dxa"/>
                  </w:tcPr>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sz w:val="13"/>
                        <w:szCs w:val="13"/>
                      </w:rPr>
                      <w:t>资本公积</w:t>
                    </w:r>
                  </w:p>
                </w:tc>
                <w:tc>
                  <w:tcPr>
                    <w:tcW w:w="1274" w:type="dxa"/>
                  </w:tcPr>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sz w:val="13"/>
                        <w:szCs w:val="13"/>
                      </w:rPr>
                      <w:t>减：库存股</w:t>
                    </w:r>
                  </w:p>
                </w:tc>
                <w:tc>
                  <w:tcPr>
                    <w:tcW w:w="1274" w:type="dxa"/>
                  </w:tcPr>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专项储备</w:t>
                    </w:r>
                  </w:p>
                </w:tc>
                <w:tc>
                  <w:tcPr>
                    <w:tcW w:w="1274" w:type="dxa"/>
                  </w:tcPr>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sz w:val="13"/>
                        <w:szCs w:val="13"/>
                      </w:rPr>
                      <w:t>盈余公积</w:t>
                    </w:r>
                  </w:p>
                </w:tc>
                <w:tc>
                  <w:tcPr>
                    <w:tcW w:w="1274" w:type="dxa"/>
                  </w:tcPr>
                  <w:p w:rsidR="00084142" w:rsidRPr="00E74762" w:rsidRDefault="008019FA" w:rsidP="003E66E3">
                    <w:pPr>
                      <w:snapToGrid w:val="0"/>
                      <w:jc w:val="center"/>
                      <w:rPr>
                        <w:rFonts w:asciiTheme="minorEastAsia" w:eastAsiaTheme="minorEastAsia" w:hAnsiTheme="minorEastAsia"/>
                        <w:sz w:val="13"/>
                        <w:szCs w:val="13"/>
                      </w:rPr>
                    </w:pPr>
                    <w:r w:rsidRPr="00E74762">
                      <w:rPr>
                        <w:rFonts w:asciiTheme="minorEastAsia" w:eastAsiaTheme="minorEastAsia" w:hAnsiTheme="minorEastAsia"/>
                        <w:sz w:val="13"/>
                        <w:szCs w:val="13"/>
                      </w:rPr>
                      <w:t>一般风险准备</w:t>
                    </w:r>
                  </w:p>
                </w:tc>
                <w:tc>
                  <w:tcPr>
                    <w:tcW w:w="1273" w:type="dxa"/>
                  </w:tcPr>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sz w:val="13"/>
                        <w:szCs w:val="13"/>
                      </w:rPr>
                      <w:t>未分配利润</w:t>
                    </w:r>
                  </w:p>
                </w:tc>
                <w:tc>
                  <w:tcPr>
                    <w:tcW w:w="1358" w:type="dxa"/>
                  </w:tcPr>
                  <w:p w:rsidR="00084142" w:rsidRPr="00E74762" w:rsidRDefault="008019FA" w:rsidP="003E66E3">
                    <w:pPr>
                      <w:adjustRightInd w:val="0"/>
                      <w:snapToGrid w:val="0"/>
                      <w:jc w:val="center"/>
                      <w:rPr>
                        <w:rFonts w:asciiTheme="minorEastAsia" w:eastAsiaTheme="minorEastAsia" w:hAnsiTheme="minorEastAsia"/>
                        <w:sz w:val="13"/>
                        <w:szCs w:val="13"/>
                      </w:rPr>
                    </w:pPr>
                    <w:r w:rsidRPr="00E74762">
                      <w:rPr>
                        <w:rFonts w:asciiTheme="minorEastAsia" w:eastAsiaTheme="minorEastAsia" w:hAnsiTheme="minorEastAsia"/>
                        <w:sz w:val="13"/>
                        <w:szCs w:val="13"/>
                      </w:rPr>
                      <w:t>所有者权益合计</w:t>
                    </w:r>
                  </w:p>
                </w:tc>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一、上年年末余额</w:t>
                    </w:r>
                  </w:p>
                </w:tc>
                <w:sdt>
                  <w:sdtPr>
                    <w:rPr>
                      <w:rFonts w:asciiTheme="minorEastAsia" w:eastAsiaTheme="minorEastAsia" w:hAnsiTheme="minorEastAsia"/>
                      <w:sz w:val="13"/>
                      <w:szCs w:val="13"/>
                    </w:rPr>
                    <w:alias w:val="股本"/>
                    <w:tag w:val="_GBC_e0fcb8ae90ea4f519d373cb0c506bc24"/>
                    <w:id w:val="7539074"/>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f53267288da242f99bacdc68ba1277d5"/>
                    <w:id w:val="7539075"/>
                    <w:lock w:val="sdtLocked"/>
                    <w:placeholder>
                      <w:docPart w:val="GBC11111111111111111111111111111"/>
                    </w:placeholder>
                  </w:sdtPr>
                  <w:sdtContent>
                    <w:tc>
                      <w:tcPr>
                        <w:tcW w:w="1273" w:type="dxa"/>
                      </w:tcPr>
                      <w:p w:rsidR="00084142" w:rsidRPr="00E74762" w:rsidRDefault="00912A86"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2,075,003,319.62</w:t>
                        </w:r>
                      </w:p>
                    </w:tc>
                  </w:sdtContent>
                </w:sdt>
                <w:sdt>
                  <w:sdtPr>
                    <w:rPr>
                      <w:rFonts w:asciiTheme="minorEastAsia" w:eastAsiaTheme="minorEastAsia" w:hAnsiTheme="minorEastAsia"/>
                      <w:sz w:val="13"/>
                      <w:szCs w:val="13"/>
                    </w:rPr>
                    <w:alias w:val="库存股"/>
                    <w:tag w:val="_GBC_9393a428ac8a4b17b9e719d10cd1f62e"/>
                    <w:id w:val="7539076"/>
                    <w:lock w:val="sdtLocked"/>
                    <w:placeholder>
                      <w:docPart w:val="GBC11111111111111111111111111111"/>
                    </w:placeholder>
                    <w:showingPlcHd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专项储备"/>
                    <w:tag w:val="_GBC_e18654d372bb41bea0d93541a02f3b38"/>
                    <w:id w:val="7539077"/>
                    <w:lock w:val="sdtLocked"/>
                    <w:placeholder>
                      <w:docPart w:val="GBC11111111111111111111111111111"/>
                    </w:placeholder>
                    <w:showingPlcHd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盈余公积"/>
                    <w:tag w:val="_GBC_56f7d3b82c014b4a8d2eea57c3241cf2"/>
                    <w:id w:val="7539078"/>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450,717,188.04 </w:t>
                        </w:r>
                      </w:p>
                    </w:tc>
                  </w:sdtContent>
                </w:sdt>
                <w:sdt>
                  <w:sdtPr>
                    <w:rPr>
                      <w:rFonts w:asciiTheme="minorEastAsia" w:eastAsiaTheme="minorEastAsia" w:hAnsiTheme="minorEastAsia"/>
                      <w:sz w:val="13"/>
                      <w:szCs w:val="13"/>
                    </w:rPr>
                    <w:alias w:val="一般风险准备"/>
                    <w:tag w:val="_GBC_c624264ec30249bfbd31d6b3bbdd0ca2"/>
                    <w:id w:val="7539079"/>
                    <w:lock w:val="sdtLocked"/>
                    <w:placeholder>
                      <w:docPart w:val="GBC11111111111111111111111111111"/>
                    </w:placeholder>
                    <w:showingPlcHd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未分配利润"/>
                    <w:tag w:val="_GBC_b712b6a77db044e78fa542c1067a4a07"/>
                    <w:id w:val="7539080"/>
                    <w:lock w:val="sdtLocked"/>
                    <w:placeholder>
                      <w:docPart w:val="GBC11111111111111111111111111111"/>
                    </w:placeholder>
                  </w:sdtPr>
                  <w:sdtContent>
                    <w:tc>
                      <w:tcPr>
                        <w:tcW w:w="1273" w:type="dxa"/>
                      </w:tcPr>
                      <w:p w:rsidR="00084142" w:rsidRPr="00E74762" w:rsidRDefault="00912A86"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2,519,419,474.40</w:t>
                        </w:r>
                      </w:p>
                    </w:tc>
                  </w:sdtContent>
                </w:sdt>
                <w:sdt>
                  <w:sdtPr>
                    <w:rPr>
                      <w:rFonts w:asciiTheme="minorEastAsia" w:eastAsiaTheme="minorEastAsia" w:hAnsiTheme="minorEastAsia"/>
                      <w:sz w:val="13"/>
                      <w:szCs w:val="13"/>
                    </w:rPr>
                    <w:alias w:val="股东权益合计"/>
                    <w:tag w:val="_GBC_3456e4f12dcd49b5ad6fc11aa0f25f7f"/>
                    <w:id w:val="7539081"/>
                    <w:lock w:val="sdtLocked"/>
                    <w:placeholder>
                      <w:docPart w:val="GBC11111111111111111111111111111"/>
                    </w:placeholder>
                  </w:sdtPr>
                  <w:sdtContent>
                    <w:tc>
                      <w:tcPr>
                        <w:tcW w:w="1358"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7,988,368,779.06</w:t>
                        </w:r>
                      </w:p>
                    </w:tc>
                  </w:sdtContent>
                </w:sdt>
              </w:tr>
              <w:tr w:rsidR="00084142" w:rsidRPr="00E74762" w:rsidTr="00EF541C">
                <w:trPr>
                  <w:trHeight w:val="20"/>
                </w:trPr>
                <w:tc>
                  <w:tcPr>
                    <w:tcW w:w="2562" w:type="dxa"/>
                  </w:tcPr>
                  <w:p w:rsidR="00084142" w:rsidRPr="00E74762" w:rsidRDefault="008019FA" w:rsidP="003E66E3">
                    <w:pPr>
                      <w:snapToGrid w:val="0"/>
                      <w:ind w:firstLineChars="200" w:firstLine="260"/>
                      <w:rPr>
                        <w:rFonts w:asciiTheme="minorEastAsia" w:eastAsiaTheme="minorEastAsia" w:hAnsiTheme="minorEastAsia"/>
                        <w:sz w:val="13"/>
                        <w:szCs w:val="13"/>
                      </w:rPr>
                    </w:pPr>
                    <w:r w:rsidRPr="00E74762">
                      <w:rPr>
                        <w:rFonts w:asciiTheme="minorEastAsia" w:eastAsiaTheme="minorEastAsia" w:hAnsiTheme="minorEastAsia"/>
                        <w:sz w:val="13"/>
                        <w:szCs w:val="13"/>
                      </w:rPr>
                      <w:t>加：会计政策变更</w:t>
                    </w:r>
                  </w:p>
                </w:tc>
                <w:sdt>
                  <w:sdtPr>
                    <w:rPr>
                      <w:rFonts w:asciiTheme="minorEastAsia" w:eastAsiaTheme="minorEastAsia" w:hAnsiTheme="minorEastAsia"/>
                      <w:sz w:val="13"/>
                      <w:szCs w:val="13"/>
                    </w:rPr>
                    <w:alias w:val="会计政策变更导致实收资本（或股本）净额变动金额"/>
                    <w:tag w:val="_GBC_423275831ed2404aa0f67ce690fc7a4a"/>
                    <w:id w:val="753908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资本公积变动金额"/>
                    <w:tag w:val="_GBC_e58415b5b1824daca80bba9687f5322f"/>
                    <w:id w:val="7539083"/>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库存股变动金额"/>
                    <w:tag w:val="_GBC_1e5a95eca3fb4e4da87e670a5b03d7ee"/>
                    <w:id w:val="753908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专项储备变动金额"/>
                    <w:tag w:val="_GBC_e58a8e9b265f4c5dbcb7b64db2936297"/>
                    <w:id w:val="753908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盈余公积变动金额"/>
                    <w:tag w:val="_GBC_26b822e4d11247108087c107947e53b5"/>
                    <w:id w:val="753908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一般风险准备变动金额"/>
                    <w:tag w:val="_GBC_ddb4207cdfe844e293f9649eb225da50"/>
                    <w:id w:val="753908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未分配利润变动金额"/>
                    <w:tag w:val="_GBC_313246a1b1d14a8fa66505e449f4958a"/>
                    <w:id w:val="7539088"/>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股东权益合计变动金额"/>
                    <w:tag w:val="_GBC_daecd022a9cb46058f4c7be9abe45373"/>
                    <w:id w:val="7539089"/>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ind w:firstLineChars="250" w:firstLine="325"/>
                      <w:rPr>
                        <w:rFonts w:asciiTheme="minorEastAsia" w:eastAsiaTheme="minorEastAsia" w:hAnsiTheme="minorEastAsia"/>
                        <w:sz w:val="13"/>
                        <w:szCs w:val="13"/>
                      </w:rPr>
                    </w:pPr>
                    <w:r w:rsidRPr="00E74762">
                      <w:rPr>
                        <w:rFonts w:asciiTheme="minorEastAsia" w:eastAsiaTheme="minorEastAsia" w:hAnsiTheme="minorEastAsia"/>
                        <w:sz w:val="13"/>
                        <w:szCs w:val="13"/>
                      </w:rPr>
                      <w:t>前期差错更正</w:t>
                    </w:r>
                  </w:p>
                </w:tc>
                <w:sdt>
                  <w:sdtPr>
                    <w:rPr>
                      <w:rFonts w:asciiTheme="minorEastAsia" w:eastAsiaTheme="minorEastAsia" w:hAnsiTheme="minorEastAsia"/>
                      <w:sz w:val="13"/>
                      <w:szCs w:val="13"/>
                    </w:rPr>
                    <w:alias w:val="前期差错更正导致实收资本（或股本）净额变动金额"/>
                    <w:tag w:val="_GBC_15ebcb97d8d04ce386deb835d3b2fc54"/>
                    <w:id w:val="753909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资本公积变动金额"/>
                    <w:tag w:val="_GBC_9fb083d76f014ed88c5b4dd725a45b11"/>
                    <w:id w:val="7539091"/>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库存股变动金额"/>
                    <w:tag w:val="_GBC_98d753c0375741cf99719d3e482463a6"/>
                    <w:id w:val="753909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专项储备变动金额"/>
                    <w:tag w:val="_GBC_0c4a5a9518b94329a3fc274518e0cfd5"/>
                    <w:id w:val="753909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盈余公积变动金额"/>
                    <w:tag w:val="_GBC_473d320e76b44303bcb037a7209052de"/>
                    <w:id w:val="753909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一般风险准备变动金额"/>
                    <w:tag w:val="_GBC_5aeafba31d6148ddaead313eb749de7b"/>
                    <w:id w:val="753909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未分配利润变动金额"/>
                    <w:tag w:val="_GBC_ac3271a365e24d3fae7c493ee859936a"/>
                    <w:id w:val="7539096"/>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股东权益合计变动金额"/>
                    <w:tag w:val="_GBC_aa635edd4fec4f228d2d0ff8fba6d2e5"/>
                    <w:id w:val="7539097"/>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ind w:firstLineChars="250" w:firstLine="325"/>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其他</w:t>
                    </w:r>
                  </w:p>
                </w:tc>
                <w:sdt>
                  <w:sdtPr>
                    <w:rPr>
                      <w:rFonts w:asciiTheme="minorEastAsia" w:eastAsiaTheme="minorEastAsia" w:hAnsiTheme="minorEastAsia"/>
                      <w:sz w:val="13"/>
                      <w:szCs w:val="13"/>
                    </w:rPr>
                    <w:alias w:val="实收资本变动金额（其他追溯调整）"/>
                    <w:tag w:val="_GBC_a37656b9abf941b9a777172ac1ea8735"/>
                    <w:id w:val="753909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变动金额（其他追溯调整）"/>
                    <w:tag w:val="_GBC_0a37a644f643497887c98ce886f4223e"/>
                    <w:id w:val="7539099"/>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库存股变动金额（其他追溯调整）"/>
                    <w:tag w:val="_GBC_9635c123e82f4f269a501149c2426fa6"/>
                    <w:id w:val="753910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变动金额（其他追溯调整）"/>
                    <w:tag w:val="_GBC_86bcff98977747f1a998f62807aefaf7"/>
                    <w:id w:val="753910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变动金额（其他追溯调整）"/>
                    <w:tag w:val="_GBC_8638a379410244099448addf3d41cb37"/>
                    <w:id w:val="753910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一般风险准备变动金额（其他追溯调整）"/>
                    <w:tag w:val="_GBC_d888693393de477ba7070880b13d1971"/>
                    <w:id w:val="753910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未分配利润变动金额（其他追溯调整）"/>
                    <w:tag w:val="_GBC_04d24a1244f54aacb39476acbc0470d0"/>
                    <w:id w:val="7539104"/>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东权益变动金额（其他追溯调整）"/>
                    <w:tag w:val="_GBC_2029187719d64f1a9701522188d35591"/>
                    <w:id w:val="7539105"/>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二、本年年初余额</w:t>
                    </w:r>
                  </w:p>
                </w:tc>
                <w:sdt>
                  <w:sdtPr>
                    <w:rPr>
                      <w:rFonts w:asciiTheme="minorEastAsia" w:eastAsiaTheme="minorEastAsia" w:hAnsiTheme="minorEastAsia"/>
                      <w:sz w:val="13"/>
                      <w:szCs w:val="13"/>
                    </w:rPr>
                    <w:alias w:val="股本"/>
                    <w:tag w:val="_GBC_f79364cd54824df8a5a0ce0ab5b205de"/>
                    <w:id w:val="7539106"/>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24966ade966a4ce495755d663f8a374e"/>
                    <w:id w:val="7539107"/>
                    <w:lock w:val="sdtLocked"/>
                    <w:placeholder>
                      <w:docPart w:val="GBC11111111111111111111111111111"/>
                    </w:placeholder>
                  </w:sdtPr>
                  <w:sdtContent>
                    <w:tc>
                      <w:tcPr>
                        <w:tcW w:w="1273" w:type="dxa"/>
                      </w:tcPr>
                      <w:p w:rsidR="00084142" w:rsidRPr="00E74762" w:rsidRDefault="00276DE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2,075,003,319.62</w:t>
                        </w:r>
                      </w:p>
                    </w:tc>
                  </w:sdtContent>
                </w:sdt>
                <w:sdt>
                  <w:sdtPr>
                    <w:rPr>
                      <w:rFonts w:asciiTheme="minorEastAsia" w:eastAsiaTheme="minorEastAsia" w:hAnsiTheme="minorEastAsia"/>
                      <w:sz w:val="13"/>
                      <w:szCs w:val="13"/>
                    </w:rPr>
                    <w:alias w:val="库存股"/>
                    <w:tag w:val="_GBC_673fa67df4eb48c8bf0134b380a380be"/>
                    <w:id w:val="7539108"/>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
                    <w:tag w:val="_GBC_7510186fbcea400797d1f3a6de424099"/>
                    <w:id w:val="7539109"/>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盈余公积"/>
                    <w:tag w:val="_GBC_48064bed4a7345f18260f2083c5a0f8c"/>
                    <w:id w:val="7539110"/>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450,717,188.04 </w:t>
                        </w:r>
                      </w:p>
                    </w:tc>
                  </w:sdtContent>
                </w:sdt>
                <w:sdt>
                  <w:sdtPr>
                    <w:rPr>
                      <w:rFonts w:asciiTheme="minorEastAsia" w:eastAsiaTheme="minorEastAsia" w:hAnsiTheme="minorEastAsia"/>
                      <w:sz w:val="13"/>
                      <w:szCs w:val="13"/>
                    </w:rPr>
                    <w:alias w:val="一般风险准备"/>
                    <w:tag w:val="_GBC_dea6d71884b04903803aeaf76d195b96"/>
                    <w:id w:val="7539111"/>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
                    <w:tag w:val="_GBC_c0843100e90c497c825b682e784a3daa"/>
                    <w:id w:val="7539112"/>
                    <w:lock w:val="sdtLocked"/>
                    <w:placeholder>
                      <w:docPart w:val="GBC11111111111111111111111111111"/>
                    </w:placeholder>
                  </w:sdtPr>
                  <w:sdtContent>
                    <w:tc>
                      <w:tcPr>
                        <w:tcW w:w="1273" w:type="dxa"/>
                      </w:tcPr>
                      <w:p w:rsidR="00084142" w:rsidRPr="00E74762" w:rsidRDefault="00276DE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2,519,419,474.40</w:t>
                        </w:r>
                      </w:p>
                    </w:tc>
                  </w:sdtContent>
                </w:sdt>
                <w:sdt>
                  <w:sdtPr>
                    <w:rPr>
                      <w:rFonts w:asciiTheme="minorEastAsia" w:eastAsiaTheme="minorEastAsia" w:hAnsiTheme="minorEastAsia"/>
                      <w:sz w:val="13"/>
                      <w:szCs w:val="13"/>
                    </w:rPr>
                    <w:alias w:val="股东权益合计"/>
                    <w:tag w:val="_GBC_b061da71a19a44f1a3015e7170900a8c"/>
                    <w:id w:val="7539113"/>
                    <w:lock w:val="sdtLocked"/>
                    <w:placeholder>
                      <w:docPart w:val="GBC11111111111111111111111111111"/>
                    </w:placeholder>
                  </w:sdtPr>
                  <w:sdtContent>
                    <w:tc>
                      <w:tcPr>
                        <w:tcW w:w="1358"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7,988,368,779.06</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三、本</w:t>
                    </w:r>
                    <w:r w:rsidRPr="00E74762">
                      <w:rPr>
                        <w:rFonts w:asciiTheme="minorEastAsia" w:eastAsiaTheme="minorEastAsia" w:hAnsiTheme="minorEastAsia" w:hint="eastAsia"/>
                        <w:sz w:val="13"/>
                        <w:szCs w:val="13"/>
                      </w:rPr>
                      <w:t>期</w:t>
                    </w:r>
                    <w:r w:rsidRPr="00E74762">
                      <w:rPr>
                        <w:rFonts w:asciiTheme="minorEastAsia" w:eastAsiaTheme="minorEastAsia" w:hAnsiTheme="minorEastAsia"/>
                        <w:sz w:val="13"/>
                        <w:szCs w:val="13"/>
                      </w:rPr>
                      <w:t>增减变动金额（减少以“－”号填列）</w:t>
                    </w:r>
                  </w:p>
                </w:tc>
                <w:sdt>
                  <w:sdtPr>
                    <w:rPr>
                      <w:rFonts w:asciiTheme="minorEastAsia" w:eastAsiaTheme="minorEastAsia" w:hAnsiTheme="minorEastAsia"/>
                      <w:sz w:val="13"/>
                      <w:szCs w:val="13"/>
                    </w:rPr>
                    <w:alias w:val="实收资本（或股本）净额增减变动金额"/>
                    <w:tag w:val="_GBC_518e18366c63431386138019a787ee4d"/>
                    <w:id w:val="753911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增减变动金额"/>
                    <w:tag w:val="_GBC_5340f6e4f3ce45aebd47829ea3d72cad"/>
                    <w:id w:val="7539115"/>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库存股增减变动金额"/>
                    <w:tag w:val="_GBC_cf8019f796ac4d76881347e20398e715"/>
                    <w:id w:val="753911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增减变动金额"/>
                    <w:tag w:val="_GBC_69a81bb323bf413682c704b82705c292"/>
                    <w:id w:val="753911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增减变动金额"/>
                    <w:tag w:val="_GBC_3e2e4c53780740cf91e9a1aab7249a46"/>
                    <w:id w:val="753911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一般风险准备增减变动金额"/>
                    <w:tag w:val="_GBC_3f5eaf0ee5a34ab7b26fe414aa79158d"/>
                    <w:id w:val="753911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未分配利润增减变动金额"/>
                    <w:tag w:val="_GBC_e2582b7a8b374f8cb4d3919360ba4de8"/>
                    <w:id w:val="7539120"/>
                    <w:lock w:val="sdtLocked"/>
                    <w:placeholder>
                      <w:docPart w:val="GBC11111111111111111111111111111"/>
                    </w:placeholder>
                  </w:sdtPr>
                  <w:sdtContent>
                    <w:tc>
                      <w:tcPr>
                        <w:tcW w:w="1273"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356,594,927.68</w:t>
                        </w:r>
                      </w:p>
                    </w:tc>
                  </w:sdtContent>
                </w:sdt>
                <w:sdt>
                  <w:sdtPr>
                    <w:rPr>
                      <w:rFonts w:asciiTheme="minorEastAsia" w:eastAsiaTheme="minorEastAsia" w:hAnsiTheme="minorEastAsia"/>
                      <w:sz w:val="13"/>
                      <w:szCs w:val="13"/>
                    </w:rPr>
                    <w:alias w:val="股东权益合计增减变动金额"/>
                    <w:tag w:val="_GBC_a84491b0b5b240649c6f1e4522643e19"/>
                    <w:id w:val="7539121"/>
                    <w:lock w:val="sdtLocked"/>
                    <w:placeholder>
                      <w:docPart w:val="GBC11111111111111111111111111111"/>
                    </w:placeholder>
                  </w:sdtPr>
                  <w:sdtContent>
                    <w:tc>
                      <w:tcPr>
                        <w:tcW w:w="1358"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356,594,927.68</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（一）净利润</w:t>
                    </w:r>
                  </w:p>
                </w:tc>
                <w:sdt>
                  <w:sdtPr>
                    <w:rPr>
                      <w:rFonts w:asciiTheme="minorEastAsia" w:eastAsiaTheme="minorEastAsia" w:hAnsiTheme="minorEastAsia"/>
                      <w:sz w:val="13"/>
                      <w:szCs w:val="13"/>
                    </w:rPr>
                    <w:alias w:val="净利润导致实收资本（或股本）净额变动金额"/>
                    <w:tag w:val="_GBC_a14769bdafa043c88bb1578e5a4875e1"/>
                    <w:id w:val="753912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资本公积变动金额"/>
                    <w:tag w:val="_GBC_9b01228d25374995abd433c4c5dbc9a1"/>
                    <w:id w:val="7539123"/>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库存股变动金额"/>
                    <w:tag w:val="_GBC_8ea46c79fe77474ea0bcc4368b07b89b"/>
                    <w:id w:val="753912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专项储备变动金额"/>
                    <w:tag w:val="_GBC_c9d894e4136b4eeb8762ea655b07dd59"/>
                    <w:id w:val="753912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盈余公积变动金额"/>
                    <w:tag w:val="_GBC_9108d88d114446efaa394c16fd09714e"/>
                    <w:id w:val="753912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一般风险准备变动金额"/>
                    <w:tag w:val="_GBC_bef9e68485ab45acba234d61d71b4b8a"/>
                    <w:id w:val="753912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未分配利润变动金额"/>
                    <w:tag w:val="_GBC_cae5f913f3134951ac76211166e0f1d8"/>
                    <w:id w:val="7539128"/>
                    <w:lock w:val="sdtLocked"/>
                    <w:placeholder>
                      <w:docPart w:val="GBC11111111111111111111111111111"/>
                    </w:placeholder>
                  </w:sdtPr>
                  <w:sdtContent>
                    <w:tc>
                      <w:tcPr>
                        <w:tcW w:w="1273" w:type="dxa"/>
                      </w:tcPr>
                      <w:p w:rsidR="00084142" w:rsidRPr="00E74762" w:rsidRDefault="00912A86"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486,096,994.79</w:t>
                        </w:r>
                      </w:p>
                    </w:tc>
                  </w:sdtContent>
                </w:sdt>
                <w:sdt>
                  <w:sdtPr>
                    <w:rPr>
                      <w:rFonts w:asciiTheme="minorEastAsia" w:eastAsiaTheme="minorEastAsia" w:hAnsiTheme="minorEastAsia"/>
                      <w:sz w:val="13"/>
                      <w:szCs w:val="13"/>
                    </w:rPr>
                    <w:alias w:val="净利润导致股东权益合计变动金额"/>
                    <w:tag w:val="_GBC_990c2338dd26486e938c4e10e5605267"/>
                    <w:id w:val="7539129"/>
                    <w:lock w:val="sdtLocked"/>
                    <w:placeholder>
                      <w:docPart w:val="GBC11111111111111111111111111111"/>
                    </w:placeholder>
                  </w:sdtPr>
                  <w:sdtContent>
                    <w:tc>
                      <w:tcPr>
                        <w:tcW w:w="1358"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486,096,994.79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（二）其他综合收益</w:t>
                    </w:r>
                  </w:p>
                </w:tc>
                <w:sdt>
                  <w:sdtPr>
                    <w:rPr>
                      <w:rFonts w:asciiTheme="minorEastAsia" w:eastAsiaTheme="minorEastAsia" w:hAnsiTheme="minorEastAsia"/>
                      <w:sz w:val="13"/>
                      <w:szCs w:val="13"/>
                    </w:rPr>
                    <w:alias w:val="其他综合收益导致实收资本（或股本）净额变动金额"/>
                    <w:tag w:val="_GBC_81d3901981bc439faae956adac3f4b3f"/>
                    <w:id w:val="753913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资本公积变动金额"/>
                    <w:tag w:val="_GBC_7feb60ad8aa34f75ade6928c9dd7c0ba"/>
                    <w:id w:val="7539131"/>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库存股变动金额"/>
                    <w:tag w:val="_GBC_96ba35a0c468443e8d56fd2d8e4fd9bb"/>
                    <w:id w:val="753913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专项储备变动金额"/>
                    <w:tag w:val="_GBC_d652cd4f5d344cde9c4dcd3547bd05d7"/>
                    <w:id w:val="753913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盈余公积变动金额"/>
                    <w:tag w:val="_GBC_5b2b115012d540259a1657b1372b54a6"/>
                    <w:id w:val="753913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一般风险准备变动金额"/>
                    <w:tag w:val="_GBC_b124e62fd3754e838b3dbf4ce4d0e923"/>
                    <w:id w:val="753913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未分配利润变动金额"/>
                    <w:tag w:val="_GBC_0f6f4352e83c46deba85db2ed69db07a"/>
                    <w:id w:val="7539136"/>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股东权益合计变动金额"/>
                    <w:tag w:val="_GBC_4ac32b572c604662bff05da454568595"/>
                    <w:id w:val="7539137"/>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上述（一）和（二）小计</w:t>
                    </w:r>
                  </w:p>
                </w:tc>
                <w:sdt>
                  <w:sdtPr>
                    <w:rPr>
                      <w:rFonts w:asciiTheme="minorEastAsia" w:eastAsiaTheme="minorEastAsia" w:hAnsiTheme="minorEastAsia"/>
                      <w:sz w:val="13"/>
                      <w:szCs w:val="13"/>
                    </w:rPr>
                    <w:alias w:val="净利润及直接计入所有者权益的利得和损失导致实收资本（或股本）净额变动金额合计"/>
                    <w:tag w:val="_GBC_c7d8e712822a47b78b39d6fd9daa4387"/>
                    <w:id w:val="753913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资本公积变动金额合计"/>
                    <w:tag w:val="_GBC_baba527acf10456ba2bed8fa1e602687"/>
                    <w:id w:val="7539139"/>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库存股变动金额合计"/>
                    <w:tag w:val="_GBC_c3e37cdcd86f40858b9104eb44c84979"/>
                    <w:id w:val="753914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专项储备变动金额合计"/>
                    <w:tag w:val="_GBC_564b6da264854af082fd6e9b2362c007"/>
                    <w:id w:val="753914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盈余公积变动金额合计"/>
                    <w:tag w:val="_GBC_eee93116b8074c6a8b471f902090e000"/>
                    <w:id w:val="753914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一般风险准备变动金额合计"/>
                    <w:tag w:val="_GBC_389e79c1a57c435085e1f65896ad73b7"/>
                    <w:id w:val="753914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未分配利润变动金额合计"/>
                    <w:tag w:val="_GBC_498e91168d7f420496a7542094c9d374"/>
                    <w:id w:val="7539144"/>
                    <w:lock w:val="sdtLocked"/>
                    <w:placeholder>
                      <w:docPart w:val="GBC11111111111111111111111111111"/>
                    </w:placeholder>
                  </w:sdtPr>
                  <w:sdtContent>
                    <w:tc>
                      <w:tcPr>
                        <w:tcW w:w="1273"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486,096,994.79</w:t>
                        </w:r>
                      </w:p>
                    </w:tc>
                  </w:sdtContent>
                </w:sdt>
                <w:sdt>
                  <w:sdtPr>
                    <w:rPr>
                      <w:rFonts w:asciiTheme="minorEastAsia" w:eastAsiaTheme="minorEastAsia" w:hAnsiTheme="minorEastAsia"/>
                      <w:sz w:val="13"/>
                      <w:szCs w:val="13"/>
                    </w:rPr>
                    <w:alias w:val="净利润及直接计入所有者权益的利得和损失导致股东权益合计变动金额合计"/>
                    <w:tag w:val="_GBC_ef896a8f134a46e0b0dc85e94c0ecff1"/>
                    <w:id w:val="7539145"/>
                    <w:lock w:val="sdtLocked"/>
                    <w:placeholder>
                      <w:docPart w:val="GBC11111111111111111111111111111"/>
                    </w:placeholder>
                  </w:sdtPr>
                  <w:sdtContent>
                    <w:tc>
                      <w:tcPr>
                        <w:tcW w:w="1358"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486,096,994.79</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（三）所有者投入和减少资本</w:t>
                    </w:r>
                  </w:p>
                </w:tc>
                <w:sdt>
                  <w:sdtPr>
                    <w:rPr>
                      <w:rFonts w:asciiTheme="minorEastAsia" w:eastAsiaTheme="minorEastAsia" w:hAnsiTheme="minorEastAsia"/>
                      <w:sz w:val="13"/>
                      <w:szCs w:val="13"/>
                    </w:rPr>
                    <w:alias w:val="所有者投入和减少资本导致实收资本（或股本）净额变动金额"/>
                    <w:tag w:val="_GBC_782fde83b4c446b0855197f392e79185"/>
                    <w:id w:val="753914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资本公积变动金额"/>
                    <w:tag w:val="_GBC_644709b1b8c947c4bd68139394003d97"/>
                    <w:id w:val="7539147"/>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库存股变动金额"/>
                    <w:tag w:val="_GBC_e7450efbfc1644949d3a9af13a90ee39"/>
                    <w:id w:val="753914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专项储备变动金额"/>
                    <w:tag w:val="_GBC_7cd86a8c47ec41dca1e61976958fb7c1"/>
                    <w:id w:val="753914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盈余公积变动金额"/>
                    <w:tag w:val="_GBC_f03fc8e4be6244b693ab5ebdbece0580"/>
                    <w:id w:val="753915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一般风险准备变动金额"/>
                    <w:tag w:val="_GBC_893fc205d92d48b2a3210b0e2e645110"/>
                    <w:id w:val="753915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未分配利润变动金额"/>
                    <w:tag w:val="_GBC_259408a5e04b4fae8960fbfd55e268d5"/>
                    <w:id w:val="7539152"/>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股东权益合计变动金额"/>
                    <w:tag w:val="_GBC_c3b1b60942d74dce8cdaf1fff0fc1504"/>
                    <w:id w:val="7539153"/>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1．所有者投入资本</w:t>
                    </w:r>
                  </w:p>
                </w:tc>
                <w:sdt>
                  <w:sdtPr>
                    <w:rPr>
                      <w:rFonts w:asciiTheme="minorEastAsia" w:eastAsiaTheme="minorEastAsia" w:hAnsiTheme="minorEastAsia"/>
                      <w:sz w:val="13"/>
                      <w:szCs w:val="13"/>
                    </w:rPr>
                    <w:alias w:val="所有者投入资本导致实收资本（或股本）净额变动金额"/>
                    <w:tag w:val="_GBC_be6835324bb641dbb58c10ddcbc997f2"/>
                    <w:id w:val="753915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资本公积变动金额"/>
                    <w:tag w:val="_GBC_1c664c234c594705bbdc8d3fb30285bd"/>
                    <w:id w:val="7539155"/>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库存股变动金额"/>
                    <w:tag w:val="_GBC_e905b5d8e7934cc18646615543023d9a"/>
                    <w:id w:val="753915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专项储备变动金额"/>
                    <w:tag w:val="_GBC_c215eed2f68248b2a208be4087a55b08"/>
                    <w:id w:val="753915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盈余公积变动金额"/>
                    <w:tag w:val="_GBC_304fedbea1ec48d9b6972fedece33292"/>
                    <w:id w:val="753915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一般风险准备变动金额"/>
                    <w:tag w:val="_GBC_f22d8b98e75841208d2ecc1d46b336ed"/>
                    <w:id w:val="753915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未分配利润变动金额"/>
                    <w:tag w:val="_GBC_b146625d1fb94c04917c9ba20a323f85"/>
                    <w:id w:val="7539160"/>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股东权益合计变动金额"/>
                    <w:tag w:val="_GBC_f976431e244e493ab2325cc61d2699f0"/>
                    <w:id w:val="7539161"/>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2．股份支付计入所有者权益的金额</w:t>
                    </w:r>
                  </w:p>
                </w:tc>
                <w:sdt>
                  <w:sdtPr>
                    <w:rPr>
                      <w:rFonts w:asciiTheme="minorEastAsia" w:eastAsiaTheme="minorEastAsia" w:hAnsiTheme="minorEastAsia"/>
                      <w:sz w:val="13"/>
                      <w:szCs w:val="13"/>
                    </w:rPr>
                    <w:alias w:val="股份支付计入所有者权益的金额导致实收资本（或股本）净额变动金额"/>
                    <w:tag w:val="_GBC_4a33f536f3eb4a1d9f71387121a99f07"/>
                    <w:id w:val="753916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资本公积变动金额"/>
                    <w:tag w:val="_GBC_8ee4635366cd4f1ca14891795d055e6a"/>
                    <w:id w:val="7539163"/>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库存股变动金额"/>
                    <w:tag w:val="_GBC_81dcecd06e0840bab4889affb68077ec"/>
                    <w:id w:val="753916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专项储备变动金额"/>
                    <w:tag w:val="_GBC_cc02fa80b0da449c922e2abafabd7f64"/>
                    <w:id w:val="753916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盈余公积变动金额"/>
                    <w:tag w:val="_GBC_eb1dfd2c24f64bb2b8864f3595a9a251"/>
                    <w:id w:val="753916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一般风险准备变动金额"/>
                    <w:tag w:val="_GBC_0c412e6445bd4e3db57cf946e3e0d697"/>
                    <w:id w:val="753916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未分配利润变动金额"/>
                    <w:tag w:val="_GBC_696f279d12ca4a2db1eb979556a1a59e"/>
                    <w:id w:val="7539168"/>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股东权益合计变动金额"/>
                    <w:tag w:val="_GBC_368150f0d4b946389dfb76c36f901f76"/>
                    <w:id w:val="7539169"/>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3．其他</w:t>
                    </w:r>
                  </w:p>
                </w:tc>
                <w:sdt>
                  <w:sdtPr>
                    <w:rPr>
                      <w:rFonts w:asciiTheme="minorEastAsia" w:eastAsiaTheme="minorEastAsia" w:hAnsiTheme="minorEastAsia"/>
                      <w:sz w:val="13"/>
                      <w:szCs w:val="13"/>
                    </w:rPr>
                    <w:alias w:val="其他所有者投入和减少资本导致实收资本（或股本）净额变动金额"/>
                    <w:tag w:val="_GBC_983607876bd64edbba2caa662c301a56"/>
                    <w:id w:val="753917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资本公积变动金额"/>
                    <w:tag w:val="_GBC_35217659b9914bb19bdef6d44b713a37"/>
                    <w:id w:val="7539171"/>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库存股变动金额"/>
                    <w:tag w:val="_GBC_ef70754b5c1744ffbe2efbfb725a60e4"/>
                    <w:id w:val="753917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专项储备变动金额"/>
                    <w:tag w:val="_GBC_a2c3dbd7abba4805ba201a9cc9d05711"/>
                    <w:id w:val="753917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盈余公积变动金额"/>
                    <w:tag w:val="_GBC_0204fdc033d640b89610ba7e32d8a624"/>
                    <w:id w:val="753917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一般风险准备变动金额"/>
                    <w:tag w:val="_GBC_8741ce1575984ec2be8c02c00fe9a47e"/>
                    <w:id w:val="753917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未分配利润变动金额"/>
                    <w:tag w:val="_GBC_115385b9fca74d5b83b8bb488fbe5288"/>
                    <w:id w:val="7539176"/>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股东权益合计变动金额"/>
                    <w:tag w:val="_GBC_b317552a07054029851ad2df6f4bb758"/>
                    <w:id w:val="7539177"/>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（四）利润分配</w:t>
                    </w:r>
                  </w:p>
                </w:tc>
                <w:sdt>
                  <w:sdtPr>
                    <w:rPr>
                      <w:rFonts w:asciiTheme="minorEastAsia" w:eastAsiaTheme="minorEastAsia" w:hAnsiTheme="minorEastAsia"/>
                      <w:sz w:val="13"/>
                      <w:szCs w:val="13"/>
                    </w:rPr>
                    <w:alias w:val="利润分配导致实收资本（或股本）净额变动金额"/>
                    <w:tag w:val="_GBC_5d6c08dda9b34045bf2c7fb31654ce1d"/>
                    <w:id w:val="753917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资本公积变动金额"/>
                    <w:tag w:val="_GBC_d9d7f5d03b924d48b76e362d207cd838"/>
                    <w:id w:val="7539179"/>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库存股变动金额"/>
                    <w:tag w:val="_GBC_c42aec95af60407195a6b3c2b9cb469b"/>
                    <w:id w:val="753918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专项储备变动金额"/>
                    <w:tag w:val="_GBC_3c29b3f7e71c427489eb9156796b0eed"/>
                    <w:id w:val="753918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盈余公积变动金额"/>
                    <w:tag w:val="_GBC_3ced8880db2a4d1c817b9b5aca6cf26a"/>
                    <w:id w:val="753918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一般风险准备变动金额"/>
                    <w:tag w:val="_GBC_f8975d5799db443584a6a1df31feca46"/>
                    <w:id w:val="753918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未分配利润变动金额"/>
                    <w:tag w:val="_GBC_5f696ebc14f24a4cab382deb83ff755a"/>
                    <w:id w:val="7539184"/>
                    <w:lock w:val="sdtLocked"/>
                    <w:placeholder>
                      <w:docPart w:val="GBC11111111111111111111111111111"/>
                    </w:placeholder>
                  </w:sdtPr>
                  <w:sdtContent>
                    <w:tc>
                      <w:tcPr>
                        <w:tcW w:w="1273"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-129,502,067.11</w:t>
                        </w:r>
                      </w:p>
                    </w:tc>
                  </w:sdtContent>
                </w:sdt>
                <w:sdt>
                  <w:sdtPr>
                    <w:rPr>
                      <w:rFonts w:asciiTheme="minorEastAsia" w:eastAsiaTheme="minorEastAsia" w:hAnsiTheme="minorEastAsia"/>
                      <w:sz w:val="13"/>
                      <w:szCs w:val="13"/>
                    </w:rPr>
                    <w:alias w:val="利润分配导致股东权益合计变动金额"/>
                    <w:tag w:val="_GBC_425689390d5241a1a6f084ef9d0d1a5e"/>
                    <w:id w:val="7539185"/>
                    <w:lock w:val="sdtLocked"/>
                    <w:placeholder>
                      <w:docPart w:val="GBC11111111111111111111111111111"/>
                    </w:placeholder>
                  </w:sdtPr>
                  <w:sdtContent>
                    <w:tc>
                      <w:tcPr>
                        <w:tcW w:w="1358"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-129,502,067.11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1．提取盈余公积</w:t>
                    </w:r>
                  </w:p>
                </w:tc>
                <w:sdt>
                  <w:sdtPr>
                    <w:rPr>
                      <w:rFonts w:asciiTheme="minorEastAsia" w:eastAsiaTheme="minorEastAsia" w:hAnsiTheme="minorEastAsia"/>
                      <w:sz w:val="13"/>
                      <w:szCs w:val="13"/>
                    </w:rPr>
                    <w:alias w:val="提取盈余公积导致实收资本（或股本）净额变动金额"/>
                    <w:tag w:val="_GBC_e3e6cad95970423e9769d383dcde3e29"/>
                    <w:id w:val="753918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资本公积变动金额"/>
                    <w:tag w:val="_GBC_d1d5279f77144997b4395547aceb2d87"/>
                    <w:id w:val="7539187"/>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库存股变动金额"/>
                    <w:tag w:val="_GBC_9f227f235c424cdbae9c96abe6f8b9c5"/>
                    <w:id w:val="753918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专项储备变动金额"/>
                    <w:tag w:val="_GBC_b932863aea5b457c862b2b1bf18cfd9a"/>
                    <w:id w:val="753918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盈余公积变动金额"/>
                    <w:tag w:val="_GBC_a32ea217e0b74c6f8a9fb41bec1dc0d3"/>
                    <w:id w:val="753919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一般风险准备变动金额"/>
                    <w:tag w:val="_GBC_5e4253c32634414485d4d4ce094e9b53"/>
                    <w:id w:val="753919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未分配利润变动金额"/>
                    <w:tag w:val="_GBC_cf418a9e6ec74fab991864b8072d4e12"/>
                    <w:id w:val="7539192"/>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股东权益合计变动金额"/>
                    <w:tag w:val="_GBC_f3724a7670d94fb196e59a678454316e"/>
                    <w:id w:val="7539193"/>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2.提取一般风险准备</w:t>
                    </w:r>
                  </w:p>
                </w:tc>
                <w:sdt>
                  <w:sdtPr>
                    <w:rPr>
                      <w:rFonts w:asciiTheme="minorEastAsia" w:eastAsiaTheme="minorEastAsia" w:hAnsiTheme="minorEastAsia"/>
                      <w:sz w:val="13"/>
                      <w:szCs w:val="13"/>
                    </w:rPr>
                    <w:alias w:val="提取一般风险准备导致实收资本（或股本）净额变动金额"/>
                    <w:tag w:val="_GBC_c4c6b7890f4f44b29e86ee5982375820"/>
                    <w:id w:val="753919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资本公积变动金额"/>
                    <w:tag w:val="_GBC_925f9800974d4430be325d172b30b9d2"/>
                    <w:id w:val="7539195"/>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库存股变动金额"/>
                    <w:tag w:val="_GBC_914c8ea826d84a8da08be4637e24962a"/>
                    <w:id w:val="753919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专项储备变动金额"/>
                    <w:tag w:val="_GBC_04866d0695a84819a1d6e43ad987538b"/>
                    <w:id w:val="753919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盈余公积变动金额"/>
                    <w:tag w:val="_GBC_12f2d8a8cf3d45f89224da35d12be630"/>
                    <w:id w:val="753919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一般风险准备变动金额"/>
                    <w:tag w:val="_GBC_d68f82a4d96a494d8160b71ea2b0b793"/>
                    <w:id w:val="753919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未分配利润变动金额"/>
                    <w:tag w:val="_GBC_e911ec8f56034fd8b31e8ec8b3a7560b"/>
                    <w:id w:val="7539200"/>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股东权益合计变动金额"/>
                    <w:tag w:val="_GBC_8189fa0349f147bdba0b0e5a323cba62"/>
                    <w:id w:val="7539201"/>
                    <w:lock w:val="sdtLocked"/>
                    <w:placeholder>
                      <w:docPart w:val="GBC11111111111111111111111111111"/>
                    </w:placeholder>
                    <w:showingPlcHdr/>
                  </w:sdtPr>
                  <w:sdtContent>
                    <w:tc>
                      <w:tcPr>
                        <w:tcW w:w="1358" w:type="dxa"/>
                      </w:tcPr>
                      <w:p w:rsidR="00084142" w:rsidRPr="00E74762" w:rsidRDefault="008019FA" w:rsidP="003E66E3">
                        <w:pPr>
                          <w:widowControl/>
                          <w:snapToGrid w:val="0"/>
                          <w:jc w:val="right"/>
                          <w:rPr>
                            <w:rFonts w:asciiTheme="minorEastAsia" w:eastAsiaTheme="minorEastAsia" w:hAnsiTheme="minorEastAsia"/>
                            <w:color w:val="008000"/>
                            <w:kern w:val="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3</w:t>
                    </w:r>
                    <w:r w:rsidRPr="00E74762">
                      <w:rPr>
                        <w:rFonts w:asciiTheme="minorEastAsia" w:eastAsiaTheme="minorEastAsia" w:hAnsiTheme="minorEastAsia"/>
                        <w:sz w:val="13"/>
                        <w:szCs w:val="13"/>
                      </w:rPr>
                      <w:t>．对所有者（或股东）的分配</w:t>
                    </w:r>
                  </w:p>
                </w:tc>
                <w:sdt>
                  <w:sdtPr>
                    <w:rPr>
                      <w:rFonts w:asciiTheme="minorEastAsia" w:eastAsiaTheme="minorEastAsia" w:hAnsiTheme="minorEastAsia"/>
                      <w:sz w:val="13"/>
                      <w:szCs w:val="13"/>
                    </w:rPr>
                    <w:alias w:val="对所有者（或股东）的分配导致实收资本（或股本）净额变动金额"/>
                    <w:tag w:val="_GBC_59ca2adf49264eacab17fa515fdbf4b9"/>
                    <w:id w:val="753920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资本公积变动金额"/>
                    <w:tag w:val="_GBC_84406041fc1644698729456a5daf1b25"/>
                    <w:id w:val="7539203"/>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库存股变动金额"/>
                    <w:tag w:val="_GBC_fc8d1161d9a84a1fbeb47d27fbff3021"/>
                    <w:id w:val="753920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专项储备变动金额"/>
                    <w:tag w:val="_GBC_16df35ef08b44eb69e9949be5a071356"/>
                    <w:id w:val="753920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盈余公积变动金额"/>
                    <w:tag w:val="_GBC_e57f1edc12d1494b99c6e53f2978ac63"/>
                    <w:id w:val="753920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一般风险准备变动金额"/>
                    <w:tag w:val="_GBC_f43bc9541acb49408cfa744a7c500224"/>
                    <w:id w:val="753920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未分配利润变动金额"/>
                    <w:tag w:val="_GBC_22adabb0d4084178acb5d07c180d4ee2"/>
                    <w:id w:val="7539208"/>
                    <w:lock w:val="sdtLocked"/>
                    <w:placeholder>
                      <w:docPart w:val="GBC11111111111111111111111111111"/>
                    </w:placeholder>
                  </w:sdtPr>
                  <w:sdtContent>
                    <w:tc>
                      <w:tcPr>
                        <w:tcW w:w="1273" w:type="dxa"/>
                      </w:tcPr>
                      <w:p w:rsidR="00084142" w:rsidRPr="00E74762" w:rsidRDefault="00912A86"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-129,502,067.11</w:t>
                        </w:r>
                      </w:p>
                    </w:tc>
                  </w:sdtContent>
                </w:sdt>
                <w:sdt>
                  <w:sdtPr>
                    <w:rPr>
                      <w:rFonts w:asciiTheme="minorEastAsia" w:eastAsiaTheme="minorEastAsia" w:hAnsiTheme="minorEastAsia"/>
                      <w:sz w:val="13"/>
                      <w:szCs w:val="13"/>
                    </w:rPr>
                    <w:alias w:val="对所有者（或股东）的分配导致股东权益合计变动金额"/>
                    <w:tag w:val="_GBC_a51d30f746b4436cad298020972aeea7"/>
                    <w:id w:val="7539209"/>
                    <w:lock w:val="sdtLocked"/>
                    <w:placeholder>
                      <w:docPart w:val="GBC11111111111111111111111111111"/>
                    </w:placeholder>
                  </w:sdtPr>
                  <w:sdtContent>
                    <w:tc>
                      <w:tcPr>
                        <w:tcW w:w="1358"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-129,502,067.11</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4</w:t>
                    </w:r>
                    <w:r w:rsidRPr="00E74762">
                      <w:rPr>
                        <w:rFonts w:asciiTheme="minorEastAsia" w:eastAsiaTheme="minorEastAsia" w:hAnsiTheme="minorEastAsia"/>
                        <w:sz w:val="13"/>
                        <w:szCs w:val="13"/>
                      </w:rPr>
                      <w:t>．其他</w:t>
                    </w:r>
                  </w:p>
                </w:tc>
                <w:sdt>
                  <w:sdtPr>
                    <w:rPr>
                      <w:rFonts w:asciiTheme="minorEastAsia" w:eastAsiaTheme="minorEastAsia" w:hAnsiTheme="minorEastAsia"/>
                      <w:sz w:val="13"/>
                      <w:szCs w:val="13"/>
                    </w:rPr>
                    <w:alias w:val="其他利润分配导致实收资本（或股本）净额变动金额"/>
                    <w:tag w:val="_GBC_6dd279a6a9544b09a61561f9226706da"/>
                    <w:id w:val="753921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资本公积变动金额"/>
                    <w:tag w:val="_GBC_f271fa037cf14702aed750c43f403752"/>
                    <w:id w:val="7539211"/>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库存股变动金额"/>
                    <w:tag w:val="_GBC_0c10fe57ed0c471a904b85cd40b02f45"/>
                    <w:id w:val="753921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专项储备变动金额"/>
                    <w:tag w:val="_GBC_977973261b8a42b289db78b07db7390d"/>
                    <w:id w:val="753921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盈余公积变动金额"/>
                    <w:tag w:val="_GBC_91e08ef8c6d34ce68f010e0defa21507"/>
                    <w:id w:val="753921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一般风险准备变动金额"/>
                    <w:tag w:val="_GBC_f68e2344225b4dfba46fb39511cda1ca"/>
                    <w:id w:val="753921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未分配利润变动金额"/>
                    <w:tag w:val="_GBC_ac4f7430572c46ceac88084ac2fc9a0d"/>
                    <w:id w:val="7539216"/>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股东权益合计变动金额"/>
                    <w:tag w:val="_GBC_31707a1f3a6b41b08ba5900dbf81fc21"/>
                    <w:id w:val="7539217"/>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（五）所有者权益内部结转</w:t>
                    </w:r>
                  </w:p>
                </w:tc>
                <w:sdt>
                  <w:sdtPr>
                    <w:rPr>
                      <w:rFonts w:asciiTheme="minorEastAsia" w:eastAsiaTheme="minorEastAsia" w:hAnsiTheme="minorEastAsia"/>
                      <w:sz w:val="13"/>
                      <w:szCs w:val="13"/>
                    </w:rPr>
                    <w:alias w:val="所有者权益内部结转导致实收资本（或股本）净额变动金额"/>
                    <w:tag w:val="_GBC_d1bb1a603e29476aa974a1544e1e5a5d"/>
                    <w:id w:val="753921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资本公积变动金额"/>
                    <w:tag w:val="_GBC_aeb5577e11af41aa85f29b53771d695c"/>
                    <w:id w:val="7539219"/>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库存股变动金额"/>
                    <w:tag w:val="_GBC_e18f8c31dd694b16a135bbac507f19db"/>
                    <w:id w:val="753922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专项储备变动金额"/>
                    <w:tag w:val="_GBC_9f4cd0f8aed0439ea35626d33a7faa2d"/>
                    <w:id w:val="753922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盈余公积变动金额"/>
                    <w:tag w:val="_GBC_f2d294f5f37448128b9068f0ff20231a"/>
                    <w:id w:val="753922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一般风险准备变动金额"/>
                    <w:tag w:val="_GBC_d9c5951be41246eab2c1b1d233f79398"/>
                    <w:id w:val="753922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未分配利润变动金额"/>
                    <w:tag w:val="_GBC_347658360c2c44c1b617d4b5d51d70fc"/>
                    <w:id w:val="7539224"/>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股东权益合计变动金额"/>
                    <w:tag w:val="_GBC_5c1302858d8047f69d4b77d66ba22182"/>
                    <w:id w:val="7539225"/>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1．资本公积转增资本（或股本）</w:t>
                    </w:r>
                  </w:p>
                </w:tc>
                <w:sdt>
                  <w:sdtPr>
                    <w:rPr>
                      <w:rFonts w:asciiTheme="minorEastAsia" w:eastAsiaTheme="minorEastAsia" w:hAnsiTheme="minorEastAsia"/>
                      <w:sz w:val="13"/>
                      <w:szCs w:val="13"/>
                    </w:rPr>
                    <w:alias w:val="资本公积转增资本（或股本）导致实收资本（或股本）净额变动金额"/>
                    <w:tag w:val="_GBC_0518d9731eb34a6ca6e41e583598d8ef"/>
                    <w:id w:val="753922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资本公积变动金额"/>
                    <w:tag w:val="_GBC_9280bcba523149bba034bd03b88562d6"/>
                    <w:id w:val="7539227"/>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库存股变动金额"/>
                    <w:tag w:val="_GBC_f95d40dbed1b4f55b241ad188a88c2b0"/>
                    <w:id w:val="753922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专项储备变动金额"/>
                    <w:tag w:val="_GBC_bbd04e51c470405bae2a26289ba643be"/>
                    <w:id w:val="753922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盈余公积变动金额"/>
                    <w:tag w:val="_GBC_d696d89af00b431284aea2d88b379fc4"/>
                    <w:id w:val="753923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一般风险准备变动金额"/>
                    <w:tag w:val="_GBC_ba808b227cde407696c3183317ac8f9c"/>
                    <w:id w:val="753923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未分配利润变动金额"/>
                    <w:tag w:val="_GBC_f5319bbcc2df48b28ab80e3251d80592"/>
                    <w:id w:val="7539232"/>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股东权益合计变动金额"/>
                    <w:tag w:val="_GBC_a31cbbf2e28a4f47af941292bd0a3e07"/>
                    <w:id w:val="7539233"/>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2．盈余公积转增资本（或股本）</w:t>
                    </w:r>
                  </w:p>
                </w:tc>
                <w:sdt>
                  <w:sdtPr>
                    <w:rPr>
                      <w:rFonts w:asciiTheme="minorEastAsia" w:eastAsiaTheme="minorEastAsia" w:hAnsiTheme="minorEastAsia"/>
                      <w:sz w:val="13"/>
                      <w:szCs w:val="13"/>
                    </w:rPr>
                    <w:alias w:val="盈余公积转增资本（或股本）导致实收资本（或股本）净额变动金额"/>
                    <w:tag w:val="_GBC_5e436cb1950745329ff4d740a3e89c7c"/>
                    <w:id w:val="753923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资本公积变动金额"/>
                    <w:tag w:val="_GBC_d366738612814047993e326d48269e4f"/>
                    <w:id w:val="7539235"/>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库存股变动金额"/>
                    <w:tag w:val="_GBC_775211f7663e4fd08c9b595261b161bb"/>
                    <w:id w:val="753923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专项储备变动金额"/>
                    <w:tag w:val="_GBC_fa23587275a743ee8cfd056986f9bd4a"/>
                    <w:id w:val="753923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盈余公积变动金额"/>
                    <w:tag w:val="_GBC_74a72dcbc86f4521aa1cd20444298aab"/>
                    <w:id w:val="753923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一般风险准备变动金额"/>
                    <w:tag w:val="_GBC_f1677dfc351844e49e850c1b0f7ed12f"/>
                    <w:id w:val="753923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未分配利润变动金额"/>
                    <w:tag w:val="_GBC_d8edf4a1198d43f089f9e370c2b2afeb"/>
                    <w:id w:val="7539240"/>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股东权益合计变动金额"/>
                    <w:tag w:val="_GBC_e56f29a2e3154342a5133ec541cdf41d"/>
                    <w:id w:val="7539241"/>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3．盈余公积弥补亏损</w:t>
                    </w:r>
                  </w:p>
                </w:tc>
                <w:sdt>
                  <w:sdtPr>
                    <w:rPr>
                      <w:rFonts w:asciiTheme="minorEastAsia" w:eastAsiaTheme="minorEastAsia" w:hAnsiTheme="minorEastAsia"/>
                      <w:sz w:val="13"/>
                      <w:szCs w:val="13"/>
                    </w:rPr>
                    <w:alias w:val="盈余公积弥补亏损导致实收资本（或股本）净额变动金额"/>
                    <w:tag w:val="_GBC_2d603fdeb41e40938773cd0d1e31ff66"/>
                    <w:id w:val="753924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资本公积变动金额"/>
                    <w:tag w:val="_GBC_2c65aca0dcec4c75916e9f9864809108"/>
                    <w:id w:val="7539243"/>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库存股变动金额"/>
                    <w:tag w:val="_GBC_15b4b5cdbe434fd3beeb5b99ce2b1139"/>
                    <w:id w:val="753924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专项储备变动金额"/>
                    <w:tag w:val="_GBC_f86f5a89d7e54715826faae108a1f7bc"/>
                    <w:id w:val="753924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盈余公积变动金额"/>
                    <w:tag w:val="_GBC_f2c074639a1f4eb3ab59b8d5cc8ab96c"/>
                    <w:id w:val="753924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一般风险准备变动金额"/>
                    <w:tag w:val="_GBC_21365f6e0fa446e795bf99b95eadb00b"/>
                    <w:id w:val="753924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未分配利润变动金额"/>
                    <w:tag w:val="_GBC_4b913f83f7484cb288b7901cc5287a40"/>
                    <w:id w:val="7539248"/>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股东权益合计变动金额"/>
                    <w:tag w:val="_GBC_0745ce2c98394cd58457d3767c62716f"/>
                    <w:id w:val="7539249"/>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4．其他</w:t>
                    </w:r>
                  </w:p>
                </w:tc>
                <w:sdt>
                  <w:sdtPr>
                    <w:rPr>
                      <w:rFonts w:asciiTheme="minorEastAsia" w:eastAsiaTheme="minorEastAsia" w:hAnsiTheme="minorEastAsia"/>
                      <w:sz w:val="13"/>
                      <w:szCs w:val="13"/>
                    </w:rPr>
                    <w:alias w:val="其他所有者权益内部结转导致实收资本（或股本）净额变动金额"/>
                    <w:tag w:val="_GBC_e5afa9ade4674344899566fd0e88e018"/>
                    <w:id w:val="753925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资本公积变动金额"/>
                    <w:tag w:val="_GBC_89f5fd841e4846db8d1fde0fad0af2a6"/>
                    <w:id w:val="7539251"/>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库存股变动金额"/>
                    <w:tag w:val="_GBC_0204db4af2d74167970cd63f2c5dad13"/>
                    <w:id w:val="753925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专项储备变动金额"/>
                    <w:tag w:val="_GBC_4d4bb9db57d441189645da2951cfa50a"/>
                    <w:id w:val="753925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盈余公积变动金额"/>
                    <w:tag w:val="_GBC_b7ae19dbcefe49978f21a6664da5044b"/>
                    <w:id w:val="753925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一般风险准备变动金额"/>
                    <w:tag w:val="_GBC_379268988ece4d09b2f05a8c0c303d4b"/>
                    <w:id w:val="753925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未分配利润变动金额"/>
                    <w:tag w:val="_GBC_8d20ad9f23ae49cd85a67d09da727324"/>
                    <w:id w:val="7539256"/>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股东权益合计变动金额"/>
                    <w:tag w:val="_GBC_3fe4905e080e4744b8b1fb940a941abc"/>
                    <w:id w:val="7539257"/>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vAlign w:val="center"/>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 xml:space="preserve"> （六）专项储备</w:t>
                    </w:r>
                  </w:p>
                </w:tc>
                <w:sdt>
                  <w:sdtPr>
                    <w:rPr>
                      <w:rFonts w:asciiTheme="minorEastAsia" w:eastAsiaTheme="minorEastAsia" w:hAnsiTheme="minorEastAsia"/>
                      <w:sz w:val="13"/>
                      <w:szCs w:val="13"/>
                    </w:rPr>
                    <w:alias w:val="专项储备导致实收资本（或股本）净额变动金额"/>
                    <w:tag w:val="_GBC_809695afde88466cbae1735ebed2dec1"/>
                    <w:id w:val="753925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资本公积变动金额"/>
                    <w:tag w:val="_GBC_c1d246be5a224679b173b68aad91f3c5"/>
                    <w:id w:val="7539259"/>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库存股变动金额"/>
                    <w:tag w:val="_GBC_6b3567f225064498a34346c317254f8c"/>
                    <w:id w:val="753926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专项储备变动金额"/>
                    <w:tag w:val="_GBC_06f7acf73cd44374857d09e5218822b9"/>
                    <w:id w:val="753926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盈余公积变动金额"/>
                    <w:tag w:val="_GBC_e03de1cadfe04b4f84805dbc2b505749"/>
                    <w:id w:val="753926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一般风险准备变动金额"/>
                    <w:tag w:val="_GBC_a670a67b096b462fbac8518d1b21b53e"/>
                    <w:id w:val="7539263"/>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未分配利润变动金额"/>
                    <w:tag w:val="_GBC_0f60d5ceb50641ba812bd080c4bb978c"/>
                    <w:id w:val="7539264"/>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股东权益合计变动金额"/>
                    <w:tag w:val="_GBC_9654e7b80ef5410b90e3ebcab77a25bd"/>
                    <w:id w:val="7539265"/>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vAlign w:val="center"/>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1．本期提取</w:t>
                    </w:r>
                  </w:p>
                </w:tc>
                <w:sdt>
                  <w:sdtPr>
                    <w:rPr>
                      <w:rFonts w:asciiTheme="minorEastAsia" w:eastAsiaTheme="minorEastAsia" w:hAnsiTheme="minorEastAsia"/>
                      <w:sz w:val="13"/>
                      <w:szCs w:val="13"/>
                    </w:rPr>
                    <w:alias w:val="提取导致实收资本（或股本）净额变动金额"/>
                    <w:tag w:val="_GBC_3e4d3d0d5e6045a09b5524cf2d40500d"/>
                    <w:id w:val="753926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资本公积变动金额"/>
                    <w:tag w:val="_GBC_429317203d94416b9e373294609e27c4"/>
                    <w:id w:val="7539267"/>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库存股变动金额"/>
                    <w:tag w:val="_GBC_42f1121fc0f74bf6895972f27e4becd7"/>
                    <w:id w:val="753926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专项储备变动金额"/>
                    <w:tag w:val="_GBC_f30f71f69e6e46a989938e90486ad8a4"/>
                    <w:id w:val="753926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盈余公积变动金额"/>
                    <w:tag w:val="_GBC_15e3d7f446044cb699ae1f855c25821b"/>
                    <w:id w:val="7539270"/>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一般风险准备变动金额"/>
                    <w:tag w:val="_GBC_7dff604caf7248b7a9820d153d1623f5"/>
                    <w:id w:val="7539271"/>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未分配利润变动金额"/>
                    <w:tag w:val="_GBC_b7e00ced4b454b89879e99f68be18513"/>
                    <w:id w:val="7539272"/>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股东权益合计变动金额"/>
                    <w:tag w:val="_GBC_372d8d2217ac457398b6a38eb28ad5ee"/>
                    <w:id w:val="7539273"/>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vAlign w:val="center"/>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2．本期使用</w:t>
                    </w:r>
                  </w:p>
                </w:tc>
                <w:sdt>
                  <w:sdtPr>
                    <w:rPr>
                      <w:rFonts w:asciiTheme="minorEastAsia" w:eastAsiaTheme="minorEastAsia" w:hAnsiTheme="minorEastAsia"/>
                      <w:sz w:val="13"/>
                      <w:szCs w:val="13"/>
                    </w:rPr>
                    <w:alias w:val="使用导致实收资本（或股本）净额变动金额"/>
                    <w:tag w:val="_GBC_8a772ad56bf54999bdb17ec29f861b49"/>
                    <w:id w:val="753927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资本公积变动金额"/>
                    <w:tag w:val="_GBC_5858e5ccdee8453ca6ffb840c7daa423"/>
                    <w:id w:val="7539275"/>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库存股变动金额"/>
                    <w:tag w:val="_GBC_f5e8ab7788cc431cb31c1c1af17b45cc"/>
                    <w:id w:val="753927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专项储备变动金额"/>
                    <w:tag w:val="_GBC_9bd9ff954cba44e99c889cefaa075c69"/>
                    <w:id w:val="753927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盈余公积变动金额"/>
                    <w:tag w:val="_GBC_da772e9271f4442085ec452080d1bb55"/>
                    <w:id w:val="7539278"/>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一般风险准备变动金额"/>
                    <w:tag w:val="_GBC_3b9261d305cc4ba09ecad881ce1ed8ec"/>
                    <w:id w:val="7539279"/>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未分配利润变动金额"/>
                    <w:tag w:val="_GBC_6cdb6998b252429392c63dc481f744dd"/>
                    <w:id w:val="7539280"/>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股东权益合计变动金额"/>
                    <w:tag w:val="_GBC_60b2719ccd3f42518a24aecded59883f"/>
                    <w:id w:val="7539281"/>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hint="eastAsia"/>
                        <w:sz w:val="13"/>
                        <w:szCs w:val="13"/>
                      </w:rPr>
                      <w:t>（七）其他</w:t>
                    </w:r>
                  </w:p>
                </w:tc>
                <w:sdt>
                  <w:sdtPr>
                    <w:rPr>
                      <w:rFonts w:asciiTheme="minorEastAsia" w:eastAsiaTheme="minorEastAsia" w:hAnsiTheme="minorEastAsia"/>
                      <w:sz w:val="13"/>
                      <w:szCs w:val="13"/>
                    </w:rPr>
                    <w:alias w:val="其他导致实收资本（或股本）净额变动金额"/>
                    <w:tag w:val="_GBC_3d01661ce23648fd9dad70a5462ac7b9"/>
                    <w:id w:val="7539282"/>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资本公积变动金额"/>
                    <w:tag w:val="_GBC_3dcf3918b4df4993ba658258af365471"/>
                    <w:id w:val="7539283"/>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库存股变动金额"/>
                    <w:tag w:val="_GBC_08b29d6af4fb40e694f7ca4da0ddc53a"/>
                    <w:id w:val="7539284"/>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专项储备变动金额"/>
                    <w:tag w:val="_GBC_4388b22d82e642979861a72c163c8a11"/>
                    <w:id w:val="7539285"/>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盈余公积变动金额"/>
                    <w:tag w:val="_GBC_e0e647de3cb747d4960b6738a624d939"/>
                    <w:id w:val="7539286"/>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一般风险准备变动金额"/>
                    <w:tag w:val="_GBC_5e1f8698fbf44d95a1e4e81d513bf00a"/>
                    <w:id w:val="7539287"/>
                    <w:lock w:val="sdtLocked"/>
                    <w:placeholder>
                      <w:docPart w:val="GBC11111111111111111111111111111"/>
                    </w:placeholder>
                    <w:showingPlcHdr/>
                  </w:sdtPr>
                  <w:sdtContent>
                    <w:tc>
                      <w:tcPr>
                        <w:tcW w:w="1274"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未分配利润变动金额"/>
                    <w:tag w:val="_GBC_6159b235d558484f96f35e41c68a4b1a"/>
                    <w:id w:val="7539288"/>
                    <w:lock w:val="sdtLocked"/>
                    <w:placeholder>
                      <w:docPart w:val="GBC11111111111111111111111111111"/>
                    </w:placeholder>
                    <w:showingPlcHdr/>
                  </w:sdtPr>
                  <w:sdtContent>
                    <w:tc>
                      <w:tcPr>
                        <w:tcW w:w="1273"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股东权益合计变动金额"/>
                    <w:tag w:val="_GBC_7a9687bdbd814111aea3ed2f89cf52ba"/>
                    <w:id w:val="7539289"/>
                    <w:lock w:val="sdtLocked"/>
                    <w:placeholder>
                      <w:docPart w:val="GBC11111111111111111111111111111"/>
                    </w:placeholder>
                    <w:showingPlcHdr/>
                  </w:sdtPr>
                  <w:sdtContent>
                    <w:tc>
                      <w:tcPr>
                        <w:tcW w:w="1358" w:type="dxa"/>
                      </w:tcPr>
                      <w:p w:rsidR="00084142" w:rsidRPr="00E74762" w:rsidRDefault="008019FA"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hint="eastAsia"/>
                            <w:color w:val="333399"/>
                            <w:sz w:val="13"/>
                            <w:szCs w:val="13"/>
                          </w:rPr>
                          <w:t xml:space="preserve">　</w:t>
                        </w:r>
                      </w:p>
                    </w:tc>
                  </w:sdtContent>
                </w:sdt>
              </w:tr>
              <w:tr w:rsidR="00084142" w:rsidRPr="00E74762" w:rsidTr="00EF541C">
                <w:trPr>
                  <w:trHeight w:val="20"/>
                </w:trPr>
                <w:tc>
                  <w:tcPr>
                    <w:tcW w:w="2562" w:type="dxa"/>
                  </w:tcPr>
                  <w:p w:rsidR="00084142" w:rsidRPr="00E74762" w:rsidRDefault="008019FA" w:rsidP="003E66E3">
                    <w:pPr>
                      <w:snapToGrid w:val="0"/>
                      <w:rPr>
                        <w:rFonts w:asciiTheme="minorEastAsia" w:eastAsiaTheme="minorEastAsia" w:hAnsiTheme="minorEastAsia"/>
                        <w:sz w:val="13"/>
                        <w:szCs w:val="13"/>
                      </w:rPr>
                    </w:pPr>
                    <w:r w:rsidRPr="00E74762">
                      <w:rPr>
                        <w:rFonts w:asciiTheme="minorEastAsia" w:eastAsiaTheme="minorEastAsia" w:hAnsiTheme="minorEastAsia"/>
                        <w:sz w:val="13"/>
                        <w:szCs w:val="13"/>
                      </w:rPr>
                      <w:t>四、本期期末余额</w:t>
                    </w:r>
                  </w:p>
                </w:tc>
                <w:sdt>
                  <w:sdtPr>
                    <w:rPr>
                      <w:rFonts w:asciiTheme="minorEastAsia" w:eastAsiaTheme="minorEastAsia" w:hAnsiTheme="minorEastAsia"/>
                      <w:sz w:val="13"/>
                      <w:szCs w:val="13"/>
                    </w:rPr>
                    <w:alias w:val="股本"/>
                    <w:tag w:val="_GBC_85236784dc254812989c087d818ab611"/>
                    <w:id w:val="7539290"/>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68edf3d338a44ab683a600968dc71335"/>
                    <w:id w:val="7539291"/>
                    <w:lock w:val="sdtLocked"/>
                    <w:placeholder>
                      <w:docPart w:val="GBC11111111111111111111111111111"/>
                    </w:placeholder>
                  </w:sdtPr>
                  <w:sdtContent>
                    <w:tc>
                      <w:tcPr>
                        <w:tcW w:w="1273" w:type="dxa"/>
                      </w:tcPr>
                      <w:p w:rsidR="00084142" w:rsidRPr="00E74762" w:rsidRDefault="00276DE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2,075,003,319.62</w:t>
                        </w:r>
                      </w:p>
                    </w:tc>
                  </w:sdtContent>
                </w:sdt>
                <w:sdt>
                  <w:sdtPr>
                    <w:rPr>
                      <w:rFonts w:asciiTheme="minorEastAsia" w:eastAsiaTheme="minorEastAsia" w:hAnsiTheme="minorEastAsia"/>
                      <w:sz w:val="13"/>
                      <w:szCs w:val="13"/>
                    </w:rPr>
                    <w:alias w:val="库存股"/>
                    <w:tag w:val="_GBC_1ed105794a4141af87057ef3299c9279"/>
                    <w:id w:val="7539292"/>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
                    <w:tag w:val="_GBC_c371bf3a9edc44e8ae57e400d36c084e"/>
                    <w:id w:val="7539293"/>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盈余公积"/>
                    <w:tag w:val="_GBC_ae183ea022024d80b8d9872ced61b321"/>
                    <w:id w:val="7539294"/>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450,717,188.04 </w:t>
                        </w:r>
                      </w:p>
                    </w:tc>
                  </w:sdtContent>
                </w:sdt>
                <w:sdt>
                  <w:sdtPr>
                    <w:rPr>
                      <w:rFonts w:asciiTheme="minorEastAsia" w:eastAsiaTheme="minorEastAsia" w:hAnsiTheme="minorEastAsia"/>
                      <w:sz w:val="13"/>
                      <w:szCs w:val="13"/>
                    </w:rPr>
                    <w:alias w:val="一般风险准备"/>
                    <w:tag w:val="_GBC_41482b69846e4d07955ed05b2b27a68e"/>
                    <w:id w:val="7539295"/>
                    <w:lock w:val="sdtLocked"/>
                    <w:placeholder>
                      <w:docPart w:val="GBC11111111111111111111111111111"/>
                    </w:placeholder>
                  </w:sdtPr>
                  <w:sdtContent>
                    <w:tc>
                      <w:tcPr>
                        <w:tcW w:w="1274"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
                    <w:tag w:val="_GBC_9cbb37a635c34fc9a13a6e10cec56ae8"/>
                    <w:id w:val="7539296"/>
                    <w:lock w:val="sdtLocked"/>
                    <w:placeholder>
                      <w:docPart w:val="GBC11111111111111111111111111111"/>
                    </w:placeholder>
                  </w:sdtPr>
                  <w:sdtContent>
                    <w:tc>
                      <w:tcPr>
                        <w:tcW w:w="1273" w:type="dxa"/>
                      </w:tcPr>
                      <w:p w:rsidR="00084142" w:rsidRPr="00E74762" w:rsidRDefault="00276DE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2,876,014,402.08</w:t>
                        </w:r>
                      </w:p>
                    </w:tc>
                  </w:sdtContent>
                </w:sdt>
                <w:sdt>
                  <w:sdtPr>
                    <w:rPr>
                      <w:rFonts w:asciiTheme="minorEastAsia" w:eastAsiaTheme="minorEastAsia" w:hAnsiTheme="minorEastAsia"/>
                      <w:sz w:val="13"/>
                      <w:szCs w:val="13"/>
                    </w:rPr>
                    <w:alias w:val="股东权益合计"/>
                    <w:tag w:val="_GBC_17922d80df974a688e55fdaf85a7a9dd"/>
                    <w:id w:val="7539297"/>
                    <w:lock w:val="sdtLocked"/>
                    <w:placeholder>
                      <w:docPart w:val="GBC11111111111111111111111111111"/>
                    </w:placeholder>
                  </w:sdtPr>
                  <w:sdtContent>
                    <w:tc>
                      <w:tcPr>
                        <w:tcW w:w="1358" w:type="dxa"/>
                      </w:tcPr>
                      <w:p w:rsidR="00084142" w:rsidRPr="00E74762" w:rsidRDefault="00E74762" w:rsidP="003E66E3">
                        <w:pPr>
                          <w:snapToGrid w:val="0"/>
                          <w:jc w:val="right"/>
                          <w:rPr>
                            <w:rFonts w:asciiTheme="minorEastAsia" w:eastAsiaTheme="minorEastAsia" w:hAnsiTheme="minorEastAsia"/>
                            <w:color w:val="008000"/>
                            <w:sz w:val="13"/>
                            <w:szCs w:val="13"/>
                          </w:rPr>
                        </w:pPr>
                        <w:r w:rsidRPr="00E74762">
                          <w:rPr>
                            <w:rFonts w:asciiTheme="minorEastAsia" w:eastAsiaTheme="minorEastAsia" w:hAnsiTheme="minorEastAsia"/>
                            <w:sz w:val="13"/>
                            <w:szCs w:val="13"/>
                          </w:rPr>
                          <w:t>8,344,963,706.74</w:t>
                        </w:r>
                      </w:p>
                    </w:tc>
                  </w:sdtContent>
                </w:sdt>
              </w:tr>
            </w:tbl>
            <w:p w:rsidR="00B57FDF" w:rsidRDefault="00B57FDF" w:rsidP="003E66E3">
              <w:pPr>
                <w:snapToGrid w:val="0"/>
                <w:rPr>
                  <w:rFonts w:ascii="宋体" w:hAnsi="宋体"/>
                </w:rPr>
              </w:pPr>
            </w:p>
            <w:p w:rsidR="00B57FDF" w:rsidRDefault="00B57FDF">
              <w:pPr>
                <w:widowControl/>
                <w:jc w:val="left"/>
                <w:rPr>
                  <w:rFonts w:ascii="宋体" w:hAnsi="宋体"/>
                </w:rPr>
              </w:pPr>
              <w:r>
                <w:rPr>
                  <w:rFonts w:ascii="宋体" w:hAnsi="宋体"/>
                </w:rPr>
                <w:br w:type="page"/>
              </w:r>
            </w:p>
            <w:p w:rsidR="00084142" w:rsidRDefault="00084142" w:rsidP="003E66E3">
              <w:pPr>
                <w:snapToGrid w:val="0"/>
                <w:rPr>
                  <w:rFonts w:ascii="宋体" w:hAnsi="宋体"/>
                </w:rPr>
              </w:pPr>
            </w:p>
            <w:p w:rsidR="00084142" w:rsidRDefault="00084142" w:rsidP="003E66E3">
              <w:pPr>
                <w:snapToGrid w:val="0"/>
                <w:rPr>
                  <w:rFonts w:ascii="宋体" w:hAnsi="宋体"/>
                </w:rPr>
              </w:pPr>
            </w:p>
            <w:tbl>
              <w:tblPr>
                <w:tblW w:w="0" w:type="auto"/>
                <w:tblInd w:w="10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562"/>
                <w:gridCol w:w="1274"/>
                <w:gridCol w:w="1273"/>
                <w:gridCol w:w="1274"/>
                <w:gridCol w:w="1274"/>
                <w:gridCol w:w="1274"/>
                <w:gridCol w:w="1274"/>
                <w:gridCol w:w="1273"/>
                <w:gridCol w:w="1358"/>
              </w:tblGrid>
              <w:tr w:rsidR="00084142" w:rsidRPr="00276DE9" w:rsidTr="00EF541C">
                <w:trPr>
                  <w:trHeight w:val="20"/>
                </w:trPr>
                <w:tc>
                  <w:tcPr>
                    <w:tcW w:w="2562" w:type="dxa"/>
                    <w:vMerge w:val="restart"/>
                  </w:tcPr>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sz w:val="13"/>
                        <w:szCs w:val="13"/>
                      </w:rPr>
                      <w:t>项目</w:t>
                    </w:r>
                  </w:p>
                </w:tc>
                <w:tc>
                  <w:tcPr>
                    <w:tcW w:w="10274" w:type="dxa"/>
                    <w:gridSpan w:val="8"/>
                  </w:tcPr>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上年同期</w:t>
                    </w:r>
                    <w:r w:rsidRPr="00276DE9">
                      <w:rPr>
                        <w:rFonts w:asciiTheme="minorEastAsia" w:eastAsiaTheme="minorEastAsia" w:hAnsiTheme="minorEastAsia"/>
                        <w:sz w:val="13"/>
                        <w:szCs w:val="13"/>
                      </w:rPr>
                      <w:t>金额</w:t>
                    </w:r>
                  </w:p>
                </w:tc>
              </w:tr>
              <w:tr w:rsidR="00084142" w:rsidRPr="00276DE9" w:rsidTr="00EF541C">
                <w:trPr>
                  <w:trHeight w:val="20"/>
                </w:trPr>
                <w:tc>
                  <w:tcPr>
                    <w:tcW w:w="2562" w:type="dxa"/>
                    <w:vMerge/>
                  </w:tcPr>
                  <w:p w:rsidR="00084142" w:rsidRPr="00276DE9" w:rsidRDefault="00084142" w:rsidP="003E66E3">
                    <w:pPr>
                      <w:adjustRightInd w:val="0"/>
                      <w:snapToGrid w:val="0"/>
                      <w:rPr>
                        <w:rFonts w:asciiTheme="minorEastAsia" w:eastAsiaTheme="minorEastAsia" w:hAnsiTheme="minorEastAsia"/>
                        <w:sz w:val="13"/>
                        <w:szCs w:val="13"/>
                      </w:rPr>
                    </w:pPr>
                  </w:p>
                </w:tc>
                <w:tc>
                  <w:tcPr>
                    <w:tcW w:w="1274" w:type="dxa"/>
                  </w:tcPr>
                  <w:p w:rsidR="00084142" w:rsidRPr="00276DE9" w:rsidRDefault="008019FA" w:rsidP="003E66E3">
                    <w:pPr>
                      <w:snapToGrid w:val="0"/>
                      <w:jc w:val="center"/>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实收资本</w:t>
                    </w:r>
                  </w:p>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（或股本）</w:t>
                    </w:r>
                  </w:p>
                </w:tc>
                <w:tc>
                  <w:tcPr>
                    <w:tcW w:w="1273" w:type="dxa"/>
                  </w:tcPr>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sz w:val="13"/>
                        <w:szCs w:val="13"/>
                      </w:rPr>
                      <w:t>资本公积</w:t>
                    </w:r>
                  </w:p>
                </w:tc>
                <w:tc>
                  <w:tcPr>
                    <w:tcW w:w="1274" w:type="dxa"/>
                  </w:tcPr>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sz w:val="13"/>
                        <w:szCs w:val="13"/>
                      </w:rPr>
                      <w:t>减：库存股</w:t>
                    </w:r>
                  </w:p>
                </w:tc>
                <w:tc>
                  <w:tcPr>
                    <w:tcW w:w="1274" w:type="dxa"/>
                  </w:tcPr>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专项储备</w:t>
                    </w:r>
                  </w:p>
                </w:tc>
                <w:tc>
                  <w:tcPr>
                    <w:tcW w:w="1274" w:type="dxa"/>
                  </w:tcPr>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sz w:val="13"/>
                        <w:szCs w:val="13"/>
                      </w:rPr>
                      <w:t>盈余公积</w:t>
                    </w:r>
                  </w:p>
                </w:tc>
                <w:tc>
                  <w:tcPr>
                    <w:tcW w:w="1274" w:type="dxa"/>
                  </w:tcPr>
                  <w:p w:rsidR="00084142" w:rsidRPr="00276DE9" w:rsidRDefault="008019FA" w:rsidP="003E66E3">
                    <w:pPr>
                      <w:snapToGrid w:val="0"/>
                      <w:jc w:val="center"/>
                      <w:rPr>
                        <w:rFonts w:asciiTheme="minorEastAsia" w:eastAsiaTheme="minorEastAsia" w:hAnsiTheme="minorEastAsia"/>
                        <w:sz w:val="13"/>
                        <w:szCs w:val="13"/>
                      </w:rPr>
                    </w:pPr>
                    <w:r w:rsidRPr="00276DE9">
                      <w:rPr>
                        <w:rFonts w:asciiTheme="minorEastAsia" w:eastAsiaTheme="minorEastAsia" w:hAnsiTheme="minorEastAsia"/>
                        <w:sz w:val="13"/>
                        <w:szCs w:val="13"/>
                      </w:rPr>
                      <w:t>一般风险准备</w:t>
                    </w:r>
                  </w:p>
                </w:tc>
                <w:tc>
                  <w:tcPr>
                    <w:tcW w:w="1273" w:type="dxa"/>
                  </w:tcPr>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sz w:val="13"/>
                        <w:szCs w:val="13"/>
                      </w:rPr>
                      <w:t>未分配利润</w:t>
                    </w:r>
                  </w:p>
                </w:tc>
                <w:tc>
                  <w:tcPr>
                    <w:tcW w:w="1358" w:type="dxa"/>
                  </w:tcPr>
                  <w:p w:rsidR="00084142" w:rsidRPr="00276DE9" w:rsidRDefault="008019FA" w:rsidP="003E66E3">
                    <w:pPr>
                      <w:adjustRightInd w:val="0"/>
                      <w:snapToGrid w:val="0"/>
                      <w:jc w:val="center"/>
                      <w:rPr>
                        <w:rFonts w:asciiTheme="minorEastAsia" w:eastAsiaTheme="minorEastAsia" w:hAnsiTheme="minorEastAsia"/>
                        <w:sz w:val="13"/>
                        <w:szCs w:val="13"/>
                      </w:rPr>
                    </w:pPr>
                    <w:r w:rsidRPr="00276DE9">
                      <w:rPr>
                        <w:rFonts w:asciiTheme="minorEastAsia" w:eastAsiaTheme="minorEastAsia" w:hAnsiTheme="minorEastAsia"/>
                        <w:sz w:val="13"/>
                        <w:szCs w:val="13"/>
                      </w:rPr>
                      <w:t>所有者权益合计</w:t>
                    </w:r>
                  </w:p>
                </w:tc>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一、上年年末余额</w:t>
                    </w:r>
                  </w:p>
                </w:tc>
                <w:sdt>
                  <w:sdtPr>
                    <w:rPr>
                      <w:rFonts w:asciiTheme="minorEastAsia" w:eastAsiaTheme="minorEastAsia" w:hAnsiTheme="minorEastAsia"/>
                      <w:sz w:val="13"/>
                      <w:szCs w:val="13"/>
                    </w:rPr>
                    <w:alias w:val="股本"/>
                    <w:tag w:val="_GBC_eca42131bfa74ebbb75fd6c66cabcb28"/>
                    <w:id w:val="7539298"/>
                    <w:lock w:val="sdtLocked"/>
                    <w:placeholder>
                      <w:docPart w:val="GBC11111111111111111111111111111"/>
                    </w:placeholder>
                  </w:sdtPr>
                  <w:sdtContent>
                    <w:tc>
                      <w:tcPr>
                        <w:tcW w:w="1274" w:type="dxa"/>
                      </w:tcPr>
                      <w:p w:rsidR="00084142" w:rsidRPr="00276DE9" w:rsidRDefault="00912A86"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8c3d263e85a7472e9a6750f64a8d5a06"/>
                    <w:id w:val="7539299"/>
                    <w:lock w:val="sdtLocked"/>
                    <w:placeholder>
                      <w:docPart w:val="GBC11111111111111111111111111111"/>
                    </w:placeholder>
                  </w:sdtPr>
                  <w:sdtContent>
                    <w:tc>
                      <w:tcPr>
                        <w:tcW w:w="1273" w:type="dxa"/>
                      </w:tcPr>
                      <w:p w:rsidR="00084142" w:rsidRPr="00276DE9" w:rsidRDefault="00912A86"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2,075,003,319.62</w:t>
                        </w:r>
                      </w:p>
                    </w:tc>
                  </w:sdtContent>
                </w:sdt>
                <w:sdt>
                  <w:sdtPr>
                    <w:rPr>
                      <w:rFonts w:asciiTheme="minorEastAsia" w:eastAsiaTheme="minorEastAsia" w:hAnsiTheme="minorEastAsia"/>
                      <w:sz w:val="13"/>
                      <w:szCs w:val="13"/>
                    </w:rPr>
                    <w:alias w:val="库存股"/>
                    <w:tag w:val="_GBC_244984ce288b4f858af70e7c9c26e5b2"/>
                    <w:id w:val="7539300"/>
                    <w:lock w:val="sdtLocked"/>
                    <w:placeholder>
                      <w:docPart w:val="GBC11111111111111111111111111111"/>
                    </w:placeholder>
                    <w:showingPlcHd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专项储备"/>
                    <w:tag w:val="_GBC_5ed9b175f958461dbe17625db4b62677"/>
                    <w:id w:val="7539301"/>
                    <w:lock w:val="sdtLocked"/>
                    <w:placeholder>
                      <w:docPart w:val="GBC11111111111111111111111111111"/>
                    </w:placeholder>
                    <w:showingPlcHd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盈余公积"/>
                    <w:tag w:val="_GBC_137867c556734cf59f3e27b0d6d0174c"/>
                    <w:id w:val="7539302"/>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343,923,196.28 </w:t>
                        </w:r>
                      </w:p>
                    </w:tc>
                  </w:sdtContent>
                </w:sdt>
                <w:sdt>
                  <w:sdtPr>
                    <w:rPr>
                      <w:rFonts w:asciiTheme="minorEastAsia" w:eastAsiaTheme="minorEastAsia" w:hAnsiTheme="minorEastAsia"/>
                      <w:sz w:val="13"/>
                      <w:szCs w:val="13"/>
                    </w:rPr>
                    <w:alias w:val="一般风险准备"/>
                    <w:tag w:val="_GBC_68e641913c1247bbb58b40b02a40abb1"/>
                    <w:id w:val="7539303"/>
                    <w:lock w:val="sdtLocked"/>
                    <w:placeholder>
                      <w:docPart w:val="GBC11111111111111111111111111111"/>
                    </w:placeholder>
                    <w:showingPlcHd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Style w:val="af5"/>
                            <w:rFonts w:asciiTheme="minorEastAsia" w:eastAsiaTheme="minorEastAsia" w:hAnsiTheme="minorEastAsia" w:hint="eastAsia"/>
                            <w:sz w:val="13"/>
                            <w:szCs w:val="13"/>
                          </w:rPr>
                          <w:t xml:space="preserve">　</w:t>
                        </w:r>
                      </w:p>
                    </w:tc>
                  </w:sdtContent>
                </w:sdt>
                <w:sdt>
                  <w:sdtPr>
                    <w:rPr>
                      <w:rFonts w:asciiTheme="minorEastAsia" w:eastAsiaTheme="minorEastAsia" w:hAnsiTheme="minorEastAsia"/>
                      <w:color w:val="808080"/>
                      <w:sz w:val="13"/>
                      <w:szCs w:val="13"/>
                    </w:rPr>
                    <w:alias w:val="未分配利润"/>
                    <w:tag w:val="_GBC_f4f30817efd64c618f3cd763054d35d9"/>
                    <w:id w:val="7539304"/>
                    <w:lock w:val="sdtLocked"/>
                    <w:placeholder>
                      <w:docPart w:val="GBC11111111111111111111111111111"/>
                    </w:placeholder>
                  </w:sdtPr>
                  <w:sdtContent>
                    <w:tc>
                      <w:tcPr>
                        <w:tcW w:w="1273" w:type="dxa"/>
                      </w:tcPr>
                      <w:p w:rsidR="00084142" w:rsidRPr="00276DE9" w:rsidRDefault="003F3AD5"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2,029,190,156.12</w:t>
                        </w:r>
                      </w:p>
                    </w:tc>
                  </w:sdtContent>
                </w:sdt>
                <w:sdt>
                  <w:sdtPr>
                    <w:rPr>
                      <w:rFonts w:asciiTheme="minorEastAsia" w:eastAsiaTheme="minorEastAsia" w:hAnsiTheme="minorEastAsia"/>
                      <w:sz w:val="13"/>
                      <w:szCs w:val="13"/>
                    </w:rPr>
                    <w:alias w:val="股东权益合计"/>
                    <w:tag w:val="_GBC_f7007bb6d02645a191e1084e95ceb03c"/>
                    <w:id w:val="7539305"/>
                    <w:lock w:val="sdtLocked"/>
                    <w:placeholder>
                      <w:docPart w:val="GBC11111111111111111111111111111"/>
                    </w:placeholder>
                  </w:sdtPr>
                  <w:sdtContent>
                    <w:tc>
                      <w:tcPr>
                        <w:tcW w:w="1358"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7,391,345,469.02</w:t>
                        </w:r>
                      </w:p>
                    </w:tc>
                  </w:sdtContent>
                </w:sdt>
              </w:tr>
              <w:tr w:rsidR="00084142" w:rsidRPr="00276DE9" w:rsidTr="00EF541C">
                <w:trPr>
                  <w:trHeight w:val="20"/>
                </w:trPr>
                <w:tc>
                  <w:tcPr>
                    <w:tcW w:w="2562" w:type="dxa"/>
                  </w:tcPr>
                  <w:p w:rsidR="00084142" w:rsidRPr="00276DE9" w:rsidRDefault="008019FA" w:rsidP="003E66E3">
                    <w:pPr>
                      <w:snapToGrid w:val="0"/>
                      <w:ind w:firstLineChars="200" w:firstLine="260"/>
                      <w:rPr>
                        <w:rFonts w:asciiTheme="minorEastAsia" w:eastAsiaTheme="minorEastAsia" w:hAnsiTheme="minorEastAsia"/>
                        <w:sz w:val="13"/>
                        <w:szCs w:val="13"/>
                      </w:rPr>
                    </w:pPr>
                    <w:r w:rsidRPr="00276DE9">
                      <w:rPr>
                        <w:rFonts w:asciiTheme="minorEastAsia" w:eastAsiaTheme="minorEastAsia" w:hAnsiTheme="minorEastAsia"/>
                        <w:sz w:val="13"/>
                        <w:szCs w:val="13"/>
                      </w:rPr>
                      <w:t>加：会计政策变更</w:t>
                    </w:r>
                  </w:p>
                </w:tc>
                <w:sdt>
                  <w:sdtPr>
                    <w:rPr>
                      <w:rFonts w:asciiTheme="minorEastAsia" w:eastAsiaTheme="minorEastAsia" w:hAnsiTheme="minorEastAsia"/>
                      <w:sz w:val="13"/>
                      <w:szCs w:val="13"/>
                    </w:rPr>
                    <w:alias w:val="会计政策变更导致实收资本（或股本）净额变动金额"/>
                    <w:tag w:val="_GBC_593300c7830f4631ae2bf05791c92f8a"/>
                    <w:id w:val="753930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资本公积变动金额"/>
                    <w:tag w:val="_GBC_c86fbca72b0745d48d6457299f6d93e0"/>
                    <w:id w:val="7539307"/>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库存股变动金额"/>
                    <w:tag w:val="_GBC_cd758daf69ce4392a912e95905d71ad3"/>
                    <w:id w:val="753930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专项储备变动金额"/>
                    <w:tag w:val="_GBC_357607fe53284893af326211ceab4570"/>
                    <w:id w:val="753930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盈余公积变动金额"/>
                    <w:tag w:val="_GBC_265afe5ec2a942d592ad3d0631970a4b"/>
                    <w:id w:val="753931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一般风险准备变动金额"/>
                    <w:tag w:val="_GBC_e8f1593f91644ddc8b24df7de82380b3"/>
                    <w:id w:val="753931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未分配利润变动金额"/>
                    <w:tag w:val="_GBC_3b68ca45184f4a618d5c486be8eee9fb"/>
                    <w:id w:val="7539312"/>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会计政策变更导致股东权益合计变动金额"/>
                    <w:tag w:val="_GBC_26a82939e12c491eb7992e7cd06b350c"/>
                    <w:id w:val="7539313"/>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ind w:firstLineChars="250" w:firstLine="325"/>
                      <w:rPr>
                        <w:rFonts w:asciiTheme="minorEastAsia" w:eastAsiaTheme="minorEastAsia" w:hAnsiTheme="minorEastAsia"/>
                        <w:sz w:val="13"/>
                        <w:szCs w:val="13"/>
                      </w:rPr>
                    </w:pPr>
                    <w:r w:rsidRPr="00276DE9">
                      <w:rPr>
                        <w:rFonts w:asciiTheme="minorEastAsia" w:eastAsiaTheme="minorEastAsia" w:hAnsiTheme="minorEastAsia"/>
                        <w:sz w:val="13"/>
                        <w:szCs w:val="13"/>
                      </w:rPr>
                      <w:t>前期差错更正</w:t>
                    </w:r>
                  </w:p>
                </w:tc>
                <w:sdt>
                  <w:sdtPr>
                    <w:rPr>
                      <w:rFonts w:asciiTheme="minorEastAsia" w:eastAsiaTheme="minorEastAsia" w:hAnsiTheme="minorEastAsia"/>
                      <w:sz w:val="13"/>
                      <w:szCs w:val="13"/>
                    </w:rPr>
                    <w:alias w:val="前期差错更正导致实收资本（或股本）净额变动金额"/>
                    <w:tag w:val="_GBC_411b20cb267a402cbcd52ee9f4945dec"/>
                    <w:id w:val="753931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资本公积变动金额"/>
                    <w:tag w:val="_GBC_53ea630d14304bb1ae52ee7404189493"/>
                    <w:id w:val="7539315"/>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库存股变动金额"/>
                    <w:tag w:val="_GBC_c55dde6d08e34ec2b8d8b615bb485479"/>
                    <w:id w:val="753931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专项储备变动金额"/>
                    <w:tag w:val="_GBC_0cf64a8b2b6d4ae4b00e0c2ea584eafa"/>
                    <w:id w:val="753931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盈余公积变动金额"/>
                    <w:tag w:val="_GBC_6077fc41e99d4e67b6b711d3035e67df"/>
                    <w:id w:val="753931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一般风险准备变动金额"/>
                    <w:tag w:val="_GBC_a6b6b519db50422685aeca717937fc4f"/>
                    <w:id w:val="753931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未分配利润变动金额"/>
                    <w:tag w:val="_GBC_3bb38d4d37db4c1a8f4e17f6def101d3"/>
                    <w:id w:val="7539320"/>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前期差错更正导致股东权益合计变动金额"/>
                    <w:tag w:val="_GBC_b8b047ea31e142d2863a29c2f2d9c851"/>
                    <w:id w:val="7539321"/>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ind w:firstLineChars="250" w:firstLine="325"/>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其他</w:t>
                    </w:r>
                  </w:p>
                </w:tc>
                <w:sdt>
                  <w:sdtPr>
                    <w:rPr>
                      <w:rFonts w:asciiTheme="minorEastAsia" w:eastAsiaTheme="minorEastAsia" w:hAnsiTheme="minorEastAsia"/>
                      <w:sz w:val="13"/>
                      <w:szCs w:val="13"/>
                    </w:rPr>
                    <w:alias w:val="实收资本变动金额（其他追溯调整）"/>
                    <w:tag w:val="_GBC_b9ba52621f6f49b0a5be8d70d88a8c40"/>
                    <w:id w:val="753932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变动金额（其他追溯调整）"/>
                    <w:tag w:val="_GBC_d072bafe47e241adb52a749a86fcf28b"/>
                    <w:id w:val="7539323"/>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库存股变动金额（其他追溯调整）"/>
                    <w:tag w:val="_GBC_24d9722d57084737a6b0995e7dc1ae83"/>
                    <w:id w:val="753932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变动金额（其他追溯调整）"/>
                    <w:tag w:val="_GBC_e59879445383450699045514d6c6f538"/>
                    <w:id w:val="753932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变动金额（其他追溯调整）"/>
                    <w:tag w:val="_GBC_7ffdfce13ab342b6896a92c888f5ef19"/>
                    <w:id w:val="753932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一般风险准备变动金额（其他追溯调整）"/>
                    <w:tag w:val="_GBC_91a27f35b84d41b4bdde96bcff4a40a5"/>
                    <w:id w:val="753932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未分配利润变动金额（其他追溯调整）"/>
                    <w:tag w:val="_GBC_923878cd13244e1684a09662d4e1c908"/>
                    <w:id w:val="7539328"/>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东权益变动金额（其他追溯调整）"/>
                    <w:tag w:val="_GBC_f02f92dc24e144b9aee26fdfd95f6282"/>
                    <w:id w:val="7539329"/>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二、本年年初余额</w:t>
                    </w:r>
                  </w:p>
                </w:tc>
                <w:sdt>
                  <w:sdtPr>
                    <w:rPr>
                      <w:rFonts w:asciiTheme="minorEastAsia" w:eastAsiaTheme="minorEastAsia" w:hAnsiTheme="minorEastAsia"/>
                      <w:sz w:val="13"/>
                      <w:szCs w:val="13"/>
                    </w:rPr>
                    <w:alias w:val="股本"/>
                    <w:tag w:val="_GBC_2b33d96d027b4c819e08717ee923ff23"/>
                    <w:id w:val="7539330"/>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781280c5595b4b7b9d0543fa41ea6951"/>
                    <w:id w:val="7539331"/>
                    <w:lock w:val="sdtLocked"/>
                    <w:placeholder>
                      <w:docPart w:val="GBC11111111111111111111111111111"/>
                    </w:placeholder>
                  </w:sdtPr>
                  <w:sdtContent>
                    <w:tc>
                      <w:tcPr>
                        <w:tcW w:w="1273" w:type="dxa"/>
                      </w:tcPr>
                      <w:p w:rsidR="00084142" w:rsidRPr="00276DE9" w:rsidRDefault="00276DE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2,075,003,319.62</w:t>
                        </w:r>
                      </w:p>
                    </w:tc>
                  </w:sdtContent>
                </w:sdt>
                <w:sdt>
                  <w:sdtPr>
                    <w:rPr>
                      <w:rFonts w:asciiTheme="minorEastAsia" w:eastAsiaTheme="minorEastAsia" w:hAnsiTheme="minorEastAsia"/>
                      <w:sz w:val="13"/>
                      <w:szCs w:val="13"/>
                    </w:rPr>
                    <w:alias w:val="库存股"/>
                    <w:tag w:val="_GBC_9ac3b832919d4c4f90f344dcc58de1bc"/>
                    <w:id w:val="7539332"/>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
                    <w:tag w:val="_GBC_c961b2457593423aba4e07cb2b62c9b2"/>
                    <w:id w:val="7539333"/>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盈余公积"/>
                    <w:tag w:val="_GBC_8e4e726a9cc547c29a025ef5dd622014"/>
                    <w:id w:val="7539334"/>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343,923,196.28 </w:t>
                        </w:r>
                      </w:p>
                    </w:tc>
                  </w:sdtContent>
                </w:sdt>
                <w:sdt>
                  <w:sdtPr>
                    <w:rPr>
                      <w:rFonts w:asciiTheme="minorEastAsia" w:eastAsiaTheme="minorEastAsia" w:hAnsiTheme="minorEastAsia"/>
                      <w:sz w:val="13"/>
                      <w:szCs w:val="13"/>
                    </w:rPr>
                    <w:alias w:val="一般风险准备"/>
                    <w:tag w:val="_GBC_007d486de5f94e78bdb1ea2855258ae7"/>
                    <w:id w:val="7539335"/>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
                    <w:tag w:val="_GBC_7a36c85017dc44029cb87c8c1a762a05"/>
                    <w:id w:val="7539336"/>
                    <w:lock w:val="sdtLocked"/>
                    <w:placeholder>
                      <w:docPart w:val="GBC11111111111111111111111111111"/>
                    </w:placeholder>
                  </w:sdtPr>
                  <w:sdtContent>
                    <w:tc>
                      <w:tcPr>
                        <w:tcW w:w="1273" w:type="dxa"/>
                      </w:tcPr>
                      <w:p w:rsidR="00084142" w:rsidRPr="00276DE9" w:rsidRDefault="00276DE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2,029,190,156.12</w:t>
                        </w:r>
                      </w:p>
                    </w:tc>
                  </w:sdtContent>
                </w:sdt>
                <w:sdt>
                  <w:sdtPr>
                    <w:rPr>
                      <w:rFonts w:asciiTheme="minorEastAsia" w:eastAsiaTheme="minorEastAsia" w:hAnsiTheme="minorEastAsia"/>
                      <w:sz w:val="13"/>
                      <w:szCs w:val="13"/>
                    </w:rPr>
                    <w:alias w:val="股东权益合计"/>
                    <w:tag w:val="_GBC_2389f6908d374fe698ecb9a03edb91f6"/>
                    <w:id w:val="7539337"/>
                    <w:lock w:val="sdtLocked"/>
                    <w:placeholder>
                      <w:docPart w:val="GBC11111111111111111111111111111"/>
                    </w:placeholder>
                  </w:sdtPr>
                  <w:sdtContent>
                    <w:tc>
                      <w:tcPr>
                        <w:tcW w:w="1358"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7,391,345,469.02</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三、本</w:t>
                    </w:r>
                    <w:r w:rsidRPr="00276DE9">
                      <w:rPr>
                        <w:rFonts w:asciiTheme="minorEastAsia" w:eastAsiaTheme="minorEastAsia" w:hAnsiTheme="minorEastAsia" w:hint="eastAsia"/>
                        <w:sz w:val="13"/>
                        <w:szCs w:val="13"/>
                      </w:rPr>
                      <w:t>期</w:t>
                    </w:r>
                    <w:r w:rsidRPr="00276DE9">
                      <w:rPr>
                        <w:rFonts w:asciiTheme="minorEastAsia" w:eastAsiaTheme="minorEastAsia" w:hAnsiTheme="minorEastAsia"/>
                        <w:sz w:val="13"/>
                        <w:szCs w:val="13"/>
                      </w:rPr>
                      <w:t>增减变动金额（减少以“－”号填列）</w:t>
                    </w:r>
                  </w:p>
                </w:tc>
                <w:sdt>
                  <w:sdtPr>
                    <w:rPr>
                      <w:rFonts w:asciiTheme="minorEastAsia" w:eastAsiaTheme="minorEastAsia" w:hAnsiTheme="minorEastAsia"/>
                      <w:sz w:val="13"/>
                      <w:szCs w:val="13"/>
                    </w:rPr>
                    <w:alias w:val="实收资本（或股本）净额增减变动金额"/>
                    <w:tag w:val="_GBC_90894926aea0441c8c8fe15d9f98b00f"/>
                    <w:id w:val="7539338"/>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资本公积增减变动金额"/>
                    <w:tag w:val="_GBC_6ca92b3c5e124236ae7166db5d936fae"/>
                    <w:id w:val="7539339"/>
                    <w:lock w:val="sdtLocked"/>
                    <w:placeholder>
                      <w:docPart w:val="GBC11111111111111111111111111111"/>
                    </w:placeholder>
                  </w:sdtPr>
                  <w:sdtContent>
                    <w:tc>
                      <w:tcPr>
                        <w:tcW w:w="1273"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库存股增减变动金额"/>
                    <w:tag w:val="_GBC_841f52477f1748918d517ecc004e3b15"/>
                    <w:id w:val="7539340"/>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增减变动金额"/>
                    <w:tag w:val="_GBC_5cdaf85ecf69491e820869eed1d0f684"/>
                    <w:id w:val="7539341"/>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盈余公积增减变动金额"/>
                    <w:tag w:val="_GBC_bfbd7e878fdb4f75b6b91690f6c85bf9"/>
                    <w:id w:val="7539342"/>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一般风险准备增减变动金额"/>
                    <w:tag w:val="_GBC_a77286521e814b0a9be54343c776a0b6"/>
                    <w:id w:val="7539343"/>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增减变动金额"/>
                    <w:tag w:val="_GBC_244623631ea54b7a8febe328355b4886"/>
                    <w:id w:val="7539344"/>
                    <w:lock w:val="sdtLocked"/>
                    <w:placeholder>
                      <w:docPart w:val="GBC11111111111111111111111111111"/>
                    </w:placeholder>
                  </w:sdtPr>
                  <w:sdtContent>
                    <w:tc>
                      <w:tcPr>
                        <w:tcW w:w="1273"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636,609,166.44 </w:t>
                        </w:r>
                      </w:p>
                    </w:tc>
                  </w:sdtContent>
                </w:sdt>
                <w:sdt>
                  <w:sdtPr>
                    <w:rPr>
                      <w:rFonts w:asciiTheme="minorEastAsia" w:eastAsiaTheme="minorEastAsia" w:hAnsiTheme="minorEastAsia"/>
                      <w:sz w:val="13"/>
                      <w:szCs w:val="13"/>
                    </w:rPr>
                    <w:alias w:val="股东权益合计增减变动金额"/>
                    <w:tag w:val="_GBC_c0ee6dd71c834e53a849e80edbfd9b41"/>
                    <w:id w:val="7539345"/>
                    <w:lock w:val="sdtLocked"/>
                    <w:placeholder>
                      <w:docPart w:val="GBC11111111111111111111111111111"/>
                    </w:placeholder>
                  </w:sdtPr>
                  <w:sdtContent>
                    <w:tc>
                      <w:tcPr>
                        <w:tcW w:w="1358"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636,609,166.44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（一）净利润</w:t>
                    </w:r>
                  </w:p>
                </w:tc>
                <w:sdt>
                  <w:sdtPr>
                    <w:rPr>
                      <w:rFonts w:asciiTheme="minorEastAsia" w:eastAsiaTheme="minorEastAsia" w:hAnsiTheme="minorEastAsia"/>
                      <w:sz w:val="13"/>
                      <w:szCs w:val="13"/>
                    </w:rPr>
                    <w:alias w:val="净利润导致实收资本（或股本）净额变动金额"/>
                    <w:tag w:val="_GBC_973945f7b8824e459e618b8dd32f9571"/>
                    <w:id w:val="753934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资本公积变动金额"/>
                    <w:tag w:val="_GBC_f40f1a9947c64f299f13d27b900c4ec9"/>
                    <w:id w:val="7539347"/>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库存股变动金额"/>
                    <w:tag w:val="_GBC_fe1e068ad002452bba5a3d10c3d7e29a"/>
                    <w:id w:val="753934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专项储备变动金额"/>
                    <w:tag w:val="_GBC_e7b646ba508a4c9c97faee238189a1a3"/>
                    <w:id w:val="753934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盈余公积变动金额"/>
                    <w:tag w:val="_GBC_3cbd9f612158456790c031c8d03ff561"/>
                    <w:id w:val="753935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一般风险准备变动金额"/>
                    <w:tag w:val="_GBC_fd86f410d26e473abf914d47bcaa82ae"/>
                    <w:id w:val="753935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导致未分配利润变动金额"/>
                    <w:tag w:val="_GBC_e38c4a1804684053b21f91896d5405c7"/>
                    <w:id w:val="7539352"/>
                    <w:lock w:val="sdtLocked"/>
                    <w:placeholder>
                      <w:docPart w:val="GBC11111111111111111111111111111"/>
                    </w:placeholder>
                  </w:sdtPr>
                  <w:sdtContent>
                    <w:tc>
                      <w:tcPr>
                        <w:tcW w:w="1273"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1,107,525,773.96</w:t>
                        </w:r>
                      </w:p>
                    </w:tc>
                  </w:sdtContent>
                </w:sdt>
                <w:sdt>
                  <w:sdtPr>
                    <w:rPr>
                      <w:rFonts w:asciiTheme="minorEastAsia" w:eastAsiaTheme="minorEastAsia" w:hAnsiTheme="minorEastAsia"/>
                      <w:sz w:val="13"/>
                      <w:szCs w:val="13"/>
                    </w:rPr>
                    <w:alias w:val="净利润导致股东权益合计变动金额"/>
                    <w:tag w:val="_GBC_e13aca0e2d284203b950bca727862581"/>
                    <w:id w:val="7539353"/>
                    <w:lock w:val="sdtLocked"/>
                    <w:placeholder>
                      <w:docPart w:val="GBC11111111111111111111111111111"/>
                    </w:placeholder>
                  </w:sdtPr>
                  <w:sdtContent>
                    <w:tc>
                      <w:tcPr>
                        <w:tcW w:w="1358"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1,107,525,773.96</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（二）其他综合收益</w:t>
                    </w:r>
                  </w:p>
                </w:tc>
                <w:sdt>
                  <w:sdtPr>
                    <w:rPr>
                      <w:rFonts w:asciiTheme="minorEastAsia" w:eastAsiaTheme="minorEastAsia" w:hAnsiTheme="minorEastAsia"/>
                      <w:sz w:val="13"/>
                      <w:szCs w:val="13"/>
                    </w:rPr>
                    <w:alias w:val="其他综合收益导致实收资本（或股本）净额变动金额"/>
                    <w:tag w:val="_GBC_59d4dc1e6dba4c399f10bfff7bff8237"/>
                    <w:id w:val="753935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资本公积变动金额"/>
                    <w:tag w:val="_GBC_6d96d71dd90449e290ea0d1eee282fb2"/>
                    <w:id w:val="7539355"/>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库存股变动金额"/>
                    <w:tag w:val="_GBC_8d44893551a840eb87ecd88def8940a2"/>
                    <w:id w:val="753935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专项储备变动金额"/>
                    <w:tag w:val="_GBC_46017c135695450cb906bc65d4bf5d73"/>
                    <w:id w:val="753935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盈余公积变动金额"/>
                    <w:tag w:val="_GBC_095534583e1349b0bc87c74423e42c26"/>
                    <w:id w:val="753935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一般风险准备变动金额"/>
                    <w:tag w:val="_GBC_51b20993d58441c3bbd52254619e1cea"/>
                    <w:id w:val="753935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未分配利润变动金额"/>
                    <w:tag w:val="_GBC_4619219220e64202b4851b9767a459d8"/>
                    <w:id w:val="7539360"/>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综合收益导致股东权益合计变动金额"/>
                    <w:tag w:val="_GBC_c5a0a5bc1e8c4eefa1103ac75fffa5fe"/>
                    <w:id w:val="7539361"/>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上述（一）和（二）小计</w:t>
                    </w:r>
                  </w:p>
                </w:tc>
                <w:sdt>
                  <w:sdtPr>
                    <w:rPr>
                      <w:rFonts w:asciiTheme="minorEastAsia" w:eastAsiaTheme="minorEastAsia" w:hAnsiTheme="minorEastAsia"/>
                      <w:sz w:val="13"/>
                      <w:szCs w:val="13"/>
                    </w:rPr>
                    <w:alias w:val="净利润及直接计入所有者权益的利得和损失导致实收资本（或股本）净额变动金额合计"/>
                    <w:tag w:val="_GBC_780eaf23e5b34658be09a1c88b121b9e"/>
                    <w:id w:val="753936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资本公积变动金额合计"/>
                    <w:tag w:val="_GBC_ebd0dcf584de4cf58dd75e3d9926d355"/>
                    <w:id w:val="7539363"/>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库存股变动金额合计"/>
                    <w:tag w:val="_GBC_aa0f750ac4614514af706030b5ad1067"/>
                    <w:id w:val="753936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专项储备变动金额合计"/>
                    <w:tag w:val="_GBC_ce5b07afc709493cab02353defaf68ee"/>
                    <w:id w:val="753936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盈余公积变动金额合计"/>
                    <w:tag w:val="_GBC_b31bfb1831f14d698806ecbaa79962b8"/>
                    <w:id w:val="753936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一般风险准备变动金额合计"/>
                    <w:tag w:val="_GBC_cade8d60ec0b4193b3bc4e6dcce0f7f2"/>
                    <w:id w:val="753936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净利润及直接计入所有者权益的利得和损失导致未分配利润变动金额合计"/>
                    <w:tag w:val="_GBC_4598e703a5b34fc4a0f86a9726e0c94e"/>
                    <w:id w:val="7539368"/>
                    <w:lock w:val="sdtLocked"/>
                    <w:placeholder>
                      <w:docPart w:val="GBC11111111111111111111111111111"/>
                    </w:placeholder>
                  </w:sdtPr>
                  <w:sdtContent>
                    <w:tc>
                      <w:tcPr>
                        <w:tcW w:w="1273" w:type="dxa"/>
                      </w:tcPr>
                      <w:p w:rsidR="00084142" w:rsidRPr="00276DE9" w:rsidRDefault="00276DE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1,107,525,773.96</w:t>
                        </w:r>
                      </w:p>
                    </w:tc>
                  </w:sdtContent>
                </w:sdt>
                <w:sdt>
                  <w:sdtPr>
                    <w:rPr>
                      <w:rFonts w:asciiTheme="minorEastAsia" w:eastAsiaTheme="minorEastAsia" w:hAnsiTheme="minorEastAsia"/>
                      <w:sz w:val="13"/>
                      <w:szCs w:val="13"/>
                    </w:rPr>
                    <w:alias w:val="净利润及直接计入所有者权益的利得和损失导致股东权益合计变动金额合计"/>
                    <w:tag w:val="_GBC_7aed09ef39da422b88fd23314f81408c"/>
                    <w:id w:val="7539369"/>
                    <w:lock w:val="sdtLocked"/>
                    <w:placeholder>
                      <w:docPart w:val="GBC11111111111111111111111111111"/>
                    </w:placeholder>
                  </w:sdtPr>
                  <w:sdtContent>
                    <w:tc>
                      <w:tcPr>
                        <w:tcW w:w="1358"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1,107,525,773.96</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（三）所有者投入和减少资本</w:t>
                    </w:r>
                  </w:p>
                </w:tc>
                <w:sdt>
                  <w:sdtPr>
                    <w:rPr>
                      <w:rFonts w:asciiTheme="minorEastAsia" w:eastAsiaTheme="minorEastAsia" w:hAnsiTheme="minorEastAsia"/>
                      <w:sz w:val="13"/>
                      <w:szCs w:val="13"/>
                    </w:rPr>
                    <w:alias w:val="所有者投入和减少资本导致实收资本（或股本）净额变动金额"/>
                    <w:tag w:val="_GBC_4a4be9186e494567a637b8c393c928c6"/>
                    <w:id w:val="753937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资本公积变动金额"/>
                    <w:tag w:val="_GBC_67c4a5f86912472185c05725d0c168c2"/>
                    <w:id w:val="7539371"/>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库存股变动金额"/>
                    <w:tag w:val="_GBC_a3417af8b2b64a9395597e2de508a0ca"/>
                    <w:id w:val="753937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专项储备变动金额"/>
                    <w:tag w:val="_GBC_a19c1926b40143a3a070c2c4da3d165a"/>
                    <w:id w:val="7539373"/>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盈余公积变动金额"/>
                    <w:tag w:val="_GBC_6d3bcddfccc64fd194a174dfbbe2279d"/>
                    <w:id w:val="753937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一般风险准备变动金额"/>
                    <w:tag w:val="_GBC_8a83a50bf23c4515977937da66813ac3"/>
                    <w:id w:val="753937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未分配利润变动金额"/>
                    <w:tag w:val="_GBC_c2a039107f5c4761886a3ebb96fb3922"/>
                    <w:id w:val="7539376"/>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和减少资本导致股东权益合计变动金额"/>
                    <w:tag w:val="_GBC_74411aa00d2a40ceba41d0378bc4491f"/>
                    <w:id w:val="7539377"/>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1．所有者投入资本</w:t>
                    </w:r>
                  </w:p>
                </w:tc>
                <w:sdt>
                  <w:sdtPr>
                    <w:rPr>
                      <w:rFonts w:asciiTheme="minorEastAsia" w:eastAsiaTheme="minorEastAsia" w:hAnsiTheme="minorEastAsia"/>
                      <w:sz w:val="13"/>
                      <w:szCs w:val="13"/>
                    </w:rPr>
                    <w:alias w:val="所有者投入资本导致实收资本（或股本）净额变动金额"/>
                    <w:tag w:val="_GBC_aab58371a92049258ac694926a9f8c95"/>
                    <w:id w:val="753937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资本公积变动金额"/>
                    <w:tag w:val="_GBC_74827c9a7e5d4b7785e72814f0494ced"/>
                    <w:id w:val="7539379"/>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库存股变动金额"/>
                    <w:tag w:val="_GBC_935138d696524118b76476415866d489"/>
                    <w:id w:val="753938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专项储备变动金额"/>
                    <w:tag w:val="_GBC_e9195dc2060343cbb194c2e872f16841"/>
                    <w:id w:val="753938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盈余公积变动金额"/>
                    <w:tag w:val="_GBC_c0ed03227e244f86a7a8a06aadce349a"/>
                    <w:id w:val="753938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一般风险准备变动金额"/>
                    <w:tag w:val="_GBC_d3c8e616198a4ef8b948b8d2dae08524"/>
                    <w:id w:val="7539383"/>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未分配利润变动金额"/>
                    <w:tag w:val="_GBC_4c19b77b0f4646228b3f2fc8d5e9f2f1"/>
                    <w:id w:val="7539384"/>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投入资本导致股东权益合计变动金额"/>
                    <w:tag w:val="_GBC_b2d91dd51b834b439c55a5a3cab2b8c7"/>
                    <w:id w:val="7539385"/>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2．股份支付计入所有者权益的金额</w:t>
                    </w:r>
                  </w:p>
                </w:tc>
                <w:sdt>
                  <w:sdtPr>
                    <w:rPr>
                      <w:rFonts w:asciiTheme="minorEastAsia" w:eastAsiaTheme="minorEastAsia" w:hAnsiTheme="minorEastAsia"/>
                      <w:sz w:val="13"/>
                      <w:szCs w:val="13"/>
                    </w:rPr>
                    <w:alias w:val="股份支付计入所有者权益的金额导致实收资本（或股本）净额变动金额"/>
                    <w:tag w:val="_GBC_5892d32143f8471eaa6d7498340ef7d8"/>
                    <w:id w:val="753938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资本公积变动金额"/>
                    <w:tag w:val="_GBC_4abf1be979df43bba509ea3231791722"/>
                    <w:id w:val="7539387"/>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库存股变动金额"/>
                    <w:tag w:val="_GBC_22a0f3141b6044de937ca166726a7ca5"/>
                    <w:id w:val="753938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专项储备变动金额"/>
                    <w:tag w:val="_GBC_465641c4fca143b2bf79df11b8d9a436"/>
                    <w:id w:val="753938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盈余公积变动金额"/>
                    <w:tag w:val="_GBC_6d278b6b24b14d10bdf32b8c4ccb0489"/>
                    <w:id w:val="753939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一般风险准备变动金额"/>
                    <w:tag w:val="_GBC_3d9d27b4d1634d6d9127e384ab979077"/>
                    <w:id w:val="753939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未分配利润变动金额"/>
                    <w:tag w:val="_GBC_ea9d667e480f4557b33931243b4ebac4"/>
                    <w:id w:val="7539392"/>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股份支付计入所有者权益的金额导致股东权益合计变动金额"/>
                    <w:tag w:val="_GBC_884ce8258c024ea0bca95372ed112707"/>
                    <w:id w:val="7539393"/>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3．其他</w:t>
                    </w:r>
                  </w:p>
                </w:tc>
                <w:sdt>
                  <w:sdtPr>
                    <w:rPr>
                      <w:rFonts w:asciiTheme="minorEastAsia" w:eastAsiaTheme="minorEastAsia" w:hAnsiTheme="minorEastAsia"/>
                      <w:sz w:val="13"/>
                      <w:szCs w:val="13"/>
                    </w:rPr>
                    <w:alias w:val="其他所有者投入和减少资本导致实收资本（或股本）净额变动金额"/>
                    <w:tag w:val="_GBC_23bc8a41dba54a5ca62fe4bae75a1a00"/>
                    <w:id w:val="753939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资本公积变动金额"/>
                    <w:tag w:val="_GBC_25f8d05fad0f4884a120598cf03dbdfb"/>
                    <w:id w:val="7539395"/>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库存股变动金额"/>
                    <w:tag w:val="_GBC_fca3cf9f1b734c8386d287899eb1de70"/>
                    <w:id w:val="753939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专项储备变动金额"/>
                    <w:tag w:val="_GBC_24e2cd31ffb94908909e89254e796936"/>
                    <w:id w:val="753939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盈余公积变动金额"/>
                    <w:tag w:val="_GBC_4a90c5d617a54be3a63e07bce055b37b"/>
                    <w:id w:val="753939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一般风险准备变动金额"/>
                    <w:tag w:val="_GBC_c7fb9308ed5342dea1b4359fd0d39a1b"/>
                    <w:id w:val="753939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未分配利润变动金额"/>
                    <w:tag w:val="_GBC_47d76c62fa404a2d82b51e2ac51a963a"/>
                    <w:id w:val="7539400"/>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投入和减少资本导致股东权益合计变动金额"/>
                    <w:tag w:val="_GBC_e9d59f3d04ab4d49bc30d15265b57c89"/>
                    <w:id w:val="7539401"/>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（四）利润分配</w:t>
                    </w:r>
                  </w:p>
                </w:tc>
                <w:sdt>
                  <w:sdtPr>
                    <w:rPr>
                      <w:rFonts w:asciiTheme="minorEastAsia" w:eastAsiaTheme="minorEastAsia" w:hAnsiTheme="minorEastAsia"/>
                      <w:sz w:val="13"/>
                      <w:szCs w:val="13"/>
                    </w:rPr>
                    <w:alias w:val="利润分配导致实收资本（或股本）净额变动金额"/>
                    <w:tag w:val="_GBC_3387ace7cd8447eeb308815465da6b3b"/>
                    <w:id w:val="753940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资本公积变动金额"/>
                    <w:tag w:val="_GBC_aa8596c4221644338b418f4bc62951de"/>
                    <w:id w:val="7539403"/>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库存股变动金额"/>
                    <w:tag w:val="_GBC_c29b1aca0530402683899daf834dfe47"/>
                    <w:id w:val="753940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专项储备变动金额"/>
                    <w:tag w:val="_GBC_2f1fdb38696f43a499f0c9f8f62467fc"/>
                    <w:id w:val="753940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盈余公积变动金额"/>
                    <w:tag w:val="_GBC_56cd84a587e642eaa06b00b2ebe58e12"/>
                    <w:id w:val="753940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一般风险准备变动金额"/>
                    <w:tag w:val="_GBC_0387e8ff4aa448c899a11b990c2bfed2"/>
                    <w:id w:val="753940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利润分配导致未分配利润变动金额"/>
                    <w:tag w:val="_GBC_2e5b1f63ec664edcad3722150ab3b2ae"/>
                    <w:id w:val="7539408"/>
                    <w:lock w:val="sdtLocked"/>
                    <w:placeholder>
                      <w:docPart w:val="GBC11111111111111111111111111111"/>
                    </w:placeholder>
                  </w:sdtPr>
                  <w:sdtContent>
                    <w:tc>
                      <w:tcPr>
                        <w:tcW w:w="1273"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-470,916,607.52 </w:t>
                        </w:r>
                      </w:p>
                    </w:tc>
                  </w:sdtContent>
                </w:sdt>
                <w:sdt>
                  <w:sdtPr>
                    <w:rPr>
                      <w:rFonts w:asciiTheme="minorEastAsia" w:eastAsiaTheme="minorEastAsia" w:hAnsiTheme="minorEastAsia"/>
                      <w:sz w:val="13"/>
                      <w:szCs w:val="13"/>
                    </w:rPr>
                    <w:alias w:val="利润分配导致股东权益合计变动金额"/>
                    <w:tag w:val="_GBC_5406c31ced9345c09f226286d810fd73"/>
                    <w:id w:val="7539409"/>
                    <w:lock w:val="sdtLocked"/>
                    <w:placeholder>
                      <w:docPart w:val="GBC11111111111111111111111111111"/>
                    </w:placeholder>
                  </w:sdtPr>
                  <w:sdtContent>
                    <w:tc>
                      <w:tcPr>
                        <w:tcW w:w="1358"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-470,916,607.52</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1．提取盈余公积</w:t>
                    </w:r>
                  </w:p>
                </w:tc>
                <w:sdt>
                  <w:sdtPr>
                    <w:rPr>
                      <w:rFonts w:asciiTheme="minorEastAsia" w:eastAsiaTheme="minorEastAsia" w:hAnsiTheme="minorEastAsia"/>
                      <w:sz w:val="13"/>
                      <w:szCs w:val="13"/>
                    </w:rPr>
                    <w:alias w:val="提取盈余公积导致实收资本（或股本）净额变动金额"/>
                    <w:tag w:val="_GBC_7ce185437fc94d2b9bbfb7a4b55cb0dd"/>
                    <w:id w:val="753941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资本公积变动金额"/>
                    <w:tag w:val="_GBC_ef1562504cb9420dabfec99109f7a4f4"/>
                    <w:id w:val="7539411"/>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库存股变动金额"/>
                    <w:tag w:val="_GBC_4f09aaad0bc64a399a9d1a625c7d4cfe"/>
                    <w:id w:val="753941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专项储备变动金额"/>
                    <w:tag w:val="_GBC_38d2eb5c91ce476faa5887efba82afff"/>
                    <w:id w:val="7539413"/>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盈余公积变动金额"/>
                    <w:tag w:val="_GBC_ff0d1088fa0f467dab4633d4d2509c78"/>
                    <w:id w:val="753941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一般风险准备变动金额"/>
                    <w:tag w:val="_GBC_2ae0d5f15a3340e19ff6f964f00436ea"/>
                    <w:id w:val="753941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未分配利润变动金额"/>
                    <w:tag w:val="_GBC_84718942537844f1b234c4252cf1cf52"/>
                    <w:id w:val="7539416"/>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盈余公积导致股东权益合计变动金额"/>
                    <w:tag w:val="_GBC_eac8fcf343274689a0b0cdb5347bc355"/>
                    <w:id w:val="7539417"/>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2.提取一般风险准备</w:t>
                    </w:r>
                  </w:p>
                </w:tc>
                <w:sdt>
                  <w:sdtPr>
                    <w:rPr>
                      <w:rFonts w:asciiTheme="minorEastAsia" w:eastAsiaTheme="minorEastAsia" w:hAnsiTheme="minorEastAsia"/>
                      <w:sz w:val="13"/>
                      <w:szCs w:val="13"/>
                    </w:rPr>
                    <w:alias w:val="提取一般风险准备导致实收资本（或股本）净额变动金额"/>
                    <w:tag w:val="_GBC_1254b45f36c34ef58412d51ae6053d2c"/>
                    <w:id w:val="753941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资本公积变动金额"/>
                    <w:tag w:val="_GBC_e5a14a232f14447299bf9af6cc37a3bb"/>
                    <w:id w:val="7539419"/>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库存股变动金额"/>
                    <w:tag w:val="_GBC_6fc204fd72c9428c99c4c942ea5acdd5"/>
                    <w:id w:val="753942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专项储备变动金额"/>
                    <w:tag w:val="_GBC_e960d8be29d142f2b364728e5306deac"/>
                    <w:id w:val="753942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盈余公积变动金额"/>
                    <w:tag w:val="_GBC_553233d6c59542698bc0c874377c0386"/>
                    <w:id w:val="753942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一般风险准备变动金额"/>
                    <w:tag w:val="_GBC_a5b3c42ee1e74a7e8fb57736456a9022"/>
                    <w:id w:val="7539423"/>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一般风险准备导致未分配利润变动金额"/>
                    <w:tag w:val="_GBC_5b44a94f91d34d7ea47483144d8fb94f"/>
                    <w:id w:val="7539424"/>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kern w:val="0"/>
                      <w:sz w:val="13"/>
                      <w:szCs w:val="13"/>
                    </w:rPr>
                    <w:alias w:val="提取一般风险准备导致股东权益合计变动金额"/>
                    <w:tag w:val="_GBC_24f1e0bf4cb3482281a3ea087be77cb0"/>
                    <w:id w:val="7539425"/>
                    <w:lock w:val="sdtLocked"/>
                    <w:placeholder>
                      <w:docPart w:val="GBC11111111111111111111111111111"/>
                    </w:placeholder>
                    <w:showingPlcHdr/>
                  </w:sdtPr>
                  <w:sdtContent>
                    <w:tc>
                      <w:tcPr>
                        <w:tcW w:w="1358" w:type="dxa"/>
                      </w:tcPr>
                      <w:p w:rsidR="00084142" w:rsidRPr="00276DE9" w:rsidRDefault="008019FA" w:rsidP="003E66E3">
                        <w:pPr>
                          <w:widowControl/>
                          <w:snapToGrid w:val="0"/>
                          <w:jc w:val="right"/>
                          <w:rPr>
                            <w:rFonts w:asciiTheme="minorEastAsia" w:eastAsiaTheme="minorEastAsia" w:hAnsiTheme="minorEastAsia"/>
                            <w:color w:val="008000"/>
                            <w:kern w:val="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3</w:t>
                    </w:r>
                    <w:r w:rsidRPr="00276DE9">
                      <w:rPr>
                        <w:rFonts w:asciiTheme="minorEastAsia" w:eastAsiaTheme="minorEastAsia" w:hAnsiTheme="minorEastAsia"/>
                        <w:sz w:val="13"/>
                        <w:szCs w:val="13"/>
                      </w:rPr>
                      <w:t>．对所有者（或股东）的分配</w:t>
                    </w:r>
                  </w:p>
                </w:tc>
                <w:sdt>
                  <w:sdtPr>
                    <w:rPr>
                      <w:rFonts w:asciiTheme="minorEastAsia" w:eastAsiaTheme="minorEastAsia" w:hAnsiTheme="minorEastAsia"/>
                      <w:sz w:val="13"/>
                      <w:szCs w:val="13"/>
                    </w:rPr>
                    <w:alias w:val="对所有者（或股东）的分配导致实收资本（或股本）净额变动金额"/>
                    <w:tag w:val="_GBC_ebc55d2e503f44afb50e4321d36dfb8b"/>
                    <w:id w:val="753942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资本公积变动金额"/>
                    <w:tag w:val="_GBC_9ab440ee52ec4cb89c2bdbd95a3b5bb7"/>
                    <w:id w:val="7539427"/>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库存股变动金额"/>
                    <w:tag w:val="_GBC_4af1543d654f4bc4b7939b535a7f6029"/>
                    <w:id w:val="753942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专项储备变动金额"/>
                    <w:tag w:val="_GBC_b4d5e414cc11449597aef95ca90365a4"/>
                    <w:id w:val="753942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盈余公积变动金额"/>
                    <w:tag w:val="_GBC_5188137f06dc4fb99318c99edc538d00"/>
                    <w:id w:val="753943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一般风险准备变动金额"/>
                    <w:tag w:val="_GBC_c025b6b73f374365a75bbc13c4bcdfab"/>
                    <w:id w:val="753943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对所有者（或股东）的分配导致未分配利润变动金额"/>
                    <w:tag w:val="_GBC_2b60ed20d7664ad4bb4c0deba613a64b"/>
                    <w:id w:val="7539432"/>
                    <w:lock w:val="sdtLocked"/>
                    <w:placeholder>
                      <w:docPart w:val="GBC11111111111111111111111111111"/>
                    </w:placeholder>
                  </w:sdtPr>
                  <w:sdtContent>
                    <w:tc>
                      <w:tcPr>
                        <w:tcW w:w="1273"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-470,916,607.52</w:t>
                        </w:r>
                      </w:p>
                    </w:tc>
                  </w:sdtContent>
                </w:sdt>
                <w:sdt>
                  <w:sdtPr>
                    <w:rPr>
                      <w:rFonts w:asciiTheme="minorEastAsia" w:eastAsiaTheme="minorEastAsia" w:hAnsiTheme="minorEastAsia"/>
                      <w:sz w:val="13"/>
                      <w:szCs w:val="13"/>
                    </w:rPr>
                    <w:alias w:val="对所有者（或股东）的分配导致股东权益合计变动金额"/>
                    <w:tag w:val="_GBC_8c4c0707488c4911a1cf4121c7faf464"/>
                    <w:id w:val="7539433"/>
                    <w:lock w:val="sdtLocked"/>
                    <w:placeholder>
                      <w:docPart w:val="GBC11111111111111111111111111111"/>
                    </w:placeholder>
                  </w:sdtPr>
                  <w:sdtContent>
                    <w:tc>
                      <w:tcPr>
                        <w:tcW w:w="1358"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-470,916,607.52</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4</w:t>
                    </w:r>
                    <w:r w:rsidRPr="00276DE9">
                      <w:rPr>
                        <w:rFonts w:asciiTheme="minorEastAsia" w:eastAsiaTheme="minorEastAsia" w:hAnsiTheme="minorEastAsia"/>
                        <w:sz w:val="13"/>
                        <w:szCs w:val="13"/>
                      </w:rPr>
                      <w:t>．其他</w:t>
                    </w:r>
                  </w:p>
                </w:tc>
                <w:sdt>
                  <w:sdtPr>
                    <w:rPr>
                      <w:rFonts w:asciiTheme="minorEastAsia" w:eastAsiaTheme="minorEastAsia" w:hAnsiTheme="minorEastAsia"/>
                      <w:sz w:val="13"/>
                      <w:szCs w:val="13"/>
                    </w:rPr>
                    <w:alias w:val="其他利润分配导致实收资本（或股本）净额变动金额"/>
                    <w:tag w:val="_GBC_51119a5532234a9dbd1c69fd421f865e"/>
                    <w:id w:val="753943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资本公积变动金额"/>
                    <w:tag w:val="_GBC_49031c735f06454bb468a44e57a55d0b"/>
                    <w:id w:val="7539435"/>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库存股变动金额"/>
                    <w:tag w:val="_GBC_e735066658e148daba49870ff0b967ce"/>
                    <w:id w:val="753943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专项储备变动金额"/>
                    <w:tag w:val="_GBC_d3b268bd1824431bbd161469735169b0"/>
                    <w:id w:val="753943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盈余公积变动金额"/>
                    <w:tag w:val="_GBC_f83e544d642a44c0bab7aac036608814"/>
                    <w:id w:val="753943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一般风险准备变动金额"/>
                    <w:tag w:val="_GBC_876aa415e80040129bc0aee09338bb9b"/>
                    <w:id w:val="753943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未分配利润变动金额"/>
                    <w:tag w:val="_GBC_72aef9492fc4404db9fff5d03f609130"/>
                    <w:id w:val="7539440"/>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利润分配导致股东权益合计变动金额"/>
                    <w:tag w:val="_GBC_b5e1c652e1124b5689b5da992a0dc5cf"/>
                    <w:id w:val="7539441"/>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（五）所有者权益内部结转</w:t>
                    </w:r>
                  </w:p>
                </w:tc>
                <w:sdt>
                  <w:sdtPr>
                    <w:rPr>
                      <w:rFonts w:asciiTheme="minorEastAsia" w:eastAsiaTheme="minorEastAsia" w:hAnsiTheme="minorEastAsia"/>
                      <w:sz w:val="13"/>
                      <w:szCs w:val="13"/>
                    </w:rPr>
                    <w:alias w:val="所有者权益内部结转导致实收资本（或股本）净额变动金额"/>
                    <w:tag w:val="_GBC_8eec5e91c5554245a3c9527792c6c1e5"/>
                    <w:id w:val="753944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资本公积变动金额"/>
                    <w:tag w:val="_GBC_ab62276fd66d4f639e0da1bc7ae07930"/>
                    <w:id w:val="7539443"/>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库存股变动金额"/>
                    <w:tag w:val="_GBC_6fba9ae3110c45739a94649984290886"/>
                    <w:id w:val="753944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专项储备变动金额"/>
                    <w:tag w:val="_GBC_6b52a01a20114fd8830b7e5d8be96c16"/>
                    <w:id w:val="753944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盈余公积变动金额"/>
                    <w:tag w:val="_GBC_0bf034a19f804cf3aa6510a3eb5b8ed0"/>
                    <w:id w:val="753944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一般风险准备变动金额"/>
                    <w:tag w:val="_GBC_741619c0bf9649e9b9f54efe0e1d3b07"/>
                    <w:id w:val="753944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未分配利润变动金额"/>
                    <w:tag w:val="_GBC_b863038d060d433c903516d5147a20a7"/>
                    <w:id w:val="7539448"/>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所有者权益内部结转导致股东权益合计变动金额"/>
                    <w:tag w:val="_GBC_ac38404df28647c6ae0d260f0f96c373"/>
                    <w:id w:val="7539449"/>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1．资本公积转增资本（或股本）</w:t>
                    </w:r>
                  </w:p>
                </w:tc>
                <w:sdt>
                  <w:sdtPr>
                    <w:rPr>
                      <w:rFonts w:asciiTheme="minorEastAsia" w:eastAsiaTheme="minorEastAsia" w:hAnsiTheme="minorEastAsia"/>
                      <w:sz w:val="13"/>
                      <w:szCs w:val="13"/>
                    </w:rPr>
                    <w:alias w:val="资本公积转增资本（或股本）导致实收资本（或股本）净额变动金额"/>
                    <w:tag w:val="_GBC_5d3bea89685c475780fd6e03e5e1d53f"/>
                    <w:id w:val="753945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资本公积变动金额"/>
                    <w:tag w:val="_GBC_7e44d34dd7b64bac808f9f8fb8640b9d"/>
                    <w:id w:val="7539451"/>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库存股变动金额"/>
                    <w:tag w:val="_GBC_8fde143406b54cbda1016dff13e0ac58"/>
                    <w:id w:val="753945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专项储备变动金额"/>
                    <w:tag w:val="_GBC_fff3e18bdb7746daa9b69cbd9fd73888"/>
                    <w:id w:val="7539453"/>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盈余公积变动金额"/>
                    <w:tag w:val="_GBC_a7543f615aea45cd996eca8d484e60e2"/>
                    <w:id w:val="753945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一般风险准备变动金额"/>
                    <w:tag w:val="_GBC_33279b1f5c1748ada12a7970592d5efe"/>
                    <w:id w:val="753945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未分配利润变动金额"/>
                    <w:tag w:val="_GBC_42068f242b3349b99e380eff65258dbe"/>
                    <w:id w:val="7539456"/>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资本公积转增资本（或股本）导致股东权益合计变动金额"/>
                    <w:tag w:val="_GBC_4c9e94c21343413c88d72e39f8c2ac80"/>
                    <w:id w:val="7539457"/>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2．盈余公积转增资本（或股本）</w:t>
                    </w:r>
                  </w:p>
                </w:tc>
                <w:sdt>
                  <w:sdtPr>
                    <w:rPr>
                      <w:rFonts w:asciiTheme="minorEastAsia" w:eastAsiaTheme="minorEastAsia" w:hAnsiTheme="minorEastAsia"/>
                      <w:sz w:val="13"/>
                      <w:szCs w:val="13"/>
                    </w:rPr>
                    <w:alias w:val="盈余公积转增资本（或股本）导致实收资本（或股本）净额变动金额"/>
                    <w:tag w:val="_GBC_68a577c08d8141ce994d8601dd23d1c4"/>
                    <w:id w:val="753945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资本公积变动金额"/>
                    <w:tag w:val="_GBC_79efd73a1aba45e5935f306478e57ca6"/>
                    <w:id w:val="7539459"/>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库存股变动金额"/>
                    <w:tag w:val="_GBC_fd46846855e8455cabdc5fe5ad056671"/>
                    <w:id w:val="753946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专项储备变动金额"/>
                    <w:tag w:val="_GBC_4308e8cec7394f8db318d504021c7563"/>
                    <w:id w:val="753946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盈余公积变动金额"/>
                    <w:tag w:val="_GBC_dc37e219815f416c838ae197988ae89a"/>
                    <w:id w:val="753946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一般风险准备变动金额"/>
                    <w:tag w:val="_GBC_e3485ef74ff6426a9e6d7d2ace72ca25"/>
                    <w:id w:val="7539463"/>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未分配利润变动金额"/>
                    <w:tag w:val="_GBC_1f1d9bc8d01442859d6cb27963f5820c"/>
                    <w:id w:val="7539464"/>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转增资本（或股本）导致股东权益合计变动金额"/>
                    <w:tag w:val="_GBC_af0636de33034f6cab2b9ac698716281"/>
                    <w:id w:val="7539465"/>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3．盈余公积弥补亏损</w:t>
                    </w:r>
                  </w:p>
                </w:tc>
                <w:sdt>
                  <w:sdtPr>
                    <w:rPr>
                      <w:rFonts w:asciiTheme="minorEastAsia" w:eastAsiaTheme="minorEastAsia" w:hAnsiTheme="minorEastAsia"/>
                      <w:sz w:val="13"/>
                      <w:szCs w:val="13"/>
                    </w:rPr>
                    <w:alias w:val="盈余公积弥补亏损导致实收资本（或股本）净额变动金额"/>
                    <w:tag w:val="_GBC_67536c76e3c44db5a2b77125cc49eb54"/>
                    <w:id w:val="753946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资本公积变动金额"/>
                    <w:tag w:val="_GBC_4508c31084a2467c88241b5ec52836e7"/>
                    <w:id w:val="7539467"/>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库存股变动金额"/>
                    <w:tag w:val="_GBC_c984db13a6ad4930a37a67628c4f7a11"/>
                    <w:id w:val="753946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专项储备变动金额"/>
                    <w:tag w:val="_GBC_11bac0cf03884e51bd4482e60481ff3d"/>
                    <w:id w:val="753946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盈余公积变动金额"/>
                    <w:tag w:val="_GBC_f38ddc01426540dcad8375d5a9746772"/>
                    <w:id w:val="753947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一般风险准备变动金额"/>
                    <w:tag w:val="_GBC_5d99ad5d8b5d4dc59359e3c4477f0f7d"/>
                    <w:id w:val="753947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未分配利润变动金额"/>
                    <w:tag w:val="_GBC_07c6c61a3e2d42138d1a57cf5f96cbc3"/>
                    <w:id w:val="7539472"/>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盈余公积弥补亏损导致股东权益合计变动金额"/>
                    <w:tag w:val="_GBC_58a039ebf1324582b02d511430628283"/>
                    <w:id w:val="7539473"/>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4．其他</w:t>
                    </w:r>
                  </w:p>
                </w:tc>
                <w:sdt>
                  <w:sdtPr>
                    <w:rPr>
                      <w:rFonts w:asciiTheme="minorEastAsia" w:eastAsiaTheme="minorEastAsia" w:hAnsiTheme="minorEastAsia"/>
                      <w:sz w:val="13"/>
                      <w:szCs w:val="13"/>
                    </w:rPr>
                    <w:alias w:val="其他所有者权益内部结转导致实收资本（或股本）净额变动金额"/>
                    <w:tag w:val="_GBC_e6bb8b2282cc4397b91094375b49fc6e"/>
                    <w:id w:val="753947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资本公积变动金额"/>
                    <w:tag w:val="_GBC_1ed7deff44254674813a60eee9e49936"/>
                    <w:id w:val="7539475"/>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库存股变动金额"/>
                    <w:tag w:val="_GBC_191f186c25564ceaac619b4333fe1ca5"/>
                    <w:id w:val="753947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专项储备变动金额"/>
                    <w:tag w:val="_GBC_ab18a98d75ff4dcf8e24afea9632c85e"/>
                    <w:id w:val="753947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盈余公积变动金额"/>
                    <w:tag w:val="_GBC_3fd88ea59ad242098d8607d35e8027f7"/>
                    <w:id w:val="753947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一般风险准备变动金额"/>
                    <w:tag w:val="_GBC_4a28a3f0fbd24ac3bb8e69af5ae61f53"/>
                    <w:id w:val="753947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未分配利润变动金额"/>
                    <w:tag w:val="_GBC_6cea6e10eb7f40cdaf8ba122b3ee564f"/>
                    <w:id w:val="7539480"/>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所有者权益内部结转导致股东权益合计变动金额"/>
                    <w:tag w:val="_GBC_8d7ffbb922be4190a86a459f2e4ef0d2"/>
                    <w:id w:val="7539481"/>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vAlign w:val="center"/>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 xml:space="preserve"> （六）专项储备</w:t>
                    </w:r>
                  </w:p>
                </w:tc>
                <w:sdt>
                  <w:sdtPr>
                    <w:rPr>
                      <w:rFonts w:asciiTheme="minorEastAsia" w:eastAsiaTheme="minorEastAsia" w:hAnsiTheme="minorEastAsia"/>
                      <w:sz w:val="13"/>
                      <w:szCs w:val="13"/>
                    </w:rPr>
                    <w:alias w:val="专项储备导致实收资本（或股本）净额变动金额"/>
                    <w:tag w:val="_GBC_64c65f8ea8a14890aa40f362d90999dc"/>
                    <w:id w:val="753948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资本公积变动金额"/>
                    <w:tag w:val="_GBC_25eb58e252224b13a59efd38e1c9b8ce"/>
                    <w:id w:val="7539483"/>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库存股变动金额"/>
                    <w:tag w:val="_GBC_3a59f6dd0f324e2f97e835c0254a4586"/>
                    <w:id w:val="753948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专项储备变动金额"/>
                    <w:tag w:val="_GBC_da396322b5ff483cb670de73d4688396"/>
                    <w:id w:val="753948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盈余公积变动金额"/>
                    <w:tag w:val="_GBC_4ce9d8cdcacc4041b06dadd1f98d77b4"/>
                    <w:id w:val="753948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一般风险准备变动金额"/>
                    <w:tag w:val="_GBC_e67bec14fcaa4459a162f3fe0385f0e1"/>
                    <w:id w:val="7539487"/>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未分配利润变动金额"/>
                    <w:tag w:val="_GBC_6557ce4b054142b7a2631f3fa4bc6ecc"/>
                    <w:id w:val="7539488"/>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专项储备导致股东权益合计变动金额"/>
                    <w:tag w:val="_GBC_21ca25c4760e4d2392f86416f2d1b160"/>
                    <w:id w:val="7539489"/>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vAlign w:val="center"/>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1．本期提取</w:t>
                    </w:r>
                  </w:p>
                </w:tc>
                <w:sdt>
                  <w:sdtPr>
                    <w:rPr>
                      <w:rFonts w:asciiTheme="minorEastAsia" w:eastAsiaTheme="minorEastAsia" w:hAnsiTheme="minorEastAsia"/>
                      <w:sz w:val="13"/>
                      <w:szCs w:val="13"/>
                    </w:rPr>
                    <w:alias w:val="提取导致实收资本（或股本）净额变动金额"/>
                    <w:tag w:val="_GBC_79cac34ca18f4c739d47fdf15590f4e1"/>
                    <w:id w:val="753949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资本公积变动金额"/>
                    <w:tag w:val="_GBC_dca9aaa7ed854a10bafb329c0ca948e2"/>
                    <w:id w:val="7539491"/>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库存股变动金额"/>
                    <w:tag w:val="_GBC_f72db7e4ea1d449e838b94c5f179decc"/>
                    <w:id w:val="753949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专项储备变动金额"/>
                    <w:tag w:val="_GBC_33d6071a6d92474c810b162102615b7f"/>
                    <w:id w:val="7539493"/>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盈余公积变动金额"/>
                    <w:tag w:val="_GBC_37ab626520c143d8a99b58aa302ed2ea"/>
                    <w:id w:val="7539494"/>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一般风险准备变动金额"/>
                    <w:tag w:val="_GBC_a479045b3e3d4da1addfd9fea85c3ac3"/>
                    <w:id w:val="7539495"/>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未分配利润变动金额"/>
                    <w:tag w:val="_GBC_89f460a9644e48959f6eab350a9fdb5a"/>
                    <w:id w:val="7539496"/>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提取导致股东权益合计变动金额"/>
                    <w:tag w:val="_GBC_0a0b6c62a6174f6b86c68e7485d054d4"/>
                    <w:id w:val="7539497"/>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vAlign w:val="center"/>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2．本期使用</w:t>
                    </w:r>
                  </w:p>
                </w:tc>
                <w:sdt>
                  <w:sdtPr>
                    <w:rPr>
                      <w:rFonts w:asciiTheme="minorEastAsia" w:eastAsiaTheme="minorEastAsia" w:hAnsiTheme="minorEastAsia"/>
                      <w:sz w:val="13"/>
                      <w:szCs w:val="13"/>
                    </w:rPr>
                    <w:alias w:val="使用导致实收资本（或股本）净额变动金额"/>
                    <w:tag w:val="_GBC_b9fb4a7baa0f4b16a110b6ffa7822c45"/>
                    <w:id w:val="753949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资本公积变动金额"/>
                    <w:tag w:val="_GBC_ff2a472b779c49598beec66df2bcaf19"/>
                    <w:id w:val="7539499"/>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库存股变动金额"/>
                    <w:tag w:val="_GBC_e7422bb16ff24cde818aa99c8db38fe7"/>
                    <w:id w:val="753950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专项储备变动金额"/>
                    <w:tag w:val="_GBC_984940ae67394538b93d5d6395e6aeac"/>
                    <w:id w:val="753950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盈余公积变动金额"/>
                    <w:tag w:val="_GBC_967f4308337849b097b4a4cff4d562cf"/>
                    <w:id w:val="7539502"/>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一般风险准备变动金额"/>
                    <w:tag w:val="_GBC_3f54c06dbba943faa3cdf72f28ce0f57"/>
                    <w:id w:val="7539503"/>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未分配利润变动金额"/>
                    <w:tag w:val="_GBC_7b611d73049844d292ed2add4bd82b4e"/>
                    <w:id w:val="7539504"/>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使用导致股东权益合计变动金额"/>
                    <w:tag w:val="_GBC_1941e7def7b54ceea11a7fbc513fbbad"/>
                    <w:id w:val="7539505"/>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hint="eastAsia"/>
                        <w:sz w:val="13"/>
                        <w:szCs w:val="13"/>
                      </w:rPr>
                      <w:t>（七）其他</w:t>
                    </w:r>
                  </w:p>
                </w:tc>
                <w:sdt>
                  <w:sdtPr>
                    <w:rPr>
                      <w:rFonts w:asciiTheme="minorEastAsia" w:eastAsiaTheme="minorEastAsia" w:hAnsiTheme="minorEastAsia"/>
                      <w:sz w:val="13"/>
                      <w:szCs w:val="13"/>
                    </w:rPr>
                    <w:alias w:val="其他导致实收资本（或股本）净额变动金额"/>
                    <w:tag w:val="_GBC_33824f8ee158409fb7efc3e3f963b49a"/>
                    <w:id w:val="7539506"/>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资本公积变动金额"/>
                    <w:tag w:val="_GBC_d0484810e3ee444995fe259cdf8fbe71"/>
                    <w:id w:val="7539507"/>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库存股变动金额"/>
                    <w:tag w:val="_GBC_f952aee6f69f4550b80190a45e107811"/>
                    <w:id w:val="7539508"/>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专项储备变动金额"/>
                    <w:tag w:val="_GBC_85cd6ac1bc204b0b9073f7feea55e644"/>
                    <w:id w:val="7539509"/>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盈余公积变动金额"/>
                    <w:tag w:val="_GBC_4e260c811eee42bcb2b81db486efa059"/>
                    <w:id w:val="7539510"/>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一般风险准备变动金额"/>
                    <w:tag w:val="_GBC_1b5ae52aaa8a44e8973fde6810cfff69"/>
                    <w:id w:val="7539511"/>
                    <w:lock w:val="sdtLocked"/>
                    <w:placeholder>
                      <w:docPart w:val="GBC11111111111111111111111111111"/>
                    </w:placeholder>
                    <w:showingPlcHdr/>
                  </w:sdtPr>
                  <w:sdtContent>
                    <w:tc>
                      <w:tcPr>
                        <w:tcW w:w="1274"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未分配利润变动金额"/>
                    <w:tag w:val="_GBC_4ce2c8819ffe461b9593554df6044bc9"/>
                    <w:id w:val="7539512"/>
                    <w:lock w:val="sdtLocked"/>
                    <w:placeholder>
                      <w:docPart w:val="GBC11111111111111111111111111111"/>
                    </w:placeholder>
                    <w:showingPlcHdr/>
                  </w:sdtPr>
                  <w:sdtContent>
                    <w:tc>
                      <w:tcPr>
                        <w:tcW w:w="1273"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sdt>
                  <w:sdtPr>
                    <w:rPr>
                      <w:rFonts w:asciiTheme="minorEastAsia" w:eastAsiaTheme="minorEastAsia" w:hAnsiTheme="minorEastAsia"/>
                      <w:sz w:val="13"/>
                      <w:szCs w:val="13"/>
                    </w:rPr>
                    <w:alias w:val="其他导致股东权益合计变动金额"/>
                    <w:tag w:val="_GBC_8934888704004f139fba6643c654252e"/>
                    <w:id w:val="7539513"/>
                    <w:lock w:val="sdtLocked"/>
                    <w:placeholder>
                      <w:docPart w:val="GBC11111111111111111111111111111"/>
                    </w:placeholder>
                    <w:showingPlcHdr/>
                  </w:sdtPr>
                  <w:sdtContent>
                    <w:tc>
                      <w:tcPr>
                        <w:tcW w:w="1358" w:type="dxa"/>
                      </w:tcPr>
                      <w:p w:rsidR="00084142" w:rsidRPr="00276DE9" w:rsidRDefault="008019FA"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hint="eastAsia"/>
                            <w:color w:val="333399"/>
                            <w:sz w:val="13"/>
                            <w:szCs w:val="13"/>
                          </w:rPr>
                          <w:t xml:space="preserve">　</w:t>
                        </w:r>
                      </w:p>
                    </w:tc>
                  </w:sdtContent>
                </w:sdt>
              </w:tr>
              <w:tr w:rsidR="00084142" w:rsidRPr="00276DE9" w:rsidTr="00EF541C">
                <w:trPr>
                  <w:trHeight w:val="20"/>
                </w:trPr>
                <w:tc>
                  <w:tcPr>
                    <w:tcW w:w="2562" w:type="dxa"/>
                  </w:tcPr>
                  <w:p w:rsidR="00084142" w:rsidRPr="00276DE9" w:rsidRDefault="008019FA" w:rsidP="003E66E3">
                    <w:pPr>
                      <w:snapToGrid w:val="0"/>
                      <w:rPr>
                        <w:rFonts w:asciiTheme="minorEastAsia" w:eastAsiaTheme="minorEastAsia" w:hAnsiTheme="minorEastAsia"/>
                        <w:sz w:val="13"/>
                        <w:szCs w:val="13"/>
                      </w:rPr>
                    </w:pPr>
                    <w:r w:rsidRPr="00276DE9">
                      <w:rPr>
                        <w:rFonts w:asciiTheme="minorEastAsia" w:eastAsiaTheme="minorEastAsia" w:hAnsiTheme="minorEastAsia"/>
                        <w:sz w:val="13"/>
                        <w:szCs w:val="13"/>
                      </w:rPr>
                      <w:t>四、本期期末余额</w:t>
                    </w:r>
                  </w:p>
                </w:tc>
                <w:sdt>
                  <w:sdtPr>
                    <w:rPr>
                      <w:rFonts w:asciiTheme="minorEastAsia" w:eastAsiaTheme="minorEastAsia" w:hAnsiTheme="minorEastAsia"/>
                      <w:sz w:val="13"/>
                      <w:szCs w:val="13"/>
                    </w:rPr>
                    <w:alias w:val="股本"/>
                    <w:tag w:val="_GBC_86ddea67c75948c180037c3137ee776f"/>
                    <w:id w:val="7539514"/>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2,943,228,797.00</w:t>
                        </w:r>
                      </w:p>
                    </w:tc>
                  </w:sdtContent>
                </w:sdt>
                <w:sdt>
                  <w:sdtPr>
                    <w:rPr>
                      <w:rFonts w:asciiTheme="minorEastAsia" w:eastAsiaTheme="minorEastAsia" w:hAnsiTheme="minorEastAsia"/>
                      <w:sz w:val="13"/>
                      <w:szCs w:val="13"/>
                    </w:rPr>
                    <w:alias w:val="资本公积"/>
                    <w:tag w:val="_GBC_9a14ce3891e74b66a4341b189c493747"/>
                    <w:id w:val="7539515"/>
                    <w:lock w:val="sdtLocked"/>
                    <w:placeholder>
                      <w:docPart w:val="GBC11111111111111111111111111111"/>
                    </w:placeholder>
                  </w:sdtPr>
                  <w:sdtContent>
                    <w:tc>
                      <w:tcPr>
                        <w:tcW w:w="1273" w:type="dxa"/>
                      </w:tcPr>
                      <w:p w:rsidR="00084142" w:rsidRPr="00276DE9" w:rsidRDefault="00BA51CD"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2,075,003,319.62</w:t>
                        </w:r>
                      </w:p>
                    </w:tc>
                  </w:sdtContent>
                </w:sdt>
                <w:sdt>
                  <w:sdtPr>
                    <w:rPr>
                      <w:rFonts w:asciiTheme="minorEastAsia" w:eastAsiaTheme="minorEastAsia" w:hAnsiTheme="minorEastAsia"/>
                      <w:sz w:val="13"/>
                      <w:szCs w:val="13"/>
                    </w:rPr>
                    <w:alias w:val="库存股"/>
                    <w:tag w:val="_GBC_f2f6416194ec49eea951d77f3d8c9a74"/>
                    <w:id w:val="7539516"/>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专项储备"/>
                    <w:tag w:val="_GBC_ca7b331c89744d8a846a5f943e13027f"/>
                    <w:id w:val="7539517"/>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盈余公积"/>
                    <w:tag w:val="_GBC_c1a9f0e2bcb14aadaa49a6c0aca2ec34"/>
                    <w:id w:val="7539518"/>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343,923,196.28 </w:t>
                        </w:r>
                      </w:p>
                    </w:tc>
                  </w:sdtContent>
                </w:sdt>
                <w:sdt>
                  <w:sdtPr>
                    <w:rPr>
                      <w:rFonts w:asciiTheme="minorEastAsia" w:eastAsiaTheme="minorEastAsia" w:hAnsiTheme="minorEastAsia"/>
                      <w:sz w:val="13"/>
                      <w:szCs w:val="13"/>
                    </w:rPr>
                    <w:alias w:val="一般风险准备"/>
                    <w:tag w:val="_GBC_ebdde5c36812450db05a9313c0577db3"/>
                    <w:id w:val="7539519"/>
                    <w:lock w:val="sdtLocked"/>
                    <w:placeholder>
                      <w:docPart w:val="GBC11111111111111111111111111111"/>
                    </w:placeholder>
                  </w:sdtPr>
                  <w:sdtContent>
                    <w:tc>
                      <w:tcPr>
                        <w:tcW w:w="1274"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 xml:space="preserve"> -   </w:t>
                        </w:r>
                      </w:p>
                    </w:tc>
                  </w:sdtContent>
                </w:sdt>
                <w:sdt>
                  <w:sdtPr>
                    <w:rPr>
                      <w:rFonts w:asciiTheme="minorEastAsia" w:eastAsiaTheme="minorEastAsia" w:hAnsiTheme="minorEastAsia"/>
                      <w:sz w:val="13"/>
                      <w:szCs w:val="13"/>
                    </w:rPr>
                    <w:alias w:val="未分配利润"/>
                    <w:tag w:val="_GBC_120032f095b348a1bd6b18f6c2cd0bc8"/>
                    <w:id w:val="7539520"/>
                    <w:lock w:val="sdtLocked"/>
                    <w:placeholder>
                      <w:docPart w:val="GBC11111111111111111111111111111"/>
                    </w:placeholder>
                  </w:sdtPr>
                  <w:sdtContent>
                    <w:tc>
                      <w:tcPr>
                        <w:tcW w:w="1273" w:type="dxa"/>
                      </w:tcPr>
                      <w:p w:rsidR="00084142" w:rsidRPr="00276DE9" w:rsidRDefault="00276DE9" w:rsidP="003E66E3">
                        <w:pPr>
                          <w:snapToGrid w:val="0"/>
                          <w:jc w:val="right"/>
                          <w:rPr>
                            <w:rFonts w:asciiTheme="minorEastAsia" w:eastAsiaTheme="minorEastAsia" w:hAnsiTheme="minorEastAsia"/>
                            <w:color w:val="008000"/>
                            <w:sz w:val="13"/>
                            <w:szCs w:val="13"/>
                          </w:rPr>
                        </w:pPr>
                        <w:r>
                          <w:rPr>
                            <w:rFonts w:asciiTheme="minorEastAsia" w:eastAsiaTheme="minorEastAsia" w:hAnsiTheme="minorEastAsia"/>
                            <w:sz w:val="13"/>
                            <w:szCs w:val="13"/>
                          </w:rPr>
                          <w:t>2,665,799,322.56</w:t>
                        </w:r>
                      </w:p>
                    </w:tc>
                  </w:sdtContent>
                </w:sdt>
                <w:sdt>
                  <w:sdtPr>
                    <w:rPr>
                      <w:rFonts w:asciiTheme="minorEastAsia" w:eastAsiaTheme="minorEastAsia" w:hAnsiTheme="minorEastAsia"/>
                      <w:sz w:val="13"/>
                      <w:szCs w:val="13"/>
                    </w:rPr>
                    <w:alias w:val="股东权益合计"/>
                    <w:tag w:val="_GBC_0e87671d6e364e25aa4d2b5fba1bdc06"/>
                    <w:id w:val="7539521"/>
                    <w:lock w:val="sdtLocked"/>
                    <w:placeholder>
                      <w:docPart w:val="GBC11111111111111111111111111111"/>
                    </w:placeholder>
                  </w:sdtPr>
                  <w:sdtContent>
                    <w:tc>
                      <w:tcPr>
                        <w:tcW w:w="1358" w:type="dxa"/>
                      </w:tcPr>
                      <w:p w:rsidR="00084142" w:rsidRPr="00276DE9" w:rsidRDefault="00C077BF" w:rsidP="003E66E3">
                        <w:pPr>
                          <w:snapToGrid w:val="0"/>
                          <w:jc w:val="right"/>
                          <w:rPr>
                            <w:rFonts w:asciiTheme="minorEastAsia" w:eastAsiaTheme="minorEastAsia" w:hAnsiTheme="minorEastAsia"/>
                            <w:color w:val="008000"/>
                            <w:sz w:val="13"/>
                            <w:szCs w:val="13"/>
                          </w:rPr>
                        </w:pPr>
                        <w:r w:rsidRPr="00276DE9">
                          <w:rPr>
                            <w:rFonts w:asciiTheme="minorEastAsia" w:eastAsiaTheme="minorEastAsia" w:hAnsiTheme="minorEastAsia"/>
                            <w:sz w:val="13"/>
                            <w:szCs w:val="13"/>
                          </w:rPr>
                          <w:t>8,027,954,635.46</w:t>
                        </w:r>
                      </w:p>
                    </w:tc>
                  </w:sdtContent>
                </w:sdt>
              </w:tr>
            </w:tbl>
            <w:p w:rsidR="00084142" w:rsidRPr="00276DE9" w:rsidRDefault="008019FA" w:rsidP="003E66E3">
              <w:pPr>
                <w:snapToGrid w:val="0"/>
                <w:ind w:leftChars="500" w:left="1050" w:rightChars="12" w:right="25"/>
                <w:jc w:val="left"/>
                <w:rPr>
                  <w:rFonts w:asciiTheme="minorEastAsia" w:eastAsiaTheme="minorEastAsia" w:hAnsiTheme="minorEastAsia"/>
                  <w:b/>
                  <w:bCs/>
                  <w:color w:val="FF0000"/>
                  <w:sz w:val="13"/>
                  <w:szCs w:val="13"/>
                </w:rPr>
              </w:pPr>
              <w:r w:rsidRPr="00276DE9">
                <w:rPr>
                  <w:rFonts w:asciiTheme="minorEastAsia" w:eastAsiaTheme="minorEastAsia" w:hAnsiTheme="minorEastAsia"/>
                  <w:sz w:val="13"/>
                  <w:szCs w:val="13"/>
                </w:rPr>
                <w:t>法定代表人</w:t>
              </w:r>
              <w:r w:rsidRPr="00276DE9">
                <w:rPr>
                  <w:rFonts w:asciiTheme="minorEastAsia" w:eastAsiaTheme="minorEastAsia" w:hAnsiTheme="minorEastAsia" w:hint="eastAsia"/>
                  <w:sz w:val="13"/>
                  <w:szCs w:val="13"/>
                </w:rPr>
                <w:t>：</w:t>
              </w:r>
              <w:sdt>
                <w:sdtPr>
                  <w:rPr>
                    <w:rFonts w:asciiTheme="minorEastAsia" w:eastAsiaTheme="minorEastAsia" w:hAnsiTheme="minorEastAsia" w:hint="eastAsia"/>
                    <w:sz w:val="13"/>
                    <w:szCs w:val="13"/>
                  </w:rPr>
                  <w:alias w:val="公司法定代表人"/>
                  <w:tag w:val="_GBC_7070ef5963bb408da18a406e90f0d9c2"/>
                  <w:id w:val="7539522"/>
                  <w:lock w:val="sdtLocked"/>
                  <w:placeholder>
                    <w:docPart w:val="GBC22222222222222222222222222222"/>
                  </w:placeholder>
                  <w:dataBinding w:prefixMappings="xmlns:clcid-cgi='clcid-cgi'" w:xpath="/*/clcid-cgi:GongSiFaDingDaiBiaoRen" w:storeItemID="{89EBAB94-44A0-46A2-B712-30D997D04A6D}"/>
                  <w:text/>
                </w:sdtPr>
                <w:sdtContent>
                  <w:r w:rsidR="000B1F08">
                    <w:rPr>
                      <w:rFonts w:asciiTheme="minorEastAsia" w:eastAsiaTheme="minorEastAsia" w:hAnsiTheme="minorEastAsia" w:hint="eastAsia"/>
                      <w:sz w:val="13"/>
                      <w:szCs w:val="13"/>
                    </w:rPr>
                    <w:t xml:space="preserve">宋鑫    </w:t>
                  </w:r>
                </w:sdtContent>
              </w:sdt>
              <w:r w:rsidRPr="00276DE9">
                <w:rPr>
                  <w:rFonts w:asciiTheme="minorEastAsia" w:eastAsiaTheme="minorEastAsia" w:hAnsiTheme="minorEastAsia"/>
                  <w:sz w:val="13"/>
                  <w:szCs w:val="13"/>
                </w:rPr>
                <w:t>主管会计工作负责人</w:t>
              </w:r>
              <w:r w:rsidRPr="00276DE9">
                <w:rPr>
                  <w:rFonts w:asciiTheme="minorEastAsia" w:eastAsiaTheme="minorEastAsia" w:hAnsiTheme="minorEastAsia" w:hint="eastAsia"/>
                  <w:sz w:val="13"/>
                  <w:szCs w:val="13"/>
                </w:rPr>
                <w:t>：</w:t>
              </w:r>
              <w:sdt>
                <w:sdtPr>
                  <w:rPr>
                    <w:rFonts w:asciiTheme="minorEastAsia" w:eastAsiaTheme="minorEastAsia" w:hAnsiTheme="minorEastAsia" w:hint="eastAsia"/>
                    <w:sz w:val="13"/>
                    <w:szCs w:val="13"/>
                  </w:rPr>
                  <w:alias w:val="主管会计工作负责人姓名"/>
                  <w:tag w:val="_GBC_0647c1077b66429c9329c4a1b1940caf"/>
                  <w:id w:val="7539523"/>
                  <w:lock w:val="sdtLocked"/>
                  <w:placeholder>
                    <w:docPart w:val="GBC22222222222222222222222222222"/>
                  </w:placeholder>
                  <w:dataBinding w:prefixMappings="xmlns:clcid-mr='clcid-mr'" w:xpath="/*/clcid-mr:ZhuGuanKuaiJiGongZuoFuZeRenXingMing" w:storeItemID="{89EBAB94-44A0-46A2-B712-30D997D04A6D}"/>
                  <w:text/>
                </w:sdtPr>
                <w:sdtContent>
                  <w:r w:rsidR="00B07B80">
                    <w:rPr>
                      <w:rFonts w:asciiTheme="minorEastAsia" w:eastAsiaTheme="minorEastAsia" w:hAnsiTheme="minorEastAsia" w:hint="eastAsia"/>
                      <w:sz w:val="13"/>
                      <w:szCs w:val="13"/>
                    </w:rPr>
                    <w:t>魏浩水</w:t>
                  </w:r>
                </w:sdtContent>
              </w:sdt>
              <w:r w:rsidRPr="00276DE9">
                <w:rPr>
                  <w:rFonts w:asciiTheme="minorEastAsia" w:eastAsiaTheme="minorEastAsia" w:hAnsiTheme="minorEastAsia"/>
                  <w:sz w:val="13"/>
                  <w:szCs w:val="13"/>
                </w:rPr>
                <w:t>会计机构负责人</w:t>
              </w:r>
              <w:r w:rsidRPr="00276DE9">
                <w:rPr>
                  <w:rFonts w:asciiTheme="minorEastAsia" w:eastAsiaTheme="minorEastAsia" w:hAnsiTheme="minorEastAsia" w:hint="eastAsia"/>
                  <w:sz w:val="13"/>
                  <w:szCs w:val="13"/>
                </w:rPr>
                <w:t>：</w:t>
              </w:r>
              <w:sdt>
                <w:sdtPr>
                  <w:rPr>
                    <w:rFonts w:asciiTheme="minorEastAsia" w:eastAsiaTheme="minorEastAsia" w:hAnsiTheme="minorEastAsia" w:hint="eastAsia"/>
                    <w:sz w:val="13"/>
                    <w:szCs w:val="13"/>
                  </w:rPr>
                  <w:alias w:val="会计机构负责人姓名"/>
                  <w:tag w:val="_GBC_3a65147042244f7e932c49ade949d226"/>
                  <w:id w:val="7539524"/>
                  <w:lock w:val="sdtLocked"/>
                  <w:placeholder>
                    <w:docPart w:val="GBC22222222222222222222222222222"/>
                  </w:placeholder>
                  <w:dataBinding w:prefixMappings="xmlns:clcid-mr='clcid-mr'" w:xpath="/*/clcid-mr:KuaiJiJiGouFuZeRenXingMing" w:storeItemID="{89EBAB94-44A0-46A2-B712-30D997D04A6D}"/>
                  <w:text/>
                </w:sdtPr>
                <w:sdtContent>
                  <w:r w:rsidR="006058B8" w:rsidRPr="00276DE9">
                    <w:rPr>
                      <w:rFonts w:asciiTheme="minorEastAsia" w:eastAsiaTheme="minorEastAsia" w:hAnsiTheme="minorEastAsia" w:hint="eastAsia"/>
                      <w:sz w:val="13"/>
                      <w:szCs w:val="13"/>
                    </w:rPr>
                    <w:t>魏浩水</w:t>
                  </w:r>
                </w:sdtContent>
              </w:sdt>
            </w:p>
          </w:sdtContent>
        </w:sdt>
        <w:p w:rsidR="00084142" w:rsidRPr="00BA51CD" w:rsidRDefault="002273D7">
          <w:pPr>
            <w:rPr>
              <w:rFonts w:asciiTheme="minorEastAsia" w:eastAsiaTheme="minorEastAsia" w:hAnsiTheme="minorEastAsia"/>
              <w:color w:val="FF0000"/>
              <w:sz w:val="13"/>
              <w:szCs w:val="13"/>
            </w:rPr>
            <w:sectPr w:rsidR="00084142" w:rsidRPr="00BA51CD" w:rsidSect="00FF028A">
              <w:pgSz w:w="16838" w:h="11906" w:orient="landscape"/>
              <w:pgMar w:top="1797" w:right="567" w:bottom="1276" w:left="567" w:header="856" w:footer="992" w:gutter="0"/>
              <w:cols w:space="425"/>
              <w:docGrid w:type="lines" w:linePitch="312"/>
            </w:sectPr>
          </w:pPr>
        </w:p>
      </w:sdtContent>
    </w:sdt>
    <w:sdt>
      <w:sdtPr>
        <w:rPr>
          <w:rFonts w:ascii="Calibri" w:hAnsi="Calibri"/>
          <w:b w:val="0"/>
          <w:bCs w:val="0"/>
          <w:szCs w:val="22"/>
        </w:rPr>
        <w:tag w:val="_GBC_e802d9f73f30450390f99e0ea1701e3c"/>
        <w:id w:val="7539528"/>
        <w:lock w:val="sdtLocked"/>
        <w:placeholder>
          <w:docPart w:val="GBC22222222222222222222222222222"/>
        </w:placeholder>
      </w:sdtPr>
      <w:sdtEndPr>
        <w:rPr>
          <w:rFonts w:asciiTheme="minorEastAsia" w:eastAsiaTheme="minorEastAsia" w:hAnsiTheme="minorEastAsia" w:hint="eastAsia"/>
          <w:szCs w:val="21"/>
        </w:rPr>
      </w:sdtEndPr>
      <w:sdtContent>
        <w:p w:rsidR="00C472E1" w:rsidRDefault="00C472E1" w:rsidP="00A66049">
          <w:pPr>
            <w:pStyle w:val="2"/>
            <w:numPr>
              <w:ilvl w:val="0"/>
              <w:numId w:val="6"/>
            </w:numPr>
            <w:snapToGrid w:val="0"/>
            <w:spacing w:before="0" w:after="0" w:line="240" w:lineRule="auto"/>
          </w:pPr>
          <w:r>
            <w:t>公司基本情况</w:t>
          </w:r>
        </w:p>
        <w:sdt>
          <w:sdtPr>
            <w:rPr>
              <w:rFonts w:hint="eastAsia"/>
            </w:rPr>
            <w:alias w:val="公司概况"/>
            <w:tag w:val="_GBC_4ddddd93fdd44cfe88df7dad5da29485"/>
            <w:id w:val="7539527"/>
            <w:lock w:val="sdtLocked"/>
            <w:placeholder>
              <w:docPart w:val="GBC22222222222222222222222222222"/>
            </w:placeholder>
          </w:sdtPr>
          <w:sdtEndPr>
            <w:rPr>
              <w:rFonts w:asciiTheme="minorEastAsia" w:eastAsiaTheme="minorEastAsia" w:hAnsiTheme="minorEastAsia"/>
              <w:szCs w:val="21"/>
            </w:rPr>
          </w:sdtEndPr>
          <w:sdtContent>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中金黄金股份有限公司（以下简称“本公司”或“公司”）成立于</w:t>
              </w:r>
              <w:smartTag w:uri="urn:schemas-microsoft-com:office:smarttags" w:element="chsdate">
                <w:smartTagPr>
                  <w:attr w:name="Year" w:val="2000"/>
                  <w:attr w:name="Month" w:val="6"/>
                  <w:attr w:name="Day" w:val="23"/>
                  <w:attr w:name="IsLunarDate" w:val="False"/>
                  <w:attr w:name="IsROCDate" w:val="False"/>
                </w:smartTagPr>
                <w:r w:rsidRPr="00AE57DD">
                  <w:rPr>
                    <w:rFonts w:asciiTheme="minorEastAsia" w:eastAsiaTheme="minorEastAsia" w:hAnsiTheme="minorEastAsia" w:cs="Arial" w:hint="eastAsia"/>
                    <w:color w:val="000000"/>
                    <w:szCs w:val="21"/>
                  </w:rPr>
                  <w:t>2000年6月23日</w:t>
                </w:r>
              </w:smartTag>
              <w:r w:rsidRPr="00AE57DD">
                <w:rPr>
                  <w:rFonts w:asciiTheme="minorEastAsia" w:eastAsiaTheme="minorEastAsia" w:hAnsiTheme="minorEastAsia" w:cs="Arial" w:hint="eastAsia"/>
                  <w:color w:val="000000"/>
                  <w:szCs w:val="21"/>
                </w:rPr>
                <w:t>，系经国家经贸委国经贸企改[2000]563号文批准，由中国黄金集团公司（原中国黄金总公司，主发起人）、中信国安集团公司（受让中信国安黄金有限责任公司股权）、河南豫光金铅集团有限责任公司、西藏自治区矿业开发总公司、山东莱州黄金（集团）有限公司、天津天保控股有限公司和天津市宝银号贵金属有限公司共七家发起人共同发起设立的股份公司。本公司总部位于北京市东城区柳荫公园南街1号，本公司及子公司（统称“本集团”）主要从事黄金采选、冶炼、销售。本集团主要生产黄金产品，属于金矿采选行业。</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2003年8月公司经中国证券监督管理委员会“证监发行字[2003]71号”文核准向社会公众发行人民币普通股10,000万股，并于</w:t>
              </w:r>
              <w:smartTag w:uri="urn:schemas-microsoft-com:office:smarttags" w:element="chsdate">
                <w:smartTagPr>
                  <w:attr w:name="Year" w:val="2003"/>
                  <w:attr w:name="Month" w:val="8"/>
                  <w:attr w:name="Day" w:val="14"/>
                  <w:attr w:name="IsLunarDate" w:val="False"/>
                  <w:attr w:name="IsROCDate" w:val="False"/>
                </w:smartTagPr>
                <w:r w:rsidRPr="00AE57DD">
                  <w:rPr>
                    <w:rFonts w:asciiTheme="minorEastAsia" w:eastAsiaTheme="minorEastAsia" w:hAnsiTheme="minorEastAsia" w:cs="Arial" w:hint="eastAsia"/>
                    <w:color w:val="000000"/>
                    <w:szCs w:val="21"/>
                  </w:rPr>
                  <w:t>2003年8月14日</w:t>
                </w:r>
              </w:smartTag>
              <w:r w:rsidRPr="00AE57DD">
                <w:rPr>
                  <w:rFonts w:asciiTheme="minorEastAsia" w:eastAsiaTheme="minorEastAsia" w:hAnsiTheme="minorEastAsia" w:cs="Arial" w:hint="eastAsia"/>
                  <w:color w:val="000000"/>
                  <w:szCs w:val="21"/>
                </w:rPr>
                <w:t>在上海证券交易所挂牌交易。本公司股票简称“中金黄金”，股票代码600489。</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本公司设立时中国黄金集团公司投入的经营性净资产以</w:t>
              </w:r>
              <w:smartTag w:uri="urn:schemas-microsoft-com:office:smarttags" w:element="chsdate">
                <w:smartTagPr>
                  <w:attr w:name="Year" w:val="1999"/>
                  <w:attr w:name="Month" w:val="6"/>
                  <w:attr w:name="Day" w:val="30"/>
                  <w:attr w:name="IsLunarDate" w:val="False"/>
                  <w:attr w:name="IsROCDate" w:val="False"/>
                </w:smartTagPr>
                <w:r w:rsidRPr="00AE57DD">
                  <w:rPr>
                    <w:rFonts w:asciiTheme="minorEastAsia" w:eastAsiaTheme="minorEastAsia" w:hAnsiTheme="minorEastAsia" w:cs="Arial" w:hint="eastAsia"/>
                    <w:color w:val="000000"/>
                    <w:szCs w:val="21"/>
                  </w:rPr>
                  <w:t>1999年6月30日</w:t>
                </w:r>
              </w:smartTag>
              <w:r w:rsidRPr="00AE57DD">
                <w:rPr>
                  <w:rFonts w:asciiTheme="minorEastAsia" w:eastAsiaTheme="minorEastAsia" w:hAnsiTheme="minorEastAsia" w:cs="Arial" w:hint="eastAsia"/>
                  <w:color w:val="000000"/>
                  <w:szCs w:val="21"/>
                </w:rPr>
                <w:t>为评估基准日，由北京兴业会计师事务所有限公司评估，出具了兴会评报字（1999）第221号评估报告，并经财政部财评字[2000]92号文批复确认，主发起人中国黄金集团公司将其所属经评估确认的原陕西东桐峪金矿、河北峪耳崖金矿、河南中原黄金冶炼厂的经营性资产、负债和拥有的山西大同黄金矿业有限责任公司40%的股权共计22,312.68万元以及现金2,000万元投入到本公司，按65.54%折为国家股159,353,900股。其他六家发起人投入现金3,150万元，按65.54%折为法人股20,646,100股，其中：中信国安集团公司投入现金2,000万元，折合国有法人股13,108,700股，占总股本的7.29%；河南豫光金铅集团有限责任公司投入现金500万元，折合国有法人股3,277,200股，占总股本的1.82%；西藏自治区矿业开发总公司投入现金350万元，折合国有法人股2,294,000股，占总股本的1.28%；山东莱州黄金（集团）有限公司、天津天保控股有限公司分别投入现金100万元，各折合国有法人股655,400股，各占总股本的0.36%；天津市宝银号贵金属有限公司投入现金100万元，折合法人股655,400股，占总股本的0.36%。上述出资已经武汉众环会计师事务所有限责任公司审验，并出具了武众会（2000）245号《验资报告》。</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2003年公司经中国证券监督管理委员会“证监发行字[2003]71号”文核准，向社会公众发行人民币普通股10,000万股。公司已于</w:t>
              </w:r>
              <w:smartTag w:uri="urn:schemas-microsoft-com:office:smarttags" w:element="chsdate">
                <w:smartTagPr>
                  <w:attr w:name="Year" w:val="2003"/>
                  <w:attr w:name="Month" w:val="7"/>
                  <w:attr w:name="Day" w:val="30"/>
                  <w:attr w:name="IsLunarDate" w:val="False"/>
                  <w:attr w:name="IsROCDate" w:val="False"/>
                </w:smartTagPr>
                <w:r w:rsidRPr="00AE57DD">
                  <w:rPr>
                    <w:rFonts w:asciiTheme="minorEastAsia" w:eastAsiaTheme="minorEastAsia" w:hAnsiTheme="minorEastAsia" w:cs="Arial" w:hint="eastAsia"/>
                    <w:color w:val="000000"/>
                    <w:szCs w:val="21"/>
                  </w:rPr>
                  <w:t>2003年7月30日</w:t>
                </w:r>
              </w:smartTag>
              <w:r w:rsidRPr="00AE57DD">
                <w:rPr>
                  <w:rFonts w:asciiTheme="minorEastAsia" w:eastAsiaTheme="minorEastAsia" w:hAnsiTheme="minorEastAsia" w:cs="Arial" w:hint="eastAsia"/>
                  <w:color w:val="000000"/>
                  <w:szCs w:val="21"/>
                </w:rPr>
                <w:t>以每股发行价格人民币4.05元，公开发行了每股面值1.00元的社会公众股10,000万股。此次增资经武汉众环会计师事务所有限责任公司以武众会（2003）453号《验资报告》审验。</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2006年5月，经国资委国资产权[2006]570号文件批复，公司发起人股东西藏自治区矿业开发总公司将其持有本公司的2,294,000股转让给西藏公路工程总公司。</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smartTag w:uri="urn:schemas-microsoft-com:office:smarttags" w:element="chsdate">
                <w:smartTagPr>
                  <w:attr w:name="Year" w:val="2006"/>
                  <w:attr w:name="Month" w:val="5"/>
                  <w:attr w:name="Day" w:val="29"/>
                  <w:attr w:name="IsLunarDate" w:val="False"/>
                  <w:attr w:name="IsROCDate" w:val="False"/>
                </w:smartTagPr>
                <w:r w:rsidRPr="00AE57DD">
                  <w:rPr>
                    <w:rFonts w:asciiTheme="minorEastAsia" w:eastAsiaTheme="minorEastAsia" w:hAnsiTheme="minorEastAsia" w:cs="Arial" w:hint="eastAsia"/>
                    <w:color w:val="000000"/>
                    <w:szCs w:val="21"/>
                  </w:rPr>
                  <w:t>2006年5月29日</w:t>
                </w:r>
              </w:smartTag>
              <w:r w:rsidRPr="00AE57DD">
                <w:rPr>
                  <w:rFonts w:asciiTheme="minorEastAsia" w:eastAsiaTheme="minorEastAsia" w:hAnsiTheme="minorEastAsia" w:cs="Arial" w:hint="eastAsia"/>
                  <w:color w:val="000000"/>
                  <w:szCs w:val="21"/>
                </w:rPr>
                <w:t>，本公司召开股权分置改革相关股东会议，会议以现场投票、网络投票等表决方式审议通过了公司的股权分置改革方案。方案主要内容为：“方案实施股权登记日在册的流通股股东每持有10股流通股将获得公司非流通股股东支付的2.8股股票对价，方案实施后公司所有非流通股股东所持有的公司股份即获得上市流通权”。股权分置改革方案实施日期为</w:t>
              </w:r>
              <w:smartTag w:uri="urn:schemas-microsoft-com:office:smarttags" w:element="chsdate">
                <w:smartTagPr>
                  <w:attr w:name="Year" w:val="2006"/>
                  <w:attr w:name="Month" w:val="6"/>
                  <w:attr w:name="Day" w:val="14"/>
                  <w:attr w:name="IsLunarDate" w:val="False"/>
                  <w:attr w:name="IsROCDate" w:val="False"/>
                </w:smartTagPr>
                <w:r w:rsidRPr="00AE57DD">
                  <w:rPr>
                    <w:rFonts w:asciiTheme="minorEastAsia" w:eastAsiaTheme="minorEastAsia" w:hAnsiTheme="minorEastAsia" w:cs="Arial" w:hint="eastAsia"/>
                    <w:color w:val="000000"/>
                    <w:szCs w:val="21"/>
                  </w:rPr>
                  <w:t>2006年6月14日</w:t>
                </w:r>
              </w:smartTag>
              <w:r w:rsidRPr="00AE57DD">
                <w:rPr>
                  <w:rFonts w:asciiTheme="minorEastAsia" w:eastAsiaTheme="minorEastAsia" w:hAnsiTheme="minorEastAsia" w:cs="Arial" w:hint="eastAsia"/>
                  <w:color w:val="000000"/>
                  <w:szCs w:val="21"/>
                </w:rPr>
                <w:t>，非流通股股东为获取上市流通权向流通股股东支付对价股份数量为28,000,000股。</w:t>
              </w:r>
              <w:smartTag w:uri="urn:schemas-microsoft-com:office:smarttags" w:element="chsdate">
                <w:smartTagPr>
                  <w:attr w:name="Year" w:val="2007"/>
                  <w:attr w:name="Month" w:val="6"/>
                  <w:attr w:name="Day" w:val="14"/>
                  <w:attr w:name="IsLunarDate" w:val="False"/>
                  <w:attr w:name="IsROCDate" w:val="False"/>
                </w:smartTagPr>
                <w:r w:rsidRPr="00AE57DD">
                  <w:rPr>
                    <w:rFonts w:asciiTheme="minorEastAsia" w:eastAsiaTheme="minorEastAsia" w:hAnsiTheme="minorEastAsia" w:cs="Arial" w:hint="eastAsia"/>
                    <w:color w:val="000000"/>
                    <w:szCs w:val="21"/>
                  </w:rPr>
                  <w:t>2007年6月14日</w:t>
                </w:r>
              </w:smartTag>
              <w:r w:rsidRPr="00AE57DD">
                <w:rPr>
                  <w:rFonts w:asciiTheme="minorEastAsia" w:eastAsiaTheme="minorEastAsia" w:hAnsiTheme="minorEastAsia" w:cs="Arial" w:hint="eastAsia"/>
                  <w:color w:val="000000"/>
                  <w:szCs w:val="21"/>
                </w:rPr>
                <w:t>，有限售条件的流通股17,434,485股上市流通。</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smartTag w:uri="urn:schemas-microsoft-com:office:smarttags" w:element="chsdate">
                <w:smartTagPr>
                  <w:attr w:name="Year" w:val="2007"/>
                  <w:attr w:name="Month" w:val="8"/>
                  <w:attr w:name="Day" w:val="26"/>
                  <w:attr w:name="IsLunarDate" w:val="False"/>
                  <w:attr w:name="IsROCDate" w:val="False"/>
                </w:smartTagPr>
                <w:r w:rsidRPr="00AE57DD">
                  <w:rPr>
                    <w:rFonts w:asciiTheme="minorEastAsia" w:eastAsiaTheme="minorEastAsia" w:hAnsiTheme="minorEastAsia" w:cs="Arial" w:hint="eastAsia"/>
                    <w:color w:val="000000"/>
                    <w:szCs w:val="21"/>
                  </w:rPr>
                  <w:t>2007年8月26日</w:t>
                </w:r>
              </w:smartTag>
              <w:r w:rsidRPr="00AE57DD">
                <w:rPr>
                  <w:rFonts w:asciiTheme="minorEastAsia" w:eastAsiaTheme="minorEastAsia" w:hAnsiTheme="minorEastAsia" w:cs="Arial" w:hint="eastAsia"/>
                  <w:color w:val="000000"/>
                  <w:szCs w:val="21"/>
                </w:rPr>
                <w:t>本公司与控股股东中国黄金集团公司签署了《以资产认购非公开发行股票协议》，中国黄金集团公司以其持有的陕西太白黄金矿业有限责任公司77.2%的股权、内蒙古包头鑫达黄金矿业有限责任公司82%的股权、河南金源黄金矿业有限责任公司51%的股权、湖北鸡笼山黄金矿业有限公司55%的股权、广西凤山天承黄金矿业有限责任公司100%的股权和拥有的全资企业辽宁五龙黄金矿业有限责任公司、辽宁中金黄金有限责任公司、辽宁二道沟黄金矿业有限责任公司、黑龙江乌拉嘎黄金矿业有限责任公司100%的权益（统称：目标资产）作价认购公司本次发行的部分股份，根据目标资产公允价值和中国黄金集团公司的认购价格（人民币36.96元/股），本公司向中国黄金集团公司非公开发行的人民币普通股为53,725,325股。本公司已于</w:t>
              </w:r>
              <w:smartTag w:uri="urn:schemas-microsoft-com:office:smarttags" w:element="chsdate">
                <w:smartTagPr>
                  <w:attr w:name="Year" w:val="2008"/>
                  <w:attr w:name="Month" w:val="2"/>
                  <w:attr w:name="Day" w:val="15"/>
                  <w:attr w:name="IsLunarDate" w:val="False"/>
                  <w:attr w:name="IsROCDate" w:val="False"/>
                </w:smartTagPr>
                <w:r w:rsidRPr="00AE57DD">
                  <w:rPr>
                    <w:rFonts w:asciiTheme="minorEastAsia" w:eastAsiaTheme="minorEastAsia" w:hAnsiTheme="minorEastAsia" w:cs="Arial" w:hint="eastAsia"/>
                    <w:color w:val="000000"/>
                    <w:szCs w:val="21"/>
                  </w:rPr>
                  <w:t>2008年2月15日</w:t>
                </w:r>
              </w:smartTag>
              <w:r w:rsidRPr="00AE57DD">
                <w:rPr>
                  <w:rFonts w:asciiTheme="minorEastAsia" w:eastAsiaTheme="minorEastAsia" w:hAnsiTheme="minorEastAsia" w:cs="Arial" w:hint="eastAsia"/>
                  <w:color w:val="000000"/>
                  <w:szCs w:val="21"/>
                </w:rPr>
                <w:t>在中国证券登记结算有限责任公司上海分公司办理了本次发行股票的登记手续。</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smartTag w:uri="urn:schemas-microsoft-com:office:smarttags" w:element="chsdate">
                <w:smartTagPr>
                  <w:attr w:name="Year" w:val="2008"/>
                  <w:attr w:name="Month" w:val="2"/>
                  <w:attr w:name="Day" w:val="27"/>
                  <w:attr w:name="IsLunarDate" w:val="False"/>
                  <w:attr w:name="IsROCDate" w:val="False"/>
                </w:smartTagPr>
                <w:r w:rsidRPr="00AE57DD">
                  <w:rPr>
                    <w:rFonts w:asciiTheme="minorEastAsia" w:eastAsiaTheme="minorEastAsia" w:hAnsiTheme="minorEastAsia" w:cs="Arial" w:hint="eastAsia"/>
                    <w:color w:val="000000"/>
                    <w:szCs w:val="21"/>
                  </w:rPr>
                  <w:t>2008年2月27日</w:t>
                </w:r>
              </w:smartTag>
              <w:r w:rsidRPr="00AE57DD">
                <w:rPr>
                  <w:rFonts w:asciiTheme="minorEastAsia" w:eastAsiaTheme="minorEastAsia" w:hAnsiTheme="minorEastAsia" w:cs="Arial" w:hint="eastAsia"/>
                  <w:color w:val="000000"/>
                  <w:szCs w:val="21"/>
                </w:rPr>
                <w:t>，本公司向八家特定投资者非公开发行25,641,025股人民币普通股（A股），发行价格为78.00元/股，募集资金净额为1,915,446,098.00元。公司已于</w:t>
              </w:r>
              <w:smartTag w:uri="urn:schemas-microsoft-com:office:smarttags" w:element="chsdate">
                <w:smartTagPr>
                  <w:attr w:name="Year" w:val="2008"/>
                  <w:attr w:name="Month" w:val="2"/>
                  <w:attr w:name="Day" w:val="28"/>
                  <w:attr w:name="IsLunarDate" w:val="False"/>
                  <w:attr w:name="IsROCDate" w:val="False"/>
                </w:smartTagPr>
                <w:r w:rsidRPr="00AE57DD">
                  <w:rPr>
                    <w:rFonts w:asciiTheme="minorEastAsia" w:eastAsiaTheme="minorEastAsia" w:hAnsiTheme="minorEastAsia" w:cs="Arial" w:hint="eastAsia"/>
                    <w:color w:val="000000"/>
                    <w:szCs w:val="21"/>
                  </w:rPr>
                  <w:t>2008年2月28日</w:t>
                </w:r>
              </w:smartTag>
              <w:r w:rsidRPr="00AE57DD">
                <w:rPr>
                  <w:rFonts w:asciiTheme="minorEastAsia" w:eastAsiaTheme="minorEastAsia" w:hAnsiTheme="minorEastAsia" w:cs="Arial" w:hint="eastAsia"/>
                  <w:color w:val="000000"/>
                  <w:szCs w:val="21"/>
                </w:rPr>
                <w:t>在中国证券登记结算有限责任公司上海分公司办理了发行股票的登记及股票限售手续。本公司增资后的股本为人民币359,366,350.00元，中国黄金集团公司持有本公司188,290,840股，持股比例为52.40%。</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根据</w:t>
              </w:r>
              <w:smartTag w:uri="urn:schemas-microsoft-com:office:smarttags" w:element="chsdate">
                <w:smartTagPr>
                  <w:attr w:name="Year" w:val="2009"/>
                  <w:attr w:name="Month" w:val="5"/>
                  <w:attr w:name="Day" w:val="19"/>
                  <w:attr w:name="IsLunarDate" w:val="False"/>
                  <w:attr w:name="IsROCDate" w:val="False"/>
                </w:smartTagPr>
                <w:r w:rsidRPr="00AE57DD">
                  <w:rPr>
                    <w:rFonts w:asciiTheme="minorEastAsia" w:eastAsiaTheme="minorEastAsia" w:hAnsiTheme="minorEastAsia" w:cs="Arial" w:hint="eastAsia"/>
                    <w:color w:val="000000"/>
                    <w:szCs w:val="21"/>
                  </w:rPr>
                  <w:t>2009年5月19日</w:t>
                </w:r>
              </w:smartTag>
              <w:r w:rsidRPr="00AE57DD">
                <w:rPr>
                  <w:rFonts w:asciiTheme="minorEastAsia" w:eastAsiaTheme="minorEastAsia" w:hAnsiTheme="minorEastAsia" w:cs="Arial" w:hint="eastAsia"/>
                  <w:color w:val="000000"/>
                  <w:szCs w:val="21"/>
                </w:rPr>
                <w:t>股东大会通过的2008年度利润分配议案，本公司以359,366,350股为基数，</w:t>
              </w:r>
              <w:r w:rsidRPr="00AE57DD">
                <w:rPr>
                  <w:rFonts w:asciiTheme="minorEastAsia" w:eastAsiaTheme="minorEastAsia" w:hAnsiTheme="minorEastAsia" w:cs="Arial" w:hint="eastAsia"/>
                  <w:color w:val="000000"/>
                  <w:szCs w:val="21"/>
                </w:rPr>
                <w:lastRenderedPageBreak/>
                <w:t>向全体股东每10股转增12股，转增后的股本为790,605,970股，股本变更为790,605,970.00元。</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根据</w:t>
              </w:r>
              <w:smartTag w:uri="urn:schemas-microsoft-com:office:smarttags" w:element="chsdate">
                <w:smartTagPr>
                  <w:attr w:name="Year" w:val="2010"/>
                  <w:attr w:name="Month" w:val="5"/>
                  <w:attr w:name="Day" w:val="18"/>
                  <w:attr w:name="IsLunarDate" w:val="False"/>
                  <w:attr w:name="IsROCDate" w:val="False"/>
                </w:smartTagPr>
                <w:r w:rsidRPr="00AE57DD">
                  <w:rPr>
                    <w:rFonts w:asciiTheme="minorEastAsia" w:eastAsiaTheme="minorEastAsia" w:hAnsiTheme="minorEastAsia" w:cs="Arial" w:hint="eastAsia"/>
                    <w:color w:val="000000"/>
                    <w:szCs w:val="21"/>
                  </w:rPr>
                  <w:t>2010年5月18日</w:t>
                </w:r>
              </w:smartTag>
              <w:r w:rsidRPr="00AE57DD">
                <w:rPr>
                  <w:rFonts w:asciiTheme="minorEastAsia" w:eastAsiaTheme="minorEastAsia" w:hAnsiTheme="minorEastAsia" w:cs="Arial" w:hint="eastAsia"/>
                  <w:color w:val="000000"/>
                  <w:szCs w:val="21"/>
                </w:rPr>
                <w:t>股东大会通过的2009年度利润分配议案，本公司以790,605,970股为基数，向全体股东每10股转增8股，转增后的股本为1,423,090,746股，股本变更为1,423,090,746.00元。</w:t>
              </w:r>
            </w:p>
            <w:p w:rsidR="00C472E1" w:rsidRPr="00D36266"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根据</w:t>
              </w:r>
              <w:smartTag w:uri="urn:schemas-microsoft-com:office:smarttags" w:element="chsdate">
                <w:smartTagPr>
                  <w:attr w:name="Year" w:val="2011"/>
                  <w:attr w:name="Month" w:val="4"/>
                  <w:attr w:name="Day" w:val="15"/>
                  <w:attr w:name="IsLunarDate" w:val="False"/>
                  <w:attr w:name="IsROCDate" w:val="False"/>
                </w:smartTagPr>
                <w:r w:rsidRPr="00AE57DD">
                  <w:rPr>
                    <w:rFonts w:asciiTheme="minorEastAsia" w:eastAsiaTheme="minorEastAsia" w:hAnsiTheme="minorEastAsia" w:cs="Arial" w:hint="eastAsia"/>
                    <w:color w:val="000000"/>
                    <w:szCs w:val="21"/>
                  </w:rPr>
                  <w:t>2011年4月15日</w:t>
                </w:r>
              </w:smartTag>
              <w:r w:rsidRPr="00AE57DD">
                <w:rPr>
                  <w:rFonts w:asciiTheme="minorEastAsia" w:eastAsiaTheme="minorEastAsia" w:hAnsiTheme="minorEastAsia" w:cs="Arial" w:hint="eastAsia"/>
                  <w:color w:val="000000"/>
                  <w:szCs w:val="21"/>
                </w:rPr>
                <w:t>股东大会通过的2010年度利润分配方案，本公司以1,423,090,746股为基数，向全体股东每10股转增3股，转增后的股本为1,850,017,970股，股本变更为1,850,017,970.00元；根据本公司2011年第一次临时股东大会决议，并经国务院国有资产监督管理委员会《关于核准中金黄金股份有限公司非公开发行股票的批复》及中国证券监督管理委员会“证监许可</w:t>
              </w:r>
              <w:r w:rsidRPr="00D36266">
                <w:rPr>
                  <w:rFonts w:asciiTheme="minorEastAsia" w:eastAsiaTheme="minorEastAsia" w:hAnsiTheme="minorEastAsia" w:cs="Arial" w:hint="eastAsia"/>
                  <w:color w:val="000000"/>
                  <w:szCs w:val="21"/>
                </w:rPr>
                <w:t>[2011]1181号”文批复，</w:t>
              </w:r>
              <w:smartTag w:uri="urn:schemas-microsoft-com:office:smarttags" w:element="chsdate">
                <w:smartTagPr>
                  <w:attr w:name="Year" w:val="2011"/>
                  <w:attr w:name="Month" w:val="8"/>
                  <w:attr w:name="Day" w:val="8"/>
                  <w:attr w:name="IsLunarDate" w:val="False"/>
                  <w:attr w:name="IsROCDate" w:val="False"/>
                </w:smartTagPr>
                <w:r w:rsidRPr="00D36266">
                  <w:rPr>
                    <w:rFonts w:asciiTheme="minorEastAsia" w:eastAsiaTheme="minorEastAsia" w:hAnsiTheme="minorEastAsia" w:cs="Arial" w:hint="eastAsia"/>
                    <w:color w:val="000000"/>
                    <w:szCs w:val="21"/>
                  </w:rPr>
                  <w:t>2011年8月8日</w:t>
                </w:r>
              </w:smartTag>
              <w:r w:rsidRPr="00D36266">
                <w:rPr>
                  <w:rFonts w:asciiTheme="minorEastAsia" w:eastAsiaTheme="minorEastAsia" w:hAnsiTheme="minorEastAsia" w:cs="Arial" w:hint="eastAsia"/>
                  <w:color w:val="000000"/>
                  <w:szCs w:val="21"/>
                </w:rPr>
                <w:t>，本公司向特定投资者非公开发行人民币普通股（A股）112,134,561股，每股面值1.00元，股本变更为1,962,152,531.00元。</w:t>
              </w:r>
            </w:p>
            <w:p w:rsidR="00C472E1" w:rsidRPr="00D36266"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D36266">
                <w:rPr>
                  <w:rFonts w:asciiTheme="minorEastAsia" w:eastAsiaTheme="minorEastAsia" w:hAnsiTheme="minorEastAsia" w:cs="Arial" w:hint="eastAsia"/>
                  <w:color w:val="000000"/>
                  <w:szCs w:val="21"/>
                </w:rPr>
                <w:t>根据</w:t>
              </w:r>
              <w:smartTag w:uri="urn:schemas-microsoft-com:office:smarttags" w:element="chsdate">
                <w:smartTagPr>
                  <w:attr w:name="Year" w:val="2012"/>
                  <w:attr w:name="Month" w:val="6"/>
                  <w:attr w:name="Day" w:val="26"/>
                  <w:attr w:name="IsLunarDate" w:val="False"/>
                  <w:attr w:name="IsROCDate" w:val="False"/>
                </w:smartTagPr>
                <w:r w:rsidRPr="00D36266">
                  <w:rPr>
                    <w:rFonts w:asciiTheme="minorEastAsia" w:eastAsiaTheme="minorEastAsia" w:hAnsiTheme="minorEastAsia" w:cs="Arial" w:hint="eastAsia"/>
                    <w:color w:val="000000"/>
                    <w:szCs w:val="21"/>
                  </w:rPr>
                  <w:t>2012年6月26日</w:t>
                </w:r>
              </w:smartTag>
              <w:r w:rsidRPr="00D36266">
                <w:rPr>
                  <w:rFonts w:asciiTheme="minorEastAsia" w:eastAsiaTheme="minorEastAsia" w:hAnsiTheme="minorEastAsia" w:cs="Arial" w:hint="eastAsia"/>
                  <w:color w:val="000000"/>
                  <w:szCs w:val="21"/>
                </w:rPr>
                <w:t>股东大会通过的2011年度利润分配议案，本公司以1,962,152,531股为基数，向全体股东每10股转增5股，转增后的股本为2,943,228,797股，股本变更为2,943,228,797.00元。截止201</w:t>
              </w:r>
              <w:r w:rsidR="002D40E9" w:rsidRPr="00D36266">
                <w:rPr>
                  <w:rFonts w:asciiTheme="minorEastAsia" w:eastAsiaTheme="minorEastAsia" w:hAnsiTheme="minorEastAsia" w:cs="Arial" w:hint="eastAsia"/>
                  <w:color w:val="000000"/>
                  <w:szCs w:val="21"/>
                </w:rPr>
                <w:t>4</w:t>
              </w:r>
              <w:r w:rsidRPr="00D36266">
                <w:rPr>
                  <w:rFonts w:asciiTheme="minorEastAsia" w:eastAsiaTheme="minorEastAsia" w:hAnsiTheme="minorEastAsia" w:cs="Arial" w:hint="eastAsia"/>
                  <w:color w:val="000000"/>
                  <w:szCs w:val="21"/>
                </w:rPr>
                <w:t>年</w:t>
              </w:r>
              <w:r w:rsidR="002D40E9" w:rsidRPr="00D36266">
                <w:rPr>
                  <w:rFonts w:asciiTheme="minorEastAsia" w:eastAsiaTheme="minorEastAsia" w:hAnsiTheme="minorEastAsia" w:cs="Arial" w:hint="eastAsia"/>
                  <w:color w:val="000000"/>
                  <w:szCs w:val="21"/>
                </w:rPr>
                <w:t>6</w:t>
              </w:r>
              <w:r w:rsidRPr="00D36266">
                <w:rPr>
                  <w:rFonts w:asciiTheme="minorEastAsia" w:eastAsiaTheme="minorEastAsia" w:hAnsiTheme="minorEastAsia" w:cs="Arial" w:hint="eastAsia"/>
                  <w:color w:val="000000"/>
                  <w:szCs w:val="21"/>
                </w:rPr>
                <w:t>月</w:t>
              </w:r>
              <w:r w:rsidR="002D40E9" w:rsidRPr="00D36266">
                <w:rPr>
                  <w:rFonts w:asciiTheme="minorEastAsia" w:eastAsiaTheme="minorEastAsia" w:hAnsiTheme="minorEastAsia" w:cs="Arial" w:hint="eastAsia"/>
                  <w:color w:val="000000"/>
                  <w:szCs w:val="21"/>
                </w:rPr>
                <w:t>30</w:t>
              </w:r>
              <w:r w:rsidRPr="00D36266">
                <w:rPr>
                  <w:rFonts w:asciiTheme="minorEastAsia" w:eastAsiaTheme="minorEastAsia" w:hAnsiTheme="minorEastAsia" w:cs="Arial" w:hint="eastAsia"/>
                  <w:color w:val="000000"/>
                  <w:szCs w:val="21"/>
                </w:rPr>
                <w:t>日，中国黄金集团公司持有本公司1,471,888,685股，持股比例为50.01%。</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D36266">
                <w:rPr>
                  <w:rFonts w:asciiTheme="minorEastAsia" w:eastAsiaTheme="minorEastAsia" w:hAnsiTheme="minorEastAsia" w:cs="Arial" w:hint="eastAsia"/>
                  <w:color w:val="000000"/>
                  <w:szCs w:val="21"/>
                </w:rPr>
                <w:t>截止2014年6月30日，本公司注册资本：人民币2,943,228,797.00元；注册号：100000000041214；经营范围：黄金、有色金属的地质勘查、采选、冶炼的投资与管理；黄金生产的副产品加工、销售；黄金生产所需原材料、燃料、设备的仓储、销售；黄金生产技术的研究开发、咨询服务；高纯度黄金制品的生产、加工、批发；进出口业务；商品展销。注册地址：北京市东城区柳荫公园南街1号5-7层；法定代表人：宋鑫。</w:t>
              </w:r>
            </w:p>
            <w:p w:rsidR="00C472E1" w:rsidRPr="00AE57DD" w:rsidRDefault="00C472E1" w:rsidP="00A66049">
              <w:pPr>
                <w:overflowPunct w:val="0"/>
                <w:autoSpaceDE w:val="0"/>
                <w:autoSpaceDN w:val="0"/>
                <w:adjustRightInd w:val="0"/>
                <w:snapToGrid w:val="0"/>
                <w:ind w:firstLineChars="200" w:firstLine="420"/>
                <w:textAlignment w:val="bottom"/>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本公司下设资源开发部、生产管理部、运营管理部、市场营销部、财务部、人事部、董秘事务部等部门；拥有30家二级控股或全资子公司，分别为甘肃省天水李子金矿有限公司、湖北三鑫金铜股份有限公司、山东烟台鑫泰黄金矿业有限责任公司、苏尼特金曦黄金矿业有限责任公司、潼关中金黄金矿业有限责任公司、潼关中金冶炼有限责任公司、陕西太白黄金矿业有限责任公司、内蒙古包头鑫达黄金矿业有限责任公司、河南金源黄金矿业有限责任公司、湖北鸡笼山黄金矿业有限公司、广西凤山天承黄金矿业有限责任公司、辽宁中金黄金有限责任公司、辽宁二道沟黄金矿业有限责任公司、黑龙江乌拉嘎黄金矿业有限责任公司、陕西久盛矿业投资管理有限公司、河北中金黄金矿业有限责任公司、河南中原黄金冶炼厂有限责任公司、河北峪耳崖黄金矿业有限责任公司、中金嵩县嵩原黄金冶炼有限责任公司、中国黄金集团夹皮沟矿业有限公司、嵩县前河矿业有限责任公司、河南秦岭黄金矿业有限责任公司、河北金厂峪矿业有限责任公司、河北中金黄金有限公司、嵩县金牛有限责任公司、中国黄金集团江西金山矿业有限公司、河北东梁黄金矿业有限责任公司、河南金渠黄金股份有限公司、托里县金福黄金矿业有限责任公司、中土矿业投资（北京）有限公司。</w:t>
              </w:r>
            </w:p>
            <w:p w:rsidR="00C472E1" w:rsidRPr="00AE57DD" w:rsidRDefault="00C472E1" w:rsidP="00DD76E8">
              <w:pPr>
                <w:snapToGrid w:val="0"/>
                <w:ind w:firstLineChars="200" w:firstLine="420"/>
                <w:rPr>
                  <w:szCs w:val="21"/>
                </w:rPr>
              </w:pPr>
              <w:r w:rsidRPr="00AE57DD">
                <w:rPr>
                  <w:rFonts w:asciiTheme="minorEastAsia" w:eastAsiaTheme="minorEastAsia" w:hAnsiTheme="minorEastAsia" w:cs="Arial" w:hint="eastAsia"/>
                  <w:color w:val="000000"/>
                  <w:szCs w:val="21"/>
                </w:rPr>
                <w:t>本集团的母公司和最终母公司为经国务院批准设立的中国黄金集团公司。</w:t>
              </w:r>
            </w:p>
          </w:sdtContent>
        </w:sdt>
        <w:p w:rsidR="00C472E1" w:rsidRPr="00AE57DD" w:rsidRDefault="002273D7" w:rsidP="00A66049">
          <w:pPr>
            <w:snapToGrid w:val="0"/>
            <w:rPr>
              <w:rFonts w:asciiTheme="minorEastAsia" w:eastAsiaTheme="minorEastAsia" w:hAnsiTheme="minorEastAsia"/>
              <w:szCs w:val="21"/>
            </w:rPr>
          </w:pPr>
        </w:p>
      </w:sdtContent>
    </w:sdt>
    <w:p w:rsidR="00C472E1" w:rsidRPr="00AE57DD" w:rsidRDefault="00C472E1" w:rsidP="00A66049">
      <w:pPr>
        <w:pStyle w:val="2"/>
        <w:numPr>
          <w:ilvl w:val="0"/>
          <w:numId w:val="6"/>
        </w:numPr>
        <w:snapToGrid w:val="0"/>
        <w:spacing w:before="0" w:after="0" w:line="240" w:lineRule="auto"/>
      </w:pPr>
      <w:r w:rsidRPr="00AE57DD">
        <w:t>公司主要会计政策、会计估计和前期差错</w:t>
      </w:r>
    </w:p>
    <w:sdt>
      <w:sdtPr>
        <w:rPr>
          <w:b w:val="0"/>
          <w:bCs w:val="0"/>
          <w:szCs w:val="21"/>
        </w:rPr>
        <w:tag w:val="_GBC_52c936cfbe1f40ab9d6fb57206c66674"/>
        <w:id w:val="7539530"/>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财务报表的编制基础</w:t>
          </w:r>
        </w:p>
        <w:sdt>
          <w:sdtPr>
            <w:rPr>
              <w:rFonts w:hint="eastAsia"/>
              <w:szCs w:val="21"/>
            </w:rPr>
            <w:alias w:val="财务报表的编制基础"/>
            <w:tag w:val="_GBC_a9029c9064224962b0292cd0c942041d"/>
            <w:id w:val="7539529"/>
            <w:lock w:val="sdtLocked"/>
            <w:placeholder>
              <w:docPart w:val="GBC22222222222222222222222222222"/>
            </w:placeholder>
          </w:sdtPr>
          <w:sdtContent>
            <w:p w:rsidR="00C472E1" w:rsidRPr="00AE57DD" w:rsidRDefault="00C472E1" w:rsidP="00A66049">
              <w:pPr>
                <w:tabs>
                  <w:tab w:val="left" w:pos="600"/>
                </w:tabs>
                <w:snapToGrid w:val="0"/>
                <w:ind w:firstLineChars="200" w:firstLine="420"/>
                <w:rPr>
                  <w:rFonts w:asciiTheme="minorEastAsia" w:eastAsiaTheme="minorEastAsia" w:hAnsiTheme="minorEastAsia" w:cs="Arial"/>
                  <w:szCs w:val="21"/>
                  <w:lang w:val="en-GB"/>
                </w:rPr>
              </w:pPr>
              <w:r w:rsidRPr="00AE57DD">
                <w:rPr>
                  <w:rFonts w:asciiTheme="minorEastAsia" w:eastAsiaTheme="minorEastAsia" w:hAnsiTheme="minorEastAsia" w:cs="Arial"/>
                  <w:szCs w:val="21"/>
                </w:rPr>
                <w:t>本</w:t>
              </w:r>
              <w:r w:rsidRPr="00AE57DD">
                <w:rPr>
                  <w:rFonts w:asciiTheme="minorEastAsia" w:eastAsiaTheme="minorEastAsia" w:hAnsiTheme="minorEastAsia" w:cs="Arial" w:hint="eastAsia"/>
                  <w:szCs w:val="21"/>
                </w:rPr>
                <w:t>集团</w:t>
              </w:r>
              <w:r w:rsidRPr="00AE57DD">
                <w:rPr>
                  <w:rFonts w:asciiTheme="minorEastAsia" w:eastAsiaTheme="minorEastAsia" w:hAnsiTheme="minorEastAsia" w:cs="Arial"/>
                  <w:szCs w:val="21"/>
                </w:rPr>
                <w:t>财务报表以持续经营假设为基础编制，根据实际发生的交易和事项，按照财政部于</w:t>
              </w:r>
              <w:smartTag w:uri="urn:schemas-microsoft-com:office:smarttags" w:element="chsdate">
                <w:smartTagPr>
                  <w:attr w:name="IsROCDate" w:val="False"/>
                  <w:attr w:name="IsLunarDate" w:val="False"/>
                  <w:attr w:name="Day" w:val="15"/>
                  <w:attr w:name="Month" w:val="2"/>
                  <w:attr w:name="Year" w:val="2006"/>
                </w:smartTagPr>
                <w:r w:rsidRPr="00AE57DD">
                  <w:rPr>
                    <w:rFonts w:asciiTheme="minorEastAsia" w:eastAsiaTheme="minorEastAsia" w:hAnsiTheme="minorEastAsia" w:cs="Arial"/>
                    <w:szCs w:val="21"/>
                  </w:rPr>
                  <w:t>2006年2月15日</w:t>
                </w:r>
              </w:smartTag>
              <w:r w:rsidRPr="00AE57DD">
                <w:rPr>
                  <w:rFonts w:asciiTheme="minorEastAsia" w:eastAsiaTheme="minorEastAsia" w:hAnsiTheme="minorEastAsia" w:cs="Arial"/>
                  <w:szCs w:val="21"/>
                </w:rPr>
                <w:t>颁布的《企业会计准则——基本准则》和38项具体会计准则、其后颁布的企业会计准则应用指南、企业会计准则解释及其他相关规定（以下合称“企业会计准则”）、以及中国证券监督管理委员</w:t>
              </w:r>
              <w:r w:rsidRPr="00AE57DD">
                <w:rPr>
                  <w:rFonts w:asciiTheme="minorEastAsia" w:eastAsiaTheme="minorEastAsia" w:hAnsiTheme="minorEastAsia" w:cs="Arial"/>
                  <w:szCs w:val="21"/>
                  <w:lang w:val="en-GB"/>
                </w:rPr>
                <w:t>会《公开发行证券的公司信息披露编报规则第15号——财务报告的一般规定》（2010年修订）的披露规定编制。</w:t>
              </w:r>
            </w:p>
            <w:p w:rsidR="00C472E1" w:rsidRPr="00AE57DD" w:rsidRDefault="00C472E1" w:rsidP="00A66049">
              <w:pPr>
                <w:snapToGrid w:val="0"/>
                <w:ind w:firstLineChars="200" w:firstLine="420"/>
                <w:rPr>
                  <w:szCs w:val="21"/>
                </w:rPr>
              </w:pPr>
              <w:r w:rsidRPr="00AE57DD">
                <w:rPr>
                  <w:rFonts w:asciiTheme="minorEastAsia" w:eastAsiaTheme="minorEastAsia" w:hAnsiTheme="minorEastAsia" w:cs="Arial"/>
                  <w:szCs w:val="21"/>
                </w:rPr>
                <w:t>根据企业会计准则的相关规定，本集团会计核算以权责发生制为基础。除某些金融工具外，本财务报表均以历史成本为计量基础。资产如果发生减值，则按照相关规定计提相应的减值准备。</w:t>
              </w:r>
            </w:p>
          </w:sdtContent>
        </w:sdt>
      </w:sdtContent>
    </w:sdt>
    <w:sdt>
      <w:sdtPr>
        <w:rPr>
          <w:b w:val="0"/>
          <w:bCs w:val="0"/>
          <w:szCs w:val="21"/>
        </w:rPr>
        <w:tag w:val="_GBC_9179494041fb4bd6888e41cb11060c2f"/>
        <w:id w:val="7539532"/>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遵循企业会计准则的声明</w:t>
          </w:r>
        </w:p>
        <w:sdt>
          <w:sdtPr>
            <w:rPr>
              <w:rFonts w:hint="eastAsia"/>
              <w:szCs w:val="21"/>
            </w:rPr>
            <w:alias w:val="会计准则和会计制度"/>
            <w:tag w:val="_GBC_46e8a4327778492db6efaab141c4c52a"/>
            <w:id w:val="7539531"/>
            <w:lock w:val="sdtLocked"/>
            <w:placeholder>
              <w:docPart w:val="GBC22222222222222222222222222222"/>
            </w:placeholder>
          </w:sdtPr>
          <w:sdtContent>
            <w:p w:rsidR="00C472E1" w:rsidRPr="00AE57DD" w:rsidRDefault="00C472E1" w:rsidP="00A66049">
              <w:pPr>
                <w:snapToGrid w:val="0"/>
                <w:ind w:firstLineChars="200" w:firstLine="420"/>
                <w:rPr>
                  <w:szCs w:val="21"/>
                </w:rPr>
              </w:pPr>
              <w:r w:rsidRPr="00AE57DD">
                <w:rPr>
                  <w:rFonts w:asciiTheme="minorEastAsia" w:eastAsiaTheme="minorEastAsia" w:hAnsiTheme="minorEastAsia" w:cs="Arial"/>
                  <w:szCs w:val="21"/>
                </w:rPr>
                <w:t>本集团编制的财务报表符合企业会计准则的要求，真实、完整地反映了本集团201</w:t>
              </w:r>
              <w:r w:rsidRPr="00AE57DD">
                <w:rPr>
                  <w:rFonts w:asciiTheme="minorEastAsia" w:eastAsiaTheme="minorEastAsia" w:hAnsiTheme="minorEastAsia" w:cs="Arial" w:hint="eastAsia"/>
                  <w:szCs w:val="21"/>
                </w:rPr>
                <w:t>4</w:t>
              </w:r>
              <w:r w:rsidRPr="00AE57DD">
                <w:rPr>
                  <w:rFonts w:asciiTheme="minorEastAsia" w:eastAsiaTheme="minorEastAsia" w:hAnsiTheme="minorEastAsia" w:cs="Arial"/>
                  <w:szCs w:val="21"/>
                </w:rPr>
                <w:t>年</w:t>
              </w:r>
              <w:r w:rsidRPr="00AE57DD">
                <w:rPr>
                  <w:rFonts w:asciiTheme="minorEastAsia" w:eastAsiaTheme="minorEastAsia" w:hAnsiTheme="minorEastAsia" w:cs="Arial" w:hint="eastAsia"/>
                  <w:szCs w:val="21"/>
                </w:rPr>
                <w:t>6</w:t>
              </w:r>
              <w:r w:rsidRPr="00AE57DD">
                <w:rPr>
                  <w:rFonts w:asciiTheme="minorEastAsia" w:eastAsiaTheme="minorEastAsia" w:hAnsiTheme="minorEastAsia" w:cs="Arial"/>
                  <w:szCs w:val="21"/>
                </w:rPr>
                <w:t>月3</w:t>
              </w:r>
              <w:r w:rsidRPr="00AE57DD">
                <w:rPr>
                  <w:rFonts w:asciiTheme="minorEastAsia" w:eastAsiaTheme="minorEastAsia" w:hAnsiTheme="minorEastAsia" w:cs="Arial" w:hint="eastAsia"/>
                  <w:szCs w:val="21"/>
                </w:rPr>
                <w:t>0</w:t>
              </w:r>
              <w:r w:rsidRPr="00AE57DD">
                <w:rPr>
                  <w:rFonts w:asciiTheme="minorEastAsia" w:eastAsiaTheme="minorEastAsia" w:hAnsiTheme="minorEastAsia" w:cs="Arial"/>
                  <w:szCs w:val="21"/>
                </w:rPr>
                <w:t>日的财务状况及201</w:t>
              </w:r>
              <w:r w:rsidRPr="00AE57DD">
                <w:rPr>
                  <w:rFonts w:asciiTheme="minorEastAsia" w:eastAsiaTheme="minorEastAsia" w:hAnsiTheme="minorEastAsia" w:cs="Arial" w:hint="eastAsia"/>
                  <w:szCs w:val="21"/>
                </w:rPr>
                <w:t>4</w:t>
              </w:r>
              <w:r w:rsidRPr="00AE57DD">
                <w:rPr>
                  <w:rFonts w:asciiTheme="minorEastAsia" w:eastAsiaTheme="minorEastAsia" w:hAnsiTheme="minorEastAsia" w:cs="Arial"/>
                  <w:szCs w:val="21"/>
                </w:rPr>
                <w:t>年</w:t>
              </w:r>
              <w:r w:rsidRPr="00AE57DD">
                <w:rPr>
                  <w:rFonts w:asciiTheme="minorEastAsia" w:eastAsiaTheme="minorEastAsia" w:hAnsiTheme="minorEastAsia" w:cs="Arial" w:hint="eastAsia"/>
                  <w:szCs w:val="21"/>
                </w:rPr>
                <w:t>1-6月</w:t>
              </w:r>
              <w:r w:rsidRPr="00AE57DD">
                <w:rPr>
                  <w:rFonts w:asciiTheme="minorEastAsia" w:eastAsiaTheme="minorEastAsia" w:hAnsiTheme="minorEastAsia" w:cs="Arial"/>
                  <w:szCs w:val="21"/>
                </w:rPr>
                <w:t>的经营成果和现金流量等有关信息。此外，本集团的财务报表在所有重大方面符合中国证券监督管理委员会2010年修订的《公开发行证券的公司信息披露编报规则第15号－财务报告的一般规定》有关财务报表及其附注的披露要求。</w:t>
              </w:r>
            </w:p>
          </w:sdtContent>
        </w:sdt>
      </w:sdtContent>
    </w:sdt>
    <w:sdt>
      <w:sdtPr>
        <w:rPr>
          <w:b w:val="0"/>
          <w:bCs w:val="0"/>
          <w:szCs w:val="21"/>
        </w:rPr>
        <w:tag w:val="_GBC_fb64f4466b60450081f2f7fa6a07da93"/>
        <w:id w:val="7539534"/>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会计期间</w:t>
          </w:r>
        </w:p>
        <w:sdt>
          <w:sdtPr>
            <w:rPr>
              <w:rFonts w:hint="eastAsia"/>
              <w:szCs w:val="21"/>
            </w:rPr>
            <w:alias w:val="会计年度"/>
            <w:tag w:val="_GBC_e3d7bd7aca234600a7244ab48ac7a2f6"/>
            <w:id w:val="7539533"/>
            <w:lock w:val="sdtLocked"/>
            <w:placeholder>
              <w:docPart w:val="GBC22222222222222222222222222222"/>
            </w:placeholder>
          </w:sdtPr>
          <w:sdtContent>
            <w:p w:rsidR="00C472E1" w:rsidRPr="00AE57DD" w:rsidRDefault="00C472E1" w:rsidP="00A66049">
              <w:pPr>
                <w:snapToGrid w:val="0"/>
                <w:ind w:firstLineChars="150" w:firstLine="315"/>
                <w:rPr>
                  <w:szCs w:val="21"/>
                </w:rPr>
              </w:pPr>
              <w:r w:rsidRPr="00AE57DD">
                <w:rPr>
                  <w:rFonts w:ascii="Arial Narrow" w:hAnsi="Arial Narrow" w:cs="Arial"/>
                  <w:szCs w:val="21"/>
                </w:rPr>
                <w:t>本集团的会计期间分为年度和中期，会计中期指短于一个完整的会计年度的报告期间。本集团会计年度采用公历年度，即每年自</w:t>
              </w:r>
              <w:smartTag w:uri="urn:schemas-microsoft-com:office:smarttags" w:element="chsdate">
                <w:smartTagPr>
                  <w:attr w:name="IsROCDate" w:val="False"/>
                  <w:attr w:name="IsLunarDate" w:val="False"/>
                  <w:attr w:name="Day" w:val="1"/>
                  <w:attr w:name="Month" w:val="1"/>
                  <w:attr w:name="Year" w:val="2010"/>
                </w:smartTagPr>
                <w:r w:rsidRPr="00AE57DD">
                  <w:rPr>
                    <w:rFonts w:ascii="Arial Narrow" w:hAnsi="Arial Narrow" w:cs="Arial"/>
                    <w:szCs w:val="21"/>
                  </w:rPr>
                  <w:t>1</w:t>
                </w:r>
                <w:r w:rsidRPr="00AE57DD">
                  <w:rPr>
                    <w:rFonts w:ascii="Arial Narrow" w:hAnsi="Arial Narrow" w:cs="Arial"/>
                    <w:szCs w:val="21"/>
                  </w:rPr>
                  <w:t>月</w:t>
                </w:r>
                <w:r w:rsidRPr="00AE57DD">
                  <w:rPr>
                    <w:rFonts w:ascii="Arial Narrow" w:hAnsi="Arial Narrow" w:cs="Arial"/>
                    <w:szCs w:val="21"/>
                  </w:rPr>
                  <w:t>1</w:t>
                </w:r>
                <w:r w:rsidRPr="00AE57DD">
                  <w:rPr>
                    <w:rFonts w:ascii="Arial Narrow" w:hAnsi="Arial Narrow" w:cs="Arial"/>
                    <w:szCs w:val="21"/>
                  </w:rPr>
                  <w:t>日起</w:t>
                </w:r>
              </w:smartTag>
              <w:r w:rsidRPr="00AE57DD">
                <w:rPr>
                  <w:rFonts w:ascii="Arial Narrow" w:hAnsi="Arial Narrow" w:cs="Arial"/>
                  <w:szCs w:val="21"/>
                </w:rPr>
                <w:t>至</w:t>
              </w:r>
              <w:smartTag w:uri="urn:schemas-microsoft-com:office:smarttags" w:element="chsdate">
                <w:smartTagPr>
                  <w:attr w:name="IsROCDate" w:val="False"/>
                  <w:attr w:name="IsLunarDate" w:val="False"/>
                  <w:attr w:name="Day" w:val="31"/>
                  <w:attr w:name="Month" w:val="12"/>
                  <w:attr w:name="Year" w:val="2014"/>
                </w:smartTagPr>
                <w:r w:rsidRPr="00AE57DD">
                  <w:rPr>
                    <w:rFonts w:ascii="Arial Narrow" w:hAnsi="Arial Narrow" w:cs="Arial"/>
                    <w:szCs w:val="21"/>
                  </w:rPr>
                  <w:t>12</w:t>
                </w:r>
                <w:r w:rsidRPr="00AE57DD">
                  <w:rPr>
                    <w:rFonts w:ascii="Arial Narrow" w:hAnsi="Arial Narrow" w:cs="Arial"/>
                    <w:szCs w:val="21"/>
                  </w:rPr>
                  <w:t>月</w:t>
                </w:r>
                <w:r w:rsidRPr="00AE57DD">
                  <w:rPr>
                    <w:rFonts w:ascii="Arial Narrow" w:hAnsi="Arial Narrow" w:cs="Arial"/>
                    <w:szCs w:val="21"/>
                  </w:rPr>
                  <w:t>31</w:t>
                </w:r>
                <w:r w:rsidRPr="00AE57DD">
                  <w:rPr>
                    <w:rFonts w:ascii="Arial Narrow" w:hAnsi="Arial Narrow" w:cs="Arial"/>
                    <w:szCs w:val="21"/>
                  </w:rPr>
                  <w:t>日</w:t>
                </w:r>
              </w:smartTag>
              <w:r w:rsidRPr="00AE57DD">
                <w:rPr>
                  <w:rFonts w:ascii="Arial Narrow" w:hAnsi="Arial Narrow" w:cs="Arial"/>
                  <w:szCs w:val="21"/>
                </w:rPr>
                <w:t>止。</w:t>
              </w:r>
              <w:r w:rsidRPr="00AE57DD">
                <w:rPr>
                  <w:rFonts w:ascii="Arial Narrow" w:hAnsi="Arial Narrow" w:cs="Arial" w:hint="eastAsia"/>
                  <w:szCs w:val="21"/>
                </w:rPr>
                <w:t>本报表会计期间为</w:t>
              </w:r>
              <w:r w:rsidRPr="00AE57DD">
                <w:rPr>
                  <w:rFonts w:ascii="Arial Narrow" w:hAnsi="Arial Narrow" w:cs="Arial" w:hint="eastAsia"/>
                  <w:szCs w:val="21"/>
                </w:rPr>
                <w:t>2014</w:t>
              </w:r>
              <w:r w:rsidRPr="00AE57DD">
                <w:rPr>
                  <w:rFonts w:ascii="Arial Narrow" w:hAnsi="Arial Narrow" w:cs="Arial" w:hint="eastAsia"/>
                  <w:szCs w:val="21"/>
                </w:rPr>
                <w:t>年</w:t>
              </w:r>
              <w:r w:rsidRPr="00AE57DD">
                <w:rPr>
                  <w:rFonts w:ascii="Arial Narrow" w:hAnsi="Arial Narrow" w:cs="Arial" w:hint="eastAsia"/>
                  <w:szCs w:val="21"/>
                </w:rPr>
                <w:t>1</w:t>
              </w:r>
              <w:r w:rsidRPr="00AE57DD">
                <w:rPr>
                  <w:rFonts w:ascii="Arial Narrow" w:hAnsi="Arial Narrow" w:cs="Arial" w:hint="eastAsia"/>
                  <w:szCs w:val="21"/>
                </w:rPr>
                <w:t>月</w:t>
              </w:r>
              <w:r w:rsidRPr="00AE57DD">
                <w:rPr>
                  <w:rFonts w:ascii="Arial Narrow" w:hAnsi="Arial Narrow" w:cs="Arial" w:hint="eastAsia"/>
                  <w:szCs w:val="21"/>
                </w:rPr>
                <w:t>1</w:t>
              </w:r>
              <w:r w:rsidRPr="00AE57DD">
                <w:rPr>
                  <w:rFonts w:ascii="Arial Narrow" w:hAnsi="Arial Narrow" w:cs="Arial" w:hint="eastAsia"/>
                  <w:szCs w:val="21"/>
                </w:rPr>
                <w:t>日起至</w:t>
              </w:r>
              <w:r w:rsidRPr="00AE57DD">
                <w:rPr>
                  <w:rFonts w:ascii="Arial Narrow" w:hAnsi="Arial Narrow" w:cs="Arial" w:hint="eastAsia"/>
                  <w:szCs w:val="21"/>
                </w:rPr>
                <w:t>2014</w:t>
              </w:r>
              <w:r w:rsidRPr="00AE57DD">
                <w:rPr>
                  <w:rFonts w:ascii="Arial Narrow" w:hAnsi="Arial Narrow" w:cs="Arial" w:hint="eastAsia"/>
                  <w:szCs w:val="21"/>
                </w:rPr>
                <w:t>年</w:t>
              </w:r>
              <w:r w:rsidRPr="00AE57DD">
                <w:rPr>
                  <w:rFonts w:ascii="Arial Narrow" w:hAnsi="Arial Narrow" w:cs="Arial" w:hint="eastAsia"/>
                  <w:szCs w:val="21"/>
                </w:rPr>
                <w:t>6</w:t>
              </w:r>
              <w:r w:rsidRPr="00AE57DD">
                <w:rPr>
                  <w:rFonts w:ascii="Arial Narrow" w:hAnsi="Arial Narrow" w:cs="Arial" w:hint="eastAsia"/>
                  <w:szCs w:val="21"/>
                </w:rPr>
                <w:t>月</w:t>
              </w:r>
              <w:r w:rsidRPr="00AE57DD">
                <w:rPr>
                  <w:rFonts w:ascii="Arial Narrow" w:hAnsi="Arial Narrow" w:cs="Arial" w:hint="eastAsia"/>
                  <w:szCs w:val="21"/>
                </w:rPr>
                <w:t>30</w:t>
              </w:r>
              <w:r w:rsidRPr="00AE57DD">
                <w:rPr>
                  <w:rFonts w:ascii="Arial Narrow" w:hAnsi="Arial Narrow" w:cs="Arial" w:hint="eastAsia"/>
                  <w:szCs w:val="21"/>
                </w:rPr>
                <w:t>日止。</w:t>
              </w:r>
            </w:p>
          </w:sdtContent>
        </w:sdt>
      </w:sdtContent>
    </w:sdt>
    <w:sdt>
      <w:sdtPr>
        <w:rPr>
          <w:b w:val="0"/>
          <w:bCs w:val="0"/>
          <w:szCs w:val="21"/>
        </w:rPr>
        <w:tag w:val="_GBC_3ec231305d224be4b94841d7522a43fa"/>
        <w:id w:val="7539536"/>
        <w:lock w:val="sdtLocked"/>
        <w:placeholder>
          <w:docPart w:val="GBC22222222222222222222222222222"/>
        </w:placeholder>
      </w:sdtPr>
      <w:sdtEndPr>
        <w:rPr>
          <w:rFonts w:asciiTheme="minorEastAsia" w:eastAsiaTheme="minorEastAsia" w:hAnsiTheme="minorEastAsia"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记账本位币</w:t>
          </w:r>
        </w:p>
        <w:sdt>
          <w:sdtPr>
            <w:rPr>
              <w:rFonts w:hint="eastAsia"/>
              <w:szCs w:val="21"/>
            </w:rPr>
            <w:alias w:val="记账本位币"/>
            <w:tag w:val="_GBC_00120dd2b1cc4f4684892598d834b374"/>
            <w:id w:val="7539535"/>
            <w:lock w:val="sdtLocked"/>
            <w:placeholder>
              <w:docPart w:val="GBC22222222222222222222222222222"/>
            </w:placeholder>
          </w:sdtPr>
          <w:sdtContent>
            <w:p w:rsidR="00C472E1" w:rsidRPr="00AE57DD" w:rsidRDefault="00C472E1" w:rsidP="00A66049">
              <w:pPr>
                <w:snapToGrid w:val="0"/>
                <w:ind w:firstLineChars="200" w:firstLine="420"/>
                <w:rPr>
                  <w:szCs w:val="21"/>
                </w:rPr>
              </w:pPr>
              <w:r w:rsidRPr="00AE57DD">
                <w:rPr>
                  <w:rFonts w:ascii="Arial Narrow" w:hAnsi="Arial Narrow" w:cs="Arial"/>
                  <w:szCs w:val="21"/>
                </w:rPr>
                <w:t>人民币为本公司及境内子公司经营所处的主要经济环境中的货币，本公司及境内子公司以人民币为记账本位币。本公司编制本财务报表时所采用的货币为人民币。</w:t>
              </w:r>
            </w:p>
          </w:sdtContent>
        </w:sdt>
        <w:p w:rsidR="00C472E1" w:rsidRPr="00AE57DD" w:rsidRDefault="002273D7" w:rsidP="00A66049">
          <w:pPr>
            <w:snapToGrid w:val="0"/>
            <w:rPr>
              <w:rFonts w:asciiTheme="minorEastAsia" w:eastAsiaTheme="minorEastAsia" w:hAnsiTheme="minorEastAsia"/>
              <w:szCs w:val="21"/>
            </w:rPr>
          </w:pPr>
        </w:p>
      </w:sdtContent>
    </w:sdt>
    <w:sdt>
      <w:sdtPr>
        <w:rPr>
          <w:b w:val="0"/>
          <w:bCs w:val="0"/>
          <w:szCs w:val="21"/>
        </w:rPr>
        <w:tag w:val="_GBC_9a0220481f4a4b09bd6156dfff11d119"/>
        <w:id w:val="7539538"/>
        <w:lock w:val="sdtLocked"/>
        <w:placeholder>
          <w:docPart w:val="GBC22222222222222222222222222222"/>
        </w:placeholder>
      </w:sdtPr>
      <w:sdtEndPr>
        <w:rPr>
          <w:rFonts w:asciiTheme="minorEastAsia" w:eastAsiaTheme="minorEastAsia" w:hAnsiTheme="minorEastAsia"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同一控制下和非同一控制下企业合并的会计处理方法</w:t>
          </w:r>
        </w:p>
        <w:sdt>
          <w:sdtPr>
            <w:rPr>
              <w:rFonts w:hint="eastAsia"/>
              <w:szCs w:val="21"/>
            </w:rPr>
            <w:alias w:val="同一控制下和非同一控制下企业合并的会计处理方法"/>
            <w:tag w:val="_GBC_07979e3c21444150933062f6afd74503"/>
            <w:id w:val="7539537"/>
            <w:lock w:val="sdtLocked"/>
            <w:placeholder>
              <w:docPart w:val="GBC22222222222222222222222222222"/>
            </w:placeholder>
          </w:sdtPr>
          <w:sdtEndPr>
            <w:rPr>
              <w:rFonts w:asciiTheme="minorEastAsia" w:eastAsiaTheme="minorEastAsia" w:hAnsiTheme="minorEastAsia"/>
            </w:rPr>
          </w:sdtEndPr>
          <w:sdtContent>
            <w:p w:rsidR="00C472E1" w:rsidRPr="00AE57DD" w:rsidRDefault="00C472E1" w:rsidP="00A66049">
              <w:pPr>
                <w:snapToGrid w:val="0"/>
                <w:ind w:left="3"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企业合并，是指将两个或两个以上单独的企业合并形成一个报告主体的交易或事项。企业合并分为同一控制下企业合并和非同一控制下企业合并。</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（1）同一控制下企业合并</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参与合并的企业在合并前后均受同一方或相同的多方最终控制，且该控制并非暂时性的，为同一控制下的企业合并。同一控制下的企业合并，在合并日取得对其他参与合并企业控制权的一方为合并方，参与合并的其他企业为被合并方。合并日，是指合并方实际取得对被合并方控制权的日期。</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合并方取得的资产和负债均按合并日在被合并方的账面价值计量。合并方取得的净资产账面价值与支付的合并对价账面价值（或发行股份面值总额）的差额，调整资本公积（股本溢价）；资本公积（股本溢价）不足以冲减的，调整留存收益。</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合并方为进行企业合并发生的各项直接费用，于发生时计入当期损益。</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（2）非同一控制下企业合并</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参与合并的企业在合并前后不受同一方或相同的多方最终控制的，为非同一控制下的企业合并。非同一控制下的企业合并，在购买日取得对其他参与合并企业控制权的一方为购买方，参与合并的其他企业为被购买方。购买日，是指为购买方实际取得对被购买方控制权的日期。</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对于非同一控制下的企业合并，合并成本包含购买日购买方为取得对被购买方的控制权而付出的资产、发生或承担的负债以及发行的权益性证券的公允价值，为企业合并发生的审计、法律服务、评估咨询等中介费用以及其他管理费用于发生时计入当期损益。购买方作为合并对价发行的权益性证券或债务性证券的交易费用，计入权益性证券或债务性证券的初始确认金额。所涉及的或有对价按其在购买日的公允价值计入合并成本，购买日后12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方各项可辨认资产、负债及或有负债的公允价值以及合并成本的计量进行复核，复核后合并成本仍小于合并中取得的被购买方可辨认净资产公允价值份额的，其差额计入当期损益。</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购买方取得被购买方的可抵扣暂时性差异，在购买日因不符合递延所得税资产确认条件而未予确认的，在购买日后12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hint="eastAsia"/>
                  <w:szCs w:val="21"/>
                </w:rPr>
                <w:t>通过多次交易分步实现的非同一控制下企业合并，根据《财政部关于印发企业会计准则解释第5号的通知》（财会〔2012〕19号）关于“一揽子交易”的判断标准(参见本附注</w:t>
              </w:r>
              <w:r w:rsidR="00F40693">
                <w:rPr>
                  <w:rFonts w:asciiTheme="minorEastAsia" w:eastAsiaTheme="minorEastAsia" w:hAnsiTheme="minorEastAsia" w:cs="Arial" w:hint="eastAsia"/>
                  <w:szCs w:val="21"/>
                </w:rPr>
                <w:t>三</w:t>
              </w:r>
              <w:r w:rsidRPr="00AE57DD">
                <w:rPr>
                  <w:rFonts w:asciiTheme="minorEastAsia" w:eastAsiaTheme="minorEastAsia" w:hAnsiTheme="minorEastAsia" w:cs="Arial" w:hint="eastAsia"/>
                  <w:szCs w:val="21"/>
                </w:rPr>
                <w:t>、（六）、（2）)，判断该多次交易是否属于“一揽子交易”。属于“一揽子交易”的，参考本部分前面各段描述及本附注</w:t>
              </w:r>
              <w:r w:rsidR="0091693F">
                <w:rPr>
                  <w:rFonts w:asciiTheme="minorEastAsia" w:eastAsiaTheme="minorEastAsia" w:hAnsiTheme="minorEastAsia" w:cs="Arial" w:hint="eastAsia"/>
                  <w:szCs w:val="21"/>
                </w:rPr>
                <w:t>三</w:t>
              </w:r>
              <w:r w:rsidRPr="00AE57DD">
                <w:rPr>
                  <w:rFonts w:asciiTheme="minorEastAsia" w:eastAsiaTheme="minorEastAsia" w:hAnsiTheme="minorEastAsia" w:cs="Arial" w:hint="eastAsia"/>
                  <w:szCs w:val="21"/>
                </w:rPr>
                <w:t>、（十二）“长期股权投资”进行会计处理；不属于“一揽子交易”的，区分个别财务报表和合并财务报表进行相关会计处理：</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hint="eastAsia"/>
                  <w:szCs w:val="21"/>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转入当期投资收益。</w:t>
              </w:r>
            </w:p>
            <w:p w:rsidR="00C472E1" w:rsidRPr="00AE57DD" w:rsidRDefault="00C472E1" w:rsidP="00A66049">
              <w:pPr>
                <w:snapToGrid w:val="0"/>
                <w:ind w:firstLineChars="200" w:firstLine="420"/>
                <w:rPr>
                  <w:rFonts w:asciiTheme="minorEastAsia" w:eastAsiaTheme="minorEastAsia" w:hAnsiTheme="minorEastAsia"/>
                  <w:szCs w:val="21"/>
                </w:rPr>
              </w:pPr>
              <w:r w:rsidRPr="00AE57DD">
                <w:rPr>
                  <w:rFonts w:asciiTheme="minorEastAsia" w:eastAsiaTheme="minorEastAsia" w:hAnsiTheme="minorEastAsia" w:cs="Arial" w:hint="eastAsia"/>
                  <w:szCs w:val="21"/>
                </w:rPr>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转为购买日所属当期投资收益。</w:t>
              </w:r>
            </w:p>
          </w:sdtContent>
        </w:sdt>
      </w:sdtContent>
    </w:sdt>
    <w:p w:rsidR="00C472E1" w:rsidRPr="00AE57DD" w:rsidRDefault="00C472E1" w:rsidP="00A66049">
      <w:pPr>
        <w:pStyle w:val="3"/>
        <w:numPr>
          <w:ilvl w:val="0"/>
          <w:numId w:val="47"/>
        </w:numPr>
        <w:snapToGrid w:val="0"/>
        <w:spacing w:before="0" w:after="0" w:line="240" w:lineRule="auto"/>
        <w:rPr>
          <w:szCs w:val="21"/>
        </w:rPr>
      </w:pPr>
      <w:r w:rsidRPr="00AE57DD">
        <w:rPr>
          <w:szCs w:val="21"/>
        </w:rPr>
        <w:t>合并财务报表的编制方法</w:t>
      </w:r>
    </w:p>
    <w:sdt>
      <w:sdtPr>
        <w:rPr>
          <w:rFonts w:hint="eastAsia"/>
          <w:b/>
          <w:bCs/>
          <w:szCs w:val="21"/>
        </w:rPr>
        <w:tag w:val="_GBC_701f5b007c17481488419ba4eb1190ea"/>
        <w:id w:val="7539540"/>
        <w:lock w:val="sdtLocked"/>
        <w:placeholder>
          <w:docPart w:val="GBC22222222222222222222222222222"/>
        </w:placeholder>
      </w:sdtPr>
      <w:sdtEndPr>
        <w:rPr>
          <w:rFonts w:asciiTheme="minorEastAsia" w:eastAsiaTheme="minorEastAsia" w:hAnsiTheme="minorEastAsia"/>
          <w:b w:val="0"/>
          <w:bCs w:val="0"/>
        </w:rPr>
      </w:sdtEndPr>
      <w:sdtContent>
        <w:sdt>
          <w:sdtPr>
            <w:rPr>
              <w:rFonts w:hint="eastAsia"/>
              <w:b/>
              <w:bCs/>
              <w:szCs w:val="21"/>
            </w:rPr>
            <w:alias w:val="企业合并及合并财务报表的说明"/>
            <w:tag w:val="_GBC_5bf96285de4a409a97796b3a5eae76a5"/>
            <w:id w:val="7539539"/>
            <w:lock w:val="sdtLocked"/>
            <w:placeholder>
              <w:docPart w:val="GBC22222222222222222222222222222"/>
            </w:placeholder>
          </w:sdtPr>
          <w:sdtEndPr>
            <w:rPr>
              <w:rFonts w:asciiTheme="minorEastAsia" w:eastAsiaTheme="minorEastAsia" w:hAnsiTheme="minorEastAsia"/>
              <w:b w:val="0"/>
              <w:bCs w:val="0"/>
            </w:rPr>
          </w:sdtEndPr>
          <w:sdtContent>
            <w:p w:rsidR="00C472E1" w:rsidRPr="00AE57DD" w:rsidRDefault="00C472E1" w:rsidP="00A66049">
              <w:pPr>
                <w:overflowPunct w:val="0"/>
                <w:snapToGrid w:val="0"/>
                <w:ind w:firstLineChars="200" w:firstLine="422"/>
                <w:rPr>
                  <w:rFonts w:asciiTheme="minorEastAsia" w:eastAsiaTheme="minorEastAsia" w:hAnsiTheme="minorEastAsia" w:cs="Arial"/>
                  <w:szCs w:val="21"/>
                </w:rPr>
              </w:pPr>
              <w:r w:rsidRPr="00AE57DD">
                <w:rPr>
                  <w:rFonts w:asciiTheme="minorEastAsia" w:eastAsiaTheme="minorEastAsia" w:hAnsiTheme="minorEastAsia" w:cs="Arial"/>
                  <w:szCs w:val="21"/>
                </w:rPr>
                <w:t>（1）合并财务报表范围的确定原则</w:t>
              </w:r>
            </w:p>
            <w:p w:rsidR="00C472E1" w:rsidRPr="00AE57DD" w:rsidRDefault="00C472E1" w:rsidP="00A66049">
              <w:pPr>
                <w:overflowPunct w:val="0"/>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合并财务报表的合并范围以控制为基础予以确定。控制是指本公司能够决定被投资单位的财</w:t>
              </w:r>
              <w:r w:rsidRPr="00AE57DD">
                <w:rPr>
                  <w:rFonts w:asciiTheme="minorEastAsia" w:eastAsiaTheme="minorEastAsia" w:hAnsiTheme="minorEastAsia" w:cs="Arial"/>
                  <w:szCs w:val="21"/>
                </w:rPr>
                <w:lastRenderedPageBreak/>
                <w:t>务和经营政策,并能据以从被投资单位的经营活动中获取利益的权力。合并范围包括本公司及全部子公司。子公司，是指被本公司控制的企业或主体。</w:t>
              </w:r>
            </w:p>
            <w:p w:rsidR="00C472E1" w:rsidRPr="00AE57DD" w:rsidRDefault="00C472E1" w:rsidP="00A66049">
              <w:pPr>
                <w:overflowPunct w:val="0"/>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（2）合并财务报表编制的方法</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ab/>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期初数。非同一控制下企业合并增加的子公司，其购买日后的经营成果及现金流量已经适当地包括在合并利润表和合并现金流量表中，且不调整合并财务报表的期初数和对比数。同一控制下企业合并增加的子公司，其自合并当期期初至合并日的经营成果和现金流量已经适当地包括在合并利润表和合并现金流量表中，并且同时调整合并财务报表的对比数。</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在编制合并财务报表时，子公司与本公司采用的会计政策或会计期间不一致的，按照本公司的会计政策和会计期间对子公司财务报表进行必要的调整。对于非同一控制下企业合并取得的子公司，以购买日可辨认净资产公允价值为基础对其财务报表进行调整。</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公司内所有重大往来余额、交易及未实现利润在合并财务报表编制时予以抵销。</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AE57DD">
                <w:rPr>
                  <w:rFonts w:asciiTheme="minorEastAsia" w:eastAsiaTheme="minorEastAsia" w:hAnsiTheme="minorEastAsia" w:cs="Arial" w:hint="eastAsia"/>
                  <w:szCs w:val="21"/>
                </w:rPr>
                <w:t>“</w:t>
              </w:r>
              <w:r w:rsidRPr="00AE57DD">
                <w:rPr>
                  <w:rFonts w:asciiTheme="minorEastAsia" w:eastAsiaTheme="minorEastAsia" w:hAnsiTheme="minorEastAsia" w:cs="Arial"/>
                  <w:szCs w:val="21"/>
                </w:rPr>
                <w:t>少数股东损益</w:t>
              </w:r>
              <w:r w:rsidRPr="00AE57DD">
                <w:rPr>
                  <w:rFonts w:asciiTheme="minorEastAsia" w:eastAsiaTheme="minorEastAsia" w:hAnsiTheme="minorEastAsia" w:cs="Arial" w:hint="eastAsia"/>
                  <w:szCs w:val="21"/>
                </w:rPr>
                <w:t>”</w:t>
              </w:r>
              <w:r w:rsidRPr="00AE57DD">
                <w:rPr>
                  <w:rFonts w:asciiTheme="minorEastAsia" w:eastAsiaTheme="minorEastAsia" w:hAnsiTheme="minorEastAsia" w:cs="Arial"/>
                  <w:szCs w:val="21"/>
                </w:rPr>
                <w:t>项目列示。少数股东分担的子公司的亏损超过了少数股东在该子公司期初</w:t>
              </w:r>
              <w:r w:rsidRPr="00AE57DD">
                <w:rPr>
                  <w:rFonts w:asciiTheme="minorEastAsia" w:eastAsiaTheme="minorEastAsia" w:hAnsiTheme="minorEastAsia" w:cs="Arial" w:hint="eastAsia"/>
                  <w:szCs w:val="21"/>
                </w:rPr>
                <w:t>股东</w:t>
              </w:r>
              <w:r w:rsidRPr="00AE57DD">
                <w:rPr>
                  <w:rFonts w:asciiTheme="minorEastAsia" w:eastAsiaTheme="minorEastAsia" w:hAnsiTheme="minorEastAsia" w:cs="Arial"/>
                  <w:szCs w:val="21"/>
                </w:rPr>
                <w:t>权益中所享有的份额，冲减少数股东权益。</w:t>
              </w:r>
            </w:p>
            <w:p w:rsidR="00C472E1" w:rsidRPr="00AE57DD" w:rsidRDefault="00C472E1" w:rsidP="00A66049">
              <w:pPr>
                <w:widowControl/>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一并转为当期投资收益。其后，对该部分剩余股权按照《企业会计准则第2号——长期股权投资》或《企业会计准则第22号——金融工具确认和计量》等相关规定进行后续计量，详见本附注</w:t>
              </w:r>
              <w:r w:rsidR="0091693F">
                <w:rPr>
                  <w:rFonts w:asciiTheme="minorEastAsia" w:eastAsiaTheme="minorEastAsia" w:hAnsiTheme="minorEastAsia" w:cs="Arial" w:hint="eastAsia"/>
                  <w:szCs w:val="21"/>
                </w:rPr>
                <w:t>三</w:t>
              </w:r>
              <w:r w:rsidRPr="00AE57DD">
                <w:rPr>
                  <w:rFonts w:asciiTheme="minorEastAsia" w:eastAsiaTheme="minorEastAsia" w:hAnsiTheme="minorEastAsia" w:cs="Arial"/>
                  <w:szCs w:val="21"/>
                </w:rPr>
                <w:t>、</w:t>
              </w:r>
              <w:r w:rsidRPr="00AE57DD">
                <w:rPr>
                  <w:rFonts w:asciiTheme="minorEastAsia" w:eastAsiaTheme="minorEastAsia" w:hAnsiTheme="minorEastAsia" w:cs="Arial" w:hint="eastAsia"/>
                  <w:szCs w:val="21"/>
                </w:rPr>
                <w:t>（十二）“</w:t>
              </w:r>
              <w:r w:rsidRPr="00AE57DD">
                <w:rPr>
                  <w:rFonts w:asciiTheme="minorEastAsia" w:eastAsiaTheme="minorEastAsia" w:hAnsiTheme="minorEastAsia" w:cs="Arial"/>
                  <w:szCs w:val="21"/>
                </w:rPr>
                <w:t>长期股权投资</w:t>
              </w:r>
              <w:r w:rsidRPr="00AE57DD">
                <w:rPr>
                  <w:rFonts w:asciiTheme="minorEastAsia" w:eastAsiaTheme="minorEastAsia" w:hAnsiTheme="minorEastAsia" w:cs="Arial" w:hint="eastAsia"/>
                  <w:szCs w:val="21"/>
                </w:rPr>
                <w:t>”</w:t>
              </w:r>
              <w:r w:rsidRPr="00AE57DD">
                <w:rPr>
                  <w:rFonts w:asciiTheme="minorEastAsia" w:eastAsiaTheme="minorEastAsia" w:hAnsiTheme="minorEastAsia" w:cs="Arial"/>
                  <w:szCs w:val="21"/>
                </w:rPr>
                <w:t>或本附注</w:t>
              </w:r>
              <w:r w:rsidR="0091693F">
                <w:rPr>
                  <w:rFonts w:asciiTheme="minorEastAsia" w:eastAsiaTheme="minorEastAsia" w:hAnsiTheme="minorEastAsia" w:cs="Arial" w:hint="eastAsia"/>
                  <w:szCs w:val="21"/>
                </w:rPr>
                <w:t>三</w:t>
              </w:r>
              <w:r w:rsidRPr="00AE57DD">
                <w:rPr>
                  <w:rFonts w:asciiTheme="minorEastAsia" w:eastAsiaTheme="minorEastAsia" w:hAnsiTheme="minorEastAsia" w:cs="Arial"/>
                  <w:szCs w:val="21"/>
                </w:rPr>
                <w:t>、</w:t>
              </w:r>
              <w:r w:rsidRPr="00AE57DD">
                <w:rPr>
                  <w:rFonts w:asciiTheme="minorEastAsia" w:eastAsiaTheme="minorEastAsia" w:hAnsiTheme="minorEastAsia" w:cs="Arial" w:hint="eastAsia"/>
                  <w:szCs w:val="21"/>
                </w:rPr>
                <w:t>（九）“</w:t>
              </w:r>
              <w:r w:rsidRPr="00AE57DD">
                <w:rPr>
                  <w:rFonts w:asciiTheme="minorEastAsia" w:eastAsiaTheme="minorEastAsia" w:hAnsiTheme="minorEastAsia" w:cs="Arial"/>
                  <w:szCs w:val="21"/>
                </w:rPr>
                <w:t>金融工具</w:t>
              </w:r>
              <w:r w:rsidRPr="00AE57DD">
                <w:rPr>
                  <w:rFonts w:asciiTheme="minorEastAsia" w:eastAsiaTheme="minorEastAsia" w:hAnsiTheme="minorEastAsia" w:cs="Arial" w:hint="eastAsia"/>
                  <w:szCs w:val="21"/>
                </w:rPr>
                <w:t>”</w:t>
              </w:r>
              <w:r w:rsidRPr="00AE57DD">
                <w:rPr>
                  <w:rFonts w:asciiTheme="minorEastAsia" w:eastAsiaTheme="minorEastAsia" w:hAnsiTheme="minorEastAsia" w:cs="Arial"/>
                  <w:szCs w:val="21"/>
                </w:rPr>
                <w:t>。</w:t>
              </w:r>
            </w:p>
            <w:p w:rsidR="00C472E1" w:rsidRPr="00AE57DD" w:rsidRDefault="00C472E1" w:rsidP="00A66049">
              <w:pPr>
                <w:widowControl/>
                <w:snapToGrid w:val="0"/>
                <w:ind w:firstLineChars="200" w:firstLine="420"/>
                <w:jc w:val="left"/>
                <w:rPr>
                  <w:rFonts w:asciiTheme="minorEastAsia" w:eastAsiaTheme="minorEastAsia" w:hAnsiTheme="minorEastAsia"/>
                  <w:szCs w:val="21"/>
                </w:rPr>
              </w:pPr>
              <w:r w:rsidRPr="00AE57DD">
                <w:rPr>
                  <w:rFonts w:asciiTheme="minorEastAsia" w:eastAsiaTheme="minorEastAsia" w:hAnsiTheme="minorEastAsia" w:cs="Arial" w:hint="eastAsia"/>
                  <w:szCs w:val="21"/>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①这些交易是同时或者在考虑了彼此影响的情况下订立的；②这些交易整体才能达成一项完整的商业结果；③一项交易的发生取决于其他至少一项交易的发生；④一项交易单独看是不经济的，但是和其他交易一并考虑时是经济的。不属于一揽子交易的，对其中的每一项交易视情况分别按照“不丧失控制权的情况下部分处置对子公司的</w:t>
              </w:r>
              <w:r w:rsidRPr="00AE57DD">
                <w:rPr>
                  <w:rFonts w:asciiTheme="minorEastAsia" w:eastAsiaTheme="minorEastAsia" w:hAnsiTheme="minorEastAsia" w:cs="Arial" w:hint="eastAsia"/>
                  <w:color w:val="000000"/>
                  <w:szCs w:val="21"/>
                </w:rPr>
                <w:t>长期股权投资”（详见本</w:t>
              </w:r>
              <w:r w:rsidRPr="00AE57DD">
                <w:rPr>
                  <w:rFonts w:asciiTheme="minorEastAsia" w:eastAsiaTheme="minorEastAsia" w:hAnsiTheme="minorEastAsia" w:cs="Arial"/>
                  <w:color w:val="000000"/>
                  <w:szCs w:val="21"/>
                </w:rPr>
                <w:t>附注</w:t>
              </w:r>
              <w:r w:rsidR="00382FDB">
                <w:rPr>
                  <w:rFonts w:asciiTheme="minorEastAsia" w:eastAsiaTheme="minorEastAsia" w:hAnsiTheme="minorEastAsia" w:cs="Arial" w:hint="eastAsia"/>
                  <w:color w:val="000000"/>
                  <w:szCs w:val="21"/>
                </w:rPr>
                <w:t>三</w:t>
              </w:r>
              <w:r w:rsidRPr="00AE57DD">
                <w:rPr>
                  <w:rFonts w:asciiTheme="minorEastAsia" w:eastAsiaTheme="minorEastAsia" w:hAnsiTheme="minorEastAsia" w:cs="Arial"/>
                  <w:color w:val="000000"/>
                  <w:szCs w:val="21"/>
                </w:rPr>
                <w:t>、</w:t>
              </w:r>
              <w:r w:rsidRPr="00AE57DD">
                <w:rPr>
                  <w:rFonts w:asciiTheme="minorEastAsia" w:eastAsiaTheme="minorEastAsia" w:hAnsiTheme="minorEastAsia" w:cs="Arial" w:hint="eastAsia"/>
                  <w:color w:val="000000"/>
                  <w:szCs w:val="21"/>
                </w:rPr>
                <w:t>（十二）、2、④）和“因处置部分股权投资或其他原因</w:t>
              </w:r>
              <w:r w:rsidRPr="00AE57DD">
                <w:rPr>
                  <w:rFonts w:asciiTheme="minorEastAsia" w:eastAsiaTheme="minorEastAsia" w:hAnsiTheme="minorEastAsia" w:cs="Arial" w:hint="eastAsia"/>
                  <w:szCs w:val="21"/>
                </w:rPr>
                <w:t>丧失了对原有子公司的控制权”（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sdt>
      <w:sdtPr>
        <w:rPr>
          <w:b w:val="0"/>
          <w:bCs w:val="0"/>
          <w:szCs w:val="21"/>
        </w:rPr>
        <w:tag w:val="_GBC_0388b66c3c8841268283ce8a58f047e9"/>
        <w:id w:val="7539542"/>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现金及现金等价物的确定标准</w:t>
          </w:r>
        </w:p>
        <w:sdt>
          <w:sdtPr>
            <w:rPr>
              <w:rFonts w:hint="eastAsia"/>
              <w:szCs w:val="21"/>
            </w:rPr>
            <w:alias w:val="现金及现金等价物的确定标准"/>
            <w:tag w:val="_GBC_be68b6e033014fa0b5392d8ccb003d86"/>
            <w:id w:val="7539541"/>
            <w:lock w:val="sdtLocked"/>
            <w:placeholder>
              <w:docPart w:val="GBC22222222222222222222222222222"/>
            </w:placeholder>
          </w:sdtPr>
          <w:sdtContent>
            <w:p w:rsidR="00C472E1" w:rsidRPr="00AE57DD" w:rsidRDefault="00C472E1" w:rsidP="00A66049">
              <w:pPr>
                <w:snapToGrid w:val="0"/>
                <w:ind w:firstLineChars="200" w:firstLine="420"/>
                <w:rPr>
                  <w:szCs w:val="21"/>
                </w:rPr>
              </w:pPr>
              <w:r w:rsidRPr="00AE57DD">
                <w:rPr>
                  <w:rFonts w:ascii="Arial Narrow" w:hAnsi="Arial Narrow" w:cs="Arial"/>
                  <w:szCs w:val="21"/>
                </w:rPr>
                <w:t>本集团现金及现金等价物包括库存现金、可以随时用于支付的存款以及本集团持有的期限短（一般为从购买日起，三个月内到期）、流动性强、易于转换为已知金额的现金、价值变动风险很小的投资。</w:t>
              </w:r>
            </w:p>
          </w:sdtContent>
        </w:sdt>
      </w:sdtContent>
    </w:sdt>
    <w:sdt>
      <w:sdtPr>
        <w:rPr>
          <w:b w:val="0"/>
          <w:bCs w:val="0"/>
          <w:szCs w:val="21"/>
        </w:rPr>
        <w:tag w:val="_GBC_b6fd17a3b1a84edcb2080d2273283d5d"/>
        <w:id w:val="7539544"/>
        <w:lock w:val="sdtLocked"/>
        <w:placeholder>
          <w:docPart w:val="GBC22222222222222222222222222222"/>
        </w:placeholder>
      </w:sdtPr>
      <w:sdtEndPr>
        <w:rPr>
          <w:rFonts w:asciiTheme="minorEastAsia" w:eastAsiaTheme="minorEastAsia" w:hAnsiTheme="minorEastAsia"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外币业务和外币报表折算</w:t>
          </w:r>
        </w:p>
        <w:sdt>
          <w:sdtPr>
            <w:rPr>
              <w:rFonts w:ascii="Calibri" w:hAnsi="Calibri" w:hint="eastAsia"/>
              <w:szCs w:val="21"/>
            </w:rPr>
            <w:alias w:val="外币业务核算方法"/>
            <w:tag w:val="_GBC_985f3d4ea2da41959ae60375bc1844a4"/>
            <w:id w:val="7539543"/>
            <w:lock w:val="sdtLocked"/>
            <w:placeholder>
              <w:docPart w:val="GBC22222222222222222222222222222"/>
            </w:placeholder>
          </w:sdtPr>
          <w:sdtEndPr>
            <w:rPr>
              <w:rFonts w:asciiTheme="minorEastAsia" w:eastAsiaTheme="minorEastAsia" w:hAnsiTheme="minorEastAsia"/>
            </w:rPr>
          </w:sdtEndPr>
          <w:sdtContent>
            <w:p w:rsidR="00C472E1" w:rsidRPr="00AE57DD" w:rsidRDefault="00C472E1" w:rsidP="00A66049">
              <w:pPr>
                <w:pStyle w:val="ad"/>
                <w:snapToGrid w:val="0"/>
                <w:ind w:firstLineChars="200" w:firstLine="420"/>
                <w:rPr>
                  <w:rFonts w:asciiTheme="minorEastAsia" w:eastAsiaTheme="minorEastAsia" w:hAnsiTheme="minorEastAsia" w:cs="Arial"/>
                  <w:color w:val="000000"/>
                  <w:szCs w:val="21"/>
                </w:rPr>
              </w:pPr>
              <w:r w:rsidRPr="00AE57DD">
                <w:rPr>
                  <w:rFonts w:asciiTheme="minorEastAsia" w:eastAsiaTheme="minorEastAsia" w:hAnsiTheme="minorEastAsia" w:cs="Arial"/>
                  <w:szCs w:val="21"/>
                </w:rPr>
                <w:t>（1）外币交易的折算方法</w:t>
              </w:r>
            </w:p>
            <w:p w:rsidR="00C472E1" w:rsidRPr="00AE57DD" w:rsidRDefault="00C472E1" w:rsidP="00A66049">
              <w:pPr>
                <w:pStyle w:val="ad"/>
                <w:snapToGrid w:val="0"/>
                <w:ind w:firstLineChars="200" w:firstLine="420"/>
                <w:rPr>
                  <w:rFonts w:asciiTheme="minorEastAsia" w:eastAsiaTheme="minorEastAsia" w:hAnsiTheme="minorEastAsia" w:cs="Arial"/>
                  <w:szCs w:val="21"/>
                </w:rPr>
              </w:pPr>
              <w:bookmarkStart w:id="74" w:name="OLE_LINK59"/>
              <w:r w:rsidRPr="00AE57DD">
                <w:rPr>
                  <w:rFonts w:asciiTheme="minorEastAsia" w:eastAsiaTheme="minorEastAsia" w:hAnsiTheme="minorEastAsia" w:cs="Arial"/>
                  <w:color w:val="000000"/>
                  <w:szCs w:val="21"/>
                </w:rPr>
                <w:t>本集团发生的外币交易在初始确认时，按交易日的即期汇率（通常指中国人民银行公布的当日外汇牌价的中间价，下同）折算为记账本位币金额，但公司发生的外币兑换业务或涉及外币兑换的交易事项，按照实</w:t>
              </w:r>
              <w:r w:rsidRPr="00AE57DD">
                <w:rPr>
                  <w:rFonts w:asciiTheme="minorEastAsia" w:eastAsiaTheme="minorEastAsia" w:hAnsiTheme="minorEastAsia" w:cs="Arial"/>
                  <w:szCs w:val="21"/>
                </w:rPr>
                <w:t>际采用的汇率折算为记账本位币金额。</w:t>
              </w:r>
            </w:p>
            <w:p w:rsidR="00C472E1" w:rsidRPr="00AE57DD" w:rsidRDefault="00C472E1" w:rsidP="00A66049">
              <w:pPr>
                <w:pStyle w:val="ad"/>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（2）对于外币货币性项目和外币非货币性项目的折算方法</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资产负债表日，对于外币货币性项目采用资产负债表日即期汇率折算，由此产生的汇兑差额，除：①属于与购建符合资本化条件的资产相关的外币专门借款产生的汇兑差额按照借款费用资本化的原则处理；</w:t>
              </w:r>
              <w:r w:rsidRPr="00AE57DD">
                <w:rPr>
                  <w:rFonts w:asciiTheme="minorEastAsia" w:eastAsiaTheme="minorEastAsia" w:hAnsiTheme="minorEastAsia" w:cs="Arial" w:hint="eastAsia"/>
                  <w:szCs w:val="21"/>
                </w:rPr>
                <w:t>②</w:t>
              </w:r>
              <w:r w:rsidRPr="00AE57DD">
                <w:rPr>
                  <w:rFonts w:asciiTheme="minorEastAsia" w:eastAsiaTheme="minorEastAsia" w:hAnsiTheme="minorEastAsia" w:cs="Arial"/>
                  <w:szCs w:val="21"/>
                </w:rPr>
                <w:t>可供出售的外币货币性项目除摊余成本之外的其他账面余额变动产生的汇兑差</w:t>
              </w:r>
              <w:r w:rsidRPr="00AE57DD">
                <w:rPr>
                  <w:rFonts w:asciiTheme="minorEastAsia" w:eastAsiaTheme="minorEastAsia" w:hAnsiTheme="minorEastAsia" w:cs="Arial"/>
                  <w:szCs w:val="21"/>
                </w:rPr>
                <w:lastRenderedPageBreak/>
                <w:t>额计入其他综合收益之外，均计入当期损益。</w:t>
              </w:r>
            </w:p>
            <w:p w:rsidR="00C472E1" w:rsidRPr="00AE57DD" w:rsidRDefault="00C472E1" w:rsidP="00A66049">
              <w:pPr>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以历史成本计量的外币非货币性项目，仍采用交易发生日的即期汇率折算的记账本位币金额计量。以公允价值计量的外币非货币性项目，采用公允价值确定日的即期汇率折算，折算后的记账本位币金额与原记账本位币金额的差额，作为公允价值变动（含汇率变动）处理，计入当期损益或确认为其他综合收益并计入资本公积。</w:t>
              </w:r>
            </w:p>
            <w:p w:rsidR="00C472E1" w:rsidRPr="00AE57DD" w:rsidRDefault="00C472E1" w:rsidP="00A66049">
              <w:pPr>
                <w:pStyle w:val="ad"/>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（3）外币财务报表的折算方法</w:t>
              </w:r>
            </w:p>
            <w:p w:rsidR="00C472E1" w:rsidRPr="00AE57DD" w:rsidRDefault="00C472E1" w:rsidP="00A66049">
              <w:pPr>
                <w:pStyle w:val="ad"/>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编制合并财务报表涉及境外经营的，如有实质上构成对境外经营净投资的外币货币性项目，因汇率变动而产生的汇兑差额，列入</w:t>
              </w:r>
              <w:r w:rsidRPr="00AE57DD">
                <w:rPr>
                  <w:rFonts w:asciiTheme="minorEastAsia" w:eastAsiaTheme="minorEastAsia" w:hAnsiTheme="minorEastAsia" w:cs="Arial" w:hint="eastAsia"/>
                  <w:szCs w:val="21"/>
                </w:rPr>
                <w:t>股东</w:t>
              </w:r>
              <w:r w:rsidRPr="00AE57DD">
                <w:rPr>
                  <w:rFonts w:asciiTheme="minorEastAsia" w:eastAsiaTheme="minorEastAsia" w:hAnsiTheme="minorEastAsia" w:cs="Arial"/>
                  <w:szCs w:val="21"/>
                </w:rPr>
                <w:t>权益“外币报表折算差额”项目；处置境外经营时，计入处置当期损益。</w:t>
              </w:r>
            </w:p>
            <w:p w:rsidR="00C472E1" w:rsidRPr="00AE57DD" w:rsidRDefault="00C472E1" w:rsidP="00A66049">
              <w:pPr>
                <w:pStyle w:val="ad"/>
                <w:snapToGrid w:val="0"/>
                <w:ind w:firstLineChars="200" w:firstLine="420"/>
                <w:rPr>
                  <w:rFonts w:asciiTheme="minorEastAsia" w:eastAsiaTheme="minorEastAsia" w:hAnsiTheme="minorEastAsia" w:cs="Arial"/>
                  <w:szCs w:val="21"/>
                </w:rPr>
              </w:pPr>
              <w:r w:rsidRPr="00AE57DD">
                <w:rPr>
                  <w:rFonts w:asciiTheme="minorEastAsia" w:eastAsiaTheme="minorEastAsia" w:hAnsiTheme="minorEastAsia" w:cs="Arial"/>
                  <w:szCs w:val="21"/>
                </w:rPr>
                <w:t>境外经营的外币财务报表按以下方法折算为人民币报表：资产负债表中的资产和负债项目，采用资产负债表日的即期汇率折算；</w:t>
              </w:r>
              <w:r w:rsidRPr="00AE57DD">
                <w:rPr>
                  <w:rFonts w:asciiTheme="minorEastAsia" w:eastAsiaTheme="minorEastAsia" w:hAnsiTheme="minorEastAsia" w:cs="Arial" w:hint="eastAsia"/>
                  <w:szCs w:val="21"/>
                </w:rPr>
                <w:t>股东</w:t>
              </w:r>
              <w:r w:rsidRPr="00AE57DD">
                <w:rPr>
                  <w:rFonts w:asciiTheme="minorEastAsia" w:eastAsiaTheme="minorEastAsia" w:hAnsiTheme="minorEastAsia" w:cs="Arial"/>
                  <w:szCs w:val="21"/>
                </w:rPr>
                <w:t>权益类项目除“未分配利润”项目外，其他项目采用发生时的即期汇率折算。利润表中的收入和费用项目，采用交易发生日</w:t>
              </w:r>
              <w:r w:rsidRPr="00AE57DD">
                <w:rPr>
                  <w:rFonts w:asciiTheme="minorEastAsia" w:eastAsiaTheme="minorEastAsia" w:hAnsiTheme="minorEastAsia" w:cs="Arial"/>
                  <w:color w:val="000000"/>
                  <w:szCs w:val="21"/>
                </w:rPr>
                <w:t>的即期汇率折算。</w:t>
              </w:r>
              <w:r w:rsidRPr="00AE57DD">
                <w:rPr>
                  <w:rFonts w:asciiTheme="minorEastAsia" w:eastAsiaTheme="minorEastAsia" w:hAnsiTheme="minorEastAsia" w:cs="Arial"/>
                  <w:szCs w:val="21"/>
                </w:rPr>
                <w:t>年初未分配利润为上一年折算后的年末未分配利润；年末未分配利润按折算后的利润分配各项目计算列示；折算后资产类项目与负债类</w:t>
              </w:r>
              <w:r w:rsidRPr="00AE57DD">
                <w:rPr>
                  <w:rFonts w:asciiTheme="minorEastAsia" w:eastAsiaTheme="minorEastAsia" w:hAnsiTheme="minorEastAsia" w:cs="Arial"/>
                  <w:color w:val="000000"/>
                  <w:szCs w:val="21"/>
                </w:rPr>
                <w:t>项目和股东权益类项目合计数的差额，作为外币报表折算差额，确认为其他综合收益并在资产负债表中股东权益项目下单独列示。处置境外经营并丧失控制权时，将资产负债表中股东权益项目下列示的、与该境外经营相关的外币报表折算差额，全部或按处置该境</w:t>
              </w:r>
              <w:r w:rsidRPr="00AE57DD">
                <w:rPr>
                  <w:rFonts w:asciiTheme="minorEastAsia" w:eastAsiaTheme="minorEastAsia" w:hAnsiTheme="minorEastAsia" w:cs="Arial"/>
                  <w:szCs w:val="21"/>
                </w:rPr>
                <w:t>外经营的比例转入处置当期损益。</w:t>
              </w:r>
            </w:p>
            <w:p w:rsidR="00C472E1" w:rsidRPr="00AE57DD" w:rsidRDefault="00C472E1" w:rsidP="00A66049">
              <w:pPr>
                <w:pStyle w:val="ad"/>
                <w:snapToGrid w:val="0"/>
                <w:ind w:firstLineChars="200" w:firstLine="420"/>
                <w:rPr>
                  <w:rFonts w:asciiTheme="minorEastAsia" w:eastAsiaTheme="minorEastAsia" w:hAnsiTheme="minorEastAsia"/>
                  <w:szCs w:val="21"/>
                </w:rPr>
              </w:pPr>
              <w:r w:rsidRPr="00AE57DD">
                <w:rPr>
                  <w:rFonts w:asciiTheme="minorEastAsia" w:eastAsiaTheme="minorEastAsia" w:hAnsiTheme="minorEastAsia" w:cs="Arial"/>
                  <w:szCs w:val="21"/>
                </w:rPr>
                <w:t>外币现金流量</w:t>
              </w:r>
              <w:r w:rsidRPr="00AE57DD">
                <w:rPr>
                  <w:rFonts w:asciiTheme="minorEastAsia" w:eastAsiaTheme="minorEastAsia" w:hAnsiTheme="minorEastAsia" w:cs="Arial"/>
                  <w:color w:val="0000FF"/>
                  <w:szCs w:val="21"/>
                </w:rPr>
                <w:t>，</w:t>
              </w:r>
              <w:r w:rsidRPr="00AE57DD">
                <w:rPr>
                  <w:rFonts w:asciiTheme="minorEastAsia" w:eastAsiaTheme="minorEastAsia" w:hAnsiTheme="minorEastAsia" w:cs="Arial"/>
                  <w:szCs w:val="21"/>
                </w:rPr>
                <w:t>采用现金</w:t>
              </w:r>
              <w:r w:rsidRPr="00AE57DD">
                <w:rPr>
                  <w:rFonts w:asciiTheme="minorEastAsia" w:eastAsiaTheme="minorEastAsia" w:hAnsiTheme="minorEastAsia" w:cs="Arial"/>
                  <w:color w:val="000000"/>
                  <w:szCs w:val="21"/>
                </w:rPr>
                <w:t>流量发生日的即期汇率折算。</w:t>
              </w:r>
              <w:r w:rsidRPr="00AE57DD">
                <w:rPr>
                  <w:rFonts w:asciiTheme="minorEastAsia" w:eastAsiaTheme="minorEastAsia" w:hAnsiTheme="minorEastAsia" w:cs="Arial"/>
                  <w:szCs w:val="21"/>
                </w:rPr>
                <w:t>汇率变动对现金的影响额作为调节项目，在现金流量表中单独列报。</w:t>
              </w:r>
            </w:p>
            <w:bookmarkEnd w:id="74" w:displacedByCustomXml="next"/>
          </w:sdtContent>
        </w:sdt>
        <w:p w:rsidR="00C472E1" w:rsidRPr="00AE57DD" w:rsidRDefault="002273D7" w:rsidP="00A66049">
          <w:pPr>
            <w:snapToGrid w:val="0"/>
            <w:rPr>
              <w:rFonts w:asciiTheme="minorEastAsia" w:eastAsiaTheme="minorEastAsia" w:hAnsiTheme="minorEastAsia"/>
              <w:szCs w:val="21"/>
            </w:rPr>
          </w:pPr>
        </w:p>
      </w:sdtContent>
    </w:sdt>
    <w:sdt>
      <w:sdtPr>
        <w:rPr>
          <w:b w:val="0"/>
          <w:bCs w:val="0"/>
          <w:szCs w:val="21"/>
        </w:rPr>
        <w:tag w:val="_GBC_a042c62ea3634f838485e986672bbb95"/>
        <w:id w:val="7539546"/>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金融工具</w:t>
          </w:r>
        </w:p>
        <w:sdt>
          <w:sdtPr>
            <w:rPr>
              <w:rFonts w:hint="eastAsia"/>
              <w:szCs w:val="21"/>
            </w:rPr>
            <w:alias w:val="金融资产和金融负债的核算方法"/>
            <w:tag w:val="_GBC_c45c4fd90d8f4d8eb11952776c908da6"/>
            <w:id w:val="7539545"/>
            <w:lock w:val="sdtLocked"/>
            <w:placeholder>
              <w:docPart w:val="GBC22222222222222222222222222222"/>
            </w:placeholder>
          </w:sdtPr>
          <w:sdtContent>
            <w:p w:rsidR="00C472E1" w:rsidRPr="00AE57DD" w:rsidRDefault="00C472E1" w:rsidP="00A66049">
              <w:pPr>
                <w:tabs>
                  <w:tab w:val="left" w:pos="432"/>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（1）金融资产和金融负债的公允价值确定方法</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公允价值，指在公平交易中，熟悉情况的交易双方自愿进行资产交换或债务清偿的金额。金融工具存在活跃市场的，本集团采用活跃市场中的报价确定其公允价值。活跃市场中的报价是指易于定期从交易所、经纪商、行业协会、定价服务机构等获得的价格，且代表了在公平交易中实际发生的市场交易的价格。金融工具不存在活跃市场的，本集团采用估值技术确定其公允价值。估值技术包括参考熟悉情况并自愿交易的各方最近进行的市场交易中使用的价格、参照实质上相同的其他金融工具当前的公允价值、现金流量折现法和期权定价模型等。</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（2）金融资产的分类、确认和计量</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以常规方式买卖金融资产，按交易日进行会计确认和终止确认。金融资产在初始确认时划分为以公允价值计量且其变动计入当期损益的金融资产、持有至到期投资、贷款和应收款项以及可供出售金融资产。初始确认金融资产，以公允价值计量。对于以公允价值计量且其变动计入当期损益的金融资产，相关的交易费用直接计入当期损益，对于其他类别的金融资产，相关交易费用计入初始确认金额。</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①以公允价值计量且其变动计入当期损益的金融资产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包括交易性金融资产和指定为以公允价值计量且其变动计入当期损益的金融资产。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交易性金融资产是指满足下列条件之一的金融资产：A.取得该金融资产的目的，主要是为了近期内出售；B.属于进行集中管理的可辨认金融工具组合的一部分，且有客观证据表明本集团近期采用短期获利方式对该组合进行管理；C.属于衍生工具，但是，被指定且为有效套期工具的衍生工具、属于财务担保合同的衍生工具、与在活跃市场中没有报价且其公允价值不能可靠计量的权益工具投资挂钩并须通过交付该权益工具结算的衍生工具除外。</w:t>
              </w:r>
            </w:p>
            <w:p w:rsidR="00C472E1" w:rsidRPr="00AE57DD" w:rsidRDefault="00C472E1" w:rsidP="00A66049">
              <w:pPr>
                <w:tabs>
                  <w:tab w:val="left" w:pos="432"/>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符合下述条件之一的金融资产，在初始确认时可指定为以公允价值计量且其变动计入当期损益的金融资产：A.该指定可以消除或明显减少由于该金融资产的计量基础不同所导致的相关利得或损失在确认或计量方面不一致的情况；B.本集团风险管理或投资策略的正式书面文件已载明，对该金融资产所在的金融资产组合或金融资产和金融负债组合以公允价值为基础进行管理、评价并向关键管理人员报告。</w:t>
              </w:r>
            </w:p>
            <w:p w:rsidR="00C472E1" w:rsidRPr="00AE57DD" w:rsidRDefault="00C472E1" w:rsidP="00A66049">
              <w:pPr>
                <w:tabs>
                  <w:tab w:val="left" w:pos="432"/>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以公允价值计量且其变动计入当期损益的金融资产采用公允价值进行后续计量，公允价值变动形成的利得或损失以及与该等金融资产相关的股利和利息收入计入当期损益。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②持有至到期投资</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是指到期日固定、回收金额固定或可确定，且本集团有明确意图和能力持有至到期的非衍生</w:t>
              </w:r>
              <w:r w:rsidRPr="00AE57DD">
                <w:rPr>
                  <w:rFonts w:asciiTheme="minorEastAsia" w:eastAsiaTheme="minorEastAsia" w:hAnsiTheme="minorEastAsia" w:cs="Arial"/>
                  <w:szCs w:val="21"/>
                </w:rPr>
                <w:lastRenderedPageBreak/>
                <w:t>金融资产。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持有至到期投资采用实际利率法，按摊余成本进行后续计量，在终止确认、发生减值或摊销时产生的利得或损失，计入当期损益。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实际利率法是指按照金融资产或金融负债（含一组金融资产或金融负债）的实际利率计算其摊余成本及各期利息收入或支出的方法。实际利率是指将金融资产或金融负债在预期存续期间或适用的更短期间内的未来现金流量，折现为该金融资产或金融负债当前账面价值所使用的利率。</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在计算实际利率时，本集团将在考虑金融资产或金融负债所有合同条款的基础上预计未来现金流量（不考虑未来的信用损失），同时还将考虑金融资产或金融负债合同各方之间支付或收取的、属于实际利率组成部分的各项收费、交易费用及折价或溢价等。</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③贷款和应收款项</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是指在活跃市场中没有报价、回收金额固定或可确定的非衍生金融资产。本集团划分为贷款和应收款的金融资产包括应收票据、应收账款、应收利息、应收股利及其他应收款等。</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贷款和应收款项采用实际利率法，按摊余成本进行后续计量，在终止确认、发生减值或摊销时产生的利得或损失，计入当期损益。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④可供出售金融资产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包括初始确认时即被指定为可供出售的非衍生金融资产，以及除了以公允价值计量且其变动计入当期损益的金融资产、贷款和应收款项、持有至到期投资以外的金融资产。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hint="eastAsia"/>
                  <w:szCs w:val="21"/>
                </w:rPr>
                <w:t>可供出售债务工具投资的期末成本按照其摊余成本法确定，即初始确认金额扣除已偿还的本金，加上或减去采用实际利率法将该初始确认金额与到期日金额之间的差额进行摊销形成的累计摊销额，并扣除已发生的减值损失后的金额。可供出售权益工具投资的期末成本为其初始取得成本。</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可供出售金融资产采用公允价值进行后续计量，公允价值变动形成的利得或损失，除减值损失和外币货币性金融资产与摊余成本相关的汇兑差额计入当期损益外，确认为其他综合收益并计入资本公积，在该金融资产终止确认时转出，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可供出售金融资产持有期间取得的利息及被投资单位宣告发放的现金股利，计入投资收益。</w:t>
              </w:r>
            </w:p>
            <w:p w:rsidR="00C472E1" w:rsidRPr="00AE57DD" w:rsidRDefault="00C472E1" w:rsidP="00A66049">
              <w:pPr>
                <w:tabs>
                  <w:tab w:val="left" w:pos="576"/>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（3）金融资产减值</w:t>
              </w:r>
            </w:p>
            <w:p w:rsidR="00C472E1" w:rsidRPr="00AE57DD" w:rsidRDefault="00C472E1" w:rsidP="00A66049">
              <w:pPr>
                <w:tabs>
                  <w:tab w:val="left" w:pos="576"/>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除了以公允价值计量且其变动计入当期损益的金融资产外，本集团在每个资产负债表日对其他金融资产的账面价值进行检查，有客观证据表明金融资产发生减值的，计提减值准备。</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本集团对单项金额重大的金融资产单独进行减值测试；对单项金额不重大的金融资产，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①持有至到期投资、贷款和应收款项减值</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以成本或摊余成本计量的金融资产将其账面价值减记至预计未来现金流量现值，减记金额确认为减值损失，计入当期损益。金融资产在确认减值损失后，如有客观证据表明该金融资产价值已恢复，且客观上与确认该损失后发生的事项有关，原确认的减值损失予以转回，金融资产转回减值损失后的账面价值不超过假定不计提减值准备情况下该金融资产在转回日的摊余成本。</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②可供出售金融资产减值</w:t>
              </w:r>
            </w:p>
            <w:p w:rsidR="00C472E1" w:rsidRPr="00AE57DD" w:rsidRDefault="00C472E1" w:rsidP="00A66049">
              <w:pPr>
                <w:snapToGrid w:val="0"/>
                <w:ind w:firstLineChars="200" w:firstLine="420"/>
                <w:rPr>
                  <w:rFonts w:asciiTheme="minorEastAsia" w:eastAsiaTheme="minorEastAsia" w:hAnsiTheme="minorEastAsia" w:cs="Arial"/>
                  <w:b/>
                  <w:color w:val="000000"/>
                  <w:szCs w:val="21"/>
                </w:rPr>
              </w:pPr>
              <w:r w:rsidRPr="00AE57DD">
                <w:rPr>
                  <w:rFonts w:asciiTheme="minorEastAsia" w:eastAsiaTheme="minorEastAsia" w:hAnsiTheme="minorEastAsia" w:cs="Arial"/>
                  <w:color w:val="000000"/>
                  <w:szCs w:val="21"/>
                </w:rPr>
                <w:t>当综合相关因素判断可供出售权益工具投资公允价值下跌是严重或非暂时性下跌时，表明该可供出售权益工具投资发生减值。其中“严重下跌”是指公允价值下跌幅度累计超过20%；“非暂时性下跌”是指公允价值连续下跌时间超过12个月</w:t>
              </w:r>
              <w:r w:rsidRPr="00AE57DD">
                <w:rPr>
                  <w:rFonts w:asciiTheme="minorEastAsia" w:eastAsiaTheme="minorEastAsia" w:hAnsiTheme="minorEastAsia" w:cs="Arial" w:hint="eastAsia"/>
                  <w:color w:val="000000"/>
                  <w:szCs w:val="21"/>
                </w:rPr>
                <w:t>。</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可供出售金融资产发生减值时，将原计入资本公积的因公允价值下降形成的累计损失予以转出并计入当期损益，该转出的累计损失为该资产初始取得成本扣除已收回本金和已摊销金额、当前公允价值和原已计入损益的减值损失后的余额。</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在确认减值损失后，期后如有客观证据表明该金融资产价值已恢复，且客观上与确认该损失后发生的事项有关，原确认的减值损失予以转回，可供出售权益工具投资的减值损失转回确认为其他综合收益，可供出售债务工具的减值损失转回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在活跃市场中没有报价且其公允价值不能可靠计量的权益工具投资，或与该权益工具挂钩并须通过交付该权益工具结算的衍生金融资产的减值损失，不予转回。</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lastRenderedPageBreak/>
                <w:t>（4）金融资产转移的确认依据和计量方法</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满足下列条件之一的金融资产，予以终止确认：①收取该金融资产现金流量的合同权利终止；②该金融资产已转移，且将金融资产所有权上几乎所有的风险和报酬转移给转入方；③该金融资产已转移，虽然企业既没有转移也没有保留金融资产所有权上几乎所有的风险和报酬，但是放弃了对该金融资产控制。</w:t>
              </w:r>
            </w:p>
            <w:p w:rsidR="00C472E1" w:rsidRPr="00AE57DD" w:rsidRDefault="00C472E1" w:rsidP="00A66049">
              <w:pPr>
                <w:snapToGrid w:val="0"/>
                <w:ind w:firstLineChars="200" w:firstLine="420"/>
                <w:jc w:val="left"/>
                <w:rPr>
                  <w:rFonts w:asciiTheme="minorEastAsia" w:eastAsiaTheme="minorEastAsia" w:hAnsiTheme="minorEastAsia" w:cs="Arial"/>
                  <w:szCs w:val="21"/>
                  <w:u w:val="single"/>
                </w:rPr>
              </w:pPr>
              <w:r w:rsidRPr="00AE57DD">
                <w:rPr>
                  <w:rFonts w:asciiTheme="minorEastAsia" w:eastAsiaTheme="minorEastAsia" w:hAnsiTheme="minorEastAsia" w:cs="Arial"/>
                  <w:szCs w:val="21"/>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金融资产整体转移满足终止确认条件的，将所转移金融资产的账面价值及因转移而收到的对价与原计入其他综合收益的公允价值变动累计额之和的差额计入当期损益。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hint="eastAsia"/>
                  <w:szCs w:val="21"/>
                </w:rPr>
                <w:t>本集团对采用附追索权方式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（5）金融负债的分类和计量</w:t>
              </w:r>
            </w:p>
            <w:p w:rsidR="00C472E1" w:rsidRPr="00AE57DD" w:rsidRDefault="00C472E1" w:rsidP="00A66049">
              <w:pPr>
                <w:snapToGrid w:val="0"/>
                <w:ind w:firstLineChars="200" w:firstLine="420"/>
                <w:jc w:val="left"/>
                <w:rPr>
                  <w:rFonts w:asciiTheme="minorEastAsia" w:eastAsiaTheme="minorEastAsia" w:hAnsiTheme="minorEastAsia" w:cs="Arial"/>
                  <w:b/>
                  <w:bCs/>
                  <w:szCs w:val="21"/>
                </w:rPr>
              </w:pPr>
              <w:r w:rsidRPr="00AE57DD">
                <w:rPr>
                  <w:rFonts w:asciiTheme="minorEastAsia" w:eastAsiaTheme="minorEastAsia" w:hAnsiTheme="minorEastAsia" w:cs="Arial"/>
                  <w:szCs w:val="21"/>
                </w:rPr>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对于其他金融负债，相关交易费用计入初始确认金额。</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①以公允价值计量且其变动计入当期损益的金融负债</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以公允价值计量且其变动计入当期损益的金融负债采用公允价值进行后续计量，公允价值的变动形成的利得或损失以及与该等金融负债相关的股利和利息支出计入当期损益。</w:t>
              </w:r>
            </w:p>
            <w:p w:rsidR="00C472E1" w:rsidRPr="00AE57DD" w:rsidRDefault="00C472E1" w:rsidP="00A66049">
              <w:pPr>
                <w:snapToGrid w:val="0"/>
                <w:ind w:firstLineChars="200" w:firstLine="420"/>
                <w:jc w:val="left"/>
                <w:rPr>
                  <w:rFonts w:asciiTheme="minorEastAsia" w:eastAsiaTheme="minorEastAsia" w:hAnsiTheme="minorEastAsia" w:cs="Arial"/>
                  <w:b/>
                  <w:bCs/>
                  <w:kern w:val="32"/>
                  <w:szCs w:val="21"/>
                </w:rPr>
              </w:pPr>
              <w:r w:rsidRPr="00AE57DD">
                <w:rPr>
                  <w:rFonts w:asciiTheme="minorEastAsia" w:eastAsiaTheme="minorEastAsia" w:hAnsiTheme="minorEastAsia" w:cs="Arial"/>
                  <w:szCs w:val="21"/>
                </w:rPr>
                <w:t>②其他金融负债</w:t>
              </w:r>
            </w:p>
            <w:p w:rsidR="00C472E1" w:rsidRPr="00AE57DD" w:rsidRDefault="00C472E1" w:rsidP="00A66049">
              <w:pPr>
                <w:snapToGrid w:val="0"/>
                <w:ind w:firstLineChars="200" w:firstLine="420"/>
                <w:jc w:val="left"/>
                <w:rPr>
                  <w:rFonts w:asciiTheme="minorEastAsia" w:eastAsiaTheme="minorEastAsia" w:hAnsiTheme="minorEastAsia" w:cs="Arial"/>
                  <w:i/>
                  <w:szCs w:val="21"/>
                  <w:u w:val="single"/>
                </w:rPr>
              </w:pPr>
              <w:r w:rsidRPr="00AE57DD">
                <w:rPr>
                  <w:rFonts w:asciiTheme="minorEastAsia" w:eastAsiaTheme="minorEastAsia" w:hAnsiTheme="minorEastAsia" w:cs="Arial"/>
                  <w:szCs w:val="21"/>
                </w:rPr>
                <w:t>与在活跃市场中没有报价、公允价值不能可靠计量的权益工具挂钩并须通过交付该权益工具结算的衍生金融负债，按照成本进行后续计量。其他金融负债采用实际利率法，按摊余成本进行后续计量，终止确认或摊销产生的利得或损失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③财务担保合同</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不属于指定为以公允价值计量且其变动计入当期损益的金融负债的财务担保合同，以公允价值进行初始确认，在初始确认后按照《企业会计准则第13号—或有事项》确定的金额和初始确认金额扣除按照《企业会计准则第14号—收入》的原则确定的累计摊销额后的余额之中的较高者进行后续计量。</w:t>
              </w:r>
            </w:p>
            <w:p w:rsidR="00C472E1" w:rsidRPr="00AE57DD" w:rsidRDefault="00C472E1" w:rsidP="00A66049">
              <w:pPr>
                <w:tabs>
                  <w:tab w:val="left" w:pos="198"/>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（6）金融负债的终止确认</w:t>
              </w:r>
            </w:p>
            <w:p w:rsidR="00C472E1" w:rsidRPr="00AE57DD" w:rsidRDefault="00C472E1" w:rsidP="00A66049">
              <w:pPr>
                <w:tabs>
                  <w:tab w:val="left" w:pos="198"/>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金融负债的现时义务全部或部分已经解除的，才能终止确认该金融负债或其一部分。本集团（债务人）与债权人之间签订协议，以承担新金融负债方式替换现存金融负债，且新金融负债与现存金融负债的合同条款实质上不同的，终止确认现存金融负债，并同时确认新金融负债。</w:t>
              </w:r>
            </w:p>
            <w:p w:rsidR="00C472E1" w:rsidRPr="00AE57DD" w:rsidRDefault="00C472E1" w:rsidP="00A66049">
              <w:pPr>
                <w:tabs>
                  <w:tab w:val="left" w:pos="198"/>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金融负债全部或部分终止确认的，将终止确认部分的账面价值与支付的对价（包括转出的非现金资产或承担的新金融负债）之间的差额，计入当期损益。</w:t>
              </w:r>
            </w:p>
            <w:p w:rsidR="00C472E1" w:rsidRPr="00AE57DD" w:rsidRDefault="00C472E1" w:rsidP="00A66049">
              <w:pPr>
                <w:tabs>
                  <w:tab w:val="left" w:pos="198"/>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（7）衍生工具及嵌入衍生工具</w:t>
              </w:r>
            </w:p>
            <w:p w:rsidR="00C472E1" w:rsidRPr="00AE57DD" w:rsidRDefault="00C472E1" w:rsidP="00A66049">
              <w:pPr>
                <w:tabs>
                  <w:tab w:val="left" w:pos="198"/>
                </w:tabs>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衍生工具于相关合同签署日以公允价值进行初始计量，并以公允价值进行后续计量。衍生工具的公允价值变动计入当期损益。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w:t>
              </w:r>
              <w:r w:rsidRPr="00AE57DD">
                <w:rPr>
                  <w:rFonts w:asciiTheme="minorEastAsia" w:eastAsiaTheme="minorEastAsia" w:hAnsiTheme="minorEastAsia" w:cs="Arial"/>
                  <w:szCs w:val="21"/>
                </w:rPr>
                <w:lastRenderedPageBreak/>
                <w:t>量，则将混合工具整体指定为以公允价值计量且其变动计入当期损益的金融资产或金融负债。</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（8）金融资产和金融负债的抵销</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当本集团具有抵销已确认金融资产和金融负债的法定权利，且目前可执行该种法定权利，同时本集团计划以净额结算或同时变现该金融资产和清偿该金融负债时，金融资产和金融负债以相互抵销后的金额在资产负债表内列示。除此以外，金融资产和金融负债在资产负债表内分别列示，不予相互抵销。</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（9）权益工具</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color w:val="000000"/>
                  <w:szCs w:val="21"/>
                </w:rPr>
                <w:t>权益工具是指能证明拥有本集团在扣除所有负债后的资产中的剩余权益的合同。企业合并中合并方发行权益工具发生的交易费用抵减权益工具的溢价收入，不足抵减的，冲减留存收益。其余权益工具，在发行时收到的对价扣除交易费用后增加</w:t>
              </w:r>
              <w:r w:rsidRPr="00AE57DD">
                <w:rPr>
                  <w:rFonts w:asciiTheme="minorEastAsia" w:eastAsiaTheme="minorEastAsia" w:hAnsiTheme="minorEastAsia" w:cs="Arial" w:hint="eastAsia"/>
                  <w:color w:val="000000"/>
                  <w:szCs w:val="21"/>
                </w:rPr>
                <w:t>股东</w:t>
              </w:r>
              <w:r w:rsidRPr="00AE57DD">
                <w:rPr>
                  <w:rFonts w:asciiTheme="minorEastAsia" w:eastAsiaTheme="minorEastAsia" w:hAnsiTheme="minorEastAsia" w:cs="Arial"/>
                  <w:color w:val="000000"/>
                  <w:szCs w:val="21"/>
                </w:rPr>
                <w:t>权益。</w:t>
              </w:r>
            </w:p>
            <w:p w:rsidR="00C472E1" w:rsidRPr="00AE57DD" w:rsidRDefault="00C472E1" w:rsidP="00A66049">
              <w:pPr>
                <w:snapToGrid w:val="0"/>
                <w:ind w:firstLineChars="200" w:firstLine="420"/>
                <w:jc w:val="left"/>
                <w:rPr>
                  <w:szCs w:val="21"/>
                </w:rPr>
              </w:pPr>
              <w:r w:rsidRPr="00AE57DD">
                <w:rPr>
                  <w:rFonts w:asciiTheme="minorEastAsia" w:eastAsiaTheme="minorEastAsia" w:hAnsiTheme="minorEastAsia" w:cs="Arial"/>
                  <w:szCs w:val="21"/>
                </w:rPr>
                <w:t>本集团对权益工具持有方的各种分配（不包括股票股利），减少</w:t>
              </w:r>
              <w:r w:rsidRPr="00AE57DD">
                <w:rPr>
                  <w:rFonts w:asciiTheme="minorEastAsia" w:eastAsiaTheme="minorEastAsia" w:hAnsiTheme="minorEastAsia" w:cs="Arial" w:hint="eastAsia"/>
                  <w:szCs w:val="21"/>
                </w:rPr>
                <w:t>股东</w:t>
              </w:r>
              <w:r w:rsidRPr="00AE57DD">
                <w:rPr>
                  <w:rFonts w:asciiTheme="minorEastAsia" w:eastAsiaTheme="minorEastAsia" w:hAnsiTheme="minorEastAsia" w:cs="Arial"/>
                  <w:szCs w:val="21"/>
                </w:rPr>
                <w:t>权益。本集团不确认权益工具的公允价值变动额。</w:t>
              </w:r>
            </w:p>
          </w:sdtContent>
        </w:sdt>
      </w:sdtContent>
    </w:sdt>
    <w:p w:rsidR="00C472E1" w:rsidRDefault="00C472E1" w:rsidP="00A66049">
      <w:pPr>
        <w:pStyle w:val="3"/>
        <w:numPr>
          <w:ilvl w:val="0"/>
          <w:numId w:val="47"/>
        </w:numPr>
        <w:snapToGrid w:val="0"/>
        <w:spacing w:before="0" w:after="0" w:line="240" w:lineRule="auto"/>
      </w:pPr>
      <w:r>
        <w:t>应收款项</w:t>
      </w:r>
    </w:p>
    <w:sdt>
      <w:sdtPr>
        <w:rPr>
          <w:rFonts w:ascii="Calibri" w:hAnsi="Calibri"/>
          <w:b w:val="0"/>
          <w:bCs w:val="0"/>
          <w:szCs w:val="22"/>
        </w:rPr>
        <w:tag w:val="_GBC_3c9bc3b40a7c45d4abaf485f87823658"/>
        <w:id w:val="7539549"/>
        <w:lock w:val="sdtLocked"/>
        <w:placeholder>
          <w:docPart w:val="GBC22222222222222222222222222222"/>
        </w:placeholder>
      </w:sdtPr>
      <w:sdtEndPr>
        <w:rPr>
          <w:rFonts w:ascii="Times New Roman" w:hAnsi="Times New Roman" w:hint="eastAsia"/>
          <w:sz w:val="18"/>
          <w:szCs w:val="18"/>
        </w:rPr>
      </w:sdtEndPr>
      <w:sdtContent>
        <w:p w:rsidR="00C472E1" w:rsidRDefault="00C472E1" w:rsidP="00A66049">
          <w:pPr>
            <w:pStyle w:val="4"/>
            <w:numPr>
              <w:ilvl w:val="0"/>
              <w:numId w:val="50"/>
            </w:numPr>
            <w:snapToGrid w:val="0"/>
            <w:spacing w:before="0" w:after="0" w:line="240" w:lineRule="auto"/>
          </w:pPr>
          <w:r>
            <w:t>单项金额重大并单项计提坏账准备的应收款项</w:t>
          </w:r>
        </w:p>
        <w:tbl>
          <w:tblPr>
            <w:tblStyle w:val="a6"/>
            <w:tblW w:w="0" w:type="auto"/>
            <w:tblLook w:val="04A0"/>
          </w:tblPr>
          <w:tblGrid>
            <w:gridCol w:w="4524"/>
            <w:gridCol w:w="4524"/>
          </w:tblGrid>
          <w:tr w:rsidR="00C472E1" w:rsidTr="00B375CF">
            <w:tc>
              <w:tcPr>
                <w:tcW w:w="4524" w:type="dxa"/>
              </w:tcPr>
              <w:p w:rsidR="00C472E1" w:rsidRPr="00AE57DD" w:rsidRDefault="00C472E1" w:rsidP="00A66049">
                <w:pPr>
                  <w:snapToGrid w:val="0"/>
                  <w:rPr>
                    <w:sz w:val="18"/>
                    <w:szCs w:val="18"/>
                  </w:rPr>
                </w:pPr>
                <w:r w:rsidRPr="00AE57DD">
                  <w:rPr>
                    <w:sz w:val="18"/>
                    <w:szCs w:val="18"/>
                  </w:rPr>
                  <w:t>单项金额重大的判断依据或金额标准</w:t>
                </w:r>
              </w:p>
            </w:tc>
            <w:sdt>
              <w:sdtPr>
                <w:rPr>
                  <w:rFonts w:hint="eastAsia"/>
                  <w:sz w:val="18"/>
                  <w:szCs w:val="18"/>
                </w:rPr>
                <w:alias w:val="单项金额重大的应收款项坏账准备的确认标准"/>
                <w:tag w:val="_GBC_5a5c6972d514408ca1a58adb03e3b03b"/>
                <w:id w:val="7539547"/>
                <w:lock w:val="sdtLocked"/>
                <w:placeholder>
                  <w:docPart w:val="GBC11111111111111111111111111111"/>
                </w:placeholder>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人民币</w:t>
                    </w:r>
                    <w:r w:rsidRPr="00AE57DD">
                      <w:rPr>
                        <w:rFonts w:hint="eastAsia"/>
                        <w:sz w:val="18"/>
                        <w:szCs w:val="18"/>
                      </w:rPr>
                      <w:t>60</w:t>
                    </w:r>
                    <w:r w:rsidRPr="00AE57DD">
                      <w:rPr>
                        <w:rFonts w:hint="eastAsia"/>
                        <w:sz w:val="18"/>
                        <w:szCs w:val="18"/>
                      </w:rPr>
                      <w:t>万元以上</w:t>
                    </w:r>
                  </w:p>
                </w:tc>
              </w:sdtContent>
            </w:sdt>
          </w:tr>
          <w:tr w:rsidR="00C472E1" w:rsidTr="00B375CF">
            <w:tc>
              <w:tcPr>
                <w:tcW w:w="4524" w:type="dxa"/>
              </w:tcPr>
              <w:p w:rsidR="00C472E1" w:rsidRPr="00AE57DD" w:rsidRDefault="00C472E1" w:rsidP="00A66049">
                <w:pPr>
                  <w:snapToGrid w:val="0"/>
                  <w:rPr>
                    <w:sz w:val="18"/>
                    <w:szCs w:val="18"/>
                  </w:rPr>
                </w:pPr>
                <w:r w:rsidRPr="00AE57DD">
                  <w:rPr>
                    <w:sz w:val="18"/>
                    <w:szCs w:val="18"/>
                  </w:rPr>
                  <w:t>单项金额重大并单项计提坏账准备的计提方法</w:t>
                </w:r>
              </w:p>
            </w:tc>
            <w:sdt>
              <w:sdtPr>
                <w:rPr>
                  <w:rFonts w:hint="eastAsia"/>
                  <w:sz w:val="18"/>
                  <w:szCs w:val="18"/>
                </w:rPr>
                <w:alias w:val="单项金额重大的应收款项坏账准备的计提方法"/>
                <w:tag w:val="_GBC_06d1f28df99e4594a436ddb0e90fdf5f"/>
                <w:id w:val="7539548"/>
                <w:lock w:val="sdtLocked"/>
                <w:placeholder>
                  <w:docPart w:val="GBC11111111111111111111111111111"/>
                </w:placeholder>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本集团对单项金额重大的应收款项单独进行减值测试，单独测试未发生减值的金融资产，包括在具有类似信用风险特征的金融资产组合中进行减值测试。单项测试已确认减值损失的应收款项，不再包括在具有类似信用风险特征的应收款项组合中进行减值测试。</w:t>
                    </w:r>
                  </w:p>
                </w:tc>
              </w:sdtContent>
            </w:sdt>
          </w:tr>
        </w:tbl>
      </w:sdtContent>
    </w:sdt>
    <w:p w:rsidR="00C472E1" w:rsidRDefault="00C472E1" w:rsidP="00A66049">
      <w:pPr>
        <w:pStyle w:val="4"/>
        <w:numPr>
          <w:ilvl w:val="0"/>
          <w:numId w:val="50"/>
        </w:numPr>
        <w:snapToGrid w:val="0"/>
        <w:spacing w:before="0" w:after="0" w:line="240" w:lineRule="auto"/>
      </w:pPr>
      <w:r>
        <w:t>按组合计提坏账准备应收款项</w:t>
      </w:r>
    </w:p>
    <w:sdt>
      <w:sdtPr>
        <w:rPr>
          <w:rFonts w:ascii="Calibri" w:hAnsi="Calibri"/>
          <w:sz w:val="18"/>
        </w:rPr>
        <w:tag w:val="_GBC_61f1865e059e44bbba994c357c13c8a4"/>
        <w:id w:val="7539562"/>
        <w:lock w:val="sdtLocked"/>
        <w:placeholder>
          <w:docPart w:val="GBC22222222222222222222222222222"/>
        </w:placeholder>
      </w:sdtPr>
      <w:sdtEndPr>
        <w:rPr>
          <w:rFonts w:asciiTheme="minorEastAsia" w:eastAsiaTheme="minorEastAsia" w:hAnsiTheme="minorEastAsia" w:hint="eastAsia"/>
          <w:sz w:val="21"/>
        </w:rPr>
      </w:sdtEndPr>
      <w:sdtContent>
        <w:tbl>
          <w:tblPr>
            <w:tblStyle w:val="a6"/>
            <w:tblW w:w="0" w:type="auto"/>
            <w:tblLook w:val="04A0"/>
          </w:tblPr>
          <w:tblGrid>
            <w:gridCol w:w="4524"/>
            <w:gridCol w:w="4524"/>
          </w:tblGrid>
          <w:tr w:rsidR="00C472E1" w:rsidTr="00233F8F">
            <w:tc>
              <w:tcPr>
                <w:tcW w:w="9048" w:type="dxa"/>
                <w:gridSpan w:val="2"/>
              </w:tcPr>
              <w:p w:rsidR="00C472E1" w:rsidRPr="00AE57DD" w:rsidRDefault="00C472E1" w:rsidP="00A66049">
                <w:pPr>
                  <w:snapToGrid w:val="0"/>
                  <w:rPr>
                    <w:sz w:val="18"/>
                  </w:rPr>
                </w:pPr>
                <w:r w:rsidRPr="00AE57DD">
                  <w:rPr>
                    <w:sz w:val="18"/>
                  </w:rPr>
                  <w:t>按组合计提坏账准备应收款项</w:t>
                </w:r>
                <w:r w:rsidRPr="00AE57DD">
                  <w:rPr>
                    <w:rFonts w:hint="eastAsia"/>
                    <w:sz w:val="18"/>
                  </w:rPr>
                  <w:t>：</w:t>
                </w:r>
              </w:p>
            </w:tc>
          </w:tr>
          <w:tr w:rsidR="00C472E1" w:rsidTr="00B375CF">
            <w:tc>
              <w:tcPr>
                <w:tcW w:w="4524" w:type="dxa"/>
              </w:tcPr>
              <w:p w:rsidR="00C472E1" w:rsidRPr="00AE57DD" w:rsidRDefault="00C472E1" w:rsidP="00A66049">
                <w:pPr>
                  <w:snapToGrid w:val="0"/>
                  <w:rPr>
                    <w:sz w:val="18"/>
                  </w:rPr>
                </w:pPr>
                <w:r w:rsidRPr="00AE57DD">
                  <w:rPr>
                    <w:sz w:val="18"/>
                  </w:rPr>
                  <w:t>组合名称</w:t>
                </w:r>
              </w:p>
            </w:tc>
            <w:tc>
              <w:tcPr>
                <w:tcW w:w="4524" w:type="dxa"/>
              </w:tcPr>
              <w:p w:rsidR="00C472E1" w:rsidRPr="00AE57DD" w:rsidRDefault="00C472E1" w:rsidP="00A66049">
                <w:pPr>
                  <w:snapToGrid w:val="0"/>
                  <w:rPr>
                    <w:sz w:val="18"/>
                  </w:rPr>
                </w:pPr>
                <w:r w:rsidRPr="00AE57DD">
                  <w:rPr>
                    <w:sz w:val="18"/>
                  </w:rPr>
                  <w:t>依据</w:t>
                </w:r>
              </w:p>
            </w:tc>
          </w:tr>
          <w:sdt>
            <w:sdtPr>
              <w:rPr>
                <w:rFonts w:ascii="Calibri" w:hAnsi="Calibri" w:hint="eastAsia"/>
                <w:sz w:val="18"/>
              </w:rPr>
              <w:alias w:val="按组合计提坏账准备应收款项确定组合依据明细"/>
              <w:tag w:val="_GBC_dbb7134d51f144aebd06e316b63b7f4a"/>
              <w:id w:val="7539552"/>
              <w:lock w:val="sdtLocked"/>
              <w:placeholder>
                <w:docPart w:val="GBC11111111111111111111111111111"/>
              </w:placeholder>
            </w:sdtPr>
            <w:sdtContent>
              <w:tr w:rsidR="00C472E1" w:rsidTr="00B375CF">
                <w:sdt>
                  <w:sdtPr>
                    <w:rPr>
                      <w:rFonts w:ascii="Calibri" w:hAnsi="Calibri" w:hint="eastAsia"/>
                      <w:sz w:val="18"/>
                    </w:rPr>
                    <w:alias w:val="按组合计提坏账准备应收款项确定组合依据明细-组合名称"/>
                    <w:tag w:val="_GBC_7b4716925c694ceea64b836f3c0407c3"/>
                    <w:id w:val="7539550"/>
                    <w:lock w:val="sdtLocked"/>
                    <w:placeholder>
                      <w:docPart w:val="GBC11111111111111111111111111111"/>
                    </w:placeholder>
                    <w:showingPlcHdr/>
                  </w:sdtPr>
                  <w:sdtEndPr>
                    <w:rPr>
                      <w:rFonts w:ascii="Times New Roman" w:hAnsi="Times New Roman"/>
                    </w:rPr>
                  </w:sdtEndPr>
                  <w:sdtContent>
                    <w:tc>
                      <w:tcPr>
                        <w:tcW w:w="4524" w:type="dxa"/>
                      </w:tcPr>
                      <w:p w:rsidR="00C472E1" w:rsidRPr="00AE57DD" w:rsidRDefault="00C472E1" w:rsidP="00A66049">
                        <w:pPr>
                          <w:snapToGrid w:val="0"/>
                          <w:jc w:val="left"/>
                          <w:rPr>
                            <w:sz w:val="18"/>
                          </w:rPr>
                        </w:pPr>
                        <w:r w:rsidRPr="00AE57DD">
                          <w:rPr>
                            <w:rStyle w:val="af5"/>
                            <w:rFonts w:hint="eastAsia"/>
                            <w:sz w:val="18"/>
                          </w:rPr>
                          <w:t xml:space="preserve">　</w:t>
                        </w:r>
                      </w:p>
                    </w:tc>
                  </w:sdtContent>
                </w:sdt>
                <w:sdt>
                  <w:sdtPr>
                    <w:rPr>
                      <w:rFonts w:hint="eastAsia"/>
                      <w:color w:val="808080"/>
                      <w:sz w:val="18"/>
                    </w:rPr>
                    <w:alias w:val="按组合计提坏账准备应收款项确定组合依据明细-确定依据"/>
                    <w:tag w:val="_GBC_0d480b77095746528cdc0eff3c252605"/>
                    <w:id w:val="7539551"/>
                    <w:lock w:val="sdtLocked"/>
                    <w:placeholder>
                      <w:docPart w:val="GBC11111111111111111111111111111"/>
                    </w:placeholder>
                    <w:showingPlcHdr/>
                  </w:sdtPr>
                  <w:sdtContent>
                    <w:tc>
                      <w:tcPr>
                        <w:tcW w:w="4524" w:type="dxa"/>
                      </w:tcPr>
                      <w:p w:rsidR="00C472E1" w:rsidRPr="00AE57DD" w:rsidRDefault="00C472E1" w:rsidP="00A66049">
                        <w:pPr>
                          <w:snapToGrid w:val="0"/>
                          <w:jc w:val="left"/>
                          <w:rPr>
                            <w:sz w:val="18"/>
                          </w:rPr>
                        </w:pPr>
                        <w:r w:rsidRPr="00AE57DD">
                          <w:rPr>
                            <w:rStyle w:val="af5"/>
                            <w:rFonts w:hint="eastAsia"/>
                            <w:sz w:val="18"/>
                          </w:rPr>
                          <w:t xml:space="preserve">　</w:t>
                        </w:r>
                      </w:p>
                    </w:tc>
                  </w:sdtContent>
                </w:sdt>
              </w:tr>
            </w:sdtContent>
          </w:sdt>
          <w:sdt>
            <w:sdtPr>
              <w:rPr>
                <w:rFonts w:ascii="Calibri" w:hAnsi="Calibri" w:hint="eastAsia"/>
                <w:color w:val="808080"/>
                <w:sz w:val="18"/>
              </w:rPr>
              <w:alias w:val="按组合计提坏账准备应收款项确定组合依据明细"/>
              <w:tag w:val="_GBC_dbb7134d51f144aebd06e316b63b7f4a"/>
              <w:id w:val="7539555"/>
              <w:lock w:val="sdtLocked"/>
              <w:placeholder>
                <w:docPart w:val="GBC11111111111111111111111111111"/>
              </w:placeholder>
            </w:sdtPr>
            <w:sdtContent>
              <w:tr w:rsidR="00C472E1" w:rsidTr="00B375CF">
                <w:sdt>
                  <w:sdtPr>
                    <w:rPr>
                      <w:rFonts w:ascii="Calibri" w:hAnsi="Calibri" w:hint="eastAsia"/>
                      <w:color w:val="808080"/>
                      <w:sz w:val="18"/>
                    </w:rPr>
                    <w:alias w:val="按组合计提坏账准备应收款项确定组合依据明细-组合名称"/>
                    <w:tag w:val="_GBC_7b4716925c694ceea64b836f3c0407c3"/>
                    <w:id w:val="7539553"/>
                    <w:lock w:val="sdtLocked"/>
                    <w:placeholder>
                      <w:docPart w:val="GBC11111111111111111111111111111"/>
                    </w:placeholder>
                    <w:showingPlcHdr/>
                  </w:sdtPr>
                  <w:sdtEndPr>
                    <w:rPr>
                      <w:rFonts w:ascii="Times New Roman" w:hAnsi="Times New Roman"/>
                    </w:rPr>
                  </w:sdtEndPr>
                  <w:sdtContent>
                    <w:tc>
                      <w:tcPr>
                        <w:tcW w:w="4524" w:type="dxa"/>
                      </w:tcPr>
                      <w:p w:rsidR="00C472E1" w:rsidRPr="00AE57DD" w:rsidRDefault="00C472E1" w:rsidP="00A66049">
                        <w:pPr>
                          <w:snapToGrid w:val="0"/>
                          <w:jc w:val="left"/>
                          <w:rPr>
                            <w:sz w:val="18"/>
                          </w:rPr>
                        </w:pPr>
                        <w:r w:rsidRPr="00AE57DD">
                          <w:rPr>
                            <w:rStyle w:val="af5"/>
                            <w:rFonts w:hint="eastAsia"/>
                            <w:sz w:val="18"/>
                          </w:rPr>
                          <w:t xml:space="preserve">　</w:t>
                        </w:r>
                      </w:p>
                    </w:tc>
                  </w:sdtContent>
                </w:sdt>
                <w:sdt>
                  <w:sdtPr>
                    <w:rPr>
                      <w:rFonts w:hint="eastAsia"/>
                      <w:color w:val="808080"/>
                      <w:sz w:val="18"/>
                    </w:rPr>
                    <w:alias w:val="按组合计提坏账准备应收款项确定组合依据明细-确定依据"/>
                    <w:tag w:val="_GBC_0d480b77095746528cdc0eff3c252605"/>
                    <w:id w:val="7539554"/>
                    <w:lock w:val="sdtLocked"/>
                    <w:placeholder>
                      <w:docPart w:val="GBC11111111111111111111111111111"/>
                    </w:placeholder>
                    <w:showingPlcHdr/>
                  </w:sdtPr>
                  <w:sdtContent>
                    <w:tc>
                      <w:tcPr>
                        <w:tcW w:w="4524" w:type="dxa"/>
                      </w:tcPr>
                      <w:p w:rsidR="00C472E1" w:rsidRPr="00AE57DD" w:rsidRDefault="00C472E1" w:rsidP="00A66049">
                        <w:pPr>
                          <w:snapToGrid w:val="0"/>
                          <w:jc w:val="left"/>
                          <w:rPr>
                            <w:sz w:val="18"/>
                          </w:rPr>
                        </w:pPr>
                        <w:r w:rsidRPr="00AE57DD">
                          <w:rPr>
                            <w:rStyle w:val="af5"/>
                            <w:rFonts w:hint="eastAsia"/>
                            <w:sz w:val="18"/>
                          </w:rPr>
                          <w:t xml:space="preserve">　</w:t>
                        </w:r>
                      </w:p>
                    </w:tc>
                  </w:sdtContent>
                </w:sdt>
              </w:tr>
            </w:sdtContent>
          </w:sdt>
          <w:tr w:rsidR="00C472E1" w:rsidTr="00233F8F">
            <w:tc>
              <w:tcPr>
                <w:tcW w:w="9048" w:type="dxa"/>
                <w:gridSpan w:val="2"/>
              </w:tcPr>
              <w:p w:rsidR="00C472E1" w:rsidRPr="00AE57DD" w:rsidRDefault="00C472E1" w:rsidP="00A66049">
                <w:pPr>
                  <w:snapToGrid w:val="0"/>
                  <w:rPr>
                    <w:sz w:val="18"/>
                  </w:rPr>
                </w:pPr>
                <w:r w:rsidRPr="00AE57DD">
                  <w:rPr>
                    <w:sz w:val="18"/>
                  </w:rPr>
                  <w:t>按组合计提坏账准备的计提方法：</w:t>
                </w:r>
              </w:p>
            </w:tc>
          </w:tr>
          <w:tr w:rsidR="00C472E1" w:rsidTr="00B375CF">
            <w:tc>
              <w:tcPr>
                <w:tcW w:w="4524" w:type="dxa"/>
              </w:tcPr>
              <w:p w:rsidR="00C472E1" w:rsidRPr="00AE57DD" w:rsidRDefault="00C472E1" w:rsidP="00A66049">
                <w:pPr>
                  <w:snapToGrid w:val="0"/>
                  <w:rPr>
                    <w:sz w:val="18"/>
                  </w:rPr>
                </w:pPr>
                <w:r w:rsidRPr="00AE57DD">
                  <w:rPr>
                    <w:sz w:val="18"/>
                  </w:rPr>
                  <w:t>组合名称</w:t>
                </w:r>
              </w:p>
            </w:tc>
            <w:tc>
              <w:tcPr>
                <w:tcW w:w="4524" w:type="dxa"/>
              </w:tcPr>
              <w:p w:rsidR="00C472E1" w:rsidRPr="00AE57DD" w:rsidRDefault="00C472E1" w:rsidP="00A66049">
                <w:pPr>
                  <w:snapToGrid w:val="0"/>
                  <w:rPr>
                    <w:sz w:val="18"/>
                  </w:rPr>
                </w:pPr>
                <w:r w:rsidRPr="00AE57DD">
                  <w:rPr>
                    <w:sz w:val="18"/>
                  </w:rPr>
                  <w:t>计提方法</w:t>
                </w:r>
              </w:p>
            </w:tc>
          </w:tr>
          <w:sdt>
            <w:sdtPr>
              <w:rPr>
                <w:rFonts w:ascii="Calibri" w:hAnsi="Calibri" w:hint="eastAsia"/>
                <w:sz w:val="18"/>
              </w:rPr>
              <w:alias w:val="按组合计提坏账准备应收款项计提方法明细"/>
              <w:tag w:val="_GBC_74fbd2ee25cd4b35a3d2c04f3b8099e3"/>
              <w:id w:val="7539558"/>
              <w:lock w:val="sdtLocked"/>
              <w:placeholder>
                <w:docPart w:val="GBC11111111111111111111111111111"/>
              </w:placeholder>
            </w:sdtPr>
            <w:sdtContent>
              <w:tr w:rsidR="00C472E1" w:rsidTr="00B375CF">
                <w:sdt>
                  <w:sdtPr>
                    <w:rPr>
                      <w:rFonts w:ascii="Calibri" w:hAnsi="Calibri" w:hint="eastAsia"/>
                      <w:sz w:val="18"/>
                    </w:rPr>
                    <w:alias w:val="按组合计提坏账准备应收款项计提方法明细-组合名称"/>
                    <w:tag w:val="_GBC_420919bc73624bf4a2d054e23f69a135"/>
                    <w:id w:val="7539556"/>
                    <w:lock w:val="sdtLocked"/>
                    <w:placeholder>
                      <w:docPart w:val="GBC11111111111111111111111111111"/>
                    </w:placeholder>
                  </w:sdtPr>
                  <w:sdtEndPr>
                    <w:rPr>
                      <w:rFonts w:ascii="Times New Roman" w:hAnsi="Times New Roman"/>
                    </w:rPr>
                  </w:sdtEndPr>
                  <w:sdtContent>
                    <w:tc>
                      <w:tcPr>
                        <w:tcW w:w="4524" w:type="dxa"/>
                      </w:tcPr>
                      <w:p w:rsidR="00C472E1" w:rsidRPr="00AE57DD" w:rsidRDefault="00C472E1" w:rsidP="00A66049">
                        <w:pPr>
                          <w:snapToGrid w:val="0"/>
                          <w:jc w:val="left"/>
                          <w:rPr>
                            <w:sz w:val="18"/>
                          </w:rPr>
                        </w:pPr>
                        <w:r w:rsidRPr="00AE57DD">
                          <w:rPr>
                            <w:rFonts w:hint="eastAsia"/>
                            <w:sz w:val="18"/>
                          </w:rPr>
                          <w:t>账龄组合</w:t>
                        </w:r>
                      </w:p>
                    </w:tc>
                  </w:sdtContent>
                </w:sdt>
                <w:sdt>
                  <w:sdtPr>
                    <w:rPr>
                      <w:rFonts w:hint="eastAsia"/>
                      <w:sz w:val="18"/>
                    </w:rPr>
                    <w:alias w:val="按组合计提坏账准备应收款项计提方法明细-计提方法"/>
                    <w:tag w:val="_GBC_cefcc8ce86d94d20b037c298fed8638b"/>
                    <w:id w:val="7539557"/>
                    <w:lock w:val="sdtLocked"/>
                    <w:placeholder>
                      <w:docPart w:val="GBC11111111111111111111111111111"/>
                    </w:placeholder>
                    <w:comboBox>
                      <w:listItem w:displayText="余额百分比法" w:value="余额百分比法"/>
                      <w:listItem w:displayText="账龄分析法" w:value="账龄分析法"/>
                      <w:listItem w:displayText="其他方法" w:value="其他方法"/>
                    </w:comboBox>
                  </w:sdtPr>
                  <w:sdtContent>
                    <w:tc>
                      <w:tcPr>
                        <w:tcW w:w="4524" w:type="dxa"/>
                      </w:tcPr>
                      <w:p w:rsidR="00C472E1" w:rsidRPr="00AE57DD" w:rsidRDefault="00C472E1" w:rsidP="00A66049">
                        <w:pPr>
                          <w:snapToGrid w:val="0"/>
                          <w:jc w:val="left"/>
                          <w:rPr>
                            <w:sz w:val="18"/>
                          </w:rPr>
                        </w:pPr>
                        <w:r w:rsidRPr="00AE57DD">
                          <w:rPr>
                            <w:rFonts w:hint="eastAsia"/>
                            <w:sz w:val="18"/>
                          </w:rPr>
                          <w:t>账龄</w:t>
                        </w:r>
                      </w:p>
                    </w:tc>
                  </w:sdtContent>
                </w:sdt>
              </w:tr>
            </w:sdtContent>
          </w:sdt>
          <w:sdt>
            <w:sdtPr>
              <w:rPr>
                <w:rFonts w:ascii="Calibri" w:hAnsi="Calibri" w:hint="eastAsia"/>
                <w:sz w:val="18"/>
              </w:rPr>
              <w:alias w:val="按组合计提坏账准备应收款项计提方法明细"/>
              <w:tag w:val="_GBC_74fbd2ee25cd4b35a3d2c04f3b8099e3"/>
              <w:id w:val="7539561"/>
              <w:lock w:val="sdtLocked"/>
              <w:placeholder>
                <w:docPart w:val="GBC11111111111111111111111111111"/>
              </w:placeholder>
            </w:sdtPr>
            <w:sdtContent>
              <w:tr w:rsidR="00C472E1" w:rsidTr="00B375CF">
                <w:sdt>
                  <w:sdtPr>
                    <w:rPr>
                      <w:rFonts w:ascii="Calibri" w:hAnsi="Calibri" w:hint="eastAsia"/>
                      <w:sz w:val="18"/>
                    </w:rPr>
                    <w:alias w:val="按组合计提坏账准备应收款项计提方法明细-组合名称"/>
                    <w:tag w:val="_GBC_420919bc73624bf4a2d054e23f69a135"/>
                    <w:id w:val="7539559"/>
                    <w:lock w:val="sdtLocked"/>
                    <w:placeholder>
                      <w:docPart w:val="GBC11111111111111111111111111111"/>
                    </w:placeholder>
                  </w:sdtPr>
                  <w:sdtEndPr>
                    <w:rPr>
                      <w:rFonts w:ascii="Times New Roman" w:hAnsi="Times New Roman"/>
                    </w:rPr>
                  </w:sdtEndPr>
                  <w:sdtContent>
                    <w:tc>
                      <w:tcPr>
                        <w:tcW w:w="4524" w:type="dxa"/>
                      </w:tcPr>
                      <w:p w:rsidR="00C472E1" w:rsidRPr="00AE57DD" w:rsidRDefault="00C472E1" w:rsidP="00A66049">
                        <w:pPr>
                          <w:snapToGrid w:val="0"/>
                          <w:jc w:val="left"/>
                          <w:rPr>
                            <w:sz w:val="18"/>
                          </w:rPr>
                        </w:pPr>
                        <w:r w:rsidRPr="00AE57DD">
                          <w:rPr>
                            <w:rFonts w:hint="eastAsia"/>
                            <w:sz w:val="18"/>
                          </w:rPr>
                          <w:t>其他组合</w:t>
                        </w:r>
                      </w:p>
                    </w:tc>
                  </w:sdtContent>
                </w:sdt>
                <w:sdt>
                  <w:sdtPr>
                    <w:rPr>
                      <w:rFonts w:hint="eastAsia"/>
                      <w:sz w:val="18"/>
                    </w:rPr>
                    <w:alias w:val="按组合计提坏账准备应收款项计提方法明细-计提方法"/>
                    <w:tag w:val="_GBC_cefcc8ce86d94d20b037c298fed8638b"/>
                    <w:id w:val="7539560"/>
                    <w:lock w:val="sdtLocked"/>
                    <w:placeholder>
                      <w:docPart w:val="GBC11111111111111111111111111111"/>
                    </w:placeholder>
                    <w:comboBox>
                      <w:listItem w:displayText="余额百分比法" w:value="余额百分比法"/>
                      <w:listItem w:displayText="账龄分析法" w:value="账龄分析法"/>
                      <w:listItem w:displayText="其他方法" w:value="其他方法"/>
                    </w:comboBox>
                  </w:sdtPr>
                  <w:sdtContent>
                    <w:tc>
                      <w:tcPr>
                        <w:tcW w:w="4524" w:type="dxa"/>
                      </w:tcPr>
                      <w:p w:rsidR="00C472E1" w:rsidRPr="00AE57DD" w:rsidRDefault="00C472E1" w:rsidP="00A66049">
                        <w:pPr>
                          <w:snapToGrid w:val="0"/>
                          <w:jc w:val="left"/>
                          <w:rPr>
                            <w:sz w:val="18"/>
                          </w:rPr>
                        </w:pPr>
                        <w:r w:rsidRPr="00AE57DD">
                          <w:rPr>
                            <w:rFonts w:hint="eastAsia"/>
                            <w:sz w:val="18"/>
                          </w:rPr>
                          <w:t>无回收风险</w:t>
                        </w:r>
                      </w:p>
                    </w:tc>
                  </w:sdtContent>
                </w:sdt>
              </w:tr>
            </w:sdtContent>
          </w:sdt>
        </w:tbl>
        <w:p w:rsidR="00C472E1" w:rsidRDefault="002273D7" w:rsidP="00A66049">
          <w:pPr>
            <w:snapToGrid w:val="0"/>
            <w:rPr>
              <w:rFonts w:asciiTheme="minorEastAsia" w:eastAsiaTheme="minorEastAsia" w:hAnsiTheme="minorEastAsia"/>
            </w:rPr>
          </w:pPr>
        </w:p>
      </w:sdtContent>
    </w:sdt>
    <w:sdt>
      <w:sdtPr>
        <w:tag w:val="_GBC_7dbc1895e34247b3a71801d65c17e202"/>
        <w:id w:val="7539593"/>
        <w:lock w:val="sdtLocked"/>
        <w:placeholder>
          <w:docPart w:val="GBC22222222222222222222222222222"/>
        </w:placeholder>
      </w:sdtPr>
      <w:sdtEndPr>
        <w:rPr>
          <w:rFonts w:ascii="Times New Roman" w:hAnsi="Times New Roman" w:hint="eastAsia"/>
        </w:rPr>
      </w:sdtEndPr>
      <w:sdtContent>
        <w:p w:rsidR="00C472E1" w:rsidRDefault="00C472E1" w:rsidP="00A66049">
          <w:pPr>
            <w:snapToGrid w:val="0"/>
          </w:pPr>
          <w:r>
            <w:t>组合中，采用账龄分析法计提坏账准备的</w:t>
          </w:r>
        </w:p>
        <w:tbl>
          <w:tblPr>
            <w:tblStyle w:val="a6"/>
            <w:tblW w:w="0" w:type="auto"/>
            <w:tblLook w:val="04A0"/>
          </w:tblPr>
          <w:tblGrid>
            <w:gridCol w:w="3016"/>
            <w:gridCol w:w="3016"/>
            <w:gridCol w:w="3016"/>
          </w:tblGrid>
          <w:tr w:rsidR="00C472E1" w:rsidTr="00356253">
            <w:tc>
              <w:tcPr>
                <w:tcW w:w="3016" w:type="dxa"/>
              </w:tcPr>
              <w:p w:rsidR="00C472E1" w:rsidRPr="00AE57DD" w:rsidRDefault="00C472E1" w:rsidP="00A66049">
                <w:pPr>
                  <w:snapToGrid w:val="0"/>
                  <w:rPr>
                    <w:sz w:val="18"/>
                    <w:szCs w:val="18"/>
                  </w:rPr>
                </w:pPr>
                <w:r w:rsidRPr="00AE57DD">
                  <w:rPr>
                    <w:sz w:val="18"/>
                    <w:szCs w:val="18"/>
                  </w:rPr>
                  <w:t>账龄</w:t>
                </w:r>
              </w:p>
            </w:tc>
            <w:tc>
              <w:tcPr>
                <w:tcW w:w="3016" w:type="dxa"/>
              </w:tcPr>
              <w:p w:rsidR="00C472E1" w:rsidRPr="00AE57DD" w:rsidRDefault="00C472E1" w:rsidP="00A66049">
                <w:pPr>
                  <w:snapToGrid w:val="0"/>
                  <w:rPr>
                    <w:sz w:val="18"/>
                    <w:szCs w:val="18"/>
                  </w:rPr>
                </w:pPr>
                <w:r w:rsidRPr="00AE57DD">
                  <w:rPr>
                    <w:sz w:val="18"/>
                    <w:szCs w:val="18"/>
                  </w:rPr>
                  <w:t>应收账款计提比例说明</w:t>
                </w:r>
                <w:r w:rsidRPr="00AE57DD">
                  <w:rPr>
                    <w:rFonts w:hint="eastAsia"/>
                    <w:sz w:val="18"/>
                    <w:szCs w:val="18"/>
                  </w:rPr>
                  <w:t>（</w:t>
                </w:r>
                <w:r w:rsidRPr="00AE57DD">
                  <w:rPr>
                    <w:rFonts w:hint="eastAsia"/>
                    <w:sz w:val="18"/>
                    <w:szCs w:val="18"/>
                  </w:rPr>
                  <w:t>%</w:t>
                </w:r>
                <w:r w:rsidRPr="00AE57DD">
                  <w:rPr>
                    <w:rFonts w:hint="eastAsia"/>
                    <w:sz w:val="18"/>
                    <w:szCs w:val="18"/>
                  </w:rPr>
                  <w:t>）</w:t>
                </w:r>
              </w:p>
            </w:tc>
            <w:tc>
              <w:tcPr>
                <w:tcW w:w="3016" w:type="dxa"/>
              </w:tcPr>
              <w:p w:rsidR="00C472E1" w:rsidRPr="00AE57DD" w:rsidRDefault="00C472E1" w:rsidP="00A66049">
                <w:pPr>
                  <w:snapToGrid w:val="0"/>
                  <w:rPr>
                    <w:sz w:val="18"/>
                    <w:szCs w:val="18"/>
                  </w:rPr>
                </w:pPr>
                <w:r w:rsidRPr="00AE57DD">
                  <w:rPr>
                    <w:sz w:val="18"/>
                    <w:szCs w:val="18"/>
                  </w:rPr>
                  <w:t>其他应收款计提比例说明</w:t>
                </w:r>
                <w:r w:rsidRPr="00AE57DD">
                  <w:rPr>
                    <w:rFonts w:hint="eastAsia"/>
                    <w:sz w:val="18"/>
                    <w:szCs w:val="18"/>
                  </w:rPr>
                  <w:t>（</w:t>
                </w:r>
                <w:r w:rsidRPr="00AE57DD">
                  <w:rPr>
                    <w:rFonts w:hint="eastAsia"/>
                    <w:sz w:val="18"/>
                    <w:szCs w:val="18"/>
                  </w:rPr>
                  <w:t>%</w:t>
                </w:r>
                <w:r w:rsidRPr="00AE57DD">
                  <w:rPr>
                    <w:rFonts w:hint="eastAsia"/>
                    <w:sz w:val="18"/>
                    <w:szCs w:val="18"/>
                  </w:rPr>
                  <w:t>）</w:t>
                </w:r>
              </w:p>
            </w:tc>
          </w:tr>
          <w:tr w:rsidR="00C472E1" w:rsidTr="00356253">
            <w:tc>
              <w:tcPr>
                <w:tcW w:w="3016" w:type="dxa"/>
              </w:tcPr>
              <w:p w:rsidR="00C472E1" w:rsidRPr="00AE57DD" w:rsidRDefault="00C472E1" w:rsidP="00A66049">
                <w:pPr>
                  <w:snapToGrid w:val="0"/>
                  <w:rPr>
                    <w:sz w:val="18"/>
                    <w:szCs w:val="18"/>
                  </w:rPr>
                </w:pPr>
                <w:r w:rsidRPr="00AE57DD">
                  <w:rPr>
                    <w:sz w:val="18"/>
                    <w:szCs w:val="18"/>
                  </w:rPr>
                  <w:t>1</w:t>
                </w:r>
                <w:r w:rsidRPr="00AE57DD">
                  <w:rPr>
                    <w:sz w:val="18"/>
                    <w:szCs w:val="18"/>
                  </w:rPr>
                  <w:t>年以内（含</w:t>
                </w:r>
                <w:r w:rsidRPr="00AE57DD">
                  <w:rPr>
                    <w:sz w:val="18"/>
                    <w:szCs w:val="18"/>
                  </w:rPr>
                  <w:t>1</w:t>
                </w:r>
                <w:r w:rsidRPr="00AE57DD">
                  <w:rPr>
                    <w:sz w:val="18"/>
                    <w:szCs w:val="18"/>
                  </w:rPr>
                  <w:t>年）</w:t>
                </w:r>
              </w:p>
            </w:tc>
            <w:sdt>
              <w:sdtPr>
                <w:rPr>
                  <w:rFonts w:hint="eastAsia"/>
                  <w:sz w:val="18"/>
                  <w:szCs w:val="18"/>
                </w:rPr>
                <w:alias w:val="应收账款一年以内坏账准备比例的说明"/>
                <w:tag w:val="_GBC_619ce81339024c6a83eb35242ef14ad0"/>
                <w:id w:val="7539563"/>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6</w:t>
                    </w:r>
                  </w:p>
                </w:tc>
              </w:sdtContent>
            </w:sdt>
            <w:sdt>
              <w:sdtPr>
                <w:rPr>
                  <w:rFonts w:hint="eastAsia"/>
                  <w:sz w:val="18"/>
                  <w:szCs w:val="18"/>
                </w:rPr>
                <w:alias w:val="其他应收款一年以内坏账准备比例的说明"/>
                <w:tag w:val="_GBC_4b026c8925eb413ea622f9c124c658ac"/>
                <w:id w:val="7539564"/>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6</w:t>
                    </w:r>
                  </w:p>
                </w:tc>
              </w:sdtContent>
            </w:sdt>
          </w:tr>
          <w:tr w:rsidR="00C472E1" w:rsidTr="00233F8F">
            <w:tc>
              <w:tcPr>
                <w:tcW w:w="9048" w:type="dxa"/>
                <w:gridSpan w:val="3"/>
              </w:tcPr>
              <w:p w:rsidR="00C472E1" w:rsidRPr="00AE57DD" w:rsidRDefault="00C472E1" w:rsidP="00A66049">
                <w:pPr>
                  <w:snapToGrid w:val="0"/>
                  <w:rPr>
                    <w:sz w:val="18"/>
                    <w:szCs w:val="18"/>
                  </w:rPr>
                </w:pPr>
                <w:r w:rsidRPr="00AE57DD">
                  <w:rPr>
                    <w:rFonts w:hint="eastAsia"/>
                    <w:sz w:val="18"/>
                    <w:szCs w:val="18"/>
                  </w:rPr>
                  <w:t>其中：</w:t>
                </w:r>
              </w:p>
            </w:tc>
          </w:tr>
          <w:sdt>
            <w:sdtPr>
              <w:rPr>
                <w:rFonts w:ascii="Calibri" w:hAnsi="Calibri" w:hint="eastAsia"/>
                <w:sz w:val="18"/>
                <w:szCs w:val="18"/>
              </w:rPr>
              <w:alias w:val="一年以内应收账款和其他应收款坏账计提明细"/>
              <w:tag w:val="_GBC_32a3222ca19c4b9494ff7f73e10a3de1"/>
              <w:id w:val="7539568"/>
              <w:lock w:val="sdtLocked"/>
              <w:placeholder>
                <w:docPart w:val="GBC11111111111111111111111111111"/>
              </w:placeholder>
            </w:sdtPr>
            <w:sdtContent>
              <w:tr w:rsidR="00C472E1" w:rsidTr="00356253">
                <w:sdt>
                  <w:sdtPr>
                    <w:rPr>
                      <w:rFonts w:ascii="Calibri" w:hAnsi="Calibri" w:hint="eastAsia"/>
                      <w:sz w:val="18"/>
                      <w:szCs w:val="18"/>
                    </w:rPr>
                    <w:alias w:val="一年以内应收账款和其他应收款坏账计提明细-账龄"/>
                    <w:tag w:val="_GBC_a31d1e9c086c410983af1a55824dd047"/>
                    <w:id w:val="7539565"/>
                    <w:lock w:val="sdtLocked"/>
                    <w:placeholder>
                      <w:docPart w:val="GBC11111111111111111111111111111"/>
                    </w:placeholder>
                    <w:showingPlcHdr/>
                  </w:sdtPr>
                  <w:sdtEndPr>
                    <w:rPr>
                      <w:rFonts w:ascii="Times New Roman" w:hAnsi="Times New Roman"/>
                    </w:rPr>
                  </w:sdtEnd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一年以内应收账款和其他应收款坏账计提明细-应收账款计提比例说明"/>
                    <w:tag w:val="_GBC_4901a9c34b4e41ea8985c7133d78c52a"/>
                    <w:id w:val="7539566"/>
                    <w:lock w:val="sdtLocked"/>
                    <w:placeholder>
                      <w:docPart w:val="GBC11111111111111111111111111111"/>
                    </w:placeholder>
                    <w:showingPlcHdr/>
                  </w:sdt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一年以内应收账款和其他应收款坏账计提明细-其他应收款计提比例说明"/>
                    <w:tag w:val="_GBC_660f03f06cfb44348dd58abd58057aae"/>
                    <w:id w:val="7539567"/>
                    <w:lock w:val="sdtLocked"/>
                    <w:placeholder>
                      <w:docPart w:val="GBC11111111111111111111111111111"/>
                    </w:placeholder>
                    <w:showingPlcHdr/>
                  </w:sdt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tr>
            </w:sdtContent>
          </w:sdt>
          <w:sdt>
            <w:sdtPr>
              <w:rPr>
                <w:rFonts w:ascii="Calibri" w:hAnsi="Calibri" w:hint="eastAsia"/>
                <w:color w:val="808080"/>
                <w:sz w:val="18"/>
                <w:szCs w:val="18"/>
              </w:rPr>
              <w:alias w:val="一年以内应收账款和其他应收款坏账计提明细"/>
              <w:tag w:val="_GBC_32a3222ca19c4b9494ff7f73e10a3de1"/>
              <w:id w:val="7539572"/>
              <w:lock w:val="sdtLocked"/>
              <w:placeholder>
                <w:docPart w:val="GBC11111111111111111111111111111"/>
              </w:placeholder>
            </w:sdtPr>
            <w:sdtContent>
              <w:tr w:rsidR="00C472E1" w:rsidTr="00356253">
                <w:sdt>
                  <w:sdtPr>
                    <w:rPr>
                      <w:rFonts w:ascii="Calibri" w:hAnsi="Calibri" w:hint="eastAsia"/>
                      <w:color w:val="808080"/>
                      <w:sz w:val="18"/>
                      <w:szCs w:val="18"/>
                    </w:rPr>
                    <w:alias w:val="一年以内应收账款和其他应收款坏账计提明细-账龄"/>
                    <w:tag w:val="_GBC_a31d1e9c086c410983af1a55824dd047"/>
                    <w:id w:val="7539569"/>
                    <w:lock w:val="sdtLocked"/>
                    <w:placeholder>
                      <w:docPart w:val="GBC11111111111111111111111111111"/>
                    </w:placeholder>
                    <w:showingPlcHdr/>
                  </w:sdtPr>
                  <w:sdtEndPr>
                    <w:rPr>
                      <w:rFonts w:ascii="Times New Roman" w:hAnsi="Times New Roman"/>
                    </w:rPr>
                  </w:sdtEnd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一年以内应收账款和其他应收款坏账计提明细-应收账款计提比例说明"/>
                    <w:tag w:val="_GBC_4901a9c34b4e41ea8985c7133d78c52a"/>
                    <w:id w:val="7539570"/>
                    <w:lock w:val="sdtLocked"/>
                    <w:placeholder>
                      <w:docPart w:val="GBC11111111111111111111111111111"/>
                    </w:placeholder>
                    <w:showingPlcHdr/>
                  </w:sdt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一年以内应收账款和其他应收款坏账计提明细-其他应收款计提比例说明"/>
                    <w:tag w:val="_GBC_660f03f06cfb44348dd58abd58057aae"/>
                    <w:id w:val="7539571"/>
                    <w:lock w:val="sdtLocked"/>
                    <w:placeholder>
                      <w:docPart w:val="GBC11111111111111111111111111111"/>
                    </w:placeholder>
                    <w:showingPlcHdr/>
                  </w:sdt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tr>
            </w:sdtContent>
          </w:sdt>
          <w:tr w:rsidR="00C472E1" w:rsidTr="00356253">
            <w:tc>
              <w:tcPr>
                <w:tcW w:w="3016" w:type="dxa"/>
              </w:tcPr>
              <w:p w:rsidR="00C472E1" w:rsidRPr="00AE57DD" w:rsidRDefault="00C472E1" w:rsidP="00A66049">
                <w:pPr>
                  <w:snapToGrid w:val="0"/>
                  <w:rPr>
                    <w:sz w:val="18"/>
                    <w:szCs w:val="18"/>
                  </w:rPr>
                </w:pPr>
                <w:r w:rsidRPr="00AE57DD">
                  <w:rPr>
                    <w:sz w:val="18"/>
                    <w:szCs w:val="18"/>
                  </w:rPr>
                  <w:t>1</w:t>
                </w:r>
                <w:r w:rsidRPr="00AE57DD">
                  <w:rPr>
                    <w:sz w:val="18"/>
                    <w:szCs w:val="18"/>
                  </w:rPr>
                  <w:t>－</w:t>
                </w:r>
                <w:r w:rsidRPr="00AE57DD">
                  <w:rPr>
                    <w:sz w:val="18"/>
                    <w:szCs w:val="18"/>
                  </w:rPr>
                  <w:t>2</w:t>
                </w:r>
                <w:r w:rsidRPr="00AE57DD">
                  <w:rPr>
                    <w:sz w:val="18"/>
                    <w:szCs w:val="18"/>
                  </w:rPr>
                  <w:t>年</w:t>
                </w:r>
              </w:p>
            </w:tc>
            <w:sdt>
              <w:sdtPr>
                <w:rPr>
                  <w:rFonts w:hint="eastAsia"/>
                  <w:sz w:val="18"/>
                  <w:szCs w:val="18"/>
                </w:rPr>
                <w:alias w:val="应收账款一至二年坏账准备比例的说明"/>
                <w:tag w:val="_GBC_218a291488bf4fe780b3672b3f6ba0f1"/>
                <w:id w:val="7539573"/>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10</w:t>
                    </w:r>
                  </w:p>
                </w:tc>
              </w:sdtContent>
            </w:sdt>
            <w:sdt>
              <w:sdtPr>
                <w:rPr>
                  <w:rFonts w:hint="eastAsia"/>
                  <w:sz w:val="18"/>
                  <w:szCs w:val="18"/>
                </w:rPr>
                <w:alias w:val="其他应收款一至二年坏账准备比例的说明"/>
                <w:tag w:val="_GBC_bdd3c5bc4c5f48b0a655ad4b29fbf869"/>
                <w:id w:val="7539574"/>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10</w:t>
                    </w:r>
                  </w:p>
                </w:tc>
              </w:sdtContent>
            </w:sdt>
          </w:tr>
          <w:tr w:rsidR="00C472E1" w:rsidTr="00356253">
            <w:tc>
              <w:tcPr>
                <w:tcW w:w="3016" w:type="dxa"/>
              </w:tcPr>
              <w:p w:rsidR="00C472E1" w:rsidRPr="00AE57DD" w:rsidRDefault="00C472E1" w:rsidP="00A66049">
                <w:pPr>
                  <w:snapToGrid w:val="0"/>
                  <w:rPr>
                    <w:sz w:val="18"/>
                    <w:szCs w:val="18"/>
                  </w:rPr>
                </w:pPr>
                <w:r w:rsidRPr="00AE57DD">
                  <w:rPr>
                    <w:sz w:val="18"/>
                    <w:szCs w:val="18"/>
                  </w:rPr>
                  <w:t>2</w:t>
                </w:r>
                <w:r w:rsidRPr="00AE57DD">
                  <w:rPr>
                    <w:sz w:val="18"/>
                    <w:szCs w:val="18"/>
                  </w:rPr>
                  <w:t>－</w:t>
                </w:r>
                <w:r w:rsidRPr="00AE57DD">
                  <w:rPr>
                    <w:sz w:val="18"/>
                    <w:szCs w:val="18"/>
                  </w:rPr>
                  <w:t>3</w:t>
                </w:r>
                <w:r w:rsidRPr="00AE57DD">
                  <w:rPr>
                    <w:sz w:val="18"/>
                    <w:szCs w:val="18"/>
                  </w:rPr>
                  <w:t>年</w:t>
                </w:r>
              </w:p>
            </w:tc>
            <w:sdt>
              <w:sdtPr>
                <w:rPr>
                  <w:rFonts w:hint="eastAsia"/>
                  <w:sz w:val="18"/>
                  <w:szCs w:val="18"/>
                </w:rPr>
                <w:alias w:val="应收账款二至三年坏账准备比例的说明"/>
                <w:tag w:val="_GBC_d4ff04b50db4443581d02139264c8fba"/>
                <w:id w:val="7539575"/>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30</w:t>
                    </w:r>
                  </w:p>
                </w:tc>
              </w:sdtContent>
            </w:sdt>
            <w:sdt>
              <w:sdtPr>
                <w:rPr>
                  <w:rFonts w:hint="eastAsia"/>
                  <w:sz w:val="18"/>
                  <w:szCs w:val="18"/>
                </w:rPr>
                <w:alias w:val="其他应收款二至三年坏账准备比例的说明"/>
                <w:tag w:val="_GBC_57cf7c9f04034684a28b48b73d175d9e"/>
                <w:id w:val="7539576"/>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30</w:t>
                    </w:r>
                  </w:p>
                </w:tc>
              </w:sdtContent>
            </w:sdt>
          </w:tr>
          <w:tr w:rsidR="00C472E1" w:rsidTr="00356253">
            <w:tc>
              <w:tcPr>
                <w:tcW w:w="3016" w:type="dxa"/>
              </w:tcPr>
              <w:p w:rsidR="00C472E1" w:rsidRPr="00AE57DD" w:rsidRDefault="00C472E1" w:rsidP="00A66049">
                <w:pPr>
                  <w:snapToGrid w:val="0"/>
                  <w:rPr>
                    <w:sz w:val="18"/>
                    <w:szCs w:val="18"/>
                  </w:rPr>
                </w:pPr>
                <w:r w:rsidRPr="00AE57DD">
                  <w:rPr>
                    <w:sz w:val="18"/>
                    <w:szCs w:val="18"/>
                  </w:rPr>
                  <w:t>3</w:t>
                </w:r>
                <w:r w:rsidRPr="00AE57DD">
                  <w:rPr>
                    <w:sz w:val="18"/>
                    <w:szCs w:val="18"/>
                  </w:rPr>
                  <w:t>年以上</w:t>
                </w:r>
              </w:p>
            </w:tc>
            <w:sdt>
              <w:sdtPr>
                <w:rPr>
                  <w:rFonts w:hint="eastAsia"/>
                  <w:sz w:val="18"/>
                  <w:szCs w:val="18"/>
                </w:rPr>
                <w:alias w:val="应收账款三年以上坏账准备比例的说明"/>
                <w:tag w:val="_GBC_4cc692ae13d64968b481f17492780762"/>
                <w:id w:val="7539577"/>
                <w:lock w:val="sdtLocked"/>
                <w:placeholder>
                  <w:docPart w:val="GBC11111111111111111111111111111"/>
                </w:placeholder>
                <w:showingPlcHdr/>
              </w:sdt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其他应收款三年以上坏账准备比例的说明"/>
                <w:tag w:val="_GBC_0353e3d98e254a4e893b15bcf26741a2"/>
                <w:id w:val="7539578"/>
                <w:lock w:val="sdtLocked"/>
                <w:placeholder>
                  <w:docPart w:val="GBC11111111111111111111111111111"/>
                </w:placeholder>
                <w:showingPlcHdr/>
              </w:sdt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tr>
          <w:tr w:rsidR="00C472E1" w:rsidTr="00356253">
            <w:tc>
              <w:tcPr>
                <w:tcW w:w="3016" w:type="dxa"/>
              </w:tcPr>
              <w:p w:rsidR="00C472E1" w:rsidRPr="00AE57DD" w:rsidRDefault="00C472E1" w:rsidP="00A66049">
                <w:pPr>
                  <w:snapToGrid w:val="0"/>
                  <w:rPr>
                    <w:sz w:val="18"/>
                    <w:szCs w:val="18"/>
                  </w:rPr>
                </w:pPr>
                <w:r w:rsidRPr="00AE57DD">
                  <w:rPr>
                    <w:sz w:val="18"/>
                    <w:szCs w:val="18"/>
                  </w:rPr>
                  <w:t>3</w:t>
                </w:r>
                <w:r w:rsidRPr="00AE57DD">
                  <w:rPr>
                    <w:sz w:val="18"/>
                    <w:szCs w:val="18"/>
                  </w:rPr>
                  <w:t>－</w:t>
                </w:r>
                <w:r w:rsidRPr="00AE57DD">
                  <w:rPr>
                    <w:sz w:val="18"/>
                    <w:szCs w:val="18"/>
                  </w:rPr>
                  <w:t>4</w:t>
                </w:r>
                <w:r w:rsidRPr="00AE57DD">
                  <w:rPr>
                    <w:sz w:val="18"/>
                    <w:szCs w:val="18"/>
                  </w:rPr>
                  <w:t>年</w:t>
                </w:r>
              </w:p>
            </w:tc>
            <w:sdt>
              <w:sdtPr>
                <w:rPr>
                  <w:rFonts w:hint="eastAsia"/>
                  <w:sz w:val="18"/>
                  <w:szCs w:val="18"/>
                </w:rPr>
                <w:alias w:val="应收账款三至四年坏账准备比例的说明"/>
                <w:tag w:val="_GBC_7f1ba893c2de4575a676f383c3b17103"/>
                <w:id w:val="7539579"/>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50</w:t>
                    </w:r>
                  </w:p>
                </w:tc>
              </w:sdtContent>
            </w:sdt>
            <w:sdt>
              <w:sdtPr>
                <w:rPr>
                  <w:rFonts w:hint="eastAsia"/>
                  <w:sz w:val="18"/>
                  <w:szCs w:val="18"/>
                </w:rPr>
                <w:alias w:val="其他应收款三至四年坏账准备比例的说明"/>
                <w:tag w:val="_GBC_0529973211904421a07f4c0668560f09"/>
                <w:id w:val="7539580"/>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50</w:t>
                    </w:r>
                  </w:p>
                </w:tc>
              </w:sdtContent>
            </w:sdt>
          </w:tr>
          <w:tr w:rsidR="00C472E1" w:rsidTr="00356253">
            <w:tc>
              <w:tcPr>
                <w:tcW w:w="3016" w:type="dxa"/>
              </w:tcPr>
              <w:p w:rsidR="00C472E1" w:rsidRPr="00AE57DD" w:rsidRDefault="00C472E1" w:rsidP="00A66049">
                <w:pPr>
                  <w:snapToGrid w:val="0"/>
                  <w:rPr>
                    <w:sz w:val="18"/>
                    <w:szCs w:val="18"/>
                  </w:rPr>
                </w:pPr>
                <w:r w:rsidRPr="00AE57DD">
                  <w:rPr>
                    <w:sz w:val="18"/>
                    <w:szCs w:val="18"/>
                  </w:rPr>
                  <w:t>4</w:t>
                </w:r>
                <w:r w:rsidRPr="00AE57DD">
                  <w:rPr>
                    <w:sz w:val="18"/>
                    <w:szCs w:val="18"/>
                  </w:rPr>
                  <w:t>－</w:t>
                </w:r>
                <w:r w:rsidRPr="00AE57DD">
                  <w:rPr>
                    <w:sz w:val="18"/>
                    <w:szCs w:val="18"/>
                  </w:rPr>
                  <w:t>5</w:t>
                </w:r>
                <w:r w:rsidRPr="00AE57DD">
                  <w:rPr>
                    <w:sz w:val="18"/>
                    <w:szCs w:val="18"/>
                  </w:rPr>
                  <w:t>年</w:t>
                </w:r>
              </w:p>
            </w:tc>
            <w:sdt>
              <w:sdtPr>
                <w:rPr>
                  <w:rFonts w:hint="eastAsia"/>
                  <w:sz w:val="18"/>
                  <w:szCs w:val="18"/>
                </w:rPr>
                <w:alias w:val="应收账款四至五年坏账准备比例的说明"/>
                <w:tag w:val="_GBC_780e13afe2654180bfe858e9c3c933df"/>
                <w:id w:val="7539581"/>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80</w:t>
                    </w:r>
                  </w:p>
                </w:tc>
              </w:sdtContent>
            </w:sdt>
            <w:sdt>
              <w:sdtPr>
                <w:rPr>
                  <w:rFonts w:hint="eastAsia"/>
                  <w:sz w:val="18"/>
                  <w:szCs w:val="18"/>
                </w:rPr>
                <w:alias w:val="其他应收款四至五年坏账准备比例的说明"/>
                <w:tag w:val="_GBC_d69f755efc034205a525157dd54f1b6b"/>
                <w:id w:val="7539582"/>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80</w:t>
                    </w:r>
                  </w:p>
                </w:tc>
              </w:sdtContent>
            </w:sdt>
          </w:tr>
          <w:tr w:rsidR="00C472E1" w:rsidTr="00356253">
            <w:tc>
              <w:tcPr>
                <w:tcW w:w="3016" w:type="dxa"/>
              </w:tcPr>
              <w:p w:rsidR="00C472E1" w:rsidRPr="00AE57DD" w:rsidRDefault="00C472E1" w:rsidP="00A66049">
                <w:pPr>
                  <w:snapToGrid w:val="0"/>
                  <w:rPr>
                    <w:sz w:val="18"/>
                    <w:szCs w:val="18"/>
                  </w:rPr>
                </w:pPr>
                <w:r w:rsidRPr="00AE57DD">
                  <w:rPr>
                    <w:sz w:val="18"/>
                    <w:szCs w:val="18"/>
                  </w:rPr>
                  <w:t>5</w:t>
                </w:r>
                <w:r w:rsidRPr="00AE57DD">
                  <w:rPr>
                    <w:sz w:val="18"/>
                    <w:szCs w:val="18"/>
                  </w:rPr>
                  <w:t>年以上</w:t>
                </w:r>
              </w:p>
            </w:tc>
            <w:sdt>
              <w:sdtPr>
                <w:rPr>
                  <w:rFonts w:hint="eastAsia"/>
                  <w:sz w:val="18"/>
                  <w:szCs w:val="18"/>
                </w:rPr>
                <w:alias w:val="应收账款五年以上坏账准备比例的说明"/>
                <w:tag w:val="_GBC_4ac7e81a535541fb99e4bdc80a0addba"/>
                <w:id w:val="7539583"/>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100</w:t>
                    </w:r>
                  </w:p>
                </w:tc>
              </w:sdtContent>
            </w:sdt>
            <w:sdt>
              <w:sdtPr>
                <w:rPr>
                  <w:rFonts w:hint="eastAsia"/>
                  <w:sz w:val="18"/>
                  <w:szCs w:val="18"/>
                </w:rPr>
                <w:alias w:val="其他应收款五年以上坏账准备比例的说明"/>
                <w:tag w:val="_GBC_740c16983dcb47f1b7552b1f16936487"/>
                <w:id w:val="7539584"/>
                <w:lock w:val="sdtLocked"/>
                <w:placeholder>
                  <w:docPart w:val="GBC11111111111111111111111111111"/>
                </w:placeholder>
              </w:sdtPr>
              <w:sdtContent>
                <w:tc>
                  <w:tcPr>
                    <w:tcW w:w="3016" w:type="dxa"/>
                  </w:tcPr>
                  <w:p w:rsidR="00C472E1" w:rsidRPr="00AE57DD" w:rsidRDefault="00C472E1" w:rsidP="00A66049">
                    <w:pPr>
                      <w:snapToGrid w:val="0"/>
                      <w:jc w:val="left"/>
                      <w:rPr>
                        <w:sz w:val="18"/>
                        <w:szCs w:val="18"/>
                      </w:rPr>
                    </w:pPr>
                    <w:r w:rsidRPr="00AE57DD">
                      <w:rPr>
                        <w:sz w:val="18"/>
                        <w:szCs w:val="18"/>
                      </w:rPr>
                      <w:t>100</w:t>
                    </w:r>
                  </w:p>
                </w:tc>
              </w:sdtContent>
            </w:sdt>
          </w:tr>
          <w:sdt>
            <w:sdtPr>
              <w:rPr>
                <w:rFonts w:ascii="Calibri" w:hAnsi="Calibri" w:hint="eastAsia"/>
                <w:sz w:val="18"/>
                <w:szCs w:val="18"/>
              </w:rPr>
              <w:alias w:val="其他帐龄计提情况"/>
              <w:tag w:val="_GBC_013c3c799a7246f68955682814b7a029"/>
              <w:id w:val="7539588"/>
              <w:lock w:val="sdtLocked"/>
              <w:placeholder>
                <w:docPart w:val="GBC11111111111111111111111111111"/>
              </w:placeholder>
            </w:sdtPr>
            <w:sdtContent>
              <w:tr w:rsidR="00C472E1" w:rsidTr="00356253">
                <w:sdt>
                  <w:sdtPr>
                    <w:rPr>
                      <w:rFonts w:ascii="Calibri" w:hAnsi="Calibri" w:hint="eastAsia"/>
                      <w:sz w:val="18"/>
                      <w:szCs w:val="18"/>
                    </w:rPr>
                    <w:alias w:val="其他帐龄"/>
                    <w:tag w:val="_GBC_04d9a8066ac643fcafe94e4a2b80cd61"/>
                    <w:id w:val="7539585"/>
                    <w:lock w:val="sdtLocked"/>
                    <w:placeholder>
                      <w:docPart w:val="GBC11111111111111111111111111111"/>
                    </w:placeholder>
                    <w:showingPlcHdr/>
                  </w:sdtPr>
                  <w:sdtEndPr>
                    <w:rPr>
                      <w:rFonts w:ascii="Times New Roman" w:hAnsi="Times New Roman"/>
                    </w:rPr>
                  </w:sdtEnd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其他帐龄计提情况明细－应收帐款计提比例的说明"/>
                    <w:tag w:val="_GBC_0ed7ed4f185540abb9399bf900581208"/>
                    <w:id w:val="7539586"/>
                    <w:lock w:val="sdtLocked"/>
                    <w:placeholder>
                      <w:docPart w:val="GBC11111111111111111111111111111"/>
                    </w:placeholder>
                    <w:showingPlcHdr/>
                  </w:sdt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其他帐龄计提情况明细－其他应收帐款计提比例的说明"/>
                    <w:tag w:val="_GBC_eca92064006a4d09a080ec1789e1107f"/>
                    <w:id w:val="7539587"/>
                    <w:lock w:val="sdtLocked"/>
                    <w:placeholder>
                      <w:docPart w:val="GBC11111111111111111111111111111"/>
                    </w:placeholder>
                    <w:showingPlcHdr/>
                  </w:sdtPr>
                  <w:sdtContent>
                    <w:tc>
                      <w:tcPr>
                        <w:tcW w:w="3016"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tr>
            </w:sdtContent>
          </w:sdt>
          <w:sdt>
            <w:sdtPr>
              <w:rPr>
                <w:rFonts w:ascii="Calibri" w:hAnsi="Calibri" w:hint="eastAsia"/>
                <w:color w:val="808080"/>
              </w:rPr>
              <w:alias w:val="其他帐龄计提情况"/>
              <w:tag w:val="_GBC_013c3c799a7246f68955682814b7a029"/>
              <w:id w:val="7539592"/>
              <w:lock w:val="sdtLocked"/>
              <w:placeholder>
                <w:docPart w:val="GBC11111111111111111111111111111"/>
              </w:placeholder>
            </w:sdtPr>
            <w:sdtContent>
              <w:tr w:rsidR="00C472E1" w:rsidTr="00356253">
                <w:sdt>
                  <w:sdtPr>
                    <w:rPr>
                      <w:rFonts w:ascii="Calibri" w:hAnsi="Calibri" w:hint="eastAsia"/>
                      <w:color w:val="808080"/>
                    </w:rPr>
                    <w:alias w:val="其他帐龄"/>
                    <w:tag w:val="_GBC_04d9a8066ac643fcafe94e4a2b80cd61"/>
                    <w:id w:val="7539589"/>
                    <w:lock w:val="sdtLocked"/>
                    <w:placeholder>
                      <w:docPart w:val="GBC11111111111111111111111111111"/>
                    </w:placeholder>
                    <w:showingPlcHdr/>
                  </w:sdtPr>
                  <w:sdtEndPr>
                    <w:rPr>
                      <w:rFonts w:ascii="Times New Roman" w:hAnsi="Times New Roman"/>
                    </w:rPr>
                  </w:sdtEndPr>
                  <w:sdtContent>
                    <w:tc>
                      <w:tcPr>
                        <w:tcW w:w="3016" w:type="dxa"/>
                      </w:tcPr>
                      <w:p w:rsidR="00C472E1" w:rsidRDefault="00C472E1" w:rsidP="00A66049">
                        <w:pPr>
                          <w:snapToGrid w:val="0"/>
                          <w:jc w:val="left"/>
                        </w:pPr>
                        <w:r w:rsidRPr="001852D3">
                          <w:rPr>
                            <w:rStyle w:val="af5"/>
                            <w:rFonts w:hint="eastAsia"/>
                          </w:rPr>
                          <w:t xml:space="preserve">　</w:t>
                        </w:r>
                      </w:p>
                    </w:tc>
                  </w:sdtContent>
                </w:sdt>
                <w:sdt>
                  <w:sdtPr>
                    <w:rPr>
                      <w:rFonts w:hint="eastAsia"/>
                      <w:color w:val="808080"/>
                    </w:rPr>
                    <w:alias w:val="其他帐龄计提情况明细－应收帐款计提比例的说明"/>
                    <w:tag w:val="_GBC_0ed7ed4f185540abb9399bf900581208"/>
                    <w:id w:val="7539590"/>
                    <w:lock w:val="sdtLocked"/>
                    <w:placeholder>
                      <w:docPart w:val="GBC11111111111111111111111111111"/>
                    </w:placeholder>
                    <w:showingPlcHdr/>
                  </w:sdtPr>
                  <w:sdtContent>
                    <w:tc>
                      <w:tcPr>
                        <w:tcW w:w="3016" w:type="dxa"/>
                      </w:tcPr>
                      <w:p w:rsidR="00C472E1" w:rsidRDefault="00C472E1" w:rsidP="00A66049">
                        <w:pPr>
                          <w:snapToGrid w:val="0"/>
                          <w:jc w:val="left"/>
                        </w:pPr>
                        <w:r w:rsidRPr="001852D3">
                          <w:rPr>
                            <w:rStyle w:val="af5"/>
                            <w:rFonts w:hint="eastAsia"/>
                          </w:rPr>
                          <w:t xml:space="preserve">　</w:t>
                        </w:r>
                      </w:p>
                    </w:tc>
                  </w:sdtContent>
                </w:sdt>
                <w:sdt>
                  <w:sdtPr>
                    <w:rPr>
                      <w:rFonts w:hint="eastAsia"/>
                      <w:color w:val="808080"/>
                    </w:rPr>
                    <w:alias w:val="其他帐龄计提情况明细－其他应收帐款计提比例的说明"/>
                    <w:tag w:val="_GBC_eca92064006a4d09a080ec1789e1107f"/>
                    <w:id w:val="7539591"/>
                    <w:lock w:val="sdtLocked"/>
                    <w:placeholder>
                      <w:docPart w:val="GBC11111111111111111111111111111"/>
                    </w:placeholder>
                    <w:showingPlcHdr/>
                  </w:sdtPr>
                  <w:sdtContent>
                    <w:tc>
                      <w:tcPr>
                        <w:tcW w:w="3016" w:type="dxa"/>
                      </w:tcPr>
                      <w:p w:rsidR="00C472E1" w:rsidRDefault="00C472E1" w:rsidP="00A66049">
                        <w:pPr>
                          <w:snapToGrid w:val="0"/>
                          <w:jc w:val="left"/>
                        </w:pPr>
                        <w:r w:rsidRPr="001852D3">
                          <w:rPr>
                            <w:rStyle w:val="af5"/>
                            <w:rFonts w:hint="eastAsia"/>
                          </w:rPr>
                          <w:t xml:space="preserve">　</w:t>
                        </w:r>
                      </w:p>
                    </w:tc>
                  </w:sdtContent>
                </w:sdt>
              </w:tr>
            </w:sdtContent>
          </w:sdt>
        </w:tbl>
      </w:sdtContent>
    </w:sdt>
    <w:p w:rsidR="00C472E1" w:rsidRDefault="00C472E1" w:rsidP="00A66049">
      <w:pPr>
        <w:snapToGrid w:val="0"/>
      </w:pPr>
    </w:p>
    <w:sdt>
      <w:sdtPr>
        <w:tag w:val="_GBC_1ddd9b9bf335488d94a283810d31a50a"/>
        <w:id w:val="7539598"/>
        <w:lock w:val="sdtLocked"/>
        <w:placeholder>
          <w:docPart w:val="GBC22222222222222222222222222222"/>
        </w:placeholder>
      </w:sdtPr>
      <w:sdtContent>
        <w:p w:rsidR="00C472E1" w:rsidRDefault="00C472E1" w:rsidP="00A66049">
          <w:pPr>
            <w:snapToGrid w:val="0"/>
          </w:pPr>
          <w:r>
            <w:t>组合中，采用其他方法计提坏账准备的</w:t>
          </w:r>
        </w:p>
        <w:tbl>
          <w:tblPr>
            <w:tblStyle w:val="a6"/>
            <w:tblW w:w="0" w:type="auto"/>
            <w:tblLook w:val="04A0"/>
          </w:tblPr>
          <w:tblGrid>
            <w:gridCol w:w="3136"/>
            <w:gridCol w:w="3177"/>
            <w:gridCol w:w="2735"/>
          </w:tblGrid>
          <w:tr w:rsidR="00C472E1" w:rsidTr="00C472E1">
            <w:tc>
              <w:tcPr>
                <w:tcW w:w="3519" w:type="dxa"/>
              </w:tcPr>
              <w:p w:rsidR="00C472E1" w:rsidRPr="00AE57DD" w:rsidRDefault="00C472E1" w:rsidP="00A66049">
                <w:pPr>
                  <w:snapToGrid w:val="0"/>
                  <w:rPr>
                    <w:sz w:val="18"/>
                    <w:szCs w:val="18"/>
                  </w:rPr>
                </w:pPr>
                <w:r w:rsidRPr="00AE57DD">
                  <w:rPr>
                    <w:sz w:val="18"/>
                    <w:szCs w:val="18"/>
                  </w:rPr>
                  <w:t>组合名称</w:t>
                </w:r>
              </w:p>
            </w:tc>
            <w:tc>
              <w:tcPr>
                <w:tcW w:w="3519" w:type="dxa"/>
              </w:tcPr>
              <w:p w:rsidR="00C472E1" w:rsidRPr="00AE57DD" w:rsidRDefault="00C472E1" w:rsidP="00A66049">
                <w:pPr>
                  <w:snapToGrid w:val="0"/>
                  <w:rPr>
                    <w:sz w:val="18"/>
                    <w:szCs w:val="18"/>
                  </w:rPr>
                </w:pPr>
                <w:r w:rsidRPr="00AE57DD">
                  <w:rPr>
                    <w:rFonts w:hint="eastAsia"/>
                    <w:sz w:val="18"/>
                    <w:szCs w:val="18"/>
                  </w:rPr>
                  <w:t>应收账款计提比例（</w:t>
                </w:r>
                <w:r w:rsidRPr="00AE57DD">
                  <w:rPr>
                    <w:rFonts w:hint="eastAsia"/>
                    <w:sz w:val="18"/>
                    <w:szCs w:val="18"/>
                  </w:rPr>
                  <w:t>%</w:t>
                </w:r>
                <w:r w:rsidRPr="00AE57DD">
                  <w:rPr>
                    <w:rFonts w:hint="eastAsia"/>
                    <w:sz w:val="18"/>
                    <w:szCs w:val="18"/>
                  </w:rPr>
                  <w:t>）</w:t>
                </w:r>
              </w:p>
            </w:tc>
            <w:tc>
              <w:tcPr>
                <w:tcW w:w="3015" w:type="dxa"/>
              </w:tcPr>
              <w:p w:rsidR="00C472E1" w:rsidRPr="00AE57DD" w:rsidRDefault="00C472E1" w:rsidP="00A66049">
                <w:pPr>
                  <w:snapToGrid w:val="0"/>
                  <w:rPr>
                    <w:sz w:val="18"/>
                    <w:szCs w:val="18"/>
                  </w:rPr>
                </w:pPr>
                <w:r w:rsidRPr="00AE57DD">
                  <w:rPr>
                    <w:sz w:val="18"/>
                    <w:szCs w:val="18"/>
                  </w:rPr>
                  <w:t>其他应收计提比例（</w:t>
                </w:r>
                <w:r w:rsidRPr="00AE57DD">
                  <w:rPr>
                    <w:sz w:val="18"/>
                    <w:szCs w:val="18"/>
                  </w:rPr>
                  <w:t>%</w:t>
                </w:r>
                <w:r w:rsidRPr="00AE57DD">
                  <w:rPr>
                    <w:sz w:val="18"/>
                    <w:szCs w:val="18"/>
                  </w:rPr>
                  <w:t>）</w:t>
                </w:r>
              </w:p>
            </w:tc>
          </w:tr>
          <w:sdt>
            <w:sdtPr>
              <w:rPr>
                <w:rFonts w:ascii="Calibri" w:eastAsiaTheme="minorEastAsia" w:hAnsi="Calibri" w:cstheme="minorBidi" w:hint="eastAsia"/>
                <w:sz w:val="18"/>
                <w:szCs w:val="18"/>
              </w:rPr>
              <w:alias w:val="采用其他方法计提坏账准备的组合明细"/>
              <w:tag w:val="_GBC_a70b1138b9cc4aaf96d66915ff74c744"/>
              <w:id w:val="7539597"/>
              <w:lock w:val="sdtLocked"/>
            </w:sdtPr>
            <w:sdtContent>
              <w:tr w:rsidR="00C472E1" w:rsidRPr="004B3B1C" w:rsidTr="00C472E1">
                <w:sdt>
                  <w:sdtPr>
                    <w:rPr>
                      <w:rFonts w:ascii="Calibri" w:eastAsiaTheme="minorEastAsia" w:hAnsi="Calibri" w:cstheme="minorBidi" w:hint="eastAsia"/>
                      <w:sz w:val="18"/>
                      <w:szCs w:val="18"/>
                    </w:rPr>
                    <w:alias w:val="采用其他方法计提坏账准备的组合明细-组合名称"/>
                    <w:tag w:val="_GBC_d0eed59f732d4bdf928951a873f1a349"/>
                    <w:id w:val="7539594"/>
                    <w:lock w:val="sdtLocked"/>
                  </w:sdtPr>
                  <w:sdtEndPr>
                    <w:rPr>
                      <w:rFonts w:ascii="Times New Roman" w:eastAsia="宋体" w:hAnsi="Times New Roman" w:cs="Times New Roman"/>
                    </w:rPr>
                  </w:sdtEndPr>
                  <w:sdtContent>
                    <w:tc>
                      <w:tcPr>
                        <w:tcW w:w="3519" w:type="dxa"/>
                      </w:tcPr>
                      <w:p w:rsidR="00C472E1" w:rsidRPr="00AE57DD" w:rsidRDefault="00C472E1" w:rsidP="00A66049">
                        <w:pPr>
                          <w:snapToGrid w:val="0"/>
                          <w:jc w:val="left"/>
                          <w:rPr>
                            <w:sz w:val="18"/>
                            <w:szCs w:val="18"/>
                          </w:rPr>
                        </w:pPr>
                        <w:r w:rsidRPr="00AE57DD">
                          <w:rPr>
                            <w:rFonts w:hint="eastAsia"/>
                            <w:sz w:val="18"/>
                            <w:szCs w:val="18"/>
                          </w:rPr>
                          <w:t>无风险组合</w:t>
                        </w:r>
                      </w:p>
                    </w:tc>
                  </w:sdtContent>
                </w:sdt>
                <w:sdt>
                  <w:sdtPr>
                    <w:rPr>
                      <w:rFonts w:hint="eastAsia"/>
                      <w:sz w:val="18"/>
                      <w:szCs w:val="18"/>
                    </w:rPr>
                    <w:alias w:val="采用其他方法计提坏账准备的组合明细-方法说明"/>
                    <w:tag w:val="_GBC_7d754cd68d3641328471b87a5f41c532"/>
                    <w:id w:val="7539595"/>
                    <w:lock w:val="sdtLocked"/>
                  </w:sdtPr>
                  <w:sdtContent>
                    <w:tc>
                      <w:tcPr>
                        <w:tcW w:w="3519" w:type="dxa"/>
                      </w:tcPr>
                      <w:p w:rsidR="00C472E1" w:rsidRPr="00AE57DD" w:rsidRDefault="00C472E1" w:rsidP="00A66049">
                        <w:pPr>
                          <w:snapToGrid w:val="0"/>
                          <w:jc w:val="left"/>
                          <w:rPr>
                            <w:sz w:val="18"/>
                            <w:szCs w:val="18"/>
                          </w:rPr>
                        </w:pPr>
                        <w:r w:rsidRPr="00AE57DD">
                          <w:rPr>
                            <w:sz w:val="18"/>
                            <w:szCs w:val="18"/>
                          </w:rPr>
                          <w:t>0.00</w:t>
                        </w:r>
                      </w:p>
                    </w:tc>
                  </w:sdtContent>
                </w:sdt>
                <w:sdt>
                  <w:sdtPr>
                    <w:rPr>
                      <w:sz w:val="18"/>
                      <w:szCs w:val="18"/>
                    </w:rPr>
                    <w:alias w:val="其他应收计提比例（%）"/>
                    <w:tag w:val="_GBC_3c8940cd610b48f28287943f29ceeb1f"/>
                    <w:id w:val="7539596"/>
                    <w:lock w:val="sdtLocked"/>
                  </w:sdtPr>
                  <w:sdtContent>
                    <w:tc>
                      <w:tcPr>
                        <w:tcW w:w="3015" w:type="dxa"/>
                      </w:tcPr>
                      <w:p w:rsidR="00C472E1" w:rsidRPr="00AE57DD" w:rsidRDefault="00C472E1" w:rsidP="00A66049">
                        <w:pPr>
                          <w:snapToGrid w:val="0"/>
                          <w:jc w:val="left"/>
                          <w:rPr>
                            <w:sz w:val="18"/>
                            <w:szCs w:val="18"/>
                          </w:rPr>
                        </w:pPr>
                        <w:r w:rsidRPr="00AE57DD">
                          <w:rPr>
                            <w:sz w:val="18"/>
                            <w:szCs w:val="18"/>
                          </w:rPr>
                          <w:t>0.00</w:t>
                        </w:r>
                      </w:p>
                    </w:tc>
                  </w:sdtContent>
                </w:sdt>
              </w:tr>
            </w:sdtContent>
          </w:sdt>
        </w:tbl>
        <w:p w:rsidR="00C472E1" w:rsidRPr="004B3B1C" w:rsidRDefault="002273D7" w:rsidP="00A66049">
          <w:pPr>
            <w:snapToGrid w:val="0"/>
          </w:pPr>
        </w:p>
      </w:sdtContent>
    </w:sdt>
    <w:sdt>
      <w:sdtPr>
        <w:rPr>
          <w:rFonts w:ascii="Calibri" w:hAnsi="Calibri"/>
          <w:b w:val="0"/>
          <w:bCs w:val="0"/>
          <w:szCs w:val="22"/>
        </w:rPr>
        <w:tag w:val="_GBC_ec943c0326f445c1bf4b9312b1e9af04"/>
        <w:id w:val="7539601"/>
        <w:lock w:val="sdtLocked"/>
        <w:placeholder>
          <w:docPart w:val="GBC22222222222222222222222222222"/>
        </w:placeholder>
      </w:sdtPr>
      <w:sdtEndPr>
        <w:rPr>
          <w:rFonts w:ascii="Times New Roman" w:hAnsi="Times New Roman" w:hint="eastAsia"/>
          <w:sz w:val="18"/>
          <w:szCs w:val="18"/>
        </w:rPr>
      </w:sdtEndPr>
      <w:sdtContent>
        <w:p w:rsidR="00C472E1" w:rsidRPr="008F5583" w:rsidRDefault="00C472E1" w:rsidP="00A66049">
          <w:pPr>
            <w:pStyle w:val="4"/>
            <w:numPr>
              <w:ilvl w:val="0"/>
              <w:numId w:val="50"/>
            </w:numPr>
            <w:snapToGrid w:val="0"/>
            <w:spacing w:before="0" w:after="0" w:line="240" w:lineRule="auto"/>
          </w:pPr>
          <w:r w:rsidRPr="008F5583">
            <w:t>单项金额虽不重大但单项计提坏账准备的应收账款</w:t>
          </w:r>
        </w:p>
        <w:tbl>
          <w:tblPr>
            <w:tblStyle w:val="a6"/>
            <w:tblW w:w="0" w:type="auto"/>
            <w:tblLook w:val="04A0"/>
          </w:tblPr>
          <w:tblGrid>
            <w:gridCol w:w="4524"/>
            <w:gridCol w:w="4524"/>
          </w:tblGrid>
          <w:tr w:rsidR="00C472E1" w:rsidTr="00E8212C">
            <w:tc>
              <w:tcPr>
                <w:tcW w:w="4524" w:type="dxa"/>
              </w:tcPr>
              <w:p w:rsidR="00C472E1" w:rsidRPr="00AE57DD" w:rsidRDefault="00C472E1" w:rsidP="00A66049">
                <w:pPr>
                  <w:snapToGrid w:val="0"/>
                  <w:rPr>
                    <w:sz w:val="18"/>
                    <w:szCs w:val="18"/>
                  </w:rPr>
                </w:pPr>
                <w:r w:rsidRPr="00AE57DD">
                  <w:rPr>
                    <w:sz w:val="18"/>
                    <w:szCs w:val="18"/>
                  </w:rPr>
                  <w:t>单项计提坏账准备的理由</w:t>
                </w:r>
              </w:p>
            </w:tc>
            <w:sdt>
              <w:sdtPr>
                <w:rPr>
                  <w:rFonts w:hint="eastAsia"/>
                  <w:sz w:val="18"/>
                  <w:szCs w:val="18"/>
                </w:rPr>
                <w:alias w:val="单项金额虽不重大但计提坏账准备的应收账款的理由"/>
                <w:tag w:val="_GBC_40e7161c965243cc9f1941c81bed1f71"/>
                <w:id w:val="7539599"/>
                <w:lock w:val="sdtLocked"/>
                <w:placeholder>
                  <w:docPart w:val="GBC11111111111111111111111111111"/>
                </w:placeholder>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本集团对于单项金额虽不重大但具备以下特征的应收款项，单独进行减值测试，有客观证据表明其发生了减值的。</w:t>
                    </w:r>
                  </w:p>
                </w:tc>
              </w:sdtContent>
            </w:sdt>
          </w:tr>
          <w:tr w:rsidR="00C472E1" w:rsidTr="00E8212C">
            <w:tc>
              <w:tcPr>
                <w:tcW w:w="4524" w:type="dxa"/>
              </w:tcPr>
              <w:p w:rsidR="00C472E1" w:rsidRPr="00AE57DD" w:rsidRDefault="00C472E1" w:rsidP="00A66049">
                <w:pPr>
                  <w:snapToGrid w:val="0"/>
                  <w:rPr>
                    <w:sz w:val="18"/>
                    <w:szCs w:val="18"/>
                  </w:rPr>
                </w:pPr>
                <w:r w:rsidRPr="00AE57DD">
                  <w:rPr>
                    <w:sz w:val="18"/>
                    <w:szCs w:val="18"/>
                  </w:rPr>
                  <w:t>坏账准备的计提方法</w:t>
                </w:r>
              </w:p>
            </w:tc>
            <w:sdt>
              <w:sdtPr>
                <w:rPr>
                  <w:rFonts w:hint="eastAsia"/>
                  <w:sz w:val="18"/>
                  <w:szCs w:val="18"/>
                </w:rPr>
                <w:alias w:val="单项金额虽不重大但计提坏账准备的应收账款的计提方法"/>
                <w:tag w:val="_GBC_3203391ea897489dbc1de871cb943486"/>
                <w:id w:val="7539600"/>
                <w:lock w:val="sdtLocked"/>
                <w:placeholder>
                  <w:docPart w:val="GBC11111111111111111111111111111"/>
                </w:placeholder>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根据应收账款未来现金流量现值低于其账面价值的差额，确认减值损失，计提坏账准备。</w:t>
                    </w:r>
                  </w:p>
                </w:tc>
              </w:sdtContent>
            </w:sdt>
          </w:tr>
        </w:tbl>
      </w:sdtContent>
    </w:sdt>
    <w:p w:rsidR="00C472E1" w:rsidRDefault="00C472E1" w:rsidP="00A66049">
      <w:pPr>
        <w:pStyle w:val="3"/>
        <w:numPr>
          <w:ilvl w:val="0"/>
          <w:numId w:val="47"/>
        </w:numPr>
        <w:snapToGrid w:val="0"/>
        <w:spacing w:before="0" w:after="0" w:line="240" w:lineRule="auto"/>
      </w:pPr>
      <w:r>
        <w:lastRenderedPageBreak/>
        <w:t>存货</w:t>
      </w:r>
    </w:p>
    <w:sdt>
      <w:sdtPr>
        <w:rPr>
          <w:rFonts w:ascii="Calibri" w:hAnsi="Calibri"/>
          <w:b w:val="0"/>
          <w:bCs w:val="0"/>
          <w:szCs w:val="22"/>
        </w:rPr>
        <w:tag w:val="_GBC_d9b04376695c4c13ab0f62d179d87cfb"/>
        <w:id w:val="7539603"/>
        <w:lock w:val="sdtLocked"/>
        <w:placeholder>
          <w:docPart w:val="GBC22222222222222222222222222222"/>
        </w:placeholder>
      </w:sdtPr>
      <w:sdtEndPr>
        <w:rPr>
          <w:rFonts w:hint="eastAsia"/>
          <w:szCs w:val="21"/>
        </w:rPr>
      </w:sdtEndPr>
      <w:sdtContent>
        <w:p w:rsidR="00C472E1" w:rsidRDefault="00C472E1" w:rsidP="00A66049">
          <w:pPr>
            <w:pStyle w:val="4"/>
            <w:numPr>
              <w:ilvl w:val="0"/>
              <w:numId w:val="51"/>
            </w:numPr>
            <w:snapToGrid w:val="0"/>
            <w:spacing w:before="0" w:after="0" w:line="240" w:lineRule="auto"/>
          </w:pPr>
          <w:r>
            <w:t>存货的分类</w:t>
          </w:r>
        </w:p>
        <w:sdt>
          <w:sdtPr>
            <w:rPr>
              <w:rFonts w:hint="eastAsia"/>
            </w:rPr>
            <w:alias w:val="存货分类的说明"/>
            <w:tag w:val="_GBC_53c5e017eda64123b758c3b990220687"/>
            <w:id w:val="7539602"/>
            <w:lock w:val="sdtLocked"/>
            <w:placeholder>
              <w:docPart w:val="GBC22222222222222222222222222222"/>
            </w:placeholder>
          </w:sdtPr>
          <w:sdtEndPr>
            <w:rPr>
              <w:szCs w:val="21"/>
            </w:rPr>
          </w:sdtEndPr>
          <w:sdtContent>
            <w:p w:rsidR="00C472E1" w:rsidRPr="00AE57DD" w:rsidRDefault="00C472E1" w:rsidP="00A66049">
              <w:pPr>
                <w:snapToGrid w:val="0"/>
                <w:rPr>
                  <w:szCs w:val="21"/>
                </w:rPr>
              </w:pPr>
              <w:r w:rsidRPr="00AE57DD">
                <w:rPr>
                  <w:rFonts w:ascii="Arial Narrow" w:hAnsi="Arial Narrow" w:cs="Arial"/>
                  <w:szCs w:val="21"/>
                </w:rPr>
                <w:t>存货主要</w:t>
              </w:r>
              <w:r w:rsidRPr="00AE57DD">
                <w:rPr>
                  <w:rFonts w:ascii="Arial Narrow" w:hAnsi="Arial Narrow" w:cs="Arial"/>
                  <w:color w:val="000000"/>
                  <w:szCs w:val="21"/>
                </w:rPr>
                <w:t>包括原材料、在产品及自制半成品、周转材料、产成品、库存商品等。</w:t>
              </w:r>
            </w:p>
          </w:sdtContent>
        </w:sdt>
      </w:sdtContent>
    </w:sdt>
    <w:sdt>
      <w:sdtPr>
        <w:rPr>
          <w:rFonts w:ascii="Calibri" w:hAnsi="Calibri"/>
          <w:b w:val="0"/>
          <w:bCs w:val="0"/>
          <w:szCs w:val="21"/>
        </w:rPr>
        <w:tag w:val="_GBC_40c5886efa37475eb19fc1600d4b71da"/>
        <w:id w:val="7539606"/>
        <w:lock w:val="sdtLocked"/>
        <w:placeholder>
          <w:docPart w:val="GBC22222222222222222222222222222"/>
        </w:placeholder>
      </w:sdtPr>
      <w:sdtEndPr>
        <w:rPr>
          <w:rFonts w:asciiTheme="minorEastAsia" w:eastAsiaTheme="minorEastAsia" w:hAnsiTheme="minorEastAsia" w:hint="eastAsia"/>
        </w:rPr>
      </w:sdtEndPr>
      <w:sdtContent>
        <w:p w:rsidR="00C472E1" w:rsidRPr="00AE57DD" w:rsidRDefault="00C472E1" w:rsidP="00A66049">
          <w:pPr>
            <w:pStyle w:val="4"/>
            <w:numPr>
              <w:ilvl w:val="0"/>
              <w:numId w:val="51"/>
            </w:numPr>
            <w:snapToGrid w:val="0"/>
            <w:spacing w:before="0" w:after="0" w:line="240" w:lineRule="auto"/>
            <w:rPr>
              <w:szCs w:val="21"/>
            </w:rPr>
          </w:pPr>
          <w:r w:rsidRPr="00AE57DD">
            <w:rPr>
              <w:szCs w:val="21"/>
            </w:rPr>
            <w:t>发出存货的计价方法：</w:t>
          </w:r>
          <w:sdt>
            <w:sdtPr>
              <w:rPr>
                <w:szCs w:val="21"/>
              </w:rPr>
              <w:alias w:val="发出存货的计价方法"/>
              <w:tag w:val="_GBC_32d33a3c9aab4e81a5ce09205c65bce3"/>
              <w:id w:val="7539604"/>
              <w:lock w:val="sdtLocked"/>
              <w:placeholder>
                <w:docPart w:val="GBC22222222222222222222222222222"/>
              </w:placeholder>
              <w:comboBox>
                <w:listItem w:displayText="先进先出法" w:value="先进先出法"/>
                <w:listItem w:displayText="加权平均法" w:value="加权平均法"/>
                <w:listItem w:displayText="个别认定法" w:value="个别认定法"/>
                <w:listItem w:displayText="其他" w:value="其他"/>
              </w:comboBox>
            </w:sdtPr>
            <w:sdtContent>
              <w:r w:rsidRPr="00AE57DD">
                <w:rPr>
                  <w:szCs w:val="21"/>
                </w:rPr>
                <w:t>加权平均法</w:t>
              </w:r>
            </w:sdtContent>
          </w:sdt>
        </w:p>
        <w:sdt>
          <w:sdtPr>
            <w:rPr>
              <w:rFonts w:hint="eastAsia"/>
              <w:szCs w:val="21"/>
            </w:rPr>
            <w:alias w:val="发出其他存货计价方法的说明"/>
            <w:tag w:val="_GBC_ceb70e14b5e041d8a5934a9a35bd87b3"/>
            <w:id w:val="7539605"/>
            <w:lock w:val="sdtLocked"/>
            <w:placeholder>
              <w:docPart w:val="GBC22222222222222222222222222222"/>
            </w:placeholder>
          </w:sdtPr>
          <w:sdtContent>
            <w:p w:rsidR="00C472E1" w:rsidRPr="00AE57DD" w:rsidRDefault="00C472E1" w:rsidP="00A66049">
              <w:pPr>
                <w:snapToGrid w:val="0"/>
                <w:ind w:firstLineChars="200" w:firstLine="420"/>
                <w:rPr>
                  <w:szCs w:val="21"/>
                </w:rPr>
              </w:pPr>
              <w:r w:rsidRPr="00AE57DD">
                <w:rPr>
                  <w:rFonts w:ascii="Arial Narrow" w:hAnsi="Arial Narrow" w:cs="Arial" w:hint="eastAsia"/>
                  <w:szCs w:val="21"/>
                </w:rPr>
                <w:t>本集团部分子公司原材料中的一般材料取得时以计划成本核算，对存货的计划成本和实际成本之间的差异，通过成本差异科目核算，并按期结转发出存货应负担的成本差异，将计划成本调整为实际成本。其他</w:t>
              </w:r>
              <w:r w:rsidRPr="00AE57DD">
                <w:rPr>
                  <w:rFonts w:ascii="Arial Narrow" w:hAnsi="Arial Narrow" w:cs="Arial"/>
                  <w:szCs w:val="21"/>
                </w:rPr>
                <w:t>存货在取得时按实际成本计价，存货成本包括采购成本、加工成本和其他成本。领</w:t>
              </w:r>
              <w:r w:rsidRPr="00AE57DD">
                <w:rPr>
                  <w:rFonts w:ascii="Arial Narrow" w:hAnsi="Arial Narrow" w:cs="Arial"/>
                  <w:color w:val="000000"/>
                  <w:szCs w:val="21"/>
                </w:rPr>
                <w:t>用和发出时按加权平均法</w:t>
              </w:r>
              <w:r w:rsidRPr="00AE57DD">
                <w:rPr>
                  <w:rFonts w:ascii="Arial Narrow" w:hAnsi="Arial Narrow" w:cs="Arial"/>
                  <w:szCs w:val="21"/>
                </w:rPr>
                <w:t>计价。</w:t>
              </w:r>
            </w:p>
          </w:sdtContent>
        </w:sdt>
      </w:sdtContent>
    </w:sdt>
    <w:sdt>
      <w:sdtPr>
        <w:rPr>
          <w:rFonts w:ascii="Calibri" w:hAnsi="Calibri"/>
          <w:b w:val="0"/>
          <w:bCs w:val="0"/>
          <w:szCs w:val="21"/>
        </w:rPr>
        <w:tag w:val="_GBC_9b199e9aa5d84d3bab6a0baacd47548d"/>
        <w:id w:val="7539608"/>
        <w:lock w:val="sdtLocked"/>
        <w:placeholder>
          <w:docPart w:val="GBC22222222222222222222222222222"/>
        </w:placeholder>
      </w:sdtPr>
      <w:sdtEndPr>
        <w:rPr>
          <w:rFonts w:hint="eastAsia"/>
        </w:rPr>
      </w:sdtEndPr>
      <w:sdtContent>
        <w:p w:rsidR="00C472E1" w:rsidRPr="00AE57DD" w:rsidRDefault="00C472E1" w:rsidP="00A66049">
          <w:pPr>
            <w:pStyle w:val="4"/>
            <w:numPr>
              <w:ilvl w:val="0"/>
              <w:numId w:val="51"/>
            </w:numPr>
            <w:snapToGrid w:val="0"/>
            <w:spacing w:before="0" w:after="0" w:line="240" w:lineRule="auto"/>
            <w:rPr>
              <w:szCs w:val="21"/>
            </w:rPr>
          </w:pPr>
          <w:r w:rsidRPr="00AE57DD">
            <w:rPr>
              <w:szCs w:val="21"/>
            </w:rPr>
            <w:t>存货可变现净值的确定依据及存货跌价准备的计提方法</w:t>
          </w:r>
        </w:p>
        <w:sdt>
          <w:sdtPr>
            <w:rPr>
              <w:rFonts w:hint="eastAsia"/>
              <w:szCs w:val="21"/>
            </w:rPr>
            <w:alias w:val="存货可变现净值的确定依据及存货跌价准备的计提方法的说明"/>
            <w:tag w:val="_GBC_5d8a5a6a77ad41848b8f0f275415ba5c"/>
            <w:id w:val="7539607"/>
            <w:lock w:val="sdtLocked"/>
            <w:placeholder>
              <w:docPart w:val="GBC22222222222222222222222222222"/>
            </w:placeholder>
          </w:sdtPr>
          <w:sdtContent>
            <w:p w:rsidR="00C472E1" w:rsidRPr="00AE57DD" w:rsidRDefault="00C472E1" w:rsidP="00A66049">
              <w:pPr>
                <w:pStyle w:val="af7"/>
                <w:snapToGrid w:val="0"/>
                <w:ind w:firstLineChars="200" w:firstLine="420"/>
                <w:rPr>
                  <w:szCs w:val="21"/>
                </w:rPr>
              </w:pPr>
              <w:r w:rsidRPr="00AE57DD">
                <w:rPr>
                  <w:szCs w:val="21"/>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C472E1" w:rsidRPr="00AE57DD" w:rsidRDefault="00C472E1" w:rsidP="00A66049">
              <w:pPr>
                <w:pStyle w:val="af7"/>
                <w:snapToGrid w:val="0"/>
                <w:ind w:firstLineChars="200" w:firstLine="420"/>
                <w:rPr>
                  <w:szCs w:val="21"/>
                </w:rPr>
              </w:pPr>
              <w:r w:rsidRPr="00AE57DD">
                <w:rPr>
                  <w:szCs w:val="21"/>
                </w:rPr>
                <w:t>在资产负债表日，存货按照成本与可变现净值孰低计量。当其可变现净值低于成本时，提取存货跌价准备。存货跌价准备通常按单个存货项目的成本高于其可变现净值的差额提取。</w:t>
              </w:r>
              <w:r w:rsidRPr="00AE57DD">
                <w:rPr>
                  <w:rFonts w:hint="eastAsia"/>
                  <w:szCs w:val="21"/>
                </w:rPr>
                <w:t>对于数量繁多、单价较低的存货，按存货类别计提存货跌价准备。</w:t>
              </w:r>
            </w:p>
            <w:p w:rsidR="00C472E1" w:rsidRPr="00AE57DD" w:rsidRDefault="00C472E1" w:rsidP="00A66049">
              <w:pPr>
                <w:pStyle w:val="af7"/>
                <w:snapToGrid w:val="0"/>
                <w:ind w:firstLineChars="200" w:firstLine="420"/>
                <w:rPr>
                  <w:szCs w:val="21"/>
                </w:rPr>
              </w:pPr>
              <w:r w:rsidRPr="00AE57DD">
                <w:rPr>
                  <w:szCs w:val="21"/>
                </w:rPr>
                <w:t>计提存货跌价准备后，如果以前减记存货价值的影响因素已经消失，导致存货的可变现净值高于其账面价值的，在原已计提的存货跌价准备金额内予以转回，转回的金额计入当期损益。</w:t>
              </w:r>
            </w:p>
          </w:sdtContent>
        </w:sdt>
      </w:sdtContent>
    </w:sdt>
    <w:sdt>
      <w:sdtPr>
        <w:rPr>
          <w:rFonts w:ascii="Calibri" w:hAnsi="Calibri"/>
          <w:b w:val="0"/>
          <w:bCs w:val="0"/>
          <w:szCs w:val="21"/>
        </w:rPr>
        <w:tag w:val="_GBC_1d1bbdf2298b40f2bf8fe8cc59e3dee8"/>
        <w:id w:val="7539610"/>
        <w:lock w:val="sdtLocked"/>
        <w:placeholder>
          <w:docPart w:val="GBC22222222222222222222222222222"/>
        </w:placeholder>
      </w:sdtPr>
      <w:sdtEndPr>
        <w:rPr>
          <w:rFonts w:ascii="Cambria" w:hAnsi="Cambria" w:hint="eastAsia"/>
          <w:b/>
          <w:bCs/>
        </w:rPr>
      </w:sdtEndPr>
      <w:sdtContent>
        <w:p w:rsidR="00C472E1" w:rsidRPr="00AE57DD" w:rsidRDefault="00C472E1" w:rsidP="00A66049">
          <w:pPr>
            <w:pStyle w:val="4"/>
            <w:numPr>
              <w:ilvl w:val="0"/>
              <w:numId w:val="51"/>
            </w:numPr>
            <w:snapToGrid w:val="0"/>
            <w:spacing w:before="0" w:after="0" w:line="240" w:lineRule="auto"/>
            <w:rPr>
              <w:szCs w:val="21"/>
            </w:rPr>
          </w:pPr>
          <w:r w:rsidRPr="00AE57DD">
            <w:rPr>
              <w:szCs w:val="21"/>
            </w:rPr>
            <w:t>存货的盘存制度：</w:t>
          </w:r>
          <w:sdt>
            <w:sdtPr>
              <w:rPr>
                <w:szCs w:val="21"/>
              </w:rPr>
              <w:alias w:val="存货的盘存制度"/>
              <w:tag w:val="_GBC_04bdfc68208245f5aeee937f52123ac0"/>
              <w:id w:val="7539609"/>
              <w:lock w:val="sdtLocked"/>
              <w:placeholder>
                <w:docPart w:val="GBC22222222222222222222222222222"/>
              </w:placeholder>
              <w:comboBox>
                <w:listItem w:displayText="永续盘存制" w:value="永续盘存制"/>
                <w:listItem w:displayText="定期盘存制" w:value="定期盘存制"/>
                <w:listItem w:displayText="其他" w:value="其他"/>
              </w:comboBox>
            </w:sdtPr>
            <w:sdtContent>
              <w:r w:rsidRPr="00AE57DD">
                <w:rPr>
                  <w:szCs w:val="21"/>
                </w:rPr>
                <w:t>永续盘存制</w:t>
              </w:r>
            </w:sdtContent>
          </w:sdt>
        </w:p>
      </w:sdtContent>
    </w:sdt>
    <w:p w:rsidR="00C472E1" w:rsidRPr="00AE57DD" w:rsidRDefault="00C472E1" w:rsidP="00A66049">
      <w:pPr>
        <w:pStyle w:val="4"/>
        <w:numPr>
          <w:ilvl w:val="0"/>
          <w:numId w:val="51"/>
        </w:numPr>
        <w:snapToGrid w:val="0"/>
        <w:spacing w:before="0" w:after="0" w:line="240" w:lineRule="auto"/>
        <w:rPr>
          <w:szCs w:val="21"/>
        </w:rPr>
      </w:pPr>
      <w:r w:rsidRPr="00AE57DD">
        <w:rPr>
          <w:szCs w:val="21"/>
        </w:rPr>
        <w:t>低值易耗品和包装物的摊销方法</w:t>
      </w:r>
    </w:p>
    <w:sdt>
      <w:sdtPr>
        <w:rPr>
          <w:b w:val="0"/>
          <w:bCs w:val="0"/>
          <w:szCs w:val="21"/>
        </w:rPr>
        <w:tag w:val="_GBC_e7b1334cf7514c44b967d36c40fd629c"/>
        <w:id w:val="7539612"/>
        <w:lock w:val="sdtLocked"/>
        <w:placeholder>
          <w:docPart w:val="GBC22222222222222222222222222222"/>
        </w:placeholder>
      </w:sdtPr>
      <w:sdtEndPr>
        <w:rPr>
          <w:rFonts w:hint="eastAsia"/>
          <w:b/>
          <w:bCs/>
        </w:rPr>
      </w:sdtEndPr>
      <w:sdtContent>
        <w:p w:rsidR="00C472E1" w:rsidRPr="00AE57DD" w:rsidRDefault="00C472E1" w:rsidP="00A66049">
          <w:pPr>
            <w:pStyle w:val="5"/>
            <w:numPr>
              <w:ilvl w:val="0"/>
              <w:numId w:val="52"/>
            </w:numPr>
            <w:snapToGrid w:val="0"/>
            <w:spacing w:before="0" w:after="0" w:line="240" w:lineRule="auto"/>
            <w:rPr>
              <w:szCs w:val="21"/>
            </w:rPr>
          </w:pPr>
          <w:r w:rsidRPr="00AE57DD">
            <w:rPr>
              <w:szCs w:val="21"/>
            </w:rPr>
            <w:t>低值易耗品：</w:t>
          </w:r>
          <w:sdt>
            <w:sdtPr>
              <w:rPr>
                <w:szCs w:val="21"/>
              </w:rPr>
              <w:alias w:val="低值易耗品的摊销方法"/>
              <w:tag w:val="_GBC_fdff4f38e8de40c0b41fd75154069d2d"/>
              <w:id w:val="7539611"/>
              <w:lock w:val="sdtLocked"/>
              <w:placeholder>
                <w:docPart w:val="GBC22222222222222222222222222222"/>
              </w:placeholder>
              <w:comboBox>
                <w:listItem w:displayText="一次摊销法" w:value="一次摊销法"/>
                <w:listItem w:displayText="五五摊销法" w:value="五五摊销法"/>
                <w:listItem w:displayText="分次摊销法" w:value="分次摊销法"/>
                <w:listItem w:displayText="其他" w:value="其他"/>
              </w:comboBox>
            </w:sdtPr>
            <w:sdtContent>
              <w:r w:rsidRPr="00AE57DD">
                <w:rPr>
                  <w:szCs w:val="21"/>
                </w:rPr>
                <w:t>一次摊销法</w:t>
              </w:r>
            </w:sdtContent>
          </w:sdt>
        </w:p>
      </w:sdtContent>
    </w:sdt>
    <w:sdt>
      <w:sdtPr>
        <w:rPr>
          <w:b w:val="0"/>
          <w:bCs w:val="0"/>
          <w:szCs w:val="21"/>
        </w:rPr>
        <w:tag w:val="_GBC_341b213adaa545eea3c3f404b4a65a1f"/>
        <w:id w:val="7539614"/>
        <w:lock w:val="sdtLocked"/>
        <w:placeholder>
          <w:docPart w:val="GBC22222222222222222222222222222"/>
        </w:placeholder>
      </w:sdtPr>
      <w:sdtEndPr>
        <w:rPr>
          <w:rFonts w:hint="eastAsia"/>
        </w:rPr>
      </w:sdtEndPr>
      <w:sdtContent>
        <w:p w:rsidR="00C472E1" w:rsidRPr="00AE57DD" w:rsidRDefault="00C472E1" w:rsidP="00A66049">
          <w:pPr>
            <w:pStyle w:val="5"/>
            <w:numPr>
              <w:ilvl w:val="0"/>
              <w:numId w:val="52"/>
            </w:numPr>
            <w:snapToGrid w:val="0"/>
            <w:spacing w:before="0" w:after="0" w:line="240" w:lineRule="auto"/>
            <w:rPr>
              <w:szCs w:val="21"/>
            </w:rPr>
          </w:pPr>
          <w:r w:rsidRPr="00AE57DD">
            <w:rPr>
              <w:szCs w:val="21"/>
            </w:rPr>
            <w:t>包装物：</w:t>
          </w:r>
          <w:sdt>
            <w:sdtPr>
              <w:rPr>
                <w:szCs w:val="21"/>
              </w:rPr>
              <w:alias w:val="包装物的摊销方法"/>
              <w:tag w:val="_GBC_0205c4a8a6e2437586d5897c52019f10"/>
              <w:id w:val="7539613"/>
              <w:lock w:val="sdtLocked"/>
              <w:placeholder>
                <w:docPart w:val="GBC22222222222222222222222222222"/>
              </w:placeholder>
              <w:comboBox>
                <w:listItem w:displayText="一次摊销法" w:value="一次摊销法"/>
                <w:listItem w:displayText="五五摊销法" w:value="五五摊销法"/>
                <w:listItem w:displayText="分次摊销法" w:value="分次摊销法"/>
                <w:listItem w:displayText="其他" w:value="其他"/>
              </w:comboBox>
            </w:sdtPr>
            <w:sdtContent>
              <w:r w:rsidRPr="00AE57DD">
                <w:rPr>
                  <w:szCs w:val="21"/>
                </w:rPr>
                <w:t>一次摊销法</w:t>
              </w:r>
            </w:sdtContent>
          </w:sdt>
        </w:p>
      </w:sdtContent>
    </w:sdt>
    <w:p w:rsidR="00C472E1" w:rsidRPr="00AE57DD" w:rsidRDefault="00C472E1" w:rsidP="00A66049">
      <w:pPr>
        <w:pStyle w:val="3"/>
        <w:numPr>
          <w:ilvl w:val="0"/>
          <w:numId w:val="47"/>
        </w:numPr>
        <w:snapToGrid w:val="0"/>
        <w:spacing w:before="0" w:after="0" w:line="240" w:lineRule="auto"/>
        <w:rPr>
          <w:szCs w:val="21"/>
        </w:rPr>
      </w:pPr>
      <w:r w:rsidRPr="00AE57DD">
        <w:rPr>
          <w:szCs w:val="21"/>
        </w:rPr>
        <w:t>长期股权投资</w:t>
      </w:r>
    </w:p>
    <w:sdt>
      <w:sdtPr>
        <w:rPr>
          <w:rFonts w:ascii="Calibri" w:hAnsi="Calibri"/>
          <w:b w:val="0"/>
          <w:bCs w:val="0"/>
          <w:szCs w:val="21"/>
        </w:rPr>
        <w:tag w:val="_GBC_6295de7f28c44fd7a397209ae99a3637"/>
        <w:id w:val="7539616"/>
        <w:lock w:val="sdtLocked"/>
        <w:placeholder>
          <w:docPart w:val="GBC22222222222222222222222222222"/>
        </w:placeholder>
      </w:sdtPr>
      <w:sdtEndPr>
        <w:rPr>
          <w:rFonts w:hint="eastAsia"/>
        </w:rPr>
      </w:sdtEndPr>
      <w:sdtContent>
        <w:p w:rsidR="00C472E1" w:rsidRPr="00AE57DD" w:rsidRDefault="00C472E1" w:rsidP="00A66049">
          <w:pPr>
            <w:pStyle w:val="4"/>
            <w:numPr>
              <w:ilvl w:val="0"/>
              <w:numId w:val="53"/>
            </w:numPr>
            <w:snapToGrid w:val="0"/>
            <w:spacing w:before="0" w:after="0" w:line="240" w:lineRule="auto"/>
            <w:rPr>
              <w:szCs w:val="21"/>
            </w:rPr>
          </w:pPr>
          <w:r w:rsidRPr="00AE57DD">
            <w:rPr>
              <w:szCs w:val="21"/>
            </w:rPr>
            <w:t>投资成本确定</w:t>
          </w:r>
        </w:p>
        <w:sdt>
          <w:sdtPr>
            <w:rPr>
              <w:rFonts w:hint="eastAsia"/>
              <w:szCs w:val="21"/>
            </w:rPr>
            <w:alias w:val="长期股权投资初始计量的说明"/>
            <w:tag w:val="_GBC_905cf073c29347a79b1d256f1a1dd918"/>
            <w:id w:val="7539615"/>
            <w:lock w:val="sdtLocked"/>
            <w:placeholder>
              <w:docPart w:val="GBC22222222222222222222222222222"/>
            </w:placeholder>
          </w:sdtPr>
          <w:sdtContent>
            <w:p w:rsidR="00C472E1" w:rsidRPr="00AE57DD" w:rsidRDefault="00C472E1" w:rsidP="00A66049">
              <w:pPr>
                <w:widowControl/>
                <w:snapToGrid w:val="0"/>
                <w:ind w:firstLineChars="200" w:firstLine="420"/>
                <w:jc w:val="left"/>
                <w:rPr>
                  <w:rFonts w:ascii="Arial Narrow" w:hAnsi="Arial Narrow" w:cs="Arial"/>
                  <w:color w:val="0000FF"/>
                  <w:kern w:val="0"/>
                  <w:szCs w:val="21"/>
                </w:rPr>
              </w:pPr>
              <w:r w:rsidRPr="00AE57DD">
                <w:rPr>
                  <w:rFonts w:ascii="Arial Narrow" w:hAnsi="Arial Narrow" w:cs="Arial"/>
                  <w:szCs w:val="21"/>
                </w:rPr>
                <w:t>对于企业合并形成的长期股权投资，如为同一控制下的企业合并取得的长期股权投资，在合并日按照取得被</w:t>
              </w:r>
              <w:r w:rsidRPr="00AE57DD">
                <w:rPr>
                  <w:rFonts w:ascii="Arial Narrow" w:hAnsi="Arial Narrow" w:cs="Arial"/>
                  <w:color w:val="000000"/>
                  <w:szCs w:val="21"/>
                </w:rPr>
                <w:t>合并方股东权益账面价值的份额作为初始投资成本。通过非同一控制下的企业合并取得的长期股权投资，</w:t>
              </w:r>
              <w:r w:rsidRPr="00AE57DD">
                <w:rPr>
                  <w:rFonts w:ascii="Arial Narrow" w:hAnsi="Arial Narrow" w:cs="Arial"/>
                  <w:szCs w:val="21"/>
                </w:rPr>
                <w:t>企业合并成本包括购买方付出的资产、发生或承担的负债、发行的权益性证券的公允价值之和；购买方为企业合并发生的审计、法律服务、评估咨询等中介费用以及其他相关管理费用，应当于发生时计入当期损益；购买方作为合并对价发行的权益性证券或债务性证券的交易费用，应当计入权益性证券或债务性证券的初始确认金额。</w:t>
              </w:r>
            </w:p>
            <w:p w:rsidR="00C472E1" w:rsidRPr="00AE57DD" w:rsidRDefault="00C472E1" w:rsidP="00A66049">
              <w:pPr>
                <w:snapToGrid w:val="0"/>
                <w:ind w:firstLineChars="200" w:firstLine="420"/>
                <w:rPr>
                  <w:rFonts w:ascii="Arial Narrow" w:hAnsi="Arial Narrow" w:cs="Arial"/>
                  <w:szCs w:val="21"/>
                </w:rPr>
              </w:pPr>
              <w:r w:rsidRPr="00AE57DD">
                <w:rPr>
                  <w:rFonts w:ascii="Arial Narrow" w:hAnsi="Arial Narrow" w:cs="Arial"/>
                  <w:szCs w:val="21"/>
                </w:rPr>
                <w:t>除企业合并形成的长期股权投资外的其他股权投资，按成本进行初始计量，该成本视长期股权投资取得方式的不同，分别按照本集团实际支付的现金购买价款、本集团发行的权益性证券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w:t>
              </w:r>
            </w:p>
          </w:sdtContent>
        </w:sdt>
      </w:sdtContent>
    </w:sdt>
    <w:sdt>
      <w:sdtPr>
        <w:rPr>
          <w:rFonts w:ascii="Calibri" w:hAnsi="Calibri"/>
          <w:b w:val="0"/>
          <w:bCs w:val="0"/>
          <w:szCs w:val="21"/>
        </w:rPr>
        <w:tag w:val="_GBC_691bfc84e20c45078489ec8c96ee4732"/>
        <w:id w:val="7539618"/>
        <w:lock w:val="sdtLocked"/>
        <w:placeholder>
          <w:docPart w:val="GBC22222222222222222222222222222"/>
        </w:placeholder>
      </w:sdtPr>
      <w:sdtEndPr>
        <w:rPr>
          <w:rFonts w:asciiTheme="minorEastAsia" w:eastAsiaTheme="minorEastAsia" w:hAnsiTheme="minorEastAsia" w:hint="eastAsia"/>
        </w:rPr>
      </w:sdtEndPr>
      <w:sdtContent>
        <w:p w:rsidR="00C472E1" w:rsidRPr="00AE57DD" w:rsidRDefault="00C472E1" w:rsidP="00A66049">
          <w:pPr>
            <w:pStyle w:val="4"/>
            <w:numPr>
              <w:ilvl w:val="0"/>
              <w:numId w:val="53"/>
            </w:numPr>
            <w:snapToGrid w:val="0"/>
            <w:spacing w:before="0" w:after="0" w:line="240" w:lineRule="auto"/>
            <w:rPr>
              <w:szCs w:val="21"/>
            </w:rPr>
          </w:pPr>
          <w:r w:rsidRPr="00AE57DD">
            <w:rPr>
              <w:szCs w:val="21"/>
            </w:rPr>
            <w:t>后续计量及损益确认方法</w:t>
          </w:r>
        </w:p>
        <w:sdt>
          <w:sdtPr>
            <w:rPr>
              <w:rFonts w:hint="eastAsia"/>
              <w:szCs w:val="21"/>
            </w:rPr>
            <w:alias w:val="长期股权投资后续计量及收益确认方法的说明"/>
            <w:tag w:val="_GBC_2620103970c741d9b331aa16830c7878"/>
            <w:id w:val="7539617"/>
            <w:lock w:val="sdtLocked"/>
            <w:placeholder>
              <w:docPart w:val="GBC22222222222222222222222222222"/>
            </w:placeholder>
          </w:sdtPr>
          <w:sdtEndPr>
            <w:rPr>
              <w:rFonts w:asciiTheme="minorEastAsia" w:eastAsiaTheme="minorEastAsia" w:hAnsiTheme="minorEastAsia"/>
            </w:rPr>
          </w:sdtEndPr>
          <w:sdtContent>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对被投资单位不具有共同控制或重大影响并且在活跃市场中没有报价、公允价值不能可靠计量的长期股权投资，采用成本法核算；对被投资单位具有共同控制或重大影响的长期股权投资，采用权益法核算；对被投资单位不具有控制、共同控制或重大影响并且公允价值能够可靠计量的长期股权投资，作为可供出售金融资产或以公允价值计量且其变动计入当期损益的金融资产核算。</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此外，公司财务报表采用成本法核算能够对被投资单位实施控制的长期股权投资。</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①成本法核算的长期股权投资</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采用成本法核算时，长期股权投资按初始投资成本计价，除取得投资时实际支付的价款或者对价中包含的已宣告但尚未发放的现金股利或者利润外，当期投资收益按照享有被投资单位宣告发放的现金股利或利润确认。</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②权益法核算的长期股权投资</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采用权益法核算时，当期投资损益为应享有或应分担的被投资单位当年实现的净损益的份额。在确认应享有被投资单位净损益的份额时，以取得投资时被投资单位各项可辨认资产等的公允价</w:t>
              </w:r>
              <w:r w:rsidRPr="00AE57DD">
                <w:rPr>
                  <w:rFonts w:asciiTheme="minorEastAsia" w:eastAsiaTheme="minorEastAsia" w:hAnsiTheme="minorEastAsia" w:cs="Arial"/>
                  <w:szCs w:val="21"/>
                </w:rPr>
                <w:lastRenderedPageBreak/>
                <w:t>值为基础，并按照本集团的会计政策及会计期间，对被投资单位的净利润进行调整后确认。对于本集团与联营企业及合营之间发生的未实现内部交易损益，按照持股比例计算属于本集团的部分予以抵销，在此基础上确认投资损益。但本集团与被投资单位发生的未实现内部交易损失，按照《企业会计准则第8号——资产减值》等规定属于所转让资产减值损失的，不予以抵销。对被投资单位的其他综合收益，相应调整长期股权投资的账面价值确认为其他综合收益并计入资本公积。</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在确认应分担被投资单位发生的净亏损时，以长期股权投资的账面价值和其他实质上构成对被投资单位净投资的长期权益减记至零为限。此外，如本集团对被投资单位负有承担额外损失的义务，则按预计承担的义务确认预计负债，计入当期投资损失。被投资单位以后期间实现净利润的，本集团在收益分享额弥补未确认的亏损分担额后，恢复确认收益分享额。</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对于本集团</w:t>
              </w:r>
              <w:smartTag w:uri="urn:schemas-microsoft-com:office:smarttags" w:element="chsdate">
                <w:smartTagPr>
                  <w:attr w:name="IsROCDate" w:val="False"/>
                  <w:attr w:name="IsLunarDate" w:val="False"/>
                  <w:attr w:name="Day" w:val="1"/>
                  <w:attr w:name="Month" w:val="1"/>
                  <w:attr w:name="Year" w:val="2007"/>
                </w:smartTagPr>
                <w:r w:rsidRPr="00AE57DD">
                  <w:rPr>
                    <w:rFonts w:asciiTheme="minorEastAsia" w:eastAsiaTheme="minorEastAsia" w:hAnsiTheme="minorEastAsia" w:cs="Arial"/>
                    <w:color w:val="000000"/>
                    <w:szCs w:val="21"/>
                  </w:rPr>
                  <w:t>200</w:t>
                </w:r>
                <w:r w:rsidRPr="00AE57DD">
                  <w:rPr>
                    <w:rFonts w:asciiTheme="minorEastAsia" w:eastAsiaTheme="minorEastAsia" w:hAnsiTheme="minorEastAsia" w:cs="Arial" w:hint="eastAsia"/>
                    <w:color w:val="000000"/>
                    <w:szCs w:val="21"/>
                  </w:rPr>
                  <w:t>7</w:t>
                </w:r>
                <w:r w:rsidRPr="00AE57DD">
                  <w:rPr>
                    <w:rFonts w:asciiTheme="minorEastAsia" w:eastAsiaTheme="minorEastAsia" w:hAnsiTheme="minorEastAsia" w:cs="Arial"/>
                    <w:color w:val="000000"/>
                    <w:szCs w:val="21"/>
                  </w:rPr>
                  <w:t>年</w:t>
                </w:r>
                <w:r w:rsidRPr="00AE57DD">
                  <w:rPr>
                    <w:rFonts w:asciiTheme="minorEastAsia" w:eastAsiaTheme="minorEastAsia" w:hAnsiTheme="minorEastAsia" w:cs="Arial" w:hint="eastAsia"/>
                    <w:color w:val="000000"/>
                    <w:szCs w:val="21"/>
                  </w:rPr>
                  <w:t>1</w:t>
                </w:r>
                <w:r w:rsidRPr="00AE57DD">
                  <w:rPr>
                    <w:rFonts w:asciiTheme="minorEastAsia" w:eastAsiaTheme="minorEastAsia" w:hAnsiTheme="minorEastAsia" w:cs="Arial"/>
                    <w:color w:val="000000"/>
                    <w:szCs w:val="21"/>
                  </w:rPr>
                  <w:t>月</w:t>
                </w:r>
                <w:r w:rsidRPr="00AE57DD">
                  <w:rPr>
                    <w:rFonts w:asciiTheme="minorEastAsia" w:eastAsiaTheme="minorEastAsia" w:hAnsiTheme="minorEastAsia" w:cs="Arial" w:hint="eastAsia"/>
                    <w:color w:val="000000"/>
                    <w:szCs w:val="21"/>
                  </w:rPr>
                  <w:t>1</w:t>
                </w:r>
                <w:r w:rsidRPr="00AE57DD">
                  <w:rPr>
                    <w:rFonts w:asciiTheme="minorEastAsia" w:eastAsiaTheme="minorEastAsia" w:hAnsiTheme="minorEastAsia" w:cs="Arial"/>
                    <w:color w:val="000000"/>
                    <w:szCs w:val="21"/>
                  </w:rPr>
                  <w:t>日</w:t>
                </w:r>
              </w:smartTag>
              <w:r w:rsidRPr="00AE57DD">
                <w:rPr>
                  <w:rFonts w:asciiTheme="minorEastAsia" w:eastAsiaTheme="minorEastAsia" w:hAnsiTheme="minorEastAsia" w:cs="Arial"/>
                  <w:color w:val="000000"/>
                  <w:szCs w:val="21"/>
                </w:rPr>
                <w:t>首次执行新会计准则之前</w:t>
              </w:r>
              <w:r w:rsidRPr="00AE57DD">
                <w:rPr>
                  <w:rFonts w:asciiTheme="minorEastAsia" w:eastAsiaTheme="minorEastAsia" w:hAnsiTheme="minorEastAsia" w:cs="Arial"/>
                  <w:szCs w:val="21"/>
                </w:rPr>
                <w:t>已经持有的对联营企业和合营企业的长期股权投资，如存在与该投资相关的股权投资借方差额，按原剩余期限直线摊销的金额计入当期损益。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③收购少数股权</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在编制合并财务报表时，因购买少数股权新增的长期股权投资与按照新增持股比例计算应享有子公司自购买日（或合并日）开始持续计算的净资产份额之间的差额，调整资本公积，资本公积不足冲减的，调整留存收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④处置长期股权投资</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在合并财务报表中，母公司在不丧失控制权的情况下部分处置对子公司的长期股权投资，处置价款与处置长期股权投资相对应享</w:t>
              </w:r>
              <w:r w:rsidRPr="00AE57DD">
                <w:rPr>
                  <w:rFonts w:asciiTheme="minorEastAsia" w:eastAsiaTheme="minorEastAsia" w:hAnsiTheme="minorEastAsia" w:cs="Arial"/>
                  <w:color w:val="000000"/>
                  <w:szCs w:val="21"/>
                </w:rPr>
                <w:t>有子公司净资产的差额计入</w:t>
              </w:r>
              <w:r w:rsidRPr="00AE57DD">
                <w:rPr>
                  <w:rFonts w:asciiTheme="minorEastAsia" w:eastAsiaTheme="minorEastAsia" w:hAnsiTheme="minorEastAsia" w:cs="Arial" w:hint="eastAsia"/>
                  <w:color w:val="000000"/>
                  <w:szCs w:val="21"/>
                </w:rPr>
                <w:t>股东</w:t>
              </w:r>
              <w:r w:rsidRPr="00AE57DD">
                <w:rPr>
                  <w:rFonts w:asciiTheme="minorEastAsia" w:eastAsiaTheme="minorEastAsia" w:hAnsiTheme="minorEastAsia" w:cs="Arial"/>
                  <w:color w:val="000000"/>
                  <w:szCs w:val="21"/>
                </w:rPr>
                <w:t>权益；母公司部分处置对子公司的长期股权投资导致丧失对子公司控制权的</w:t>
              </w:r>
              <w:r w:rsidRPr="00AE57DD">
                <w:rPr>
                  <w:rFonts w:asciiTheme="minorEastAsia" w:eastAsiaTheme="minorEastAsia" w:hAnsiTheme="minorEastAsia" w:cs="Arial"/>
                  <w:szCs w:val="21"/>
                </w:rPr>
                <w:t>，按本附注</w:t>
              </w:r>
              <w:r w:rsidR="0051261A">
                <w:rPr>
                  <w:rFonts w:asciiTheme="minorEastAsia" w:eastAsiaTheme="minorEastAsia" w:hAnsiTheme="minorEastAsia" w:cs="Arial" w:hint="eastAsia"/>
                  <w:szCs w:val="21"/>
                </w:rPr>
                <w:t>三</w:t>
              </w:r>
              <w:r w:rsidRPr="00AE57DD">
                <w:rPr>
                  <w:rFonts w:asciiTheme="minorEastAsia" w:eastAsiaTheme="minorEastAsia" w:hAnsiTheme="minorEastAsia" w:cs="Arial"/>
                  <w:szCs w:val="21"/>
                </w:rPr>
                <w:t>、</w:t>
              </w:r>
              <w:r w:rsidRPr="00AE57DD">
                <w:rPr>
                  <w:rFonts w:asciiTheme="minorEastAsia" w:eastAsiaTheme="minorEastAsia" w:hAnsiTheme="minorEastAsia" w:cs="Arial" w:hint="eastAsia"/>
                  <w:szCs w:val="21"/>
                </w:rPr>
                <w:t>（六）</w:t>
              </w:r>
              <w:r w:rsidRPr="00AE57DD">
                <w:rPr>
                  <w:rFonts w:asciiTheme="minorEastAsia" w:eastAsiaTheme="minorEastAsia" w:hAnsiTheme="minorEastAsia" w:cs="Arial"/>
                  <w:szCs w:val="21"/>
                </w:rPr>
                <w:t>、（2）</w:t>
              </w:r>
              <w:r w:rsidRPr="00AE57DD">
                <w:rPr>
                  <w:rFonts w:asciiTheme="minorEastAsia" w:eastAsiaTheme="minorEastAsia" w:hAnsiTheme="minorEastAsia" w:cs="Arial" w:hint="eastAsia"/>
                  <w:szCs w:val="21"/>
                </w:rPr>
                <w:t>“</w:t>
              </w:r>
              <w:r w:rsidRPr="00AE57DD">
                <w:rPr>
                  <w:rFonts w:asciiTheme="minorEastAsia" w:eastAsiaTheme="minorEastAsia" w:hAnsiTheme="minorEastAsia" w:cs="Arial"/>
                  <w:szCs w:val="21"/>
                </w:rPr>
                <w:t>合并财务报表编制的方法</w:t>
              </w:r>
              <w:r w:rsidRPr="00AE57DD">
                <w:rPr>
                  <w:rFonts w:asciiTheme="minorEastAsia" w:eastAsiaTheme="minorEastAsia" w:hAnsiTheme="minorEastAsia" w:cs="Arial" w:hint="eastAsia"/>
                  <w:szCs w:val="21"/>
                </w:rPr>
                <w:t>”</w:t>
              </w:r>
              <w:r w:rsidRPr="00AE57DD">
                <w:rPr>
                  <w:rFonts w:asciiTheme="minorEastAsia" w:eastAsiaTheme="minorEastAsia" w:hAnsiTheme="minorEastAsia" w:cs="Arial"/>
                  <w:szCs w:val="21"/>
                </w:rPr>
                <w:t>中所述的相关会计政策处理。</w:t>
              </w:r>
            </w:p>
            <w:p w:rsidR="00C472E1" w:rsidRPr="00AE57DD" w:rsidRDefault="00C472E1" w:rsidP="00A66049">
              <w:pPr>
                <w:snapToGrid w:val="0"/>
                <w:ind w:firstLineChars="200" w:firstLine="420"/>
                <w:rPr>
                  <w:rFonts w:asciiTheme="minorEastAsia" w:eastAsiaTheme="minorEastAsia" w:hAnsiTheme="minorEastAsia"/>
                  <w:szCs w:val="21"/>
                </w:rPr>
              </w:pPr>
              <w:r w:rsidRPr="00AE57DD">
                <w:rPr>
                  <w:rFonts w:asciiTheme="minorEastAsia" w:eastAsiaTheme="minorEastAsia" w:hAnsiTheme="minorEastAsia" w:cs="Arial"/>
                  <w:color w:val="000000"/>
                  <w:szCs w:val="21"/>
                </w:rPr>
                <w:t>其他情形下的长期股权投资处置，对于处置的股权，其</w:t>
              </w:r>
              <w:r w:rsidRPr="00AE57DD">
                <w:rPr>
                  <w:rFonts w:asciiTheme="minorEastAsia" w:eastAsiaTheme="minorEastAsia" w:hAnsiTheme="minorEastAsia" w:cs="Arial"/>
                  <w:szCs w:val="21"/>
                </w:rPr>
                <w:t>账面价值与实际取得价款的差额，计入当期损益；采用权益法核算的长期股权投资，在</w:t>
              </w:r>
              <w:r w:rsidRPr="00AE57DD">
                <w:rPr>
                  <w:rFonts w:asciiTheme="minorEastAsia" w:eastAsiaTheme="minorEastAsia" w:hAnsiTheme="minorEastAsia" w:cs="Arial"/>
                  <w:color w:val="000000"/>
                  <w:szCs w:val="21"/>
                </w:rPr>
                <w:t>处置时将原计入股东权益的其他综合收益部分按相应的比例转入当期损益。对于剩余股权，按其账面价值确认为长期股权投资或其他相关金融资产，并按前述长期股权投资或</w:t>
              </w:r>
              <w:r w:rsidRPr="00AE57DD">
                <w:rPr>
                  <w:rFonts w:asciiTheme="minorEastAsia" w:eastAsiaTheme="minorEastAsia" w:hAnsiTheme="minorEastAsia" w:cs="Arial"/>
                  <w:szCs w:val="21"/>
                </w:rPr>
                <w:t>金融资产的会计政策进行后续计量。涉及对剩余股权由成本法转为权益法核算的，按相关规定进行追溯调整。</w:t>
              </w:r>
            </w:p>
          </w:sdtContent>
        </w:sdt>
      </w:sdtContent>
    </w:sdt>
    <w:sdt>
      <w:sdtPr>
        <w:rPr>
          <w:rFonts w:ascii="Calibri" w:hAnsi="Calibri"/>
          <w:b w:val="0"/>
          <w:bCs w:val="0"/>
          <w:szCs w:val="21"/>
        </w:rPr>
        <w:tag w:val="_GBC_eb077f54e84945bd8fe4d1fa31f34c78"/>
        <w:id w:val="7539620"/>
        <w:lock w:val="sdtLocked"/>
        <w:placeholder>
          <w:docPart w:val="GBC22222222222222222222222222222"/>
        </w:placeholder>
      </w:sdtPr>
      <w:sdtEndPr>
        <w:rPr>
          <w:rFonts w:hint="eastAsia"/>
        </w:rPr>
      </w:sdtEndPr>
      <w:sdtContent>
        <w:p w:rsidR="00C472E1" w:rsidRPr="00AE57DD" w:rsidRDefault="00C472E1" w:rsidP="00A66049">
          <w:pPr>
            <w:pStyle w:val="4"/>
            <w:numPr>
              <w:ilvl w:val="0"/>
              <w:numId w:val="53"/>
            </w:numPr>
            <w:snapToGrid w:val="0"/>
            <w:spacing w:before="0" w:after="0" w:line="240" w:lineRule="auto"/>
            <w:rPr>
              <w:szCs w:val="21"/>
            </w:rPr>
          </w:pPr>
          <w:r w:rsidRPr="00AE57DD">
            <w:rPr>
              <w:szCs w:val="21"/>
            </w:rPr>
            <w:t>确定对被投资单位具有共同控制、重大影响的依据</w:t>
          </w:r>
        </w:p>
        <w:sdt>
          <w:sdtPr>
            <w:rPr>
              <w:rFonts w:hint="eastAsia"/>
              <w:szCs w:val="21"/>
            </w:rPr>
            <w:alias w:val="长期股权投资中确定对被投资单位具有共同控制、重大影响的依据"/>
            <w:tag w:val="_GBC_9a84c2d21eac43969097191b5473ddd4"/>
            <w:id w:val="7539619"/>
            <w:lock w:val="sdtLocked"/>
            <w:placeholder>
              <w:docPart w:val="GBC22222222222222222222222222222"/>
            </w:placeholder>
          </w:sdtPr>
          <w:sdtContent>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控制是指有权决定一个企业的财务和经营政策，并能据以从该企业的经营活动中获取利益。共同控制是指按照合同约定对某项经济活动所共有的控制，仅在与该项经济活动相关的重要财务和经营决策需要分享控制权的投资方一致同意时存在。重大影响是指对一个企业的财务和经营政策有参与决策的权力，但并不能够控制或者与其他方一起共同控制这些政策的制定。在确定能否对被投资单位实施控制或施加重大影响时，已考虑投资企业和其他</w:t>
              </w:r>
              <w:r w:rsidRPr="00AE57DD">
                <w:rPr>
                  <w:rFonts w:ascii="Arial Narrow" w:hAnsi="Arial Narrow" w:cs="Arial" w:hint="eastAsia"/>
                  <w:szCs w:val="21"/>
                </w:rPr>
                <w:t>方</w:t>
              </w:r>
              <w:r w:rsidRPr="00AE57DD">
                <w:rPr>
                  <w:rFonts w:ascii="Arial Narrow" w:hAnsi="Arial Narrow" w:cs="Arial"/>
                  <w:szCs w:val="21"/>
                </w:rPr>
                <w:t>持有的被投资单位当期可转换公司债券、当期可执行认股权证等潜在表决权因素。</w:t>
              </w:r>
            </w:p>
          </w:sdtContent>
        </w:sdt>
      </w:sdtContent>
    </w:sdt>
    <w:sdt>
      <w:sdtPr>
        <w:rPr>
          <w:rFonts w:ascii="Calibri" w:hAnsi="Calibri"/>
          <w:b w:val="0"/>
          <w:bCs w:val="0"/>
          <w:szCs w:val="21"/>
        </w:rPr>
        <w:tag w:val="_GBC_b9a4e31fdde1464eba664248174daede"/>
        <w:id w:val="7539622"/>
        <w:lock w:val="sdtLocked"/>
        <w:placeholder>
          <w:docPart w:val="GBC22222222222222222222222222222"/>
        </w:placeholder>
      </w:sdtPr>
      <w:sdtEndPr>
        <w:rPr>
          <w:rFonts w:hint="eastAsia"/>
        </w:rPr>
      </w:sdtEndPr>
      <w:sdtContent>
        <w:p w:rsidR="00C472E1" w:rsidRPr="00AE57DD" w:rsidRDefault="00C472E1" w:rsidP="00A66049">
          <w:pPr>
            <w:pStyle w:val="4"/>
            <w:numPr>
              <w:ilvl w:val="0"/>
              <w:numId w:val="53"/>
            </w:numPr>
            <w:snapToGrid w:val="0"/>
            <w:spacing w:before="0" w:after="0" w:line="240" w:lineRule="auto"/>
            <w:rPr>
              <w:szCs w:val="21"/>
            </w:rPr>
          </w:pPr>
          <w:r w:rsidRPr="00AE57DD">
            <w:rPr>
              <w:szCs w:val="21"/>
            </w:rPr>
            <w:t>减值测试方法及减值准备计提方法</w:t>
          </w:r>
        </w:p>
        <w:sdt>
          <w:sdtPr>
            <w:rPr>
              <w:rFonts w:hint="eastAsia"/>
              <w:szCs w:val="21"/>
            </w:rPr>
            <w:alias w:val="减值测试方法及减值准备计提方法"/>
            <w:tag w:val="_GBC_82fe5076414d4d44acc1ef99ce7ab9ca"/>
            <w:id w:val="7539621"/>
            <w:lock w:val="sdtLocked"/>
            <w:placeholder>
              <w:docPart w:val="GBC22222222222222222222222222222"/>
            </w:placeholder>
          </w:sdtPr>
          <w:sdtContent>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本集团在每一个资产负债表日检查长期股权投资是否存在可能发生减值的迹象。如果该资产存在减值迹象，则估计其可收回金额。如果资产的可收回金额低于其账面价值，按其差额计提资产减值准备，并计入当期损益。</w:t>
              </w:r>
            </w:p>
            <w:p w:rsidR="00C472E1" w:rsidRPr="00AE57DD" w:rsidRDefault="00C472E1" w:rsidP="00A66049">
              <w:pPr>
                <w:snapToGrid w:val="0"/>
                <w:ind w:firstLineChars="200" w:firstLine="420"/>
                <w:rPr>
                  <w:szCs w:val="21"/>
                </w:rPr>
              </w:pPr>
              <w:r w:rsidRPr="00AE57DD">
                <w:rPr>
                  <w:rFonts w:ascii="Arial Narrow" w:hAnsi="Arial Narrow" w:cs="Arial"/>
                  <w:szCs w:val="21"/>
                </w:rPr>
                <w:t>长期股权投资的减值损失一经确认，在以后会计期间不予转回。</w:t>
              </w:r>
            </w:p>
          </w:sdtContent>
        </w:sdt>
      </w:sdtContent>
    </w:sdt>
    <w:sdt>
      <w:sdtPr>
        <w:rPr>
          <w:b w:val="0"/>
          <w:bCs w:val="0"/>
          <w:szCs w:val="21"/>
        </w:rPr>
        <w:tag w:val="_GBC_7660ca3d2baa4855a341687b373df384"/>
        <w:id w:val="7539624"/>
        <w:lock w:val="sdtLocked"/>
        <w:placeholder>
          <w:docPart w:val="GBC22222222222222222222222222222"/>
        </w:placeholder>
      </w:sdtPr>
      <w:sdtEndPr>
        <w:rPr>
          <w:rFonts w:asciiTheme="minorEastAsia" w:eastAsiaTheme="minorEastAsia" w:hAnsiTheme="minorEastAsia" w:cs="宋体" w:hint="eastAsia"/>
          <w:kern w:val="0"/>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投资性房地产</w:t>
          </w:r>
        </w:p>
        <w:sdt>
          <w:sdtPr>
            <w:rPr>
              <w:rFonts w:hint="eastAsia"/>
              <w:szCs w:val="21"/>
            </w:rPr>
            <w:alias w:val="投资性房地产的核算方法"/>
            <w:tag w:val="_GBC_857e9e2bba9548c4b5dbcb96cf1904d3"/>
            <w:id w:val="7539623"/>
            <w:lock w:val="sdtLocked"/>
            <w:placeholder>
              <w:docPart w:val="GBC22222222222222222222222222222"/>
            </w:placeholder>
          </w:sdtPr>
          <w:sdtContent>
            <w:p w:rsidR="00C472E1" w:rsidRPr="00AE57DD" w:rsidRDefault="00C472E1" w:rsidP="00A66049">
              <w:pPr>
                <w:snapToGrid w:val="0"/>
                <w:ind w:firstLineChars="200" w:firstLine="420"/>
                <w:jc w:val="left"/>
                <w:rPr>
                  <w:rFonts w:asciiTheme="minorEastAsia" w:eastAsiaTheme="minorEastAsia" w:hAnsiTheme="minorEastAsia" w:cs="Arial"/>
                  <w:color w:val="FF0000"/>
                  <w:szCs w:val="21"/>
                </w:rPr>
              </w:pPr>
              <w:r w:rsidRPr="00AE57DD">
                <w:rPr>
                  <w:rFonts w:asciiTheme="minorEastAsia" w:eastAsiaTheme="minorEastAsia" w:hAnsiTheme="minorEastAsia" w:cs="Arial"/>
                  <w:szCs w:val="21"/>
                </w:rPr>
                <w:t>投资性房地产是指为赚取租金或资本增值，或两者兼有而持有的房地产。包括已出租的土地使用权、持有并准备增值后转让的土地使用权、已出租的建筑物等。</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szCs w:val="21"/>
                </w:rPr>
                <w:t>投资性房地产按成本进行初始计量。与投资性房地产有关的后续支出，如果与该资产有关的经济利益很可能流入且其成本能可靠地计量，则计入投资性房地产成本。</w:t>
              </w:r>
              <w:r w:rsidRPr="00AE57DD">
                <w:rPr>
                  <w:rFonts w:asciiTheme="minorEastAsia" w:eastAsiaTheme="minorEastAsia" w:hAnsiTheme="minorEastAsia" w:cs="Arial"/>
                  <w:color w:val="000000"/>
                  <w:szCs w:val="21"/>
                </w:rPr>
                <w:t>其他后续支出，在发生时计入当期损益。</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color w:val="000000"/>
                  <w:szCs w:val="21"/>
                </w:rPr>
                <w:t>本集团采用成本模式对投资性房地产进行后续计量，并按照与房屋建筑物或土地使用权一致的政策进行折旧或摊销。</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color w:val="000000"/>
                  <w:szCs w:val="21"/>
                </w:rPr>
                <w:t>投资性房地产的减值测试方法和减值准备计提方法详见附注</w:t>
              </w:r>
              <w:r w:rsidR="00624352">
                <w:rPr>
                  <w:rFonts w:asciiTheme="minorEastAsia" w:eastAsiaTheme="minorEastAsia" w:hAnsiTheme="minorEastAsia" w:cs="Arial" w:hint="eastAsia"/>
                  <w:color w:val="000000"/>
                  <w:szCs w:val="21"/>
                </w:rPr>
                <w:t>三（十九）</w:t>
              </w:r>
              <w:r w:rsidRPr="00AE57DD">
                <w:rPr>
                  <w:rFonts w:asciiTheme="minorEastAsia" w:eastAsiaTheme="minorEastAsia" w:hAnsiTheme="minorEastAsia" w:cs="Arial"/>
                  <w:color w:val="000000"/>
                  <w:szCs w:val="21"/>
                </w:rPr>
                <w:t>“非流动非金融资产减值”。</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color w:val="000000"/>
                  <w:szCs w:val="21"/>
                </w:rPr>
                <w:t>自用房地产或存货转换为投资性房地产或投资性房地产转换为自用房地产时，按转换前的账面价值作为转换后的入账价值。</w:t>
              </w:r>
            </w:p>
            <w:p w:rsidR="00C472E1" w:rsidRPr="00AE57DD" w:rsidRDefault="00C472E1" w:rsidP="00A66049">
              <w:pPr>
                <w:snapToGrid w:val="0"/>
                <w:ind w:firstLineChars="200" w:firstLine="420"/>
                <w:rPr>
                  <w:szCs w:val="21"/>
                </w:rPr>
              </w:pPr>
              <w:r w:rsidRPr="00AE57DD">
                <w:rPr>
                  <w:rFonts w:asciiTheme="minorEastAsia" w:eastAsiaTheme="minorEastAsia" w:hAnsiTheme="minorEastAsia" w:cs="Arial"/>
                  <w:szCs w:val="21"/>
                </w:rPr>
                <w:lastRenderedPageBreak/>
                <w:t>当投资性房地产被处置、或者永久退出使用且预计不能从其处置中取得经济利益时，终止确认该项投资性房地产。投资性房地产出售、转让、报废或毁损的处置收入扣除其账面价值和相关税费后计入当期损益。</w:t>
              </w:r>
            </w:p>
          </w:sdtContent>
        </w:sdt>
      </w:sdtContent>
    </w:sdt>
    <w:p w:rsidR="00C472E1" w:rsidRPr="00AE57DD" w:rsidRDefault="00C472E1" w:rsidP="00A66049">
      <w:pPr>
        <w:pStyle w:val="3"/>
        <w:numPr>
          <w:ilvl w:val="0"/>
          <w:numId w:val="47"/>
        </w:numPr>
        <w:snapToGrid w:val="0"/>
        <w:spacing w:before="0" w:after="0" w:line="240" w:lineRule="auto"/>
        <w:rPr>
          <w:szCs w:val="21"/>
        </w:rPr>
      </w:pPr>
      <w:r w:rsidRPr="00AE57DD">
        <w:rPr>
          <w:szCs w:val="21"/>
        </w:rPr>
        <w:t>固定资产</w:t>
      </w:r>
    </w:p>
    <w:sdt>
      <w:sdtPr>
        <w:rPr>
          <w:rFonts w:ascii="Calibri" w:hAnsi="Calibri"/>
          <w:b w:val="0"/>
          <w:bCs w:val="0"/>
          <w:szCs w:val="21"/>
        </w:rPr>
        <w:tag w:val="_GBC_bdb1ec621e3e4f04854f8b6726988012"/>
        <w:id w:val="7539626"/>
        <w:lock w:val="sdtLocked"/>
        <w:placeholder>
          <w:docPart w:val="GBC22222222222222222222222222222"/>
        </w:placeholder>
      </w:sdtPr>
      <w:sdtContent>
        <w:p w:rsidR="00C472E1" w:rsidRPr="00AE57DD" w:rsidRDefault="00C472E1" w:rsidP="00A66049">
          <w:pPr>
            <w:pStyle w:val="4"/>
            <w:numPr>
              <w:ilvl w:val="0"/>
              <w:numId w:val="54"/>
            </w:numPr>
            <w:snapToGrid w:val="0"/>
            <w:spacing w:before="0" w:after="0" w:line="240" w:lineRule="auto"/>
            <w:rPr>
              <w:szCs w:val="21"/>
            </w:rPr>
          </w:pPr>
          <w:r w:rsidRPr="00AE57DD">
            <w:rPr>
              <w:szCs w:val="21"/>
            </w:rPr>
            <w:t>固定资产确认条件、计价和折旧方法</w:t>
          </w:r>
        </w:p>
        <w:p w:rsidR="00C472E1" w:rsidRPr="00AE57DD" w:rsidRDefault="00C472E1" w:rsidP="00A66049">
          <w:pPr>
            <w:snapToGrid w:val="0"/>
            <w:ind w:firstLineChars="200" w:firstLine="420"/>
            <w:rPr>
              <w:szCs w:val="21"/>
            </w:rPr>
          </w:pPr>
          <w:r w:rsidRPr="00AE57DD">
            <w:rPr>
              <w:rFonts w:asciiTheme="minorEastAsia" w:eastAsiaTheme="minorEastAsia" w:hAnsiTheme="minorEastAsia" w:cs="宋体"/>
              <w:kern w:val="0"/>
              <w:szCs w:val="21"/>
            </w:rPr>
            <w:t>固定资产是指为生产商品、提供劳务、出租或经营管理而持有的，使用年限超过一年，单位价值较高的有形资产。</w:t>
          </w:r>
        </w:p>
        <w:p w:rsidR="00C472E1" w:rsidRPr="00AE57DD" w:rsidRDefault="00C472E1" w:rsidP="00A66049">
          <w:pPr>
            <w:snapToGrid w:val="0"/>
            <w:ind w:firstLineChars="200" w:firstLine="420"/>
            <w:rPr>
              <w:szCs w:val="21"/>
            </w:rPr>
          </w:pPr>
          <w:r w:rsidRPr="00AE57DD">
            <w:rPr>
              <w:rFonts w:asciiTheme="minorEastAsia" w:eastAsiaTheme="minorEastAsia" w:hAnsiTheme="minorEastAsia" w:cs="宋体"/>
              <w:kern w:val="0"/>
              <w:szCs w:val="21"/>
            </w:rPr>
            <w:t>固定资产以取得时的实际成本入账，并从其达到预定可使用状态的次月起，采用</w:t>
          </w:r>
          <w:sdt>
            <w:sdtPr>
              <w:rPr>
                <w:rFonts w:asciiTheme="minorEastAsia" w:eastAsiaTheme="minorEastAsia" w:hAnsiTheme="minorEastAsia" w:cs="宋体"/>
                <w:kern w:val="0"/>
                <w:szCs w:val="21"/>
              </w:rPr>
              <w:alias w:val="固定资产计提折旧的方法"/>
              <w:tag w:val="_GBC_4592433db24b4615828b001a123ab4d7"/>
              <w:id w:val="7539625"/>
              <w:lock w:val="sdtLocked"/>
              <w:placeholder>
                <w:docPart w:val="GBC22222222222222222222222222222"/>
              </w:placeholder>
              <w:comboBox>
                <w:listItem w:displayText="直线法(年限平均法)" w:value="直线法(年限平均法)"/>
                <w:listItem w:displayText="工作量法" w:value="工作量法"/>
                <w:listItem w:displayText="双倍余额递减法" w:value="双倍余额递减法"/>
                <w:listItem w:displayText="年数总和法" w:value="年数总和法"/>
              </w:comboBox>
            </w:sdtPr>
            <w:sdtContent>
              <w:r w:rsidRPr="00AE57DD">
                <w:rPr>
                  <w:rFonts w:asciiTheme="minorEastAsia" w:eastAsiaTheme="minorEastAsia" w:hAnsiTheme="minorEastAsia" w:cs="宋体"/>
                  <w:kern w:val="0"/>
                  <w:szCs w:val="21"/>
                </w:rPr>
                <w:t>直线法(年限平均法)</w:t>
              </w:r>
            </w:sdtContent>
          </w:sdt>
          <w:r w:rsidRPr="00AE57DD">
            <w:rPr>
              <w:szCs w:val="21"/>
            </w:rPr>
            <w:t>提取折旧。</w:t>
          </w:r>
        </w:p>
      </w:sdtContent>
    </w:sdt>
    <w:sdt>
      <w:sdtPr>
        <w:rPr>
          <w:rFonts w:ascii="Calibri" w:hAnsi="Calibri"/>
          <w:b w:val="0"/>
          <w:bCs w:val="0"/>
          <w:szCs w:val="22"/>
        </w:rPr>
        <w:tag w:val="_GBC_46745e81670b464a8196f0dea815ef41"/>
        <w:id w:val="7539644"/>
        <w:lock w:val="sdtLocked"/>
        <w:placeholder>
          <w:docPart w:val="GBC22222222222222222222222222222"/>
        </w:placeholder>
      </w:sdtPr>
      <w:sdtEndPr>
        <w:rPr>
          <w:rFonts w:hint="eastAsia"/>
          <w:sz w:val="18"/>
          <w:szCs w:val="18"/>
        </w:rPr>
      </w:sdtEndPr>
      <w:sdtContent>
        <w:p w:rsidR="00C472E1" w:rsidRDefault="00C472E1" w:rsidP="00A66049">
          <w:pPr>
            <w:pStyle w:val="4"/>
            <w:numPr>
              <w:ilvl w:val="0"/>
              <w:numId w:val="54"/>
            </w:numPr>
            <w:snapToGrid w:val="0"/>
            <w:spacing w:before="0" w:after="0" w:line="240" w:lineRule="auto"/>
          </w:pPr>
          <w:r>
            <w:t>各类固定资产的折旧方法</w:t>
          </w:r>
        </w:p>
        <w:tbl>
          <w:tblPr>
            <w:tblStyle w:val="a6"/>
            <w:tblW w:w="0" w:type="auto"/>
            <w:tblLook w:val="04A0"/>
          </w:tblPr>
          <w:tblGrid>
            <w:gridCol w:w="2262"/>
            <w:gridCol w:w="2262"/>
            <w:gridCol w:w="2262"/>
            <w:gridCol w:w="2262"/>
          </w:tblGrid>
          <w:tr w:rsidR="00C472E1" w:rsidTr="00111D4E">
            <w:tc>
              <w:tcPr>
                <w:tcW w:w="2262" w:type="dxa"/>
              </w:tcPr>
              <w:p w:rsidR="00C472E1" w:rsidRPr="00AE57DD" w:rsidRDefault="00C472E1" w:rsidP="00A66049">
                <w:pPr>
                  <w:snapToGrid w:val="0"/>
                  <w:jc w:val="center"/>
                  <w:rPr>
                    <w:sz w:val="18"/>
                    <w:szCs w:val="18"/>
                  </w:rPr>
                </w:pPr>
                <w:r w:rsidRPr="00AE57DD">
                  <w:rPr>
                    <w:sz w:val="18"/>
                    <w:szCs w:val="18"/>
                  </w:rPr>
                  <w:t>类别</w:t>
                </w:r>
              </w:p>
            </w:tc>
            <w:tc>
              <w:tcPr>
                <w:tcW w:w="2262" w:type="dxa"/>
              </w:tcPr>
              <w:p w:rsidR="00C472E1" w:rsidRPr="00AE57DD" w:rsidRDefault="00C472E1" w:rsidP="00A66049">
                <w:pPr>
                  <w:snapToGrid w:val="0"/>
                  <w:jc w:val="center"/>
                  <w:rPr>
                    <w:sz w:val="18"/>
                    <w:szCs w:val="18"/>
                  </w:rPr>
                </w:pPr>
                <w:r w:rsidRPr="00AE57DD">
                  <w:rPr>
                    <w:sz w:val="18"/>
                    <w:szCs w:val="18"/>
                  </w:rPr>
                  <w:t>折旧年限（年）</w:t>
                </w:r>
              </w:p>
            </w:tc>
            <w:tc>
              <w:tcPr>
                <w:tcW w:w="2262" w:type="dxa"/>
              </w:tcPr>
              <w:p w:rsidR="00C472E1" w:rsidRPr="00AE57DD" w:rsidRDefault="00C472E1" w:rsidP="00A66049">
                <w:pPr>
                  <w:snapToGrid w:val="0"/>
                  <w:jc w:val="center"/>
                  <w:rPr>
                    <w:sz w:val="18"/>
                    <w:szCs w:val="18"/>
                  </w:rPr>
                </w:pPr>
                <w:r w:rsidRPr="00AE57DD">
                  <w:rPr>
                    <w:sz w:val="18"/>
                    <w:szCs w:val="18"/>
                  </w:rPr>
                  <w:t>残值率（</w:t>
                </w:r>
                <w:r w:rsidRPr="00AE57DD">
                  <w:rPr>
                    <w:rFonts w:ascii="宋体" w:hAnsi="宋体"/>
                    <w:sz w:val="18"/>
                    <w:szCs w:val="18"/>
                  </w:rPr>
                  <w:t>%</w:t>
                </w:r>
                <w:r w:rsidRPr="00AE57DD">
                  <w:rPr>
                    <w:sz w:val="18"/>
                    <w:szCs w:val="18"/>
                  </w:rPr>
                  <w:t>）</w:t>
                </w:r>
              </w:p>
            </w:tc>
            <w:tc>
              <w:tcPr>
                <w:tcW w:w="2262" w:type="dxa"/>
              </w:tcPr>
              <w:p w:rsidR="00C472E1" w:rsidRPr="00AE57DD" w:rsidRDefault="00C472E1" w:rsidP="00A66049">
                <w:pPr>
                  <w:snapToGrid w:val="0"/>
                  <w:jc w:val="center"/>
                  <w:rPr>
                    <w:sz w:val="18"/>
                    <w:szCs w:val="18"/>
                  </w:rPr>
                </w:pPr>
                <w:r w:rsidRPr="00AE57DD">
                  <w:rPr>
                    <w:sz w:val="18"/>
                    <w:szCs w:val="18"/>
                  </w:rPr>
                  <w:t>年折旧率（</w:t>
                </w:r>
                <w:r w:rsidRPr="00AE57DD">
                  <w:rPr>
                    <w:rFonts w:ascii="宋体" w:hAnsi="宋体"/>
                    <w:sz w:val="18"/>
                    <w:szCs w:val="18"/>
                  </w:rPr>
                  <w:t>%</w:t>
                </w:r>
                <w:r w:rsidRPr="00AE57DD">
                  <w:rPr>
                    <w:sz w:val="18"/>
                    <w:szCs w:val="18"/>
                  </w:rPr>
                  <w:t>）</w:t>
                </w:r>
              </w:p>
            </w:tc>
          </w:tr>
          <w:tr w:rsidR="00C472E1" w:rsidTr="00111D4E">
            <w:tc>
              <w:tcPr>
                <w:tcW w:w="2262" w:type="dxa"/>
              </w:tcPr>
              <w:p w:rsidR="00C472E1" w:rsidRPr="00AE57DD" w:rsidRDefault="00C472E1" w:rsidP="00A66049">
                <w:pPr>
                  <w:snapToGrid w:val="0"/>
                  <w:rPr>
                    <w:sz w:val="18"/>
                    <w:szCs w:val="18"/>
                  </w:rPr>
                </w:pPr>
                <w:r w:rsidRPr="00AE57DD">
                  <w:rPr>
                    <w:sz w:val="18"/>
                    <w:szCs w:val="18"/>
                  </w:rPr>
                  <w:t>房屋及建筑物</w:t>
                </w:r>
              </w:p>
            </w:tc>
            <w:sdt>
              <w:sdtPr>
                <w:rPr>
                  <w:rFonts w:hint="eastAsia"/>
                  <w:sz w:val="18"/>
                  <w:szCs w:val="18"/>
                </w:rPr>
                <w:alias w:val="房屋及建筑物折旧年限"/>
                <w:tag w:val="_GBC_70248da47f8e424b837efc8ad9b5739d"/>
                <w:id w:val="7539627"/>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5</w:t>
                    </w:r>
                    <w:r w:rsidRPr="00AE57DD">
                      <w:rPr>
                        <w:rFonts w:hint="eastAsia"/>
                        <w:sz w:val="18"/>
                        <w:szCs w:val="18"/>
                      </w:rPr>
                      <w:t>－</w:t>
                    </w:r>
                    <w:r w:rsidRPr="00AE57DD">
                      <w:rPr>
                        <w:rFonts w:hint="eastAsia"/>
                        <w:sz w:val="18"/>
                        <w:szCs w:val="18"/>
                      </w:rPr>
                      <w:t>40</w:t>
                    </w:r>
                  </w:p>
                </w:tc>
              </w:sdtContent>
            </w:sdt>
            <w:sdt>
              <w:sdtPr>
                <w:rPr>
                  <w:rFonts w:hint="eastAsia"/>
                  <w:sz w:val="18"/>
                  <w:szCs w:val="18"/>
                </w:rPr>
                <w:alias w:val="房屋及建筑物残值率"/>
                <w:tag w:val="_GBC_fe8bc3ff44f9476297a09c01faf3a7ba"/>
                <w:id w:val="7539628"/>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3</w:t>
                    </w:r>
                    <w:r w:rsidRPr="00AE57DD">
                      <w:rPr>
                        <w:rFonts w:hint="eastAsia"/>
                        <w:sz w:val="18"/>
                        <w:szCs w:val="18"/>
                      </w:rPr>
                      <w:t>－</w:t>
                    </w:r>
                    <w:r w:rsidRPr="00AE57DD">
                      <w:rPr>
                        <w:rFonts w:hint="eastAsia"/>
                        <w:sz w:val="18"/>
                        <w:szCs w:val="18"/>
                      </w:rPr>
                      <w:t>5</w:t>
                    </w:r>
                  </w:p>
                </w:tc>
              </w:sdtContent>
            </w:sdt>
            <w:sdt>
              <w:sdtPr>
                <w:rPr>
                  <w:rFonts w:hint="eastAsia"/>
                  <w:sz w:val="18"/>
                  <w:szCs w:val="18"/>
                </w:rPr>
                <w:alias w:val="房屋及建筑物年折旧率"/>
                <w:tag w:val="_GBC_4d20ff4b920f4435ba61dc2d2b7df66c"/>
                <w:id w:val="7539629"/>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2.38</w:t>
                    </w:r>
                    <w:r w:rsidRPr="00AE57DD">
                      <w:rPr>
                        <w:rFonts w:hint="eastAsia"/>
                        <w:sz w:val="18"/>
                        <w:szCs w:val="18"/>
                      </w:rPr>
                      <w:t>－</w:t>
                    </w:r>
                    <w:r w:rsidRPr="00AE57DD">
                      <w:rPr>
                        <w:rFonts w:hint="eastAsia"/>
                        <w:sz w:val="18"/>
                        <w:szCs w:val="18"/>
                      </w:rPr>
                      <w:t>19.40</w:t>
                    </w:r>
                  </w:p>
                </w:tc>
              </w:sdtContent>
            </w:sdt>
          </w:tr>
          <w:tr w:rsidR="00C472E1" w:rsidTr="00111D4E">
            <w:tc>
              <w:tcPr>
                <w:tcW w:w="2262" w:type="dxa"/>
              </w:tcPr>
              <w:p w:rsidR="00C472E1" w:rsidRPr="00AE57DD" w:rsidRDefault="00C472E1" w:rsidP="00A66049">
                <w:pPr>
                  <w:snapToGrid w:val="0"/>
                  <w:rPr>
                    <w:sz w:val="18"/>
                    <w:szCs w:val="18"/>
                  </w:rPr>
                </w:pPr>
                <w:r w:rsidRPr="00AE57DD">
                  <w:rPr>
                    <w:sz w:val="18"/>
                    <w:szCs w:val="18"/>
                  </w:rPr>
                  <w:t>机器设备</w:t>
                </w:r>
              </w:p>
            </w:tc>
            <w:sdt>
              <w:sdtPr>
                <w:rPr>
                  <w:rFonts w:hint="eastAsia"/>
                  <w:sz w:val="18"/>
                  <w:szCs w:val="18"/>
                </w:rPr>
                <w:alias w:val="机器设备折旧年限"/>
                <w:tag w:val="_GBC_017fddc660074a27859e30f84530dc8f"/>
                <w:id w:val="7539630"/>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7</w:t>
                    </w:r>
                    <w:r w:rsidRPr="00AE57DD">
                      <w:rPr>
                        <w:rFonts w:hint="eastAsia"/>
                        <w:sz w:val="18"/>
                        <w:szCs w:val="18"/>
                      </w:rPr>
                      <w:t>－</w:t>
                    </w:r>
                    <w:r w:rsidRPr="00AE57DD">
                      <w:rPr>
                        <w:rFonts w:hint="eastAsia"/>
                        <w:sz w:val="18"/>
                        <w:szCs w:val="18"/>
                      </w:rPr>
                      <w:t>20</w:t>
                    </w:r>
                  </w:p>
                </w:tc>
              </w:sdtContent>
            </w:sdt>
            <w:sdt>
              <w:sdtPr>
                <w:rPr>
                  <w:rFonts w:hint="eastAsia"/>
                  <w:sz w:val="18"/>
                  <w:szCs w:val="18"/>
                </w:rPr>
                <w:alias w:val="机器设备残值率"/>
                <w:tag w:val="_GBC_4fdcd0f5844e4541ab28c4708202d4fb"/>
                <w:id w:val="7539631"/>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3</w:t>
                    </w:r>
                    <w:r w:rsidRPr="00AE57DD">
                      <w:rPr>
                        <w:rFonts w:hint="eastAsia"/>
                        <w:sz w:val="18"/>
                        <w:szCs w:val="18"/>
                      </w:rPr>
                      <w:t>－</w:t>
                    </w:r>
                    <w:r w:rsidRPr="00AE57DD">
                      <w:rPr>
                        <w:rFonts w:hint="eastAsia"/>
                        <w:sz w:val="18"/>
                        <w:szCs w:val="18"/>
                      </w:rPr>
                      <w:t>5</w:t>
                    </w:r>
                  </w:p>
                </w:tc>
              </w:sdtContent>
            </w:sdt>
            <w:sdt>
              <w:sdtPr>
                <w:rPr>
                  <w:rFonts w:hint="eastAsia"/>
                  <w:sz w:val="18"/>
                  <w:szCs w:val="18"/>
                </w:rPr>
                <w:alias w:val="机器设备年折旧率"/>
                <w:tag w:val="_GBC_83a7744e3b2a4656896ee7ba67f09dca"/>
                <w:id w:val="7539632"/>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4.75</w:t>
                    </w:r>
                    <w:r w:rsidRPr="00AE57DD">
                      <w:rPr>
                        <w:rFonts w:hint="eastAsia"/>
                        <w:sz w:val="18"/>
                        <w:szCs w:val="18"/>
                      </w:rPr>
                      <w:t>－</w:t>
                    </w:r>
                    <w:r w:rsidRPr="00AE57DD">
                      <w:rPr>
                        <w:rFonts w:hint="eastAsia"/>
                        <w:sz w:val="18"/>
                        <w:szCs w:val="18"/>
                      </w:rPr>
                      <w:t>13.86</w:t>
                    </w:r>
                  </w:p>
                </w:tc>
              </w:sdtContent>
            </w:sdt>
          </w:tr>
          <w:tr w:rsidR="00C472E1" w:rsidTr="00111D4E">
            <w:tc>
              <w:tcPr>
                <w:tcW w:w="2262" w:type="dxa"/>
              </w:tcPr>
              <w:p w:rsidR="00C472E1" w:rsidRPr="00AE57DD" w:rsidRDefault="00C472E1" w:rsidP="00A66049">
                <w:pPr>
                  <w:snapToGrid w:val="0"/>
                  <w:rPr>
                    <w:sz w:val="18"/>
                    <w:szCs w:val="18"/>
                  </w:rPr>
                </w:pPr>
                <w:r w:rsidRPr="00AE57DD">
                  <w:rPr>
                    <w:sz w:val="18"/>
                    <w:szCs w:val="18"/>
                  </w:rPr>
                  <w:t>电子设备</w:t>
                </w:r>
              </w:p>
            </w:tc>
            <w:sdt>
              <w:sdtPr>
                <w:rPr>
                  <w:rFonts w:hint="eastAsia"/>
                  <w:sz w:val="18"/>
                  <w:szCs w:val="18"/>
                </w:rPr>
                <w:alias w:val="电子设备折旧年限"/>
                <w:tag w:val="_GBC_d28336c69e2742fbb25e209a014b1b19"/>
                <w:id w:val="7539633"/>
                <w:lock w:val="sdtLocked"/>
                <w:placeholder>
                  <w:docPart w:val="GBC11111111111111111111111111111"/>
                </w:placeholder>
                <w:showingPlcHdr/>
              </w:sdtPr>
              <w:sdtContent>
                <w:tc>
                  <w:tcPr>
                    <w:tcW w:w="2262"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电子设备残值率"/>
                <w:tag w:val="_GBC_f59337a90f374b1f9a45bc41563e904a"/>
                <w:id w:val="7539634"/>
                <w:lock w:val="sdtLocked"/>
                <w:placeholder>
                  <w:docPart w:val="GBC11111111111111111111111111111"/>
                </w:placeholder>
                <w:showingPlcHdr/>
              </w:sdtPr>
              <w:sdtContent>
                <w:tc>
                  <w:tcPr>
                    <w:tcW w:w="2262"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sdt>
              <w:sdtPr>
                <w:rPr>
                  <w:rFonts w:hint="eastAsia"/>
                  <w:color w:val="808080"/>
                  <w:sz w:val="18"/>
                  <w:szCs w:val="18"/>
                </w:rPr>
                <w:alias w:val="电子设备年折旧率"/>
                <w:tag w:val="_GBC_43ae32efe2d24c02b254883e29e1a7b1"/>
                <w:id w:val="7539635"/>
                <w:lock w:val="sdtLocked"/>
                <w:placeholder>
                  <w:docPart w:val="GBC11111111111111111111111111111"/>
                </w:placeholder>
                <w:showingPlcHdr/>
              </w:sdtPr>
              <w:sdtContent>
                <w:tc>
                  <w:tcPr>
                    <w:tcW w:w="2262" w:type="dxa"/>
                  </w:tcPr>
                  <w:p w:rsidR="00C472E1" w:rsidRPr="00AE57DD" w:rsidRDefault="00C472E1" w:rsidP="00A66049">
                    <w:pPr>
                      <w:snapToGrid w:val="0"/>
                      <w:jc w:val="left"/>
                      <w:rPr>
                        <w:sz w:val="18"/>
                        <w:szCs w:val="18"/>
                      </w:rPr>
                    </w:pPr>
                    <w:r w:rsidRPr="00AE57DD">
                      <w:rPr>
                        <w:rStyle w:val="af5"/>
                        <w:rFonts w:hint="eastAsia"/>
                        <w:sz w:val="18"/>
                        <w:szCs w:val="18"/>
                      </w:rPr>
                      <w:t xml:space="preserve">　</w:t>
                    </w:r>
                  </w:p>
                </w:tc>
              </w:sdtContent>
            </w:sdt>
          </w:tr>
          <w:tr w:rsidR="00C472E1" w:rsidTr="00111D4E">
            <w:tc>
              <w:tcPr>
                <w:tcW w:w="2262" w:type="dxa"/>
              </w:tcPr>
              <w:p w:rsidR="00C472E1" w:rsidRPr="00AE57DD" w:rsidRDefault="00C472E1" w:rsidP="00A66049">
                <w:pPr>
                  <w:snapToGrid w:val="0"/>
                  <w:rPr>
                    <w:sz w:val="18"/>
                    <w:szCs w:val="18"/>
                  </w:rPr>
                </w:pPr>
                <w:r w:rsidRPr="00AE57DD">
                  <w:rPr>
                    <w:sz w:val="18"/>
                    <w:szCs w:val="18"/>
                  </w:rPr>
                  <w:t>运输设备</w:t>
                </w:r>
              </w:p>
            </w:tc>
            <w:sdt>
              <w:sdtPr>
                <w:rPr>
                  <w:rFonts w:hint="eastAsia"/>
                  <w:sz w:val="18"/>
                  <w:szCs w:val="18"/>
                </w:rPr>
                <w:alias w:val="运输设备折旧年限"/>
                <w:tag w:val="_GBC_5b9f685ff0ee41808fd411193b3927bb"/>
                <w:id w:val="7539636"/>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5</w:t>
                    </w:r>
                    <w:r w:rsidRPr="00AE57DD">
                      <w:rPr>
                        <w:rFonts w:hint="eastAsia"/>
                        <w:sz w:val="18"/>
                        <w:szCs w:val="18"/>
                      </w:rPr>
                      <w:t>－</w:t>
                    </w:r>
                    <w:r w:rsidRPr="00AE57DD">
                      <w:rPr>
                        <w:rFonts w:hint="eastAsia"/>
                        <w:sz w:val="18"/>
                        <w:szCs w:val="18"/>
                      </w:rPr>
                      <w:t>12</w:t>
                    </w:r>
                  </w:p>
                </w:tc>
              </w:sdtContent>
            </w:sdt>
            <w:sdt>
              <w:sdtPr>
                <w:rPr>
                  <w:rFonts w:hint="eastAsia"/>
                  <w:sz w:val="18"/>
                  <w:szCs w:val="18"/>
                </w:rPr>
                <w:alias w:val="运输设备残值率"/>
                <w:tag w:val="_GBC_5af15551beba4ab6ba3069cdf736c942"/>
                <w:id w:val="7539637"/>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3</w:t>
                    </w:r>
                    <w:r w:rsidRPr="00AE57DD">
                      <w:rPr>
                        <w:rFonts w:hint="eastAsia"/>
                        <w:sz w:val="18"/>
                        <w:szCs w:val="18"/>
                      </w:rPr>
                      <w:t>－</w:t>
                    </w:r>
                    <w:r w:rsidRPr="00AE57DD">
                      <w:rPr>
                        <w:rFonts w:hint="eastAsia"/>
                        <w:sz w:val="18"/>
                        <w:szCs w:val="18"/>
                      </w:rPr>
                      <w:t>5</w:t>
                    </w:r>
                  </w:p>
                </w:tc>
              </w:sdtContent>
            </w:sdt>
            <w:sdt>
              <w:sdtPr>
                <w:rPr>
                  <w:rFonts w:hint="eastAsia"/>
                  <w:sz w:val="18"/>
                  <w:szCs w:val="18"/>
                </w:rPr>
                <w:alias w:val="运输设备年折旧率"/>
                <w:tag w:val="_GBC_f6867799e3a5432eac59f62d3ea94679"/>
                <w:id w:val="7539638"/>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7.92</w:t>
                    </w:r>
                    <w:r w:rsidRPr="00AE57DD">
                      <w:rPr>
                        <w:rFonts w:hint="eastAsia"/>
                        <w:sz w:val="18"/>
                        <w:szCs w:val="18"/>
                      </w:rPr>
                      <w:t>－</w:t>
                    </w:r>
                    <w:r w:rsidRPr="00AE57DD">
                      <w:rPr>
                        <w:rFonts w:hint="eastAsia"/>
                        <w:sz w:val="18"/>
                        <w:szCs w:val="18"/>
                      </w:rPr>
                      <w:t>19.40</w:t>
                    </w:r>
                  </w:p>
                </w:tc>
              </w:sdtContent>
            </w:sdt>
          </w:tr>
          <w:sdt>
            <w:sdtPr>
              <w:rPr>
                <w:rFonts w:ascii="Calibri" w:hAnsi="Calibri" w:hint="eastAsia"/>
                <w:sz w:val="18"/>
                <w:szCs w:val="18"/>
              </w:rPr>
              <w:alias w:val="其他固定资产计价、折旧、减值方法"/>
              <w:tag w:val="_GBC_fb52f361734d4c9fbccb81f0512f83c9"/>
              <w:id w:val="7539643"/>
              <w:lock w:val="sdtLocked"/>
              <w:placeholder>
                <w:docPart w:val="GBC11111111111111111111111111111"/>
              </w:placeholder>
            </w:sdtPr>
            <w:sdtContent>
              <w:tr w:rsidR="00C472E1" w:rsidTr="00111D4E">
                <w:sdt>
                  <w:sdtPr>
                    <w:rPr>
                      <w:rFonts w:ascii="Calibri" w:hAnsi="Calibri" w:hint="eastAsia"/>
                      <w:sz w:val="18"/>
                      <w:szCs w:val="18"/>
                    </w:rPr>
                    <w:alias w:val="固定资产类别"/>
                    <w:tag w:val="_GBC_fe06322aa8604102a93386cd84f25fd0"/>
                    <w:id w:val="7539639"/>
                    <w:lock w:val="sdtLocked"/>
                    <w:placeholder>
                      <w:docPart w:val="GBC11111111111111111111111111111"/>
                    </w:placeholder>
                  </w:sdtPr>
                  <w:sdtEndPr>
                    <w:rPr>
                      <w:rFonts w:ascii="Times New Roman" w:hAnsi="Times New Roman"/>
                    </w:rPr>
                  </w:sdtEndPr>
                  <w:sdtContent>
                    <w:tc>
                      <w:tcPr>
                        <w:tcW w:w="2262" w:type="dxa"/>
                      </w:tcPr>
                      <w:p w:rsidR="00C472E1" w:rsidRPr="00AE57DD" w:rsidRDefault="00C472E1" w:rsidP="00A66049">
                        <w:pPr>
                          <w:snapToGrid w:val="0"/>
                          <w:jc w:val="left"/>
                          <w:rPr>
                            <w:sz w:val="18"/>
                            <w:szCs w:val="18"/>
                          </w:rPr>
                        </w:pPr>
                        <w:r w:rsidRPr="00AE57DD">
                          <w:rPr>
                            <w:rFonts w:hint="eastAsia"/>
                            <w:sz w:val="18"/>
                            <w:szCs w:val="18"/>
                          </w:rPr>
                          <w:t>其他</w:t>
                        </w:r>
                      </w:p>
                    </w:tc>
                  </w:sdtContent>
                </w:sdt>
                <w:sdt>
                  <w:sdtPr>
                    <w:rPr>
                      <w:rFonts w:hint="eastAsia"/>
                      <w:sz w:val="18"/>
                      <w:szCs w:val="18"/>
                    </w:rPr>
                    <w:alias w:val="固定资产类别的折旧年限"/>
                    <w:tag w:val="_GBC_f6730733d4db4ddebb585d9ab70fed39"/>
                    <w:id w:val="7539640"/>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5</w:t>
                        </w:r>
                        <w:r w:rsidRPr="00AE57DD">
                          <w:rPr>
                            <w:rFonts w:hint="eastAsia"/>
                            <w:sz w:val="18"/>
                            <w:szCs w:val="18"/>
                          </w:rPr>
                          <w:t>－</w:t>
                        </w:r>
                        <w:r w:rsidRPr="00AE57DD">
                          <w:rPr>
                            <w:rFonts w:hint="eastAsia"/>
                            <w:sz w:val="18"/>
                            <w:szCs w:val="18"/>
                          </w:rPr>
                          <w:t>9</w:t>
                        </w:r>
                      </w:p>
                    </w:tc>
                  </w:sdtContent>
                </w:sdt>
                <w:sdt>
                  <w:sdtPr>
                    <w:rPr>
                      <w:rFonts w:hint="eastAsia"/>
                      <w:sz w:val="18"/>
                      <w:szCs w:val="18"/>
                    </w:rPr>
                    <w:alias w:val="固定资产类别的残值率"/>
                    <w:tag w:val="_GBC_60b8b1b514934bf8950080f943192231"/>
                    <w:id w:val="7539641"/>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3</w:t>
                        </w:r>
                        <w:r w:rsidRPr="00AE57DD">
                          <w:rPr>
                            <w:rFonts w:hint="eastAsia"/>
                            <w:sz w:val="18"/>
                            <w:szCs w:val="18"/>
                          </w:rPr>
                          <w:t>－</w:t>
                        </w:r>
                        <w:r w:rsidRPr="00AE57DD">
                          <w:rPr>
                            <w:rFonts w:hint="eastAsia"/>
                            <w:sz w:val="18"/>
                            <w:szCs w:val="18"/>
                          </w:rPr>
                          <w:t>5</w:t>
                        </w:r>
                      </w:p>
                    </w:tc>
                  </w:sdtContent>
                </w:sdt>
                <w:sdt>
                  <w:sdtPr>
                    <w:rPr>
                      <w:rFonts w:hint="eastAsia"/>
                      <w:sz w:val="18"/>
                      <w:szCs w:val="18"/>
                    </w:rPr>
                    <w:alias w:val="固定资产类别的年折旧率"/>
                    <w:tag w:val="_GBC_6645bca146bf47bf9b2b587832af910f"/>
                    <w:id w:val="7539642"/>
                    <w:lock w:val="sdtLocked"/>
                    <w:placeholder>
                      <w:docPart w:val="GBC11111111111111111111111111111"/>
                    </w:placeholder>
                  </w:sdtPr>
                  <w:sdtContent>
                    <w:tc>
                      <w:tcPr>
                        <w:tcW w:w="2262" w:type="dxa"/>
                      </w:tcPr>
                      <w:p w:rsidR="00C472E1" w:rsidRPr="00AE57DD" w:rsidRDefault="00C472E1" w:rsidP="00A66049">
                        <w:pPr>
                          <w:snapToGrid w:val="0"/>
                          <w:jc w:val="left"/>
                          <w:rPr>
                            <w:sz w:val="18"/>
                            <w:szCs w:val="18"/>
                          </w:rPr>
                        </w:pPr>
                        <w:r w:rsidRPr="00AE57DD">
                          <w:rPr>
                            <w:rFonts w:hint="eastAsia"/>
                            <w:sz w:val="18"/>
                            <w:szCs w:val="18"/>
                          </w:rPr>
                          <w:t>10.56</w:t>
                        </w:r>
                        <w:r w:rsidRPr="00AE57DD">
                          <w:rPr>
                            <w:rFonts w:hint="eastAsia"/>
                            <w:sz w:val="18"/>
                            <w:szCs w:val="18"/>
                          </w:rPr>
                          <w:t>－</w:t>
                        </w:r>
                        <w:r w:rsidRPr="00AE57DD">
                          <w:rPr>
                            <w:rFonts w:hint="eastAsia"/>
                            <w:sz w:val="18"/>
                            <w:szCs w:val="18"/>
                          </w:rPr>
                          <w:t>19.40</w:t>
                        </w:r>
                      </w:p>
                    </w:tc>
                  </w:sdtContent>
                </w:sdt>
              </w:tr>
            </w:sdtContent>
          </w:sdt>
        </w:tbl>
      </w:sdtContent>
    </w:sdt>
    <w:sdt>
      <w:sdtPr>
        <w:rPr>
          <w:rFonts w:ascii="Calibri" w:hAnsi="Calibri"/>
          <w:b w:val="0"/>
          <w:bCs w:val="0"/>
          <w:color w:val="808080"/>
          <w:szCs w:val="22"/>
        </w:rPr>
        <w:tag w:val="_GBC_f6c1bda6d54342c58b1bebfebc689288"/>
        <w:id w:val="7539646"/>
        <w:lock w:val="sdtLocked"/>
        <w:placeholder>
          <w:docPart w:val="GBC22222222222222222222222222222"/>
        </w:placeholder>
      </w:sdtPr>
      <w:sdtEndPr>
        <w:rPr>
          <w:rFonts w:hint="eastAsia"/>
          <w:szCs w:val="21"/>
        </w:rPr>
      </w:sdtEndPr>
      <w:sdtContent>
        <w:p w:rsidR="00C472E1" w:rsidRDefault="00C472E1" w:rsidP="00A66049">
          <w:pPr>
            <w:pStyle w:val="4"/>
            <w:numPr>
              <w:ilvl w:val="0"/>
              <w:numId w:val="54"/>
            </w:numPr>
            <w:snapToGrid w:val="0"/>
            <w:spacing w:before="0" w:after="0" w:line="240" w:lineRule="auto"/>
          </w:pPr>
          <w:r>
            <w:t>固定资产的减值测试方法、减值准备计提方法</w:t>
          </w:r>
        </w:p>
        <w:sdt>
          <w:sdtPr>
            <w:rPr>
              <w:rFonts w:hint="eastAsia"/>
            </w:rPr>
            <w:alias w:val="固定资产的减值测试方法、减值准备计提方法"/>
            <w:tag w:val="_GBC_b21650b294564220947fbd89e6092dbf"/>
            <w:id w:val="7539645"/>
            <w:lock w:val="sdtLocked"/>
            <w:placeholder>
              <w:docPart w:val="GBC22222222222222222222222222222"/>
            </w:placeholder>
          </w:sdtPr>
          <w:sdtEndPr>
            <w:rPr>
              <w:szCs w:val="21"/>
            </w:rPr>
          </w:sdtEndPr>
          <w:sdtContent>
            <w:p w:rsidR="00C472E1" w:rsidRPr="00AE57DD" w:rsidRDefault="00C472E1" w:rsidP="00A66049">
              <w:pPr>
                <w:snapToGrid w:val="0"/>
                <w:ind w:firstLineChars="200" w:firstLine="420"/>
                <w:rPr>
                  <w:szCs w:val="21"/>
                </w:rPr>
              </w:pPr>
              <w:r w:rsidRPr="00AE57DD">
                <w:rPr>
                  <w:rFonts w:ascii="Arial Narrow" w:hAnsi="Arial Narrow" w:cs="Arial"/>
                  <w:szCs w:val="21"/>
                </w:rPr>
                <w:t>固定资产的减值测试方法和减值准备计提方法详见附注</w:t>
              </w:r>
              <w:r w:rsidR="0051261A">
                <w:rPr>
                  <w:rFonts w:ascii="Arial Narrow" w:hAnsi="Arial Narrow" w:cs="Arial" w:hint="eastAsia"/>
                  <w:szCs w:val="21"/>
                </w:rPr>
                <w:t>三</w:t>
              </w:r>
              <w:r w:rsidRPr="00AE57DD">
                <w:rPr>
                  <w:rFonts w:ascii="Arial Narrow" w:hAnsi="Arial Narrow" w:cs="Arial"/>
                  <w:szCs w:val="21"/>
                </w:rPr>
                <w:t>、</w:t>
              </w:r>
              <w:r w:rsidRPr="00AE57DD">
                <w:rPr>
                  <w:rFonts w:ascii="Arial Narrow" w:hAnsi="Arial Narrow" w:cs="Arial" w:hint="eastAsia"/>
                  <w:szCs w:val="21"/>
                </w:rPr>
                <w:t>（十九）“</w:t>
              </w:r>
              <w:r w:rsidRPr="00AE57DD">
                <w:rPr>
                  <w:rFonts w:ascii="Arial Narrow" w:hAnsi="Arial Narrow" w:cs="Arial"/>
                  <w:szCs w:val="21"/>
                </w:rPr>
                <w:t>非流动非金融资产减值</w:t>
              </w:r>
              <w:r w:rsidRPr="00AE57DD">
                <w:rPr>
                  <w:rFonts w:ascii="Arial Narrow" w:hAnsi="Arial Narrow" w:cs="Arial" w:hint="eastAsia"/>
                  <w:szCs w:val="21"/>
                </w:rPr>
                <w:t>”</w:t>
              </w:r>
              <w:r w:rsidRPr="00AE57DD">
                <w:rPr>
                  <w:rFonts w:ascii="Arial Narrow" w:hAnsi="Arial Narrow" w:cs="Arial"/>
                  <w:szCs w:val="21"/>
                </w:rPr>
                <w:t>。</w:t>
              </w:r>
            </w:p>
          </w:sdtContent>
        </w:sdt>
      </w:sdtContent>
    </w:sdt>
    <w:sdt>
      <w:sdtPr>
        <w:rPr>
          <w:rFonts w:ascii="Calibri" w:hAnsi="Calibri"/>
          <w:b w:val="0"/>
          <w:bCs w:val="0"/>
          <w:szCs w:val="21"/>
        </w:rPr>
        <w:tag w:val="_GBC_512059d2d55c41c382d7fcaaa402c452"/>
        <w:id w:val="7539648"/>
        <w:lock w:val="sdtLocked"/>
        <w:placeholder>
          <w:docPart w:val="GBC22222222222222222222222222222"/>
        </w:placeholder>
      </w:sdtPr>
      <w:sdtEndPr>
        <w:rPr>
          <w:rFonts w:hint="eastAsia"/>
        </w:rPr>
      </w:sdtEndPr>
      <w:sdtContent>
        <w:p w:rsidR="00C472E1" w:rsidRPr="00AE57DD" w:rsidRDefault="00C472E1" w:rsidP="00A66049">
          <w:pPr>
            <w:pStyle w:val="4"/>
            <w:numPr>
              <w:ilvl w:val="0"/>
              <w:numId w:val="54"/>
            </w:numPr>
            <w:snapToGrid w:val="0"/>
            <w:spacing w:before="0" w:after="0" w:line="240" w:lineRule="auto"/>
            <w:rPr>
              <w:szCs w:val="21"/>
            </w:rPr>
          </w:pPr>
          <w:r w:rsidRPr="00AE57DD">
            <w:rPr>
              <w:szCs w:val="21"/>
            </w:rPr>
            <w:t>融资租入固定资产的认定依据、计价方法</w:t>
          </w:r>
        </w:p>
        <w:sdt>
          <w:sdtPr>
            <w:rPr>
              <w:rFonts w:hint="eastAsia"/>
              <w:sz w:val="18"/>
              <w:szCs w:val="18"/>
            </w:rPr>
            <w:alias w:val="固定资产计价和折旧方法的说明"/>
            <w:tag w:val="_GBC_cd76a122146b41c8917ec5ac8af39a62"/>
            <w:id w:val="7539647"/>
            <w:lock w:val="sdtLocked"/>
            <w:placeholder>
              <w:docPart w:val="GBC22222222222222222222222222222"/>
            </w:placeholder>
          </w:sdtPr>
          <w:sdtEndPr>
            <w:rPr>
              <w:sz w:val="21"/>
              <w:szCs w:val="21"/>
            </w:rPr>
          </w:sdtEndPr>
          <w:sdtContent>
            <w:p w:rsidR="00C472E1" w:rsidRPr="00AE57DD" w:rsidRDefault="00C472E1" w:rsidP="00A66049">
              <w:pPr>
                <w:snapToGrid w:val="0"/>
                <w:ind w:firstLineChars="200" w:firstLine="360"/>
                <w:rPr>
                  <w:szCs w:val="21"/>
                </w:rPr>
              </w:pPr>
              <w:r w:rsidRPr="00AE57DD">
                <w:rPr>
                  <w:rFonts w:ascii="Arial Narrow" w:hAnsi="Arial Narrow" w:cs="Arial"/>
                  <w:szCs w:val="21"/>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在租赁资产使用寿命内计提折旧，无法合理确定租赁期届满能够取得租赁资产所有权的，在租赁期与租赁资产使用寿命两者中较短的期间内计提折旧。</w:t>
              </w:r>
            </w:p>
          </w:sdtContent>
        </w:sdt>
      </w:sdtContent>
    </w:sdt>
    <w:sdt>
      <w:sdtPr>
        <w:rPr>
          <w:rFonts w:ascii="Calibri" w:hAnsi="Calibri"/>
          <w:b w:val="0"/>
          <w:bCs w:val="0"/>
          <w:szCs w:val="21"/>
        </w:rPr>
        <w:tag w:val="_GBC_97b12aafd3c84eefa78e0f1487b30205"/>
        <w:id w:val="7539650"/>
        <w:lock w:val="sdtLocked"/>
        <w:placeholder>
          <w:docPart w:val="GBC22222222222222222222222222222"/>
        </w:placeholder>
      </w:sdtPr>
      <w:sdtEndPr>
        <w:rPr>
          <w:rFonts w:hint="eastAsia"/>
        </w:rPr>
      </w:sdtEndPr>
      <w:sdtContent>
        <w:p w:rsidR="00C472E1" w:rsidRPr="00AE57DD" w:rsidRDefault="00C472E1" w:rsidP="00A66049">
          <w:pPr>
            <w:pStyle w:val="4"/>
            <w:numPr>
              <w:ilvl w:val="0"/>
              <w:numId w:val="54"/>
            </w:numPr>
            <w:snapToGrid w:val="0"/>
            <w:spacing w:before="0" w:after="0" w:line="240" w:lineRule="auto"/>
            <w:rPr>
              <w:szCs w:val="21"/>
            </w:rPr>
          </w:pPr>
          <w:r w:rsidRPr="00AE57DD">
            <w:rPr>
              <w:szCs w:val="21"/>
            </w:rPr>
            <w:t>其他说明</w:t>
          </w:r>
        </w:p>
        <w:sdt>
          <w:sdtPr>
            <w:rPr>
              <w:rFonts w:hint="eastAsia"/>
              <w:szCs w:val="21"/>
            </w:rPr>
            <w:alias w:val="固定资产计价和折旧方法及减值准备的计提方法"/>
            <w:tag w:val="_GBC_465e1025e6844b2ebdbaa26b6642c8fe"/>
            <w:id w:val="7539649"/>
            <w:lock w:val="sdtLocked"/>
            <w:placeholder>
              <w:docPart w:val="GBC22222222222222222222222222222"/>
            </w:placeholder>
          </w:sdtPr>
          <w:sdtContent>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与固定资产有关的后续支出，如果与该固定资产有关的经济利益很可能流入且其成本能可靠地计量，则计入固定资产成本，并终止确认被替换部分的账面价值。除此以外的其他后续支出，在发生时计入当期损益。</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固定资产出售、转让、报废或毁损的处置收入扣除其账面价值和相关税费后的差额计入当期损益。</w:t>
              </w:r>
            </w:p>
            <w:p w:rsidR="00C472E1" w:rsidRPr="00AE57DD" w:rsidRDefault="00C472E1" w:rsidP="00A66049">
              <w:pPr>
                <w:snapToGrid w:val="0"/>
                <w:ind w:firstLineChars="200" w:firstLine="420"/>
                <w:jc w:val="left"/>
                <w:rPr>
                  <w:szCs w:val="21"/>
                </w:rPr>
              </w:pPr>
              <w:r w:rsidRPr="00AE57DD">
                <w:rPr>
                  <w:rFonts w:ascii="Arial Narrow" w:hAnsi="Arial Narrow" w:cs="Arial"/>
                  <w:szCs w:val="21"/>
                </w:rPr>
                <w:t>本集团至少于年度终了对固定资产的使用寿命、预计净残值和折旧方法进行复核，如发生改变则作为会计估计变更处理。</w:t>
              </w:r>
            </w:p>
          </w:sdtContent>
        </w:sdt>
      </w:sdtContent>
    </w:sdt>
    <w:sdt>
      <w:sdtPr>
        <w:rPr>
          <w:b w:val="0"/>
          <w:bCs w:val="0"/>
          <w:szCs w:val="21"/>
        </w:rPr>
        <w:tag w:val="_GBC_970a68c9c52444c4ae6ed2bb026dcb71"/>
        <w:id w:val="7539652"/>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在建工程</w:t>
          </w:r>
        </w:p>
        <w:sdt>
          <w:sdtPr>
            <w:rPr>
              <w:rFonts w:hint="eastAsia"/>
              <w:szCs w:val="21"/>
            </w:rPr>
            <w:alias w:val="在建工程核算方法"/>
            <w:tag w:val="_GBC_47005a669c8c4228ab7c29dfae43aa0f"/>
            <w:id w:val="7539651"/>
            <w:lock w:val="sdtLocked"/>
            <w:placeholder>
              <w:docPart w:val="GBC22222222222222222222222222222"/>
            </w:placeholder>
          </w:sdtPr>
          <w:sdtContent>
            <w:p w:rsidR="00C472E1" w:rsidRPr="00AE57DD" w:rsidRDefault="00C472E1" w:rsidP="00A66049">
              <w:pPr>
                <w:snapToGrid w:val="0"/>
                <w:ind w:firstLineChars="200" w:firstLine="420"/>
                <w:jc w:val="left"/>
                <w:rPr>
                  <w:rFonts w:ascii="Arial Narrow" w:hAnsi="Arial Narrow" w:cs="Arial"/>
                  <w:color w:val="000000"/>
                  <w:szCs w:val="21"/>
                </w:rPr>
              </w:pPr>
              <w:r w:rsidRPr="00AE57DD">
                <w:rPr>
                  <w:rFonts w:ascii="Arial Narrow" w:hAnsi="Arial Narrow" w:cs="Arial"/>
                  <w:szCs w:val="21"/>
                </w:rPr>
                <w:t>在建工程成本按实际工程支出确定，包括</w:t>
              </w:r>
              <w:r w:rsidRPr="00AE57DD">
                <w:rPr>
                  <w:rFonts w:ascii="Arial Narrow" w:hAnsi="Arial Narrow" w:cs="Arial"/>
                  <w:color w:val="000000"/>
                  <w:szCs w:val="21"/>
                </w:rPr>
                <w:t>在建期间发生的各项工程支出、工程达到预定可使用状态前的资本化的借款费用以及其他相关费用等。在建工程在达到预定可使用状态后结转为固定资产。</w:t>
              </w:r>
            </w:p>
            <w:p w:rsidR="00C472E1" w:rsidRPr="00AE57DD" w:rsidRDefault="00C472E1" w:rsidP="00A66049">
              <w:pPr>
                <w:snapToGrid w:val="0"/>
                <w:ind w:firstLineChars="200" w:firstLine="420"/>
                <w:rPr>
                  <w:szCs w:val="21"/>
                </w:rPr>
              </w:pPr>
              <w:r w:rsidRPr="00AE57DD">
                <w:rPr>
                  <w:rFonts w:ascii="Arial Narrow" w:hAnsi="Arial Narrow" w:cs="Arial"/>
                  <w:szCs w:val="21"/>
                </w:rPr>
                <w:t>在建工程的减值测试方法和减值准备计提方法详见附注</w:t>
              </w:r>
              <w:r w:rsidR="0051261A">
                <w:rPr>
                  <w:rFonts w:ascii="Arial Narrow" w:hAnsi="Arial Narrow" w:cs="Arial" w:hint="eastAsia"/>
                  <w:szCs w:val="21"/>
                </w:rPr>
                <w:t>三</w:t>
              </w:r>
              <w:r w:rsidRPr="00AE57DD">
                <w:rPr>
                  <w:rFonts w:ascii="Arial Narrow" w:hAnsi="Arial Narrow" w:cs="Arial"/>
                  <w:szCs w:val="21"/>
                </w:rPr>
                <w:t>、</w:t>
              </w:r>
              <w:r w:rsidRPr="00AE57DD">
                <w:rPr>
                  <w:rFonts w:ascii="Arial Narrow" w:hAnsi="Arial Narrow" w:cs="Arial" w:hint="eastAsia"/>
                  <w:szCs w:val="21"/>
                </w:rPr>
                <w:t>（十九）“</w:t>
              </w:r>
              <w:r w:rsidRPr="00AE57DD">
                <w:rPr>
                  <w:rFonts w:ascii="Arial Narrow" w:hAnsi="Arial Narrow" w:cs="Arial"/>
                  <w:szCs w:val="21"/>
                </w:rPr>
                <w:t>非流动非金融资产减值</w:t>
              </w:r>
              <w:r w:rsidRPr="00AE57DD">
                <w:rPr>
                  <w:rFonts w:ascii="Arial Narrow" w:hAnsi="Arial Narrow" w:cs="Arial" w:hint="eastAsia"/>
                  <w:szCs w:val="21"/>
                </w:rPr>
                <w:t>”</w:t>
              </w:r>
              <w:r w:rsidRPr="00AE57DD">
                <w:rPr>
                  <w:rFonts w:ascii="Arial Narrow" w:hAnsi="Arial Narrow" w:cs="Arial"/>
                  <w:szCs w:val="21"/>
                </w:rPr>
                <w:t>。</w:t>
              </w:r>
            </w:p>
          </w:sdtContent>
        </w:sdt>
      </w:sdtContent>
    </w:sdt>
    <w:sdt>
      <w:sdtPr>
        <w:rPr>
          <w:b w:val="0"/>
          <w:bCs w:val="0"/>
          <w:szCs w:val="21"/>
        </w:rPr>
        <w:tag w:val="_GBC_0ffdd6c30a4a4919901384efd215a624"/>
        <w:id w:val="7539654"/>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借款费用</w:t>
          </w:r>
        </w:p>
        <w:sdt>
          <w:sdtPr>
            <w:rPr>
              <w:rFonts w:hint="eastAsia"/>
              <w:szCs w:val="21"/>
            </w:rPr>
            <w:alias w:val="借款费用的会计处理方法"/>
            <w:tag w:val="_GBC_5195f746326148e9a9c69a840323048f"/>
            <w:id w:val="7539653"/>
            <w:lock w:val="sdtLocked"/>
            <w:placeholder>
              <w:docPart w:val="GBC22222222222222222222222222222"/>
            </w:placeholder>
          </w:sdtPr>
          <w:sdtContent>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资本化期间内，外币专门借款的汇兑差额全部予以资本化；外币一般借款的汇兑差额计入当期损益。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符合资本化条件的资产指需要经过相当长时间的购建或者生产活动才能达到预定可使用或可销售状态的固定资产、投资性房地产和存货等资产。</w:t>
              </w:r>
            </w:p>
            <w:p w:rsidR="00C472E1" w:rsidRPr="00AE57DD" w:rsidRDefault="00C472E1" w:rsidP="00A66049">
              <w:pPr>
                <w:snapToGrid w:val="0"/>
                <w:ind w:firstLineChars="200" w:firstLine="420"/>
                <w:rPr>
                  <w:szCs w:val="21"/>
                </w:rPr>
              </w:pPr>
              <w:r w:rsidRPr="00AE57DD">
                <w:rPr>
                  <w:rFonts w:asciiTheme="minorEastAsia" w:eastAsiaTheme="minorEastAsia" w:hAnsiTheme="minorEastAsia" w:cs="Arial"/>
                  <w:szCs w:val="21"/>
                </w:rPr>
                <w:lastRenderedPageBreak/>
                <w:t>如果符合资本化条件的资产在购建或生产过程中发生非正常中断、并且中断时间连续超过3个月的，暂停借款费用的资本化，直至资产的购建或生产活动重新开始。</w:t>
              </w:r>
            </w:p>
          </w:sdtContent>
        </w:sdt>
      </w:sdtContent>
    </w:sdt>
    <w:sdt>
      <w:sdtPr>
        <w:rPr>
          <w:b w:val="0"/>
          <w:bCs w:val="0"/>
          <w:szCs w:val="21"/>
        </w:rPr>
        <w:tag w:val="_GBC_113bedafacee44ebb93b9727758ef433"/>
        <w:id w:val="7539656"/>
        <w:lock w:val="sdtLocked"/>
        <w:placeholder>
          <w:docPart w:val="GBC22222222222222222222222222222"/>
        </w:placeholder>
      </w:sdtPr>
      <w:sdtEndPr>
        <w:rPr>
          <w:rFonts w:asciiTheme="minorEastAsia" w:eastAsiaTheme="minorEastAsia" w:hAnsiTheme="minorEastAsia"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无形资产</w:t>
          </w:r>
        </w:p>
        <w:sdt>
          <w:sdtPr>
            <w:rPr>
              <w:rFonts w:hint="eastAsia"/>
              <w:szCs w:val="21"/>
            </w:rPr>
            <w:alias w:val="无形资产计价及摊销方法"/>
            <w:tag w:val="_GBC_43207f72efb148e68c34bf13884604db"/>
            <w:id w:val="7539655"/>
            <w:lock w:val="sdtLocked"/>
            <w:placeholder>
              <w:docPart w:val="GBC22222222222222222222222222222"/>
            </w:placeholder>
          </w:sdtPr>
          <w:sdtEndPr>
            <w:rPr>
              <w:rFonts w:asciiTheme="minorEastAsia" w:eastAsiaTheme="minorEastAsia" w:hAnsiTheme="minorEastAsia"/>
            </w:rPr>
          </w:sdtEndPr>
          <w:sdtContent>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（1）无形资产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无形资产是指本集团拥有或者控制的没有实物形态的可辨认非货币性资产。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无形资产按成本进行初始计量。与无形资产有关的支出，如果相关的经济利益很可能流入本集团且其成本能可靠地计量，则计入无形资产成本。除此以外的其他项目的支出，在发生时计入当期损益。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hint="eastAsia"/>
                  <w:szCs w:val="21"/>
                </w:rPr>
                <w:t>本集团对无形资产中的矿权自资源开采之日起采用产量法或年限平均法摊销，使用寿命有限的无形资产自可供使用时起，对其原值减去预计净残值和已计提的减值准备累计金额在其预计使用寿命内采用直线法分期平均摊销。使用寿命不确定的无形资产不予摊销。</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（2）研究与开发支出</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本集团内部研究开发项目的支出分为研究阶段支出与开发阶段支出。</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研究阶段的支出，于发生时计入当期损益。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开发阶段的支出同时满足下列条件的，确认为无形资产，不能满足下述条件的开发阶段的支出计入当期损益：</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①完成该无形资产以使其能够使用或出售在技术上具有可行性；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②具有完成该无形资产并使用或出售的意图；</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③无形资产产生经济利益的方式，包括能够证明运用该无形资产生产的产品存在市场或无形资产自身存在市场，无形资产将在内部使用的，能够证明其有用性；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④有足够的技术、财务资源和其他资源支持，以完成该无形资产的开发，并有能力使用或出售该无形资产；</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⑤归属于该无形资产开发阶段的支出能够可靠地计量。</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无法区分研究阶段支出和开发阶段支出的，将发生的研发支出全部计入当期损益。</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szCs w:val="21"/>
                </w:rPr>
                <w:t>（3）无形资</w:t>
              </w:r>
              <w:r w:rsidRPr="00AE57DD">
                <w:rPr>
                  <w:rFonts w:asciiTheme="minorEastAsia" w:eastAsiaTheme="minorEastAsia" w:hAnsiTheme="minorEastAsia" w:cs="Arial"/>
                  <w:color w:val="000000"/>
                  <w:szCs w:val="21"/>
                </w:rPr>
                <w:t>产的减值测试方法及减值准备计提方法</w:t>
              </w:r>
            </w:p>
            <w:p w:rsidR="00C472E1" w:rsidRPr="00AE57DD" w:rsidRDefault="00C472E1" w:rsidP="00A66049">
              <w:pPr>
                <w:snapToGrid w:val="0"/>
                <w:ind w:firstLineChars="200" w:firstLine="420"/>
                <w:rPr>
                  <w:rFonts w:asciiTheme="minorEastAsia" w:eastAsiaTheme="minorEastAsia" w:hAnsiTheme="minorEastAsia"/>
                  <w:szCs w:val="21"/>
                </w:rPr>
              </w:pPr>
              <w:r w:rsidRPr="00AE57DD">
                <w:rPr>
                  <w:rFonts w:asciiTheme="minorEastAsia" w:eastAsiaTheme="minorEastAsia" w:hAnsiTheme="minorEastAsia" w:cs="Arial"/>
                  <w:szCs w:val="21"/>
                </w:rPr>
                <w:t>无形资产的减值测试方法和减值准备计提方法详见附注</w:t>
              </w:r>
              <w:r w:rsidR="0051261A">
                <w:rPr>
                  <w:rFonts w:asciiTheme="minorEastAsia" w:eastAsiaTheme="minorEastAsia" w:hAnsiTheme="minorEastAsia" w:cs="Arial" w:hint="eastAsia"/>
                  <w:szCs w:val="21"/>
                </w:rPr>
                <w:t>三</w:t>
              </w:r>
              <w:r w:rsidRPr="00AE57DD">
                <w:rPr>
                  <w:rFonts w:asciiTheme="minorEastAsia" w:eastAsiaTheme="minorEastAsia" w:hAnsiTheme="minorEastAsia" w:cs="Arial"/>
                  <w:szCs w:val="21"/>
                </w:rPr>
                <w:t>、</w:t>
              </w:r>
              <w:r w:rsidRPr="00AE57DD">
                <w:rPr>
                  <w:rFonts w:asciiTheme="minorEastAsia" w:eastAsiaTheme="minorEastAsia" w:hAnsiTheme="minorEastAsia" w:cs="Arial" w:hint="eastAsia"/>
                  <w:szCs w:val="21"/>
                </w:rPr>
                <w:t>（十九）“</w:t>
              </w:r>
              <w:r w:rsidRPr="00AE57DD">
                <w:rPr>
                  <w:rFonts w:asciiTheme="minorEastAsia" w:eastAsiaTheme="minorEastAsia" w:hAnsiTheme="minorEastAsia" w:cs="Arial"/>
                  <w:szCs w:val="21"/>
                </w:rPr>
                <w:t>非流动非金融资产减值</w:t>
              </w:r>
              <w:r w:rsidRPr="00AE57DD">
                <w:rPr>
                  <w:rFonts w:asciiTheme="minorEastAsia" w:eastAsiaTheme="minorEastAsia" w:hAnsiTheme="minorEastAsia" w:cs="Arial" w:hint="eastAsia"/>
                  <w:szCs w:val="21"/>
                </w:rPr>
                <w:t>”</w:t>
              </w:r>
              <w:r w:rsidRPr="00AE57DD">
                <w:rPr>
                  <w:rFonts w:asciiTheme="minorEastAsia" w:eastAsiaTheme="minorEastAsia" w:hAnsiTheme="minorEastAsia" w:cs="Arial"/>
                  <w:szCs w:val="21"/>
                </w:rPr>
                <w:t>。</w:t>
              </w:r>
            </w:p>
          </w:sdtContent>
        </w:sdt>
      </w:sdtContent>
    </w:sdt>
    <w:sdt>
      <w:sdtPr>
        <w:rPr>
          <w:b w:val="0"/>
          <w:bCs w:val="0"/>
          <w:szCs w:val="21"/>
        </w:rPr>
        <w:tag w:val="_GBC_e454ac11d5a449d7b652c0f942fd6513"/>
        <w:id w:val="7539658"/>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长期待摊费用</w:t>
          </w:r>
        </w:p>
        <w:sdt>
          <w:sdtPr>
            <w:rPr>
              <w:rFonts w:hint="eastAsia"/>
              <w:szCs w:val="21"/>
            </w:rPr>
            <w:alias w:val="开办费、长期待摊费用摊销方法"/>
            <w:tag w:val="_GBC_829124f58055434282633404876d4dbc"/>
            <w:id w:val="7539657"/>
            <w:lock w:val="sdtLocked"/>
            <w:placeholder>
              <w:docPart w:val="GBC22222222222222222222222222222"/>
            </w:placeholder>
          </w:sdtPr>
          <w:sdtContent>
            <w:p w:rsidR="00C472E1" w:rsidRPr="00AE57DD" w:rsidRDefault="00C472E1" w:rsidP="00A66049">
              <w:pPr>
                <w:snapToGrid w:val="0"/>
                <w:ind w:firstLineChars="200" w:firstLine="420"/>
                <w:rPr>
                  <w:szCs w:val="21"/>
                </w:rPr>
              </w:pPr>
              <w:r w:rsidRPr="00AE57DD">
                <w:rPr>
                  <w:rFonts w:ascii="Arial Narrow" w:hAnsi="Arial Narrow" w:cs="Arial"/>
                  <w:szCs w:val="21"/>
                </w:rPr>
                <w:t>长期待摊费用为已经发生但应由报告期和以后各期负担的分摊期限在一年以上的各项费用。长期待摊费用在预计受</w:t>
              </w:r>
              <w:r w:rsidRPr="00AE57DD">
                <w:rPr>
                  <w:rFonts w:ascii="Arial Narrow" w:hAnsi="Arial Narrow" w:cs="Arial"/>
                  <w:color w:val="000000"/>
                  <w:szCs w:val="21"/>
                </w:rPr>
                <w:t>益期间按直线法摊销。</w:t>
              </w:r>
            </w:p>
          </w:sdtContent>
        </w:sdt>
      </w:sdtContent>
    </w:sdt>
    <w:sdt>
      <w:sdtPr>
        <w:rPr>
          <w:b w:val="0"/>
          <w:bCs w:val="0"/>
          <w:szCs w:val="21"/>
        </w:rPr>
        <w:tag w:val="_GBC_6a62840a3dc640cea33ac9c2dfb1bfde"/>
        <w:id w:val="7539660"/>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rFonts w:hint="eastAsia"/>
              <w:szCs w:val="21"/>
            </w:rPr>
            <w:t>非流动非金融资产减值</w:t>
          </w:r>
        </w:p>
        <w:sdt>
          <w:sdtPr>
            <w:rPr>
              <w:rFonts w:hint="eastAsia"/>
              <w:szCs w:val="21"/>
            </w:rPr>
            <w:alias w:val="附回购条件的资产转让"/>
            <w:tag w:val="_GBC_bad1d8d81bbd4631a85d763e63f9bb11"/>
            <w:id w:val="7539659"/>
            <w:lock w:val="sdtLocked"/>
            <w:placeholder>
              <w:docPart w:val="GBC22222222222222222222222222222"/>
            </w:placeholder>
          </w:sdtPr>
          <w:sdtContent>
            <w:p w:rsidR="00C472E1" w:rsidRPr="00AE57DD" w:rsidRDefault="00C472E1" w:rsidP="00A66049">
              <w:pPr>
                <w:snapToGrid w:val="0"/>
                <w:ind w:firstLineChars="200" w:firstLine="420"/>
                <w:rPr>
                  <w:rFonts w:ascii="Arial Narrow" w:hAnsi="Arial Narrow" w:cs="Arial"/>
                  <w:szCs w:val="21"/>
                </w:rPr>
              </w:pPr>
              <w:r w:rsidRPr="00AE57DD">
                <w:rPr>
                  <w:rFonts w:ascii="Arial Narrow" w:hAnsi="Arial Narrow" w:cs="Arial"/>
                  <w:szCs w:val="21"/>
                </w:rPr>
                <w:t>对于固定资产、在建工程、使用寿命有限的无形资产、以成本模式计量的投资性房地产及对子公司、合营企业、联营企业的长期股权投资等非流动非金融资产，本集团于资产负债表日判断是否存在减值迹象。如存在减值迹象的，则估计其可收回金额，进行减值测试。商誉、使用寿命不确定的无形资产和尚未达到可使用状态的无形资产，无论是否存在减值迹象，每年均进行减值测试。</w:t>
              </w:r>
            </w:p>
            <w:p w:rsidR="00C472E1" w:rsidRPr="00AE57DD" w:rsidRDefault="00C472E1" w:rsidP="00A66049">
              <w:pPr>
                <w:overflowPunct w:val="0"/>
                <w:snapToGrid w:val="0"/>
                <w:ind w:firstLineChars="200" w:firstLine="420"/>
                <w:rPr>
                  <w:rFonts w:ascii="Arial Narrow" w:hAnsi="Arial Narrow" w:cs="Arial"/>
                  <w:szCs w:val="21"/>
                </w:rPr>
              </w:pPr>
              <w:r w:rsidRPr="00AE57DD">
                <w:rPr>
                  <w:rFonts w:ascii="Arial Narrow" w:hAnsi="Arial Narrow" w:cs="Arial"/>
                  <w:szCs w:val="21"/>
                </w:rPr>
                <w:t>减值测试结果表明资产的可收回金额低于其账面价值的，按其差额计提减值准备并计入减值损失。可收回金额为资产的公允价值减去处置费用后的净额与资产预计未来现金流量的现值两者之间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w:t>
              </w:r>
              <w:r w:rsidRPr="00AE57DD">
                <w:rPr>
                  <w:rFonts w:ascii="Arial Narrow" w:hAnsi="Arial Narrow" w:cs="Arial"/>
                  <w:szCs w:val="21"/>
                </w:rPr>
                <w:lastRenderedPageBreak/>
                <w:t>收回金额进行估计的，以该资产所属的资产组确定资产组的可收回金额。资产组是能够独立产生现金流入的最小资产组合。</w:t>
              </w:r>
            </w:p>
            <w:p w:rsidR="00C472E1" w:rsidRPr="00AE57DD" w:rsidRDefault="00C472E1" w:rsidP="00A66049">
              <w:pPr>
                <w:overflowPunct w:val="0"/>
                <w:snapToGrid w:val="0"/>
                <w:ind w:firstLineChars="200" w:firstLine="420"/>
                <w:rPr>
                  <w:rFonts w:ascii="Arial Narrow" w:hAnsi="Arial Narrow" w:cs="Arial"/>
                  <w:szCs w:val="21"/>
                </w:rPr>
              </w:pPr>
              <w:r w:rsidRPr="00AE57DD">
                <w:rPr>
                  <w:rFonts w:ascii="Arial Narrow" w:hAnsi="Arial Narrow" w:cs="Arial"/>
                  <w:szCs w:val="21"/>
                </w:rPr>
                <w:t>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C472E1" w:rsidRPr="00AE57DD" w:rsidRDefault="00C472E1" w:rsidP="00A66049">
              <w:pPr>
                <w:snapToGrid w:val="0"/>
                <w:ind w:firstLineChars="200" w:firstLine="420"/>
                <w:rPr>
                  <w:szCs w:val="21"/>
                </w:rPr>
              </w:pPr>
              <w:r w:rsidRPr="00AE57DD">
                <w:rPr>
                  <w:rFonts w:ascii="Arial Narrow" w:hAnsi="Arial Narrow" w:cs="Arial"/>
                  <w:szCs w:val="21"/>
                </w:rPr>
                <w:t>上述资产减值损失一经确认，以后期间不予转回价值得以恢复的部分。</w:t>
              </w:r>
            </w:p>
          </w:sdtContent>
        </w:sdt>
      </w:sdtContent>
    </w:sdt>
    <w:sdt>
      <w:sdtPr>
        <w:rPr>
          <w:b w:val="0"/>
          <w:bCs w:val="0"/>
          <w:szCs w:val="21"/>
        </w:rPr>
        <w:tag w:val="_GBC_930f929697b34246b85fedd73ee23d2b"/>
        <w:id w:val="7539662"/>
        <w:lock w:val="sdtLocked"/>
        <w:placeholder>
          <w:docPart w:val="GBC22222222222222222222222222222"/>
        </w:placeholder>
      </w:sdtPr>
      <w:sdtEndPr>
        <w:rPr>
          <w:rFonts w:asciiTheme="minorEastAsia" w:eastAsiaTheme="minorEastAsia" w:hAnsiTheme="minorEastAsia"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预计负债</w:t>
          </w:r>
        </w:p>
        <w:sdt>
          <w:sdtPr>
            <w:rPr>
              <w:rFonts w:hint="eastAsia"/>
              <w:szCs w:val="21"/>
            </w:rPr>
            <w:alias w:val="预计负债的核算方法"/>
            <w:tag w:val="_GBC_48e3bea073f541febd053932a31e8720"/>
            <w:id w:val="7539661"/>
            <w:lock w:val="sdtLocked"/>
            <w:placeholder>
              <w:docPart w:val="GBC22222222222222222222222222222"/>
            </w:placeholder>
          </w:sdtPr>
          <w:sdtEndPr>
            <w:rPr>
              <w:rFonts w:asciiTheme="minorEastAsia" w:eastAsiaTheme="minorEastAsia" w:hAnsiTheme="minorEastAsia"/>
            </w:rPr>
          </w:sdtEndPr>
          <w:sdtContent>
            <w:p w:rsidR="00C472E1" w:rsidRPr="00AE57DD" w:rsidRDefault="00C472E1" w:rsidP="00A66049">
              <w:pPr>
                <w:snapToGrid w:val="0"/>
                <w:ind w:firstLineChars="250" w:firstLine="525"/>
                <w:jc w:val="left"/>
                <w:rPr>
                  <w:rFonts w:asciiTheme="minorEastAsia" w:eastAsiaTheme="minorEastAsia" w:hAnsiTheme="minorEastAsia" w:cs="Arial"/>
                  <w:szCs w:val="21"/>
                </w:rPr>
              </w:pPr>
              <w:r w:rsidRPr="00AE57DD">
                <w:rPr>
                  <w:rFonts w:asciiTheme="minorEastAsia" w:eastAsiaTheme="minorEastAsia" w:hAnsiTheme="minorEastAsia" w:cs="Arial"/>
                  <w:szCs w:val="21"/>
                </w:rPr>
                <w:t>当与或有事项相关的义务同时符合以下条件，确认为预计负债：（1）该义务是本集团承担的现时义务；（2）履行该义务很可能导致经济利益流出；（3）该义务的金额能够可靠地计量。</w:t>
              </w:r>
            </w:p>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在资产负债表日，考虑与或有事项有关的风险、不确定性和货币时间价值等因素，按照履行相关现时义务所需支出的最佳估计数对预计负债进行计量。</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szCs w:val="21"/>
                </w:rPr>
                <w:t>如果清偿预计负债所需支出全部或部分预期由第三方补偿的，补偿金额在基本确</w:t>
              </w:r>
              <w:r w:rsidRPr="00AE57DD">
                <w:rPr>
                  <w:rFonts w:asciiTheme="minorEastAsia" w:eastAsiaTheme="minorEastAsia" w:hAnsiTheme="minorEastAsia" w:cs="Arial"/>
                  <w:color w:val="000000"/>
                  <w:szCs w:val="21"/>
                </w:rPr>
                <w:t>定能够收到时，作为资产单独确认，且确认的补偿金额不超过预计负债的账面价值。</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color w:val="000000"/>
                  <w:szCs w:val="21"/>
                </w:rPr>
                <w:t>（1）亏损合同</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color w:val="000000"/>
                  <w:szCs w:val="21"/>
                </w:rPr>
                <w:t>亏损合同是履行合同义务不可避免会发生的成本超过预期经济利益的合同。待执行合同变成亏损合同，且该亏损合同产生的义务满足上述预计负债的确认条件的，将合同预计损失超过合同标的资产已确认的减值损失（如有）的部分，确认为预计负债。</w:t>
              </w:r>
            </w:p>
            <w:p w:rsidR="00C472E1" w:rsidRPr="00AE57DD" w:rsidRDefault="00C472E1" w:rsidP="00A66049">
              <w:pPr>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color w:val="000000"/>
                  <w:szCs w:val="21"/>
                </w:rPr>
                <w:t>（2）重组义务</w:t>
              </w:r>
            </w:p>
            <w:p w:rsidR="00C472E1" w:rsidRPr="00AE57DD" w:rsidRDefault="00C472E1" w:rsidP="00A66049">
              <w:pPr>
                <w:snapToGrid w:val="0"/>
                <w:rPr>
                  <w:rFonts w:asciiTheme="minorEastAsia" w:eastAsiaTheme="minorEastAsia" w:hAnsiTheme="minorEastAsia"/>
                  <w:szCs w:val="21"/>
                </w:rPr>
              </w:pPr>
              <w:r w:rsidRPr="00AE57DD">
                <w:rPr>
                  <w:rFonts w:asciiTheme="minorEastAsia" w:eastAsiaTheme="minorEastAsia" w:hAnsiTheme="minorEastAsia" w:cs="Arial"/>
                  <w:color w:val="000000"/>
                  <w:szCs w:val="21"/>
                </w:rPr>
                <w:t>对于有详细、正式并且已经对外公告的重组计划，在满足前述预计负债的确认条件的情况下，按照与重组有关的直接支出确定预计负债金额。</w:t>
              </w:r>
            </w:p>
          </w:sdtContent>
        </w:sdt>
      </w:sdtContent>
    </w:sdt>
    <w:sdt>
      <w:sdtPr>
        <w:rPr>
          <w:b w:val="0"/>
          <w:bCs w:val="0"/>
          <w:szCs w:val="21"/>
        </w:rPr>
        <w:tag w:val="_GBC_7bce56efe13d4caeaccd677eb7c335c5"/>
        <w:id w:val="7539664"/>
        <w:lock w:val="sdtLocked"/>
        <w:placeholder>
          <w:docPart w:val="GBC22222222222222222222222222222"/>
        </w:placeholder>
      </w:sdt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收入</w:t>
          </w:r>
        </w:p>
        <w:sdt>
          <w:sdtPr>
            <w:rPr>
              <w:szCs w:val="21"/>
            </w:rPr>
            <w:alias w:val="收入确认原则"/>
            <w:tag w:val="_GBC_a91927f10e1548109396947a272a3052"/>
            <w:id w:val="7539663"/>
            <w:lock w:val="sdtLocked"/>
            <w:placeholder>
              <w:docPart w:val="GBC22222222222222222222222222222"/>
            </w:placeholder>
          </w:sdtPr>
          <w:sdtContent>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1</w:t>
              </w:r>
              <w:r w:rsidRPr="00AE57DD">
                <w:rPr>
                  <w:rFonts w:ascii="Arial Narrow" w:hAnsi="Arial Narrow" w:cs="Arial"/>
                  <w:szCs w:val="21"/>
                </w:rPr>
                <w:t>）商品销售收入</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2</w:t>
              </w:r>
              <w:r w:rsidRPr="00AE57DD">
                <w:rPr>
                  <w:rFonts w:ascii="Arial Narrow" w:hAnsi="Arial Narrow" w:cs="Arial"/>
                  <w:szCs w:val="21"/>
                </w:rPr>
                <w:t>）提供劳务收入</w:t>
              </w:r>
            </w:p>
            <w:p w:rsidR="00C472E1" w:rsidRPr="00AE57DD" w:rsidRDefault="00C472E1" w:rsidP="00A66049">
              <w:pPr>
                <w:snapToGrid w:val="0"/>
                <w:ind w:firstLineChars="200" w:firstLine="420"/>
                <w:jc w:val="left"/>
                <w:rPr>
                  <w:rFonts w:ascii="Arial Narrow" w:hAnsi="Arial Narrow" w:cs="Arial"/>
                  <w:color w:val="000000"/>
                  <w:szCs w:val="21"/>
                </w:rPr>
              </w:pPr>
              <w:r w:rsidRPr="00AE57DD">
                <w:rPr>
                  <w:rFonts w:ascii="Arial Narrow" w:hAnsi="Arial Narrow" w:cs="Arial"/>
                  <w:szCs w:val="21"/>
                </w:rPr>
                <w:t>在提供劳务交易的结果能够可靠估计的情况下，于资产负债表日按照完工百分比法确认提供的劳务收入。劳</w:t>
              </w:r>
              <w:r w:rsidRPr="00AE57DD">
                <w:rPr>
                  <w:rFonts w:ascii="Arial Narrow" w:hAnsi="Arial Narrow" w:cs="Arial"/>
                  <w:color w:val="000000"/>
                  <w:szCs w:val="21"/>
                </w:rPr>
                <w:t>务交易的完工进度按已经发生的劳务成本占估计总成本的比例确定。</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color w:val="000000"/>
                  <w:szCs w:val="21"/>
                </w:rPr>
                <w:t>提供劳务交易的结果能够可</w:t>
              </w:r>
              <w:r w:rsidRPr="00AE57DD">
                <w:rPr>
                  <w:rFonts w:ascii="Arial Narrow" w:hAnsi="Arial Narrow" w:cs="Arial"/>
                  <w:szCs w:val="21"/>
                </w:rPr>
                <w:t>靠估计是指同时满足：</w:t>
              </w:r>
              <w:r w:rsidRPr="00AE57DD">
                <w:rPr>
                  <w:rFonts w:ascii="Arial Narrow" w:hAnsi="Arial Narrow" w:cs="Arial"/>
                  <w:szCs w:val="21"/>
                </w:rPr>
                <w:t>①</w:t>
              </w:r>
              <w:r w:rsidRPr="00AE57DD">
                <w:rPr>
                  <w:rFonts w:ascii="Arial Narrow" w:hAnsi="Arial Narrow" w:cs="Arial"/>
                  <w:szCs w:val="21"/>
                </w:rPr>
                <w:t>收入的金额能够可靠地计量；</w:t>
              </w:r>
              <w:r w:rsidRPr="00AE57DD">
                <w:rPr>
                  <w:rFonts w:ascii="Arial Narrow" w:hAnsi="Arial Narrow" w:cs="Arial"/>
                  <w:szCs w:val="21"/>
                </w:rPr>
                <w:t>②</w:t>
              </w:r>
              <w:r w:rsidRPr="00AE57DD">
                <w:rPr>
                  <w:rFonts w:ascii="Arial Narrow" w:hAnsi="Arial Narrow" w:cs="Arial"/>
                  <w:szCs w:val="21"/>
                </w:rPr>
                <w:t>相关的经济利益很可能流入企业；</w:t>
              </w:r>
              <w:r w:rsidRPr="00AE57DD">
                <w:rPr>
                  <w:rFonts w:ascii="Arial Narrow" w:hAnsi="Arial Narrow" w:cs="Arial"/>
                  <w:szCs w:val="21"/>
                </w:rPr>
                <w:t>③</w:t>
              </w:r>
              <w:r w:rsidRPr="00AE57DD">
                <w:rPr>
                  <w:rFonts w:ascii="Arial Narrow" w:hAnsi="Arial Narrow" w:cs="Arial"/>
                  <w:szCs w:val="21"/>
                </w:rPr>
                <w:t>交易的完工程度能够可靠地确定；</w:t>
              </w:r>
              <w:r w:rsidRPr="00AE57DD">
                <w:rPr>
                  <w:rFonts w:ascii="Arial Narrow" w:hAnsi="Arial Narrow" w:cs="Arial"/>
                  <w:szCs w:val="21"/>
                </w:rPr>
                <w:t>④</w:t>
              </w:r>
              <w:r w:rsidRPr="00AE57DD">
                <w:rPr>
                  <w:rFonts w:ascii="Arial Narrow" w:hAnsi="Arial Narrow" w:cs="Arial"/>
                  <w:szCs w:val="21"/>
                </w:rPr>
                <w:t>交易中已发生和将发生的成本能够可靠地计量。</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本集团与其他企业签订的合同或协议包括销售商品和提供劳务时，如销售商品部分和提供劳务部分能够区分并单独计量的，将销售商品部分和提供劳务部分分别处理；如销售商品部分和提供劳务部分不能够区分，或虽能区分但不能够单独计量的，将该合同全部作为销售商品处理。</w:t>
              </w:r>
            </w:p>
            <w:p w:rsidR="00C472E1" w:rsidRPr="00AE57DD" w:rsidRDefault="00C472E1" w:rsidP="00A66049">
              <w:pPr>
                <w:widowControl/>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hint="eastAsia"/>
                  <w:szCs w:val="21"/>
                </w:rPr>
                <w:t>3</w:t>
              </w:r>
              <w:r w:rsidRPr="00AE57DD">
                <w:rPr>
                  <w:rFonts w:ascii="Arial Narrow" w:hAnsi="Arial Narrow" w:cs="Arial"/>
                  <w:szCs w:val="21"/>
                </w:rPr>
                <w:t>）使用费收入</w:t>
              </w:r>
            </w:p>
            <w:p w:rsidR="00C472E1" w:rsidRPr="00AE57DD" w:rsidRDefault="00C472E1" w:rsidP="00A66049">
              <w:pPr>
                <w:widowControl/>
                <w:snapToGrid w:val="0"/>
                <w:ind w:firstLineChars="200" w:firstLine="420"/>
                <w:jc w:val="left"/>
                <w:rPr>
                  <w:rFonts w:ascii="Arial Narrow" w:hAnsi="Arial Narrow" w:cs="Arial"/>
                  <w:i/>
                  <w:szCs w:val="21"/>
                </w:rPr>
              </w:pPr>
              <w:r w:rsidRPr="00AE57DD">
                <w:rPr>
                  <w:rFonts w:ascii="Arial Narrow" w:hAnsi="Arial Narrow" w:cs="Arial"/>
                  <w:szCs w:val="21"/>
                </w:rPr>
                <w:t>根据有关合同或协议，按权责发生制确认收入。</w:t>
              </w:r>
            </w:p>
            <w:p w:rsidR="00C472E1" w:rsidRPr="00AE57DD" w:rsidRDefault="00C472E1" w:rsidP="00A66049">
              <w:pPr>
                <w:widowControl/>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hint="eastAsia"/>
                  <w:szCs w:val="21"/>
                </w:rPr>
                <w:t>4</w:t>
              </w:r>
              <w:r w:rsidRPr="00AE57DD">
                <w:rPr>
                  <w:rFonts w:ascii="Arial Narrow" w:hAnsi="Arial Narrow" w:cs="Arial"/>
                  <w:szCs w:val="21"/>
                </w:rPr>
                <w:t>）利息收入</w:t>
              </w:r>
            </w:p>
            <w:p w:rsidR="00C472E1" w:rsidRPr="00AE57DD" w:rsidRDefault="00C472E1" w:rsidP="00A66049">
              <w:pPr>
                <w:snapToGrid w:val="0"/>
                <w:ind w:firstLineChars="200" w:firstLine="420"/>
                <w:rPr>
                  <w:szCs w:val="21"/>
                </w:rPr>
              </w:pPr>
              <w:r w:rsidRPr="00AE57DD">
                <w:rPr>
                  <w:rFonts w:ascii="Arial Narrow" w:hAnsi="Arial Narrow" w:cs="Arial"/>
                  <w:szCs w:val="21"/>
                </w:rPr>
                <w:t>按照他人使用本集团货币资金的时间和实际利率计算确定</w:t>
              </w:r>
            </w:p>
          </w:sdtContent>
        </w:sdt>
      </w:sdtContent>
    </w:sdt>
    <w:sdt>
      <w:sdtPr>
        <w:rPr>
          <w:b w:val="0"/>
          <w:bCs w:val="0"/>
          <w:szCs w:val="21"/>
        </w:rPr>
        <w:tag w:val="_GBC_a10f97f7189f4b03ac4e5b309bc36dd2"/>
        <w:id w:val="7539666"/>
        <w:lock w:val="sdtLocked"/>
        <w:placeholder>
          <w:docPart w:val="GBC22222222222222222222222222222"/>
        </w:placeholder>
      </w:sdtPr>
      <w:sdtEndPr>
        <w:rPr>
          <w:rFonts w:asciiTheme="minorEastAsia" w:eastAsiaTheme="minorEastAsia" w:hAnsiTheme="minor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政府补助</w:t>
          </w:r>
        </w:p>
        <w:sdt>
          <w:sdtPr>
            <w:rPr>
              <w:szCs w:val="21"/>
            </w:rPr>
            <w:alias w:val="政府补助的核算方法"/>
            <w:tag w:val="_GBC_f7ec869a08c843e4b907ad90b65a480c"/>
            <w:id w:val="7539665"/>
            <w:lock w:val="sdtLocked"/>
            <w:placeholder>
              <w:docPart w:val="GBC22222222222222222222222222222"/>
            </w:placeholder>
          </w:sdtPr>
          <w:sdtEndPr>
            <w:rPr>
              <w:rFonts w:asciiTheme="minorEastAsia" w:eastAsiaTheme="minorEastAsia" w:hAnsiTheme="minorEastAsia"/>
            </w:rPr>
          </w:sdtEndPr>
          <w:sdtContent>
            <w:p w:rsidR="00C472E1" w:rsidRPr="00AE57DD" w:rsidRDefault="00C472E1" w:rsidP="00A66049">
              <w:pPr>
                <w:widowControl/>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color w:val="000000"/>
                  <w:szCs w:val="21"/>
                </w:rPr>
                <w:t>政府补助是指本集团从政府无偿取得货币性资产和非货币性资产，不包括政府作为所有者投入的资本。政府补助分为与资产相关的政府补助和与收益相关的政府补助。</w:t>
              </w:r>
              <w:r w:rsidRPr="00AE57DD">
                <w:rPr>
                  <w:rFonts w:asciiTheme="minorEastAsia" w:eastAsiaTheme="minorEastAsia" w:hAnsiTheme="minorEastAsia" w:cs="Arial" w:hint="eastAsia"/>
                  <w:color w:val="000000"/>
                  <w:szCs w:val="21"/>
                </w:rPr>
                <w:t>本集团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1）政府文件明确了补助所针对的特定项目的，根据该特定项目的预算中将形成资产的支出金额和计入费用的支出金额的相对比例进行划分，对</w:t>
              </w:r>
              <w:r w:rsidRPr="00AE57DD">
                <w:rPr>
                  <w:rFonts w:asciiTheme="minorEastAsia" w:eastAsiaTheme="minorEastAsia" w:hAnsiTheme="minorEastAsia" w:cs="Arial" w:hint="eastAsia"/>
                  <w:color w:val="000000"/>
                  <w:szCs w:val="21"/>
                </w:rPr>
                <w:lastRenderedPageBreak/>
                <w:t>该划分比例需在每个资产负债表日进行复核，必要时进行变更；（2）政府文件中对用途仅作一般性表述，没有指明特定项目的，作为与收益相关的政府补助。</w:t>
              </w:r>
            </w:p>
            <w:p w:rsidR="00C472E1" w:rsidRPr="00AE57DD" w:rsidRDefault="00C472E1" w:rsidP="00A66049">
              <w:pPr>
                <w:widowControl/>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政府补助为货币性资产的，按照收到或应收的金额计量。政府补助为非货币性资产的，按照公允价值计量；公允价值不能够可靠取得的，按照名义金额计量。按照名义金额计量的政府补助，直接计入当期损益。</w:t>
              </w:r>
            </w:p>
            <w:p w:rsidR="00C472E1" w:rsidRPr="00AE57DD" w:rsidRDefault="00C472E1" w:rsidP="00A66049">
              <w:pPr>
                <w:widowControl/>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本集团对于政府补助通常在实际收到时，按照实收金额予以确认和计量。但对于期末有确凿证据表明能够符合财政扶持政策规定的相关条件预计能够收到财政扶持资金，按照应收的金额计量。按照应收金额计量的政府补助应同时符合以下条件：（1）应收补助款的金额已经过有权政府部门发文确认，或者可根据正式发布的财政资金管理办法的有关规定自行合理测算，且预计其金额不存在重大不确定性；（2）所依据的是当地财政部门正式发布并按照《政府信息公开条例》的规定予以主动公开的财政扶持项目及其财政资金管理办法，且该管理办法应当是普惠性的，而不是专门针对特定企业制定的；（3）相关的补助款批文中已明确承诺了拨付期限，且该款项的拨付是有相应财政预算作为保障的，因而可以合理保证其可在规定期限内收到。</w:t>
              </w:r>
            </w:p>
            <w:p w:rsidR="00C472E1" w:rsidRPr="00AE57DD" w:rsidRDefault="00C472E1" w:rsidP="00A66049">
              <w:pPr>
                <w:widowControl/>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与资产相关的政府补助，确认为递延收益，并在相关资产的使用寿命内平均分配计入当期损益。与收益相关的政府补助，用于补偿以后期间的相关费用和损失的，确认为递延收益，并在确认相关费用的期间计入当期损益；用于补偿已经发生的相关费用和损失的，直接计入当期损益。</w:t>
              </w:r>
            </w:p>
            <w:p w:rsidR="00C472E1" w:rsidRPr="00AE57DD" w:rsidRDefault="00C472E1" w:rsidP="00A66049">
              <w:pPr>
                <w:snapToGrid w:val="0"/>
                <w:ind w:firstLineChars="200" w:firstLine="420"/>
                <w:rPr>
                  <w:rFonts w:asciiTheme="minorEastAsia" w:eastAsiaTheme="minorEastAsia" w:hAnsiTheme="minorEastAsia"/>
                  <w:szCs w:val="21"/>
                </w:rPr>
              </w:pPr>
              <w:r w:rsidRPr="00AE57DD">
                <w:rPr>
                  <w:rFonts w:asciiTheme="minorEastAsia" w:eastAsiaTheme="minorEastAsia" w:hAnsiTheme="minorEastAsia" w:cs="Arial"/>
                  <w:szCs w:val="21"/>
                </w:rPr>
                <w:t>已确认的政府补助需要返还时，存在相关递延收益余额的，冲减相关递延收益账面余额，超出部分计入当期损益；不存在相关递延收益的，直接计入当期损益。</w:t>
              </w:r>
            </w:p>
          </w:sdtContent>
        </w:sdt>
      </w:sdtContent>
    </w:sdt>
    <w:sdt>
      <w:sdtPr>
        <w:rPr>
          <w:b w:val="0"/>
          <w:bCs w:val="0"/>
          <w:szCs w:val="21"/>
        </w:rPr>
        <w:tag w:val="_GBC_f3e1cfa78d7f4250b722d2cc2cb7acc5"/>
        <w:id w:val="7539668"/>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递延所得税资产</w:t>
          </w:r>
          <w:r w:rsidRPr="00AE57DD">
            <w:rPr>
              <w:szCs w:val="21"/>
            </w:rPr>
            <w:t>/</w:t>
          </w:r>
          <w:r w:rsidRPr="00AE57DD">
            <w:rPr>
              <w:szCs w:val="21"/>
            </w:rPr>
            <w:t>递延所得税负债</w:t>
          </w:r>
        </w:p>
        <w:sdt>
          <w:sdtPr>
            <w:rPr>
              <w:rFonts w:hint="eastAsia"/>
              <w:szCs w:val="21"/>
            </w:rPr>
            <w:alias w:val="所得税的会计处理方法"/>
            <w:tag w:val="_GBC_32d98dd9b1f14f01895260bee1f247b1"/>
            <w:id w:val="7539667"/>
            <w:lock w:val="sdtLocked"/>
            <w:placeholder>
              <w:docPart w:val="GBC22222222222222222222222222222"/>
            </w:placeholder>
          </w:sdtPr>
          <w:sdtContent>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1</w:t>
              </w:r>
              <w:r w:rsidRPr="00AE57DD">
                <w:rPr>
                  <w:rFonts w:ascii="Arial Narrow" w:hAnsi="Arial Narrow" w:cs="Arial"/>
                  <w:szCs w:val="21"/>
                </w:rPr>
                <w:t>）当期所得税</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资产负债表日，对于当期和以前期间形成的当期所得税负债（或资产），以按照税法规定计算的预期应交纳（或返还）的所得税金额计量。计算当期所得税费用所依据的应纳税所得额系根据有关税法规</w:t>
              </w:r>
              <w:r w:rsidRPr="00AE57DD">
                <w:rPr>
                  <w:rFonts w:ascii="Arial Narrow" w:hAnsi="Arial Narrow" w:cs="Arial"/>
                  <w:color w:val="000000"/>
                  <w:szCs w:val="21"/>
                </w:rPr>
                <w:t>定对本年度税前</w:t>
              </w:r>
              <w:r w:rsidRPr="00AE57DD">
                <w:rPr>
                  <w:rFonts w:ascii="Arial Narrow" w:hAnsi="Arial Narrow" w:cs="Arial"/>
                  <w:szCs w:val="21"/>
                </w:rPr>
                <w:t>会计利润作相应调整后计算得出。</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2</w:t>
              </w:r>
              <w:r w:rsidRPr="00AE57DD">
                <w:rPr>
                  <w:rFonts w:ascii="Arial Narrow" w:hAnsi="Arial Narrow" w:cs="Arial"/>
                  <w:szCs w:val="21"/>
                </w:rPr>
                <w:t>）递延所得税资产及递延所得税负债</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与商誉的初始确认有关，以及与既不是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集团能够控制暂时性差异转回的时间，而且该暂时性差异在可预见的未来很可能不会转回，也不予确认有关的递延所得税负债。除上述例外情况，本集团确认其他所有应纳税暂时性差异产生的递延所得税负债。</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与既不是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集团以很可能取得用来抵扣可抵扣暂时性差异的应纳税所得额为限，确认其他可抵扣暂时性差异产生的递延所得税资产。</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对于能够结转以后年度的可抵扣亏损和税款抵减，以很可能获得用来抵扣可抵扣亏损和税款抵减的未来应纳税所得额为限，确认相应的递延所得税资产。</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资产负债表日，对于递延所得税资产和递延所得税负债，根据税法规定，按照预期收回相关资产或清偿相关负债期间的适用税率计量。</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于资产负债表日，对递延所得税资产的账面价值进行复核，如果未来很可能无法获得足够的应纳税所得额用以抵扣递延所得税资产的利益，则减记递延所得税资产的账面价值。在很可能获得足够的应纳税所得额时，减记的金额予以转回。</w:t>
              </w:r>
            </w:p>
            <w:p w:rsidR="00C472E1" w:rsidRPr="00AE57DD" w:rsidRDefault="00C472E1" w:rsidP="00A66049">
              <w:pPr>
                <w:keepNext/>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3</w:t>
              </w:r>
              <w:r w:rsidRPr="00AE57DD">
                <w:rPr>
                  <w:rFonts w:ascii="Arial Narrow" w:hAnsi="Arial Narrow" w:cs="Arial"/>
                  <w:szCs w:val="21"/>
                </w:rPr>
                <w:t>）所得税费用</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所得税费用包括当期所得税和递延所得税。</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除确认为其他综合收益或直接计入</w:t>
              </w:r>
              <w:r w:rsidRPr="00AE57DD">
                <w:rPr>
                  <w:rFonts w:ascii="Arial Narrow" w:hAnsi="Arial Narrow" w:cs="Arial" w:hint="eastAsia"/>
                  <w:szCs w:val="21"/>
                </w:rPr>
                <w:t>股东</w:t>
              </w:r>
              <w:r w:rsidRPr="00AE57DD">
                <w:rPr>
                  <w:rFonts w:ascii="Arial Narrow" w:hAnsi="Arial Narrow" w:cs="Arial"/>
                  <w:szCs w:val="21"/>
                </w:rPr>
                <w:t>权益的交易和事项相关的当期所得税和递延所得税计入其他综合收益或</w:t>
              </w:r>
              <w:r w:rsidRPr="00AE57DD">
                <w:rPr>
                  <w:rFonts w:ascii="Arial Narrow" w:hAnsi="Arial Narrow" w:cs="Arial" w:hint="eastAsia"/>
                  <w:szCs w:val="21"/>
                </w:rPr>
                <w:t>股东</w:t>
              </w:r>
              <w:r w:rsidRPr="00AE57DD">
                <w:rPr>
                  <w:rFonts w:ascii="Arial Narrow" w:hAnsi="Arial Narrow" w:cs="Arial"/>
                  <w:szCs w:val="21"/>
                </w:rPr>
                <w:t>权益，以及企业合并产生的递延所得税调整商誉的账面价值外，其余当期</w:t>
              </w:r>
              <w:r w:rsidRPr="00AE57DD">
                <w:rPr>
                  <w:rFonts w:ascii="Arial Narrow" w:hAnsi="Arial Narrow" w:cs="Arial"/>
                  <w:szCs w:val="21"/>
                </w:rPr>
                <w:lastRenderedPageBreak/>
                <w:t>所得税和递延所得税费用或收益计入当期损益。</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4</w:t>
              </w:r>
              <w:r w:rsidRPr="00AE57DD">
                <w:rPr>
                  <w:rFonts w:ascii="Arial Narrow" w:hAnsi="Arial Narrow" w:cs="Arial"/>
                  <w:szCs w:val="21"/>
                </w:rPr>
                <w:t>）所得税的抵销</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当拥有以净额结算的法定权利，且意图以净额结算或取得资产、清偿负债同时进行时，本集团当期所得税资产及当期所得税负债以抵销后的净额列报。</w:t>
              </w:r>
            </w:p>
            <w:p w:rsidR="00C472E1" w:rsidRPr="00AE57DD" w:rsidRDefault="00C472E1" w:rsidP="00A66049">
              <w:pPr>
                <w:snapToGrid w:val="0"/>
                <w:ind w:firstLineChars="200" w:firstLine="420"/>
                <w:rPr>
                  <w:szCs w:val="21"/>
                </w:rPr>
              </w:pPr>
              <w:r w:rsidRPr="00AE57DD">
                <w:rPr>
                  <w:rFonts w:ascii="Arial Narrow" w:hAnsi="Arial Narrow" w:cs="Arial"/>
                  <w:szCs w:val="21"/>
                </w:rPr>
                <w:t>当拥有以净额结算当期所得税资产及当期所得税负债的法定权利，且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本集团递延所得税资产及递延所得税负债以抵销后的净额列报。</w:t>
              </w:r>
            </w:p>
          </w:sdtContent>
        </w:sdt>
      </w:sdtContent>
    </w:sdt>
    <w:sdt>
      <w:sdtPr>
        <w:rPr>
          <w:b w:val="0"/>
          <w:bCs w:val="0"/>
          <w:szCs w:val="21"/>
        </w:rPr>
        <w:tag w:val="_GBC_5441d2d3b99c43049651bbfb35603d4a"/>
        <w:id w:val="7539670"/>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经营租赁、融资租赁</w:t>
          </w:r>
        </w:p>
        <w:sdt>
          <w:sdtPr>
            <w:rPr>
              <w:rFonts w:hint="eastAsia"/>
              <w:szCs w:val="21"/>
            </w:rPr>
            <w:alias w:val="经营租赁、融资租赁"/>
            <w:tag w:val="_GBC_d16825ed91594f8fb8d5afe882a654c4"/>
            <w:id w:val="7539669"/>
            <w:lock w:val="sdtLocked"/>
            <w:placeholder>
              <w:docPart w:val="GBC22222222222222222222222222222"/>
            </w:placeholder>
          </w:sdtPr>
          <w:sdtContent>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融资租赁为实质上转移了与资产所有权有关的全部风险和报酬的租赁，其所有权最终可能转移，也可能不转移。融资租赁以外的其他租赁为经营租赁。</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1</w:t>
              </w:r>
              <w:r w:rsidRPr="00AE57DD">
                <w:rPr>
                  <w:rFonts w:ascii="Arial Narrow" w:hAnsi="Arial Narrow" w:cs="Arial"/>
                  <w:szCs w:val="21"/>
                </w:rPr>
                <w:t>）本集团作为承租人记录经营租赁业务</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经营租赁的租金支出在租赁期内的各个期</w:t>
              </w:r>
              <w:r w:rsidRPr="00AE57DD">
                <w:rPr>
                  <w:rFonts w:ascii="Arial Narrow" w:hAnsi="Arial Narrow" w:cs="Arial"/>
                  <w:color w:val="000000"/>
                  <w:szCs w:val="21"/>
                </w:rPr>
                <w:t>间按直线法</w:t>
              </w:r>
              <w:r w:rsidRPr="00AE57DD">
                <w:rPr>
                  <w:rFonts w:ascii="Arial Narrow" w:hAnsi="Arial Narrow" w:cs="Arial"/>
                  <w:szCs w:val="21"/>
                </w:rPr>
                <w:t>计入相关资产成本或当期损益。初始直接费用计入当期损益。或有租金于实际发生时计入当期损益。</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2</w:t>
              </w:r>
              <w:r w:rsidRPr="00AE57DD">
                <w:rPr>
                  <w:rFonts w:ascii="Arial Narrow" w:hAnsi="Arial Narrow" w:cs="Arial"/>
                  <w:szCs w:val="21"/>
                </w:rPr>
                <w:t>）本集团作为出租人记录经营租赁业务</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3</w:t>
              </w:r>
              <w:r w:rsidRPr="00AE57DD">
                <w:rPr>
                  <w:rFonts w:ascii="Arial Narrow" w:hAnsi="Arial Narrow" w:cs="Arial"/>
                  <w:szCs w:val="21"/>
                </w:rPr>
                <w:t>）本集团作为承租人记录融资租赁业务</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未确认融资费用在租赁期内采用实际利率法计算确认当期的融资费用。或有租金于实际发生时计入当期损益。</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w:t>
              </w:r>
              <w:r w:rsidRPr="00AE57DD">
                <w:rPr>
                  <w:rFonts w:ascii="Arial Narrow" w:hAnsi="Arial Narrow" w:cs="Arial"/>
                  <w:szCs w:val="21"/>
                </w:rPr>
                <w:t>4</w:t>
              </w:r>
              <w:r w:rsidRPr="00AE57DD">
                <w:rPr>
                  <w:rFonts w:ascii="Arial Narrow" w:hAnsi="Arial Narrow" w:cs="Arial"/>
                  <w:szCs w:val="21"/>
                </w:rPr>
                <w:t>）本集团作为出租人记录融资租赁业务</w:t>
              </w:r>
            </w:p>
            <w:p w:rsidR="00C472E1" w:rsidRPr="00AE57DD" w:rsidRDefault="00C472E1" w:rsidP="00A66049">
              <w:pPr>
                <w:snapToGrid w:val="0"/>
                <w:ind w:firstLineChars="200" w:firstLine="420"/>
                <w:jc w:val="left"/>
                <w:rPr>
                  <w:rFonts w:ascii="Arial Narrow" w:hAnsi="Arial Narrow" w:cs="Arial"/>
                  <w:szCs w:val="21"/>
                </w:rPr>
              </w:pPr>
              <w:r w:rsidRPr="00AE57DD">
                <w:rPr>
                  <w:rFonts w:ascii="Arial Narrow" w:hAnsi="Arial Narrow" w:cs="Arial"/>
                  <w:szCs w:val="21"/>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C472E1" w:rsidRPr="00AE57DD" w:rsidRDefault="00C472E1" w:rsidP="00A66049">
              <w:pPr>
                <w:snapToGrid w:val="0"/>
                <w:ind w:firstLineChars="200" w:firstLine="420"/>
                <w:rPr>
                  <w:szCs w:val="21"/>
                </w:rPr>
              </w:pPr>
              <w:r w:rsidRPr="00AE57DD">
                <w:rPr>
                  <w:rFonts w:ascii="Arial Narrow" w:hAnsi="Arial Narrow" w:cs="Arial"/>
                  <w:szCs w:val="21"/>
                </w:rPr>
                <w:t>未实现融资收益在租赁期内采用实际利率法计算确认当期的融资收入。或有租金于实际发生时计入当期损益。</w:t>
              </w:r>
            </w:p>
          </w:sdtContent>
        </w:sdt>
      </w:sdtContent>
    </w:sdt>
    <w:sdt>
      <w:sdtPr>
        <w:rPr>
          <w:b w:val="0"/>
          <w:bCs w:val="0"/>
          <w:szCs w:val="21"/>
        </w:rPr>
        <w:tag w:val="_GBC_50a0b9d2c7d541a4a35807df7a6c8e9c"/>
        <w:id w:val="7539672"/>
        <w:lock w:val="sdtLocked"/>
        <w:placeholder>
          <w:docPart w:val="GBC22222222222222222222222222222"/>
        </w:placeholder>
      </w:sdtPr>
      <w:sdtEndPr>
        <w:rPr>
          <w:rFonts w:asciiTheme="minorEastAsia" w:eastAsiaTheme="minorEastAsia" w:hAnsiTheme="minorEastAsia"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szCs w:val="21"/>
            </w:rPr>
            <w:t>持有待售资产</w:t>
          </w:r>
        </w:p>
        <w:sdt>
          <w:sdtPr>
            <w:rPr>
              <w:rFonts w:hint="eastAsia"/>
              <w:szCs w:val="21"/>
            </w:rPr>
            <w:alias w:val="持有待售资产"/>
            <w:tag w:val="_GBC_20e35e1c87cc4278a0a8ffc10f22ba34"/>
            <w:id w:val="7539671"/>
            <w:lock w:val="sdtLocked"/>
            <w:placeholder>
              <w:docPart w:val="GBC22222222222222222222222222222"/>
            </w:placeholder>
          </w:sdtPr>
          <w:sdtEndPr>
            <w:rPr>
              <w:rFonts w:asciiTheme="minorEastAsia" w:eastAsiaTheme="minorEastAsia" w:hAnsiTheme="minorEastAsia"/>
            </w:rPr>
          </w:sdtEndPr>
          <w:sdtContent>
            <w:p w:rsidR="00C472E1" w:rsidRPr="00AE57DD" w:rsidRDefault="00C472E1" w:rsidP="00A66049">
              <w:pPr>
                <w:snapToGrid w:val="0"/>
                <w:ind w:firstLineChars="200" w:firstLine="420"/>
                <w:jc w:val="left"/>
                <w:rPr>
                  <w:rFonts w:asciiTheme="minorEastAsia" w:eastAsiaTheme="minorEastAsia" w:hAnsiTheme="minorEastAsia" w:cs="Arial"/>
                  <w:szCs w:val="21"/>
                </w:rPr>
              </w:pPr>
              <w:r w:rsidRPr="00AE57DD">
                <w:rPr>
                  <w:rFonts w:asciiTheme="minorEastAsia" w:eastAsiaTheme="minorEastAsia" w:hAnsiTheme="minorEastAsia" w:cs="Arial"/>
                  <w:szCs w:val="21"/>
                </w:rPr>
                <w:t>若本集团已就处置某项非流动资产作出决议，已经与受让方签订了不可撤销的转让协议，且该项转让很可能在一年内完成，则该非流动资产作为持有待售非流动资产核算，不计提折旧或进行摊销，按照账面价值与公允价值减去处置费用后的净额孰低计量。持有待售的非流动资产包括单项资产和处置组。如果处置组是一组资产组，并且按照《企业会计准则第8号——资产减值》的规定将企业合并中取得的商誉分摊至该资产组，或者该处置组是这种资产组中一项经营，则该处置组包括企业合并中的商誉。</w:t>
              </w:r>
            </w:p>
            <w:p w:rsidR="00C472E1" w:rsidRPr="00AE57DD" w:rsidRDefault="00C472E1" w:rsidP="00A66049">
              <w:pPr>
                <w:snapToGrid w:val="0"/>
                <w:ind w:firstLineChars="200" w:firstLine="420"/>
                <w:rPr>
                  <w:rFonts w:asciiTheme="minorEastAsia" w:eastAsiaTheme="minorEastAsia" w:hAnsiTheme="minorEastAsia"/>
                  <w:szCs w:val="21"/>
                </w:rPr>
              </w:pPr>
              <w:r w:rsidRPr="00AE57DD">
                <w:rPr>
                  <w:rFonts w:asciiTheme="minorEastAsia" w:eastAsiaTheme="minorEastAsia" w:hAnsiTheme="minorEastAsia" w:cs="Arial"/>
                  <w:szCs w:val="21"/>
                </w:rPr>
                <w:t>某项资产或处置组被划归为持有待售，但后来不再满足持有待售的非流动资产的确认条件，本集团停止将其划归为持有待售，并按照下列两项金额中较低者进行计量：（1）该资产或处置组被划归为持有待售之前的账面价值，按照其假定在没有被划归为持有待售的情况下原应确认的折旧、摊销或减值进行调整后的金额；（2）决定不再出售之日的可收回金额。</w:t>
              </w:r>
            </w:p>
          </w:sdtContent>
        </w:sdt>
      </w:sdtContent>
    </w:sdt>
    <w:sdt>
      <w:sdtPr>
        <w:rPr>
          <w:b w:val="0"/>
          <w:bCs w:val="0"/>
          <w:szCs w:val="21"/>
        </w:rPr>
        <w:tag w:val="_GBC_961bec48beee45a9a2b9a5e848e368c1"/>
        <w:id w:val="7539674"/>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rFonts w:hint="eastAsia"/>
              <w:szCs w:val="21"/>
            </w:rPr>
            <w:t>职工薪酬</w:t>
          </w:r>
        </w:p>
        <w:sdt>
          <w:sdtPr>
            <w:rPr>
              <w:rFonts w:hint="eastAsia"/>
              <w:szCs w:val="21"/>
            </w:rPr>
            <w:alias w:val="金融资产转移和非金融资产证券化业务的会计处理方法"/>
            <w:tag w:val="_GBC_fad47829b6b4470bb9736a0a43f98ad3"/>
            <w:id w:val="7539673"/>
            <w:lock w:val="sdtLocked"/>
            <w:placeholder>
              <w:docPart w:val="GBC22222222222222222222222222222"/>
            </w:placeholder>
          </w:sdtPr>
          <w:sdtContent>
            <w:p w:rsidR="00C472E1" w:rsidRPr="00AE57DD" w:rsidRDefault="00C472E1" w:rsidP="00A66049">
              <w:pPr>
                <w:widowControl/>
                <w:snapToGrid w:val="0"/>
                <w:ind w:firstLineChars="200" w:firstLine="420"/>
                <w:jc w:val="left"/>
                <w:rPr>
                  <w:rFonts w:ascii="Arial Narrow" w:hAnsi="Arial Narrow" w:cs="Arial"/>
                  <w:szCs w:val="21"/>
                </w:rPr>
              </w:pPr>
              <w:r w:rsidRPr="00AE57DD">
                <w:rPr>
                  <w:rFonts w:ascii="Arial Narrow" w:hAnsi="Arial Narrow" w:cs="Arial"/>
                  <w:szCs w:val="21"/>
                </w:rPr>
                <w:t>本集团在职工提供服务的会计期间，将应付的职工薪酬确认为负债。</w:t>
              </w:r>
            </w:p>
            <w:p w:rsidR="00C472E1" w:rsidRPr="00AE57DD" w:rsidRDefault="00C472E1" w:rsidP="00A66049">
              <w:pPr>
                <w:widowControl/>
                <w:snapToGrid w:val="0"/>
                <w:ind w:firstLineChars="200" w:firstLine="420"/>
                <w:jc w:val="left"/>
                <w:rPr>
                  <w:rFonts w:ascii="Arial Narrow" w:hAnsi="Arial Narrow" w:cs="Arial"/>
                  <w:szCs w:val="21"/>
                </w:rPr>
              </w:pPr>
              <w:r w:rsidRPr="00AE57DD">
                <w:rPr>
                  <w:rFonts w:ascii="Arial Narrow" w:hAnsi="Arial Narrow" w:cs="Arial"/>
                  <w:szCs w:val="21"/>
                </w:rPr>
                <w:t>本集团按规定参加由政府机构设立的职工社会保障体系，包括基本养老保险、医疗保险、住房公积金及其他社会保障制度，相应的支出于发生时计入相关资产成本或当期损益。</w:t>
              </w:r>
            </w:p>
            <w:p w:rsidR="00C472E1" w:rsidRPr="00AE57DD" w:rsidRDefault="00C472E1" w:rsidP="00A66049">
              <w:pPr>
                <w:widowControl/>
                <w:snapToGrid w:val="0"/>
                <w:ind w:firstLineChars="200" w:firstLine="420"/>
                <w:jc w:val="left"/>
                <w:rPr>
                  <w:rFonts w:ascii="Arial Narrow" w:hAnsi="Arial Narrow" w:cs="Arial"/>
                  <w:szCs w:val="21"/>
                </w:rPr>
              </w:pPr>
              <w:r w:rsidRPr="00AE57DD">
                <w:rPr>
                  <w:rFonts w:ascii="Arial Narrow" w:hAnsi="Arial Narrow" w:cs="Arial"/>
                  <w:szCs w:val="21"/>
                </w:rPr>
                <w:lastRenderedPageBreak/>
                <w:t>在职工劳动合同到期之前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并计入当期损益。</w:t>
              </w:r>
            </w:p>
            <w:p w:rsidR="00C472E1" w:rsidRPr="00AE57DD" w:rsidRDefault="00C472E1" w:rsidP="00A66049">
              <w:pPr>
                <w:snapToGrid w:val="0"/>
                <w:ind w:firstLineChars="200" w:firstLine="420"/>
                <w:rPr>
                  <w:szCs w:val="21"/>
                </w:rPr>
              </w:pPr>
              <w:r w:rsidRPr="00AE57DD">
                <w:rPr>
                  <w:rFonts w:ascii="Arial Narrow" w:hAnsi="Arial Narrow" w:cs="Arial"/>
                  <w:szCs w:val="21"/>
                </w:rPr>
                <w:t>职工内部退休计划采用上述辞退福利相同的原则处理。本集团将自职工停止提供服务日至正常退休日的期间拟支付的内退人员工资和缴纳的社会保险费等，在符合预计负债确认条件时，计入当期损益（辞退福利）。</w:t>
              </w:r>
            </w:p>
          </w:sdtContent>
        </w:sdt>
      </w:sdtContent>
    </w:sdt>
    <w:sdt>
      <w:sdtPr>
        <w:rPr>
          <w:b w:val="0"/>
          <w:bCs w:val="0"/>
          <w:szCs w:val="21"/>
        </w:rPr>
        <w:tag w:val="_GBC_1d79ff03ba9e4deb9e95b84c00725cb6"/>
        <w:id w:val="7539676"/>
        <w:lock w:val="sdtLocked"/>
        <w:placeholder>
          <w:docPart w:val="GBC22222222222222222222222222222"/>
        </w:placeholder>
      </w:sdtPr>
      <w:sdtEndPr>
        <w:rPr>
          <w:rFonts w:asciiTheme="minorEastAsia" w:eastAsiaTheme="minorEastAsia" w:hAnsiTheme="minorEastAsia"/>
          <w:sz w:val="18"/>
          <w:szCs w:val="18"/>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rFonts w:hint="eastAsia"/>
              <w:szCs w:val="21"/>
            </w:rPr>
            <w:t>安全生产费用</w:t>
          </w:r>
        </w:p>
        <w:sdt>
          <w:sdtPr>
            <w:rPr>
              <w:szCs w:val="21"/>
            </w:rPr>
            <w:alias w:val="公司套期业务的处理方法"/>
            <w:tag w:val="_GBC_f33d71deae1544be90f0b0d7a597adc9"/>
            <w:id w:val="7539675"/>
            <w:lock w:val="sdtLocked"/>
            <w:placeholder>
              <w:docPart w:val="GBC22222222222222222222222222222"/>
            </w:placeholder>
          </w:sdtPr>
          <w:sdtEndPr>
            <w:rPr>
              <w:rFonts w:asciiTheme="minorEastAsia" w:eastAsiaTheme="minorEastAsia" w:hAnsiTheme="minorEastAsia"/>
              <w:sz w:val="18"/>
              <w:szCs w:val="18"/>
            </w:rPr>
          </w:sdtEndPr>
          <w:sdtContent>
            <w:p w:rsidR="00C472E1" w:rsidRPr="00AE57DD" w:rsidRDefault="00C472E1" w:rsidP="00A66049">
              <w:pPr>
                <w:widowControl/>
                <w:snapToGrid w:val="0"/>
                <w:ind w:firstLineChars="200" w:firstLine="420"/>
                <w:jc w:val="left"/>
                <w:rPr>
                  <w:rFonts w:asciiTheme="minorEastAsia" w:eastAsiaTheme="minorEastAsia" w:hAnsiTheme="minorEastAsia" w:cs="Arial"/>
                  <w:color w:val="000000"/>
                  <w:szCs w:val="21"/>
                </w:rPr>
              </w:pPr>
              <w:r w:rsidRPr="00AE57DD">
                <w:rPr>
                  <w:rFonts w:asciiTheme="minorEastAsia" w:eastAsiaTheme="minorEastAsia" w:hAnsiTheme="minorEastAsia" w:cs="Arial" w:hint="eastAsia"/>
                  <w:color w:val="000000"/>
                  <w:szCs w:val="21"/>
                </w:rPr>
                <w:t>本集团根据财政部国家安全生产监督管理总局于</w:t>
              </w:r>
              <w:smartTag w:uri="urn:schemas-microsoft-com:office:smarttags" w:element="chsdate">
                <w:smartTagPr>
                  <w:attr w:name="Year" w:val="2012"/>
                  <w:attr w:name="Month" w:val="2"/>
                  <w:attr w:name="Day" w:val="14"/>
                  <w:attr w:name="IsLunarDate" w:val="False"/>
                  <w:attr w:name="IsROCDate" w:val="False"/>
                </w:smartTagPr>
                <w:r w:rsidRPr="00AE57DD">
                  <w:rPr>
                    <w:rFonts w:asciiTheme="minorEastAsia" w:eastAsiaTheme="minorEastAsia" w:hAnsiTheme="minorEastAsia" w:cs="Arial" w:hint="eastAsia"/>
                    <w:color w:val="000000"/>
                    <w:szCs w:val="21"/>
                  </w:rPr>
                  <w:t>2012年2月14日</w:t>
                </w:r>
              </w:smartTag>
              <w:r w:rsidRPr="00AE57DD">
                <w:rPr>
                  <w:rFonts w:asciiTheme="minorEastAsia" w:eastAsiaTheme="minorEastAsia" w:hAnsiTheme="minorEastAsia" w:cs="Arial" w:hint="eastAsia"/>
                  <w:color w:val="000000"/>
                  <w:szCs w:val="21"/>
                </w:rPr>
                <w:t>公布的《企业安全生产费用提取和使用管理办法》（财企〔2012〕16号），对矿山、冶炼以及勘探企业提取安全费用。</w:t>
              </w:r>
            </w:p>
            <w:p w:rsidR="00C472E1" w:rsidRPr="00AE57DD" w:rsidRDefault="00C472E1" w:rsidP="00A66049">
              <w:pPr>
                <w:snapToGrid w:val="0"/>
                <w:ind w:firstLineChars="200" w:firstLine="420"/>
                <w:rPr>
                  <w:rFonts w:asciiTheme="minorEastAsia" w:eastAsiaTheme="minorEastAsia" w:hAnsiTheme="minorEastAsia"/>
                  <w:sz w:val="18"/>
                  <w:szCs w:val="18"/>
                </w:rPr>
              </w:pPr>
              <w:r w:rsidRPr="00AE57DD">
                <w:rPr>
                  <w:rFonts w:asciiTheme="minorEastAsia" w:eastAsiaTheme="minorEastAsia" w:hAnsiTheme="minorEastAsia" w:cs="Arial" w:hint="eastAsia"/>
                  <w:color w:val="000000"/>
                  <w:szCs w:val="21"/>
                </w:rPr>
                <w:t>按照规定提取的安全生产费用，当计入相关产品的成本或当期损益，同时计入专项储备。企业使用提取的安全生产费用时，属于费用性支出的，直接冲减专项储备；形成固定资产的，待安全项目完工达到预定可使用状态时确认为固定资产，按照形成固定资产的成本冲减专项储备，并确认相同金额的累计折旧，该固定资产在以后期间不再计提折旧。</w:t>
              </w:r>
            </w:p>
          </w:sdtContent>
        </w:sdt>
      </w:sdtContent>
    </w:sdt>
    <w:p w:rsidR="00C472E1" w:rsidRDefault="00C472E1" w:rsidP="00A66049">
      <w:pPr>
        <w:pStyle w:val="3"/>
        <w:numPr>
          <w:ilvl w:val="0"/>
          <w:numId w:val="47"/>
        </w:numPr>
        <w:snapToGrid w:val="0"/>
        <w:spacing w:before="0" w:after="0" w:line="240" w:lineRule="auto"/>
      </w:pPr>
      <w:r>
        <w:t>主要会计政策、会计估计的变更</w:t>
      </w:r>
    </w:p>
    <w:p w:rsidR="00C472E1" w:rsidRDefault="00C472E1" w:rsidP="00A66049">
      <w:pPr>
        <w:pStyle w:val="4"/>
        <w:numPr>
          <w:ilvl w:val="0"/>
          <w:numId w:val="56"/>
        </w:numPr>
        <w:snapToGrid w:val="0"/>
        <w:spacing w:before="0" w:after="0" w:line="240" w:lineRule="auto"/>
      </w:pPr>
      <w:r>
        <w:t>会计政策变更</w:t>
      </w:r>
    </w:p>
    <w:sdt>
      <w:sdtPr>
        <w:rPr>
          <w:rFonts w:hint="eastAsia"/>
        </w:rPr>
        <w:tag w:val="_GBC_9160e8f460164a39951bc07a55d69811"/>
        <w:id w:val="7539690"/>
        <w:lock w:val="sdtLocked"/>
        <w:placeholder>
          <w:docPart w:val="GBC22222222222222222222222222222"/>
        </w:placeholder>
      </w:sdtPr>
      <w:sdtEndPr>
        <w:rPr>
          <w:rFonts w:ascii="Times New Roman" w:hAnsi="Times New Roman"/>
        </w:rPr>
      </w:sdtEndPr>
      <w:sdtContent>
        <w:p w:rsidR="00C472E1" w:rsidRPr="00AE57DD" w:rsidRDefault="00C472E1" w:rsidP="00A66049">
          <w:pPr>
            <w:snapToGrid w:val="0"/>
            <w:jc w:val="right"/>
            <w:rPr>
              <w:sz w:val="18"/>
              <w:szCs w:val="18"/>
            </w:rPr>
          </w:pPr>
          <w:r w:rsidRPr="00AE57DD">
            <w:rPr>
              <w:rFonts w:hint="eastAsia"/>
              <w:sz w:val="18"/>
              <w:szCs w:val="18"/>
            </w:rPr>
            <w:t>单位</w:t>
          </w:r>
          <w:r w:rsidRPr="00AE57DD">
            <w:rPr>
              <w:rFonts w:hint="eastAsia"/>
              <w:sz w:val="18"/>
              <w:szCs w:val="18"/>
            </w:rPr>
            <w:t>:</w:t>
          </w:r>
          <w:sdt>
            <w:sdtPr>
              <w:rPr>
                <w:rFonts w:hint="eastAsia"/>
                <w:sz w:val="18"/>
                <w:szCs w:val="18"/>
              </w:rPr>
              <w:alias w:val="单位：会计政策变更"/>
              <w:tag w:val="_GBC_08419c0f683347c3958d7c3a53b6ca34"/>
              <w:id w:val="75396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AE57DD">
                <w:rPr>
                  <w:rFonts w:hint="eastAsia"/>
                  <w:sz w:val="18"/>
                  <w:szCs w:val="18"/>
                </w:rPr>
                <w:t>元</w:t>
              </w:r>
            </w:sdtContent>
          </w:sdt>
          <w:r w:rsidRPr="00AE57DD">
            <w:rPr>
              <w:sz w:val="18"/>
              <w:szCs w:val="18"/>
            </w:rPr>
            <w:t xml:space="preserve">  </w:t>
          </w:r>
          <w:r w:rsidRPr="00AE57DD">
            <w:rPr>
              <w:rFonts w:hint="eastAsia"/>
              <w:sz w:val="18"/>
              <w:szCs w:val="18"/>
            </w:rPr>
            <w:t>币种</w:t>
          </w:r>
          <w:r w:rsidRPr="00AE57DD">
            <w:rPr>
              <w:rFonts w:hint="eastAsia"/>
              <w:sz w:val="18"/>
              <w:szCs w:val="18"/>
            </w:rPr>
            <w:t>:</w:t>
          </w:r>
          <w:sdt>
            <w:sdtPr>
              <w:rPr>
                <w:rFonts w:hint="eastAsia"/>
                <w:sz w:val="18"/>
                <w:szCs w:val="18"/>
              </w:rPr>
              <w:alias w:val="币种：会计政策变更"/>
              <w:tag w:val="_GBC_c26f665599aa4d5cbc9bcb90de96abc8"/>
              <w:id w:val="7539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E57DD">
                <w:rPr>
                  <w:rFonts w:hint="eastAsia"/>
                  <w:sz w:val="18"/>
                  <w:szCs w:val="18"/>
                </w:rPr>
                <w:t>人民币</w:t>
              </w:r>
            </w:sdtContent>
          </w:sdt>
        </w:p>
        <w:tbl>
          <w:tblPr>
            <w:tblStyle w:val="a6"/>
            <w:tblW w:w="0" w:type="auto"/>
            <w:tblLook w:val="04A0"/>
          </w:tblPr>
          <w:tblGrid>
            <w:gridCol w:w="2262"/>
            <w:gridCol w:w="2262"/>
            <w:gridCol w:w="2262"/>
            <w:gridCol w:w="2262"/>
          </w:tblGrid>
          <w:tr w:rsidR="00C472E1" w:rsidRPr="00AE57DD" w:rsidTr="0056555C">
            <w:tc>
              <w:tcPr>
                <w:tcW w:w="9048" w:type="dxa"/>
                <w:gridSpan w:val="4"/>
              </w:tcPr>
              <w:p w:rsidR="00C472E1" w:rsidRPr="00AE57DD" w:rsidRDefault="00C472E1" w:rsidP="00A66049">
                <w:pPr>
                  <w:snapToGrid w:val="0"/>
                  <w:rPr>
                    <w:rFonts w:ascii="宋体" w:hAnsi="宋体" w:cs="宋体"/>
                    <w:sz w:val="18"/>
                    <w:szCs w:val="18"/>
                  </w:rPr>
                </w:pPr>
                <w:r w:rsidRPr="00AE57DD">
                  <w:rPr>
                    <w:sz w:val="18"/>
                    <w:szCs w:val="18"/>
                  </w:rPr>
                  <w:t>本报告期主要会计政策是否变更：</w:t>
                </w:r>
                <w:sdt>
                  <w:sdtPr>
                    <w:rPr>
                      <w:sz w:val="18"/>
                      <w:szCs w:val="18"/>
                    </w:rPr>
                    <w:alias w:val="本报告期主要会计政策是否变更"/>
                    <w:tag w:val="_GBC_2b01b7ce089543cb8c274b4924be5c07"/>
                    <w:id w:val="7539679"/>
                    <w:lock w:val="sdtLocked"/>
                    <w:placeholder>
                      <w:docPart w:val="GBC11111111111111111111111111111"/>
                    </w:placeholder>
                    <w:comboBox>
                      <w:listItem w:displayText="是" w:value="是"/>
                      <w:listItem w:displayText="否" w:value="否"/>
                    </w:comboBox>
                  </w:sdtPr>
                  <w:sdtContent>
                    <w:r w:rsidRPr="00AE57DD">
                      <w:rPr>
                        <w:sz w:val="18"/>
                        <w:szCs w:val="18"/>
                      </w:rPr>
                      <w:t>否</w:t>
                    </w:r>
                  </w:sdtContent>
                </w:sdt>
              </w:p>
            </w:tc>
          </w:tr>
          <w:tr w:rsidR="00C472E1" w:rsidRPr="00AE57DD" w:rsidTr="00B62CAC">
            <w:tc>
              <w:tcPr>
                <w:tcW w:w="2262" w:type="dxa"/>
              </w:tcPr>
              <w:p w:rsidR="00C472E1" w:rsidRPr="00AE57DD" w:rsidRDefault="00C472E1" w:rsidP="00A66049">
                <w:pPr>
                  <w:snapToGrid w:val="0"/>
                  <w:jc w:val="center"/>
                  <w:rPr>
                    <w:sz w:val="18"/>
                    <w:szCs w:val="18"/>
                  </w:rPr>
                </w:pPr>
                <w:r w:rsidRPr="00AE57DD">
                  <w:rPr>
                    <w:sz w:val="18"/>
                    <w:szCs w:val="18"/>
                  </w:rPr>
                  <w:t>会计政策变更的内容和原因</w:t>
                </w:r>
              </w:p>
            </w:tc>
            <w:tc>
              <w:tcPr>
                <w:tcW w:w="2262" w:type="dxa"/>
              </w:tcPr>
              <w:p w:rsidR="00C472E1" w:rsidRPr="00AE57DD" w:rsidRDefault="00C472E1" w:rsidP="00A66049">
                <w:pPr>
                  <w:snapToGrid w:val="0"/>
                  <w:jc w:val="center"/>
                  <w:rPr>
                    <w:sz w:val="18"/>
                    <w:szCs w:val="18"/>
                  </w:rPr>
                </w:pPr>
                <w:r w:rsidRPr="00AE57DD">
                  <w:rPr>
                    <w:sz w:val="18"/>
                    <w:szCs w:val="18"/>
                  </w:rPr>
                  <w:t>审批程序</w:t>
                </w:r>
              </w:p>
            </w:tc>
            <w:tc>
              <w:tcPr>
                <w:tcW w:w="2262" w:type="dxa"/>
              </w:tcPr>
              <w:p w:rsidR="00C472E1" w:rsidRPr="00AE57DD" w:rsidRDefault="00C472E1" w:rsidP="00A66049">
                <w:pPr>
                  <w:snapToGrid w:val="0"/>
                  <w:jc w:val="center"/>
                  <w:rPr>
                    <w:sz w:val="18"/>
                    <w:szCs w:val="18"/>
                  </w:rPr>
                </w:pPr>
                <w:r w:rsidRPr="00AE57DD">
                  <w:rPr>
                    <w:sz w:val="18"/>
                    <w:szCs w:val="18"/>
                  </w:rPr>
                  <w:t>受影响的报表项目名称</w:t>
                </w:r>
              </w:p>
            </w:tc>
            <w:tc>
              <w:tcPr>
                <w:tcW w:w="2262" w:type="dxa"/>
              </w:tcPr>
              <w:p w:rsidR="00C472E1" w:rsidRPr="00AE57DD" w:rsidRDefault="00C472E1" w:rsidP="00A66049">
                <w:pPr>
                  <w:snapToGrid w:val="0"/>
                  <w:jc w:val="center"/>
                  <w:rPr>
                    <w:sz w:val="18"/>
                    <w:szCs w:val="18"/>
                  </w:rPr>
                </w:pPr>
                <w:r w:rsidRPr="00AE57DD">
                  <w:rPr>
                    <w:sz w:val="18"/>
                    <w:szCs w:val="18"/>
                  </w:rPr>
                  <w:t>影响金额</w:t>
                </w:r>
              </w:p>
            </w:tc>
          </w:tr>
          <w:sdt>
            <w:sdtPr>
              <w:rPr>
                <w:rFonts w:ascii="Calibri" w:hAnsi="Calibri" w:hint="eastAsia"/>
              </w:rPr>
              <w:alias w:val="会计政策的变更"/>
              <w:tag w:val="_GBC_b1d7e46f2cb249658bb382d7dc4d8ee0"/>
              <w:id w:val="7539684"/>
              <w:lock w:val="sdtLocked"/>
              <w:placeholder>
                <w:docPart w:val="GBC11111111111111111111111111111"/>
              </w:placeholder>
            </w:sdtPr>
            <w:sdtContent>
              <w:tr w:rsidR="00C472E1" w:rsidTr="00B62CAC">
                <w:sdt>
                  <w:sdtPr>
                    <w:rPr>
                      <w:rFonts w:ascii="Calibri" w:hAnsi="Calibri" w:hint="eastAsia"/>
                    </w:rPr>
                    <w:alias w:val="会计政策变更的内容和理由"/>
                    <w:tag w:val="_GBC_45bbdeac9b6e4f009cb6a465faf0a1ed"/>
                    <w:id w:val="7539680"/>
                    <w:lock w:val="sdtLocked"/>
                    <w:placeholder>
                      <w:docPart w:val="GBC11111111111111111111111111111"/>
                    </w:placeholder>
                    <w:showingPlcHdr/>
                  </w:sdtPr>
                  <w:sdtEndPr>
                    <w:rPr>
                      <w:rFonts w:ascii="Times New Roman" w:hAnsi="Times New Roman"/>
                    </w:rPr>
                  </w:sdtEnd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政策的变更-审批程序"/>
                    <w:tag w:val="_GBC_5354152ee49a4f7283bed2bd7fd1b194"/>
                    <w:id w:val="7539681"/>
                    <w:lock w:val="sdtLocked"/>
                    <w:placeholder>
                      <w:docPart w:val="GBC11111111111111111111111111111"/>
                    </w:placeholder>
                    <w:showingPlcHdr/>
                  </w:sdt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政策的变更-受影响的报表项目名称"/>
                    <w:tag w:val="_GBC_ff6c9413cb0043bea8786a9d99ec09ba"/>
                    <w:id w:val="7539682"/>
                    <w:lock w:val="sdtLocked"/>
                    <w:placeholder>
                      <w:docPart w:val="GBC11111111111111111111111111111"/>
                    </w:placeholder>
                    <w:showingPlcHdr/>
                  </w:sdt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政策的变更-影响金额"/>
                    <w:tag w:val="_GBC_9a824fab3c394c42bc8089f03c57d8ba"/>
                    <w:id w:val="7539683"/>
                    <w:lock w:val="sdtLocked"/>
                    <w:placeholder>
                      <w:docPart w:val="GBC11111111111111111111111111111"/>
                    </w:placeholder>
                    <w:showingPlcHdr/>
                  </w:sdtPr>
                  <w:sdtContent>
                    <w:tc>
                      <w:tcPr>
                        <w:tcW w:w="2262" w:type="dxa"/>
                      </w:tcPr>
                      <w:p w:rsidR="00C472E1" w:rsidRDefault="00C472E1" w:rsidP="00A66049">
                        <w:pPr>
                          <w:snapToGrid w:val="0"/>
                          <w:jc w:val="right"/>
                        </w:pPr>
                        <w:r>
                          <w:rPr>
                            <w:rFonts w:ascii="宋体" w:hAnsi="宋体" w:hint="eastAsia"/>
                            <w:color w:val="333399"/>
                          </w:rPr>
                          <w:t xml:space="preserve">　</w:t>
                        </w:r>
                      </w:p>
                    </w:tc>
                  </w:sdtContent>
                </w:sdt>
              </w:tr>
            </w:sdtContent>
          </w:sdt>
          <w:sdt>
            <w:sdtPr>
              <w:rPr>
                <w:rFonts w:ascii="Calibri" w:hAnsi="Calibri" w:hint="eastAsia"/>
              </w:rPr>
              <w:alias w:val="会计政策的变更"/>
              <w:tag w:val="_GBC_b1d7e46f2cb249658bb382d7dc4d8ee0"/>
              <w:id w:val="7539689"/>
              <w:lock w:val="sdtLocked"/>
              <w:placeholder>
                <w:docPart w:val="GBC11111111111111111111111111111"/>
              </w:placeholder>
            </w:sdtPr>
            <w:sdtContent>
              <w:tr w:rsidR="00C472E1" w:rsidTr="00B62CAC">
                <w:sdt>
                  <w:sdtPr>
                    <w:rPr>
                      <w:rFonts w:ascii="Calibri" w:hAnsi="Calibri" w:hint="eastAsia"/>
                    </w:rPr>
                    <w:alias w:val="会计政策变更的内容和理由"/>
                    <w:tag w:val="_GBC_45bbdeac9b6e4f009cb6a465faf0a1ed"/>
                    <w:id w:val="7539685"/>
                    <w:lock w:val="sdtLocked"/>
                    <w:placeholder>
                      <w:docPart w:val="GBC11111111111111111111111111111"/>
                    </w:placeholder>
                    <w:showingPlcHdr/>
                  </w:sdtPr>
                  <w:sdtEndPr>
                    <w:rPr>
                      <w:rFonts w:ascii="Times New Roman" w:hAnsi="Times New Roman"/>
                    </w:rPr>
                  </w:sdtEnd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政策的变更-审批程序"/>
                    <w:tag w:val="_GBC_5354152ee49a4f7283bed2bd7fd1b194"/>
                    <w:id w:val="7539686"/>
                    <w:lock w:val="sdtLocked"/>
                    <w:placeholder>
                      <w:docPart w:val="GBC11111111111111111111111111111"/>
                    </w:placeholder>
                    <w:showingPlcHdr/>
                  </w:sdt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政策的变更-受影响的报表项目名称"/>
                    <w:tag w:val="_GBC_ff6c9413cb0043bea8786a9d99ec09ba"/>
                    <w:id w:val="7539687"/>
                    <w:lock w:val="sdtLocked"/>
                    <w:placeholder>
                      <w:docPart w:val="GBC11111111111111111111111111111"/>
                    </w:placeholder>
                    <w:showingPlcHdr/>
                  </w:sdt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政策的变更-影响金额"/>
                    <w:tag w:val="_GBC_9a824fab3c394c42bc8089f03c57d8ba"/>
                    <w:id w:val="7539688"/>
                    <w:lock w:val="sdtLocked"/>
                    <w:placeholder>
                      <w:docPart w:val="GBC11111111111111111111111111111"/>
                    </w:placeholder>
                    <w:showingPlcHdr/>
                  </w:sdtPr>
                  <w:sdtContent>
                    <w:tc>
                      <w:tcPr>
                        <w:tcW w:w="2262" w:type="dxa"/>
                      </w:tcPr>
                      <w:p w:rsidR="00C472E1" w:rsidRDefault="00C472E1" w:rsidP="00A66049">
                        <w:pPr>
                          <w:snapToGrid w:val="0"/>
                          <w:jc w:val="right"/>
                        </w:pPr>
                        <w:r>
                          <w:rPr>
                            <w:rFonts w:ascii="宋体" w:hAnsi="宋体" w:hint="eastAsia"/>
                            <w:color w:val="333399"/>
                          </w:rPr>
                          <w:t xml:space="preserve">　</w:t>
                        </w:r>
                      </w:p>
                    </w:tc>
                  </w:sdtContent>
                </w:sdt>
              </w:tr>
            </w:sdtContent>
          </w:sdt>
        </w:tbl>
      </w:sdtContent>
    </w:sdt>
    <w:p w:rsidR="00C472E1" w:rsidRDefault="00C472E1" w:rsidP="00A66049">
      <w:pPr>
        <w:pStyle w:val="4"/>
        <w:numPr>
          <w:ilvl w:val="0"/>
          <w:numId w:val="56"/>
        </w:numPr>
        <w:snapToGrid w:val="0"/>
        <w:spacing w:before="0" w:after="0" w:line="240" w:lineRule="auto"/>
      </w:pPr>
      <w:r>
        <w:t>会计估计变更</w:t>
      </w:r>
    </w:p>
    <w:sdt>
      <w:sdtPr>
        <w:rPr>
          <w:rFonts w:hint="eastAsia"/>
        </w:rPr>
        <w:tag w:val="_GBC_b877c3eaa1484409877c395f2544f4a3"/>
        <w:id w:val="7539704"/>
        <w:lock w:val="sdtLocked"/>
        <w:placeholder>
          <w:docPart w:val="GBC22222222222222222222222222222"/>
        </w:placeholder>
      </w:sdtPr>
      <w:sdtEndPr>
        <w:rPr>
          <w:rFonts w:ascii="Times New Roman" w:hAnsi="Times New Roman"/>
        </w:rPr>
      </w:sdtEndPr>
      <w:sdtContent>
        <w:p w:rsidR="00C472E1" w:rsidRPr="00AE57DD" w:rsidRDefault="00C472E1" w:rsidP="00A66049">
          <w:pPr>
            <w:snapToGrid w:val="0"/>
            <w:ind w:rightChars="-50" w:right="-105"/>
            <w:jc w:val="right"/>
            <w:rPr>
              <w:sz w:val="18"/>
              <w:szCs w:val="18"/>
            </w:rPr>
          </w:pPr>
          <w:r w:rsidRPr="00AE57DD">
            <w:rPr>
              <w:rFonts w:hint="eastAsia"/>
              <w:sz w:val="18"/>
              <w:szCs w:val="18"/>
            </w:rPr>
            <w:t>单位</w:t>
          </w:r>
          <w:r w:rsidRPr="00AE57DD">
            <w:rPr>
              <w:rFonts w:hint="eastAsia"/>
              <w:sz w:val="18"/>
              <w:szCs w:val="18"/>
            </w:rPr>
            <w:t>:</w:t>
          </w:r>
          <w:sdt>
            <w:sdtPr>
              <w:rPr>
                <w:rFonts w:hint="eastAsia"/>
                <w:sz w:val="18"/>
                <w:szCs w:val="18"/>
              </w:rPr>
              <w:alias w:val="单位：会计估计变更"/>
              <w:tag w:val="_GBC_649ada236c6f442b8c33b1a5ca5aec41"/>
              <w:id w:val="75396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AE57DD">
                <w:rPr>
                  <w:rFonts w:hint="eastAsia"/>
                  <w:sz w:val="18"/>
                  <w:szCs w:val="18"/>
                </w:rPr>
                <w:t>元</w:t>
              </w:r>
            </w:sdtContent>
          </w:sdt>
          <w:r w:rsidRPr="00AE57DD">
            <w:rPr>
              <w:sz w:val="18"/>
              <w:szCs w:val="18"/>
            </w:rPr>
            <w:t xml:space="preserve">  </w:t>
          </w:r>
          <w:r w:rsidRPr="00AE57DD">
            <w:rPr>
              <w:rFonts w:hint="eastAsia"/>
              <w:sz w:val="18"/>
              <w:szCs w:val="18"/>
            </w:rPr>
            <w:t>币种</w:t>
          </w:r>
          <w:r w:rsidRPr="00AE57DD">
            <w:rPr>
              <w:rFonts w:hint="eastAsia"/>
              <w:sz w:val="18"/>
              <w:szCs w:val="18"/>
            </w:rPr>
            <w:t>:</w:t>
          </w:r>
          <w:sdt>
            <w:sdtPr>
              <w:rPr>
                <w:rFonts w:hint="eastAsia"/>
                <w:sz w:val="18"/>
                <w:szCs w:val="18"/>
              </w:rPr>
              <w:alias w:val="币种：会计估计变更"/>
              <w:tag w:val="_GBC_5860dfd4ff9f4c449a6975bd22beff65"/>
              <w:id w:val="7539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E57DD">
                <w:rPr>
                  <w:rFonts w:hint="eastAsia"/>
                  <w:sz w:val="18"/>
                  <w:szCs w:val="18"/>
                </w:rPr>
                <w:t>人民币</w:t>
              </w:r>
            </w:sdtContent>
          </w:sdt>
        </w:p>
        <w:tbl>
          <w:tblPr>
            <w:tblStyle w:val="a6"/>
            <w:tblW w:w="0" w:type="auto"/>
            <w:tblLook w:val="04A0"/>
          </w:tblPr>
          <w:tblGrid>
            <w:gridCol w:w="2262"/>
            <w:gridCol w:w="2262"/>
            <w:gridCol w:w="2262"/>
            <w:gridCol w:w="2262"/>
          </w:tblGrid>
          <w:tr w:rsidR="00C472E1" w:rsidRPr="00AE57DD" w:rsidTr="0056555C">
            <w:tc>
              <w:tcPr>
                <w:tcW w:w="9048" w:type="dxa"/>
                <w:gridSpan w:val="4"/>
              </w:tcPr>
              <w:p w:rsidR="00C472E1" w:rsidRPr="00AE57DD" w:rsidRDefault="00C472E1" w:rsidP="00A66049">
                <w:pPr>
                  <w:snapToGrid w:val="0"/>
                  <w:rPr>
                    <w:rFonts w:ascii="宋体" w:hAnsi="宋体" w:cs="宋体"/>
                    <w:sz w:val="18"/>
                    <w:szCs w:val="18"/>
                  </w:rPr>
                </w:pPr>
                <w:r w:rsidRPr="00AE57DD">
                  <w:rPr>
                    <w:sz w:val="18"/>
                    <w:szCs w:val="18"/>
                  </w:rPr>
                  <w:t>本报告期主要会计估计是否变更：</w:t>
                </w:r>
                <w:sdt>
                  <w:sdtPr>
                    <w:rPr>
                      <w:sz w:val="18"/>
                      <w:szCs w:val="18"/>
                    </w:rPr>
                    <w:alias w:val="本报告期主要会计估计是否变更"/>
                    <w:tag w:val="_GBC_0be3f47649d54fb5a314bbc287cf5ab3"/>
                    <w:id w:val="7539693"/>
                    <w:lock w:val="sdtLocked"/>
                    <w:placeholder>
                      <w:docPart w:val="GBC11111111111111111111111111111"/>
                    </w:placeholder>
                    <w:comboBox>
                      <w:listItem w:displayText="是" w:value="是"/>
                      <w:listItem w:displayText="否" w:value="否"/>
                    </w:comboBox>
                  </w:sdtPr>
                  <w:sdtContent>
                    <w:r w:rsidRPr="00AE57DD">
                      <w:rPr>
                        <w:sz w:val="18"/>
                        <w:szCs w:val="18"/>
                      </w:rPr>
                      <w:t>否</w:t>
                    </w:r>
                  </w:sdtContent>
                </w:sdt>
              </w:p>
            </w:tc>
          </w:tr>
          <w:tr w:rsidR="00C472E1" w:rsidRPr="00AE57DD" w:rsidTr="009758A9">
            <w:tc>
              <w:tcPr>
                <w:tcW w:w="2262" w:type="dxa"/>
              </w:tcPr>
              <w:p w:rsidR="00C472E1" w:rsidRPr="00AE57DD" w:rsidRDefault="00C472E1" w:rsidP="00A66049">
                <w:pPr>
                  <w:snapToGrid w:val="0"/>
                  <w:jc w:val="center"/>
                  <w:rPr>
                    <w:sz w:val="18"/>
                    <w:szCs w:val="18"/>
                  </w:rPr>
                </w:pPr>
                <w:r w:rsidRPr="00AE57DD">
                  <w:rPr>
                    <w:sz w:val="18"/>
                    <w:szCs w:val="18"/>
                  </w:rPr>
                  <w:t>会计估计变更的内容和原因</w:t>
                </w:r>
              </w:p>
            </w:tc>
            <w:tc>
              <w:tcPr>
                <w:tcW w:w="2262" w:type="dxa"/>
              </w:tcPr>
              <w:p w:rsidR="00C472E1" w:rsidRPr="00AE57DD" w:rsidRDefault="00C472E1" w:rsidP="00A66049">
                <w:pPr>
                  <w:snapToGrid w:val="0"/>
                  <w:jc w:val="center"/>
                  <w:rPr>
                    <w:sz w:val="18"/>
                    <w:szCs w:val="18"/>
                  </w:rPr>
                </w:pPr>
                <w:r w:rsidRPr="00AE57DD">
                  <w:rPr>
                    <w:sz w:val="18"/>
                    <w:szCs w:val="18"/>
                  </w:rPr>
                  <w:t>审批程序</w:t>
                </w:r>
              </w:p>
            </w:tc>
            <w:tc>
              <w:tcPr>
                <w:tcW w:w="2262" w:type="dxa"/>
              </w:tcPr>
              <w:p w:rsidR="00C472E1" w:rsidRPr="00AE57DD" w:rsidRDefault="00C472E1" w:rsidP="00A66049">
                <w:pPr>
                  <w:snapToGrid w:val="0"/>
                  <w:jc w:val="center"/>
                  <w:rPr>
                    <w:sz w:val="18"/>
                    <w:szCs w:val="18"/>
                  </w:rPr>
                </w:pPr>
                <w:r w:rsidRPr="00AE57DD">
                  <w:rPr>
                    <w:sz w:val="18"/>
                    <w:szCs w:val="18"/>
                  </w:rPr>
                  <w:t>受影响的报表项目名称</w:t>
                </w:r>
              </w:p>
            </w:tc>
            <w:tc>
              <w:tcPr>
                <w:tcW w:w="2262" w:type="dxa"/>
              </w:tcPr>
              <w:p w:rsidR="00C472E1" w:rsidRPr="00AE57DD" w:rsidRDefault="00C472E1" w:rsidP="00A66049">
                <w:pPr>
                  <w:snapToGrid w:val="0"/>
                  <w:jc w:val="center"/>
                  <w:rPr>
                    <w:sz w:val="18"/>
                    <w:szCs w:val="18"/>
                  </w:rPr>
                </w:pPr>
                <w:r w:rsidRPr="00AE57DD">
                  <w:rPr>
                    <w:sz w:val="18"/>
                    <w:szCs w:val="18"/>
                  </w:rPr>
                  <w:t>影响金额</w:t>
                </w:r>
              </w:p>
            </w:tc>
          </w:tr>
          <w:sdt>
            <w:sdtPr>
              <w:rPr>
                <w:rFonts w:ascii="Calibri" w:hAnsi="Calibri" w:hint="eastAsia"/>
              </w:rPr>
              <w:alias w:val="会计估计的变更"/>
              <w:tag w:val="_GBC_82b9032a0783489b9d6f15267cf3cd34"/>
              <w:id w:val="7539698"/>
              <w:lock w:val="sdtLocked"/>
              <w:placeholder>
                <w:docPart w:val="GBC11111111111111111111111111111"/>
              </w:placeholder>
            </w:sdtPr>
            <w:sdtContent>
              <w:tr w:rsidR="00C472E1" w:rsidTr="009758A9">
                <w:sdt>
                  <w:sdtPr>
                    <w:rPr>
                      <w:rFonts w:ascii="Calibri" w:hAnsi="Calibri" w:hint="eastAsia"/>
                    </w:rPr>
                    <w:alias w:val="会计估计变更的内容和理由"/>
                    <w:tag w:val="_GBC_971fbbd52b1a45d180e1aeea32723a31"/>
                    <w:id w:val="7539694"/>
                    <w:lock w:val="sdtLocked"/>
                    <w:placeholder>
                      <w:docPart w:val="GBC11111111111111111111111111111"/>
                    </w:placeholder>
                    <w:showingPlcHdr/>
                  </w:sdtPr>
                  <w:sdtEndPr>
                    <w:rPr>
                      <w:rFonts w:ascii="Times New Roman" w:hAnsi="Times New Roman"/>
                    </w:rPr>
                  </w:sdtEnd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估计的变更-审批程序"/>
                    <w:tag w:val="_GBC_ac2450285a0f4e33b99aecfd0b34816b"/>
                    <w:id w:val="7539695"/>
                    <w:lock w:val="sdtLocked"/>
                    <w:placeholder>
                      <w:docPart w:val="GBC11111111111111111111111111111"/>
                    </w:placeholder>
                    <w:showingPlcHdr/>
                  </w:sdt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估计的变更-受影响的报表项目名称"/>
                    <w:tag w:val="_GBC_66227819c3804852b3516b18abd7b424"/>
                    <w:id w:val="7539696"/>
                    <w:lock w:val="sdtLocked"/>
                    <w:placeholder>
                      <w:docPart w:val="GBC11111111111111111111111111111"/>
                    </w:placeholder>
                    <w:showingPlcHdr/>
                  </w:sdt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估计的变更-影响金额"/>
                    <w:tag w:val="_GBC_161c8365733a45308b112bf8c61bd87d"/>
                    <w:id w:val="7539697"/>
                    <w:lock w:val="sdtLocked"/>
                    <w:placeholder>
                      <w:docPart w:val="GBC11111111111111111111111111111"/>
                    </w:placeholder>
                    <w:showingPlcHdr/>
                  </w:sdtPr>
                  <w:sdtContent>
                    <w:tc>
                      <w:tcPr>
                        <w:tcW w:w="2262" w:type="dxa"/>
                      </w:tcPr>
                      <w:p w:rsidR="00C472E1" w:rsidRDefault="00C472E1" w:rsidP="00A66049">
                        <w:pPr>
                          <w:snapToGrid w:val="0"/>
                          <w:jc w:val="right"/>
                        </w:pPr>
                        <w:r>
                          <w:rPr>
                            <w:rFonts w:ascii="宋体" w:hAnsi="宋体" w:hint="eastAsia"/>
                            <w:color w:val="333399"/>
                          </w:rPr>
                          <w:t xml:space="preserve">　</w:t>
                        </w:r>
                      </w:p>
                    </w:tc>
                  </w:sdtContent>
                </w:sdt>
              </w:tr>
            </w:sdtContent>
          </w:sdt>
          <w:sdt>
            <w:sdtPr>
              <w:rPr>
                <w:rFonts w:ascii="Calibri" w:hAnsi="Calibri" w:hint="eastAsia"/>
              </w:rPr>
              <w:alias w:val="会计估计的变更"/>
              <w:tag w:val="_GBC_82b9032a0783489b9d6f15267cf3cd34"/>
              <w:id w:val="7539703"/>
              <w:lock w:val="sdtLocked"/>
              <w:placeholder>
                <w:docPart w:val="GBC11111111111111111111111111111"/>
              </w:placeholder>
            </w:sdtPr>
            <w:sdtContent>
              <w:tr w:rsidR="00C472E1" w:rsidTr="009758A9">
                <w:sdt>
                  <w:sdtPr>
                    <w:rPr>
                      <w:rFonts w:ascii="Calibri" w:hAnsi="Calibri" w:hint="eastAsia"/>
                    </w:rPr>
                    <w:alias w:val="会计估计变更的内容和理由"/>
                    <w:tag w:val="_GBC_971fbbd52b1a45d180e1aeea32723a31"/>
                    <w:id w:val="7539699"/>
                    <w:lock w:val="sdtLocked"/>
                    <w:placeholder>
                      <w:docPart w:val="GBC11111111111111111111111111111"/>
                    </w:placeholder>
                    <w:showingPlcHdr/>
                  </w:sdtPr>
                  <w:sdtEndPr>
                    <w:rPr>
                      <w:rFonts w:ascii="Times New Roman" w:hAnsi="Times New Roman"/>
                    </w:rPr>
                  </w:sdtEnd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估计的变更-审批程序"/>
                    <w:tag w:val="_GBC_ac2450285a0f4e33b99aecfd0b34816b"/>
                    <w:id w:val="7539700"/>
                    <w:lock w:val="sdtLocked"/>
                    <w:placeholder>
                      <w:docPart w:val="GBC11111111111111111111111111111"/>
                    </w:placeholder>
                    <w:showingPlcHdr/>
                  </w:sdt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估计的变更-受影响的报表项目名称"/>
                    <w:tag w:val="_GBC_66227819c3804852b3516b18abd7b424"/>
                    <w:id w:val="7539701"/>
                    <w:lock w:val="sdtLocked"/>
                    <w:placeholder>
                      <w:docPart w:val="GBC11111111111111111111111111111"/>
                    </w:placeholder>
                    <w:showingPlcHdr/>
                  </w:sdtPr>
                  <w:sdtContent>
                    <w:tc>
                      <w:tcPr>
                        <w:tcW w:w="2262" w:type="dxa"/>
                      </w:tcPr>
                      <w:p w:rsidR="00C472E1" w:rsidRDefault="00C472E1" w:rsidP="00A66049">
                        <w:pPr>
                          <w:snapToGrid w:val="0"/>
                          <w:jc w:val="left"/>
                        </w:pPr>
                        <w:r>
                          <w:rPr>
                            <w:rFonts w:ascii="宋体" w:hAnsi="宋体" w:hint="eastAsia"/>
                            <w:color w:val="333399"/>
                          </w:rPr>
                          <w:t xml:space="preserve">　</w:t>
                        </w:r>
                      </w:p>
                    </w:tc>
                  </w:sdtContent>
                </w:sdt>
                <w:sdt>
                  <w:sdtPr>
                    <w:rPr>
                      <w:rFonts w:hint="eastAsia"/>
                    </w:rPr>
                    <w:alias w:val="会计估计的变更-影响金额"/>
                    <w:tag w:val="_GBC_161c8365733a45308b112bf8c61bd87d"/>
                    <w:id w:val="7539702"/>
                    <w:lock w:val="sdtLocked"/>
                    <w:placeholder>
                      <w:docPart w:val="GBC11111111111111111111111111111"/>
                    </w:placeholder>
                    <w:showingPlcHdr/>
                  </w:sdtPr>
                  <w:sdtContent>
                    <w:tc>
                      <w:tcPr>
                        <w:tcW w:w="2262" w:type="dxa"/>
                      </w:tcPr>
                      <w:p w:rsidR="00C472E1" w:rsidRDefault="00C472E1" w:rsidP="00A66049">
                        <w:pPr>
                          <w:snapToGrid w:val="0"/>
                          <w:jc w:val="right"/>
                        </w:pPr>
                        <w:r>
                          <w:rPr>
                            <w:rFonts w:ascii="宋体" w:hAnsi="宋体" w:hint="eastAsia"/>
                            <w:color w:val="333399"/>
                          </w:rPr>
                          <w:t xml:space="preserve">　</w:t>
                        </w:r>
                      </w:p>
                    </w:tc>
                  </w:sdtContent>
                </w:sdt>
              </w:tr>
            </w:sdtContent>
          </w:sdt>
        </w:tbl>
      </w:sdtContent>
    </w:sdt>
    <w:p w:rsidR="00C472E1" w:rsidRDefault="00C472E1" w:rsidP="00A66049">
      <w:pPr>
        <w:pStyle w:val="3"/>
        <w:numPr>
          <w:ilvl w:val="0"/>
          <w:numId w:val="47"/>
        </w:numPr>
        <w:snapToGrid w:val="0"/>
        <w:spacing w:before="0" w:after="0" w:line="240" w:lineRule="auto"/>
      </w:pPr>
      <w:r>
        <w:t>前期会计差错更正</w:t>
      </w:r>
    </w:p>
    <w:p w:rsidR="00C472E1" w:rsidRPr="00AE57DD" w:rsidRDefault="00C472E1" w:rsidP="00A66049">
      <w:pPr>
        <w:snapToGrid w:val="0"/>
        <w:rPr>
          <w:szCs w:val="21"/>
        </w:rPr>
      </w:pPr>
      <w:r w:rsidRPr="00AE57DD">
        <w:rPr>
          <w:rFonts w:ascii="Arial Narrow" w:hAnsi="Arial Narrow" w:cs="Arial" w:hint="eastAsia"/>
          <w:color w:val="000000"/>
          <w:spacing w:val="-2"/>
          <w:szCs w:val="21"/>
        </w:rPr>
        <w:t>本集团本期未发生前期差错更正事项。</w:t>
      </w:r>
    </w:p>
    <w:sdt>
      <w:sdtPr>
        <w:rPr>
          <w:b w:val="0"/>
          <w:bCs w:val="0"/>
          <w:szCs w:val="21"/>
        </w:rPr>
        <w:tag w:val="_GBC_a8895e94063d45d9a6adbba5aceea79f"/>
        <w:id w:val="7539706"/>
        <w:lock w:val="sdtLocked"/>
        <w:placeholder>
          <w:docPart w:val="GBC22222222222222222222222222222"/>
        </w:placeholder>
      </w:sdtPr>
      <w:sdtEndPr>
        <w:rPr>
          <w:rFonts w:hint="eastAsia"/>
        </w:rPr>
      </w:sdtEndPr>
      <w:sdtContent>
        <w:p w:rsidR="00C472E1" w:rsidRPr="00AE57DD" w:rsidRDefault="00C472E1" w:rsidP="00A66049">
          <w:pPr>
            <w:pStyle w:val="3"/>
            <w:numPr>
              <w:ilvl w:val="0"/>
              <w:numId w:val="47"/>
            </w:numPr>
            <w:snapToGrid w:val="0"/>
            <w:spacing w:before="0" w:after="0" w:line="240" w:lineRule="auto"/>
            <w:rPr>
              <w:szCs w:val="21"/>
            </w:rPr>
          </w:pPr>
          <w:r w:rsidRPr="00AE57DD">
            <w:rPr>
              <w:rFonts w:ascii="Arial Narrow" w:hAnsi="Arial Narrow" w:cs="Arial"/>
              <w:bCs w:val="0"/>
              <w:szCs w:val="21"/>
            </w:rPr>
            <w:t>重大会计判断和估计</w:t>
          </w:r>
        </w:p>
        <w:sdt>
          <w:sdtPr>
            <w:rPr>
              <w:rFonts w:hint="eastAsia"/>
              <w:szCs w:val="21"/>
            </w:rPr>
            <w:alias w:val="其他主要会计政策会计估计和会计报表的编制方法"/>
            <w:tag w:val="_GBC_673070d6a1404e028b11869c65af193b"/>
            <w:id w:val="7539705"/>
            <w:lock w:val="sdtLocked"/>
            <w:placeholder>
              <w:docPart w:val="GBC22222222222222222222222222222"/>
            </w:placeholder>
          </w:sdtPr>
          <w:sdtContent>
            <w:p w:rsidR="00C472E1" w:rsidRPr="00AE57DD" w:rsidRDefault="00C472E1" w:rsidP="00A66049">
              <w:pPr>
                <w:snapToGrid w:val="0"/>
                <w:ind w:firstLineChars="200" w:firstLine="420"/>
                <w:rPr>
                  <w:rFonts w:ascii="Arial Narrow" w:hAnsi="Arial Narrow" w:cs="Arial"/>
                  <w:szCs w:val="21"/>
                </w:rPr>
              </w:pPr>
              <w:r w:rsidRPr="00AE57DD">
                <w:rPr>
                  <w:rFonts w:ascii="Arial Narrow" w:hAnsi="Arial Narrow" w:cs="Arial"/>
                  <w:szCs w:val="21"/>
                </w:rPr>
                <w:t>本</w:t>
              </w:r>
              <w:r w:rsidRPr="00AE57DD">
                <w:rPr>
                  <w:rFonts w:ascii="Arial Narrow" w:hAnsi="Arial Narrow" w:cs="Arial" w:hint="eastAsia"/>
                  <w:szCs w:val="21"/>
                </w:rPr>
                <w:t>集团</w:t>
              </w:r>
              <w:r w:rsidRPr="00AE57DD">
                <w:rPr>
                  <w:rFonts w:ascii="Arial Narrow" w:hAnsi="Arial Narrow" w:cs="Arial"/>
                  <w:szCs w:val="21"/>
                </w:rPr>
                <w:t>在运用会计政策过程中，由于经营活动内在的不确定性，本集团需要对无法准确计量的报表项目的账面价值进行判断、估计和假设。这些判断、估计和假设是基于本集团管理层过去的历史经验，并在考虑其他相关因素的基础上做出的。这些判断、估计和假设会影响收入、费用、资产和负债的报告金额以及资产负债表日或有负债的披露。然而，这些估计的不确定性所导致的结果可能造成对未来受影响的资产或负债的账面金额进行重大调整。</w:t>
              </w:r>
            </w:p>
            <w:p w:rsidR="00C472E1" w:rsidRPr="00AE57DD" w:rsidRDefault="00C472E1" w:rsidP="00A66049">
              <w:pPr>
                <w:snapToGrid w:val="0"/>
                <w:ind w:firstLineChars="200" w:firstLine="420"/>
                <w:rPr>
                  <w:rFonts w:ascii="Arial Narrow" w:hAnsi="Arial Narrow" w:cs="Arial"/>
                  <w:szCs w:val="21"/>
                </w:rPr>
              </w:pPr>
              <w:r w:rsidRPr="00AE57DD">
                <w:rPr>
                  <w:rFonts w:ascii="Arial Narrow" w:hAnsi="Arial Narrow" w:cs="Arial"/>
                  <w:szCs w:val="21"/>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rsidR="00C472E1" w:rsidRPr="00AE57DD" w:rsidRDefault="00C472E1" w:rsidP="00A66049">
              <w:pPr>
                <w:snapToGrid w:val="0"/>
                <w:ind w:firstLineChars="200" w:firstLine="420"/>
                <w:rPr>
                  <w:rFonts w:ascii="Arial Narrow" w:hAnsi="Arial Narrow" w:cs="Arial"/>
                  <w:szCs w:val="21"/>
                </w:rPr>
              </w:pPr>
              <w:r w:rsidRPr="00AE57DD">
                <w:rPr>
                  <w:rFonts w:ascii="Arial Narrow" w:hAnsi="Arial Narrow" w:cs="Arial"/>
                  <w:szCs w:val="21"/>
                </w:rPr>
                <w:t>于资产负债表日，本集团需对财务报表项目金额进行判断、估计和假设的重要领域如下：</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1</w:t>
              </w:r>
              <w:r w:rsidRPr="00AE57DD">
                <w:rPr>
                  <w:rFonts w:ascii="Arial Narrow" w:hAnsi="Arial Narrow" w:cs="Arial"/>
                  <w:color w:val="000000"/>
                  <w:szCs w:val="21"/>
                </w:rPr>
                <w:t>）租赁的归类</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本集团根据《企业会计准则第</w:t>
              </w:r>
              <w:r w:rsidRPr="00AE57DD">
                <w:rPr>
                  <w:rFonts w:ascii="Arial Narrow" w:hAnsi="Arial Narrow" w:cs="Arial"/>
                  <w:color w:val="000000"/>
                  <w:szCs w:val="21"/>
                </w:rPr>
                <w:t>21</w:t>
              </w:r>
              <w:r w:rsidRPr="00AE57DD">
                <w:rPr>
                  <w:rFonts w:ascii="Arial Narrow" w:hAnsi="Arial Narrow" w:cs="Arial"/>
                  <w:color w:val="000000"/>
                  <w:szCs w:val="21"/>
                </w:rPr>
                <w:t>号</w:t>
              </w:r>
              <w:r w:rsidRPr="00AE57DD">
                <w:rPr>
                  <w:rFonts w:ascii="Arial Narrow" w:hAnsi="Arial Narrow" w:cs="Arial"/>
                  <w:color w:val="000000"/>
                  <w:szCs w:val="21"/>
                </w:rPr>
                <w:t>——</w:t>
              </w:r>
              <w:r w:rsidRPr="00AE57DD">
                <w:rPr>
                  <w:rFonts w:ascii="Arial Narrow" w:hAnsi="Arial Narrow" w:cs="Arial"/>
                  <w:color w:val="000000"/>
                  <w:szCs w:val="21"/>
                </w:rPr>
                <w:t>租赁》的规定，将租赁归类为经营租赁和融资租赁，在进行归类时，管理层需要对是否已将与租出资产所有权有关的全部风险和报酬实质上转移给承租人，或者本集团是否已经实质上承担与租入资产所有权有关的全部风险和报酬，作出分析和判断。</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2</w:t>
              </w:r>
              <w:r w:rsidRPr="00AE57DD">
                <w:rPr>
                  <w:rFonts w:ascii="Arial Narrow" w:hAnsi="Arial Narrow" w:cs="Arial"/>
                  <w:color w:val="000000"/>
                  <w:szCs w:val="21"/>
                </w:rPr>
                <w:t>）坏账准备计提</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根据应收款项的会计政策，采用备抵法核算坏账损失。应收账款减值是基于评估应收账款的可收回性。鉴定应收账款减值要求管理层的判断和估计。实际的结果与原先估计的差异将在估计被改变的期间影响应收账款的账面价值及应收账款坏账准备的计提或转回。</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3</w:t>
              </w:r>
              <w:r w:rsidRPr="00AE57DD">
                <w:rPr>
                  <w:rFonts w:ascii="Arial Narrow" w:hAnsi="Arial Narrow" w:cs="Arial"/>
                  <w:color w:val="000000"/>
                  <w:szCs w:val="21"/>
                </w:rPr>
                <w:t>）存货跌价准备</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本集团根据存货会计政策，按照成本与可变现净值孰低计量，对成本高于可变现净值及陈旧</w:t>
              </w:r>
              <w:r w:rsidRPr="00AE57DD">
                <w:rPr>
                  <w:rFonts w:ascii="Arial Narrow" w:hAnsi="Arial Narrow" w:cs="Arial"/>
                  <w:color w:val="000000"/>
                  <w:szCs w:val="21"/>
                </w:rPr>
                <w:lastRenderedPageBreak/>
                <w:t>和滞销的存货，计提存货跌价准备。存货减值至可变现净值是基于评估存货的可售性及其可变现净值。鉴定存货减值要求管理层在取得确凿证据，并且考虑持有存货的目的、资产负债表日后事项的影响等因素的基础上作出判断和估计。实际的结果与原先估计的差异将在估计被改变的期间影响存货的账面价值及存货跌价准备的计提或转回。</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4</w:t>
              </w:r>
              <w:r w:rsidRPr="00AE57DD">
                <w:rPr>
                  <w:rFonts w:ascii="Arial Narrow" w:hAnsi="Arial Narrow" w:cs="Arial"/>
                  <w:color w:val="000000"/>
                  <w:szCs w:val="21"/>
                </w:rPr>
                <w:t>）非金融非流动资产减值准备</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当资产或资产组的账面价值高于可收回金额，即公允价值减去处置费用后的净额和预计未来现金流量的现值中的较高者，表明发生了减值。</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公允价值减去处置费用后的净额，参考公平交易中类似资产的销售协议价格或可观察到的市场价格，减去可直接归属于该资产处置的增量成本确定。</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在预计未来现金流量现值时，需要对该资产（或资产组）的产量、售价、相关经营成本以及计算现值时使用的折现率等作出重大判断。本集团在估计可收回金额时会采用所有能够获得的相关资料，包括根据合理和可支持的假设所作出有关产量、售价和相关经营成本的预测。</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至少每年测试商誉是否发生减值。这要求对分配了商誉的资产组或者资产组组合的未来现金流量的现值进行预计。对未来现金流量的现值进行预计时，本集团需要预计未来资产组或者资产组组合产生的现金流量，同时选择恰当的折现率确定未来现金流量的现值。</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5</w:t>
              </w:r>
              <w:r w:rsidRPr="00AE57DD">
                <w:rPr>
                  <w:rFonts w:ascii="Arial Narrow" w:hAnsi="Arial Narrow" w:cs="Arial"/>
                  <w:color w:val="000000"/>
                  <w:szCs w:val="21"/>
                </w:rPr>
                <w:t>）折旧和摊销</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对投资性房地产、固定资产和无形资产在考虑其残值后，在使用寿命内按直线法计提折旧和摊销。本集团定期复核使用寿命，以决定将计入每个报告期的折旧和摊销费用数额。使用寿命是本集团根据对同类资产的以往经验并结合预期的技术更新而确定的。如果以前的估计发生重大变化，则会在未来期间对折旧和摊销费用进行调整。</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6</w:t>
              </w:r>
              <w:r w:rsidRPr="00AE57DD">
                <w:rPr>
                  <w:rFonts w:ascii="Arial Narrow" w:hAnsi="Arial Narrow" w:cs="Arial"/>
                  <w:color w:val="000000"/>
                  <w:szCs w:val="21"/>
                </w:rPr>
                <w:t>）递延所得税资产</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在很有可能有足够的应纳税利润来抵扣亏损的限度内，本集团就所有未利用的税务亏损确认递延所得税资产。这需要本集团管理层运用大量的判断来估计未来应纳税利润发生的时间和金额，结合纳税筹划策略，以决定应确认的递延所得税资产的金额。</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7</w:t>
              </w:r>
              <w:r w:rsidRPr="00AE57DD">
                <w:rPr>
                  <w:rFonts w:ascii="Arial Narrow" w:hAnsi="Arial Narrow" w:cs="Arial"/>
                  <w:color w:val="000000"/>
                  <w:szCs w:val="21"/>
                </w:rPr>
                <w:t>）所得税</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8</w:t>
              </w:r>
              <w:r w:rsidRPr="00AE57DD">
                <w:rPr>
                  <w:rFonts w:ascii="Arial Narrow" w:hAnsi="Arial Narrow" w:cs="Arial"/>
                  <w:color w:val="000000"/>
                  <w:szCs w:val="21"/>
                </w:rPr>
                <w:t>）内部退养福利及补充退休福利</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内部退养福利和补充退休福利费用支出及负债的金额依据各种假设条件确定。这些假设条件包括折现率、平均医疗费用增长率、内退人员及离退人员补贴增长率和其他因素。实际结果和假设的差异将在发生时立即确认并计入当年费用。尽管管理层认为已采用了合理假设，但实际经验值及假设条件的变化仍将影响本集团内部退养福利和补充退休福利的费用及负债余额。</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w:t>
              </w:r>
              <w:r w:rsidRPr="00AE57DD">
                <w:rPr>
                  <w:rFonts w:ascii="Arial Narrow" w:hAnsi="Arial Narrow" w:cs="Arial" w:hint="eastAsia"/>
                  <w:color w:val="000000"/>
                  <w:szCs w:val="21"/>
                </w:rPr>
                <w:t>9</w:t>
              </w:r>
              <w:r w:rsidRPr="00AE57DD">
                <w:rPr>
                  <w:rFonts w:ascii="Arial Narrow" w:hAnsi="Arial Narrow" w:cs="Arial"/>
                  <w:color w:val="000000"/>
                  <w:szCs w:val="21"/>
                </w:rPr>
                <w:t>）预计负债</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本集团根据合约条款、现有知识及历史经验，对产品质量保证、预计合同亏损、延迟交货违约金等估计并计提相应准备。在该等或有事项已经形成一项现时义务，且履行该等现时义务很可能导致经济利益流出本集团的情况下，本集团对或有事项按履行相关现时义务所需支出的最佳估计数确认为预计负债。预计负债的确认和计量在很大程度上依赖于管理层的判断。在进行判断过程中本集团需评估该等或有事项相关的风险、不确定性及货币时间价值等因素。</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color w:val="000000"/>
                  <w:szCs w:val="21"/>
                </w:rPr>
                <w:t>其中，本集团会就出售、维修及改造所售商品向客户提供的售后质量维修承诺预计负债。预计负债时已考虑本集团近期的维修经验数据，但近期的维修经验可能无法反映将来的维修情况。这项准备的任何增加或减少，均可能影响未来年度的损益。</w:t>
              </w:r>
            </w:p>
            <w:p w:rsidR="00C472E1" w:rsidRPr="00AE57DD" w:rsidRDefault="00C472E1" w:rsidP="00A66049">
              <w:pPr>
                <w:snapToGrid w:val="0"/>
                <w:ind w:firstLineChars="200" w:firstLine="420"/>
                <w:rPr>
                  <w:rFonts w:ascii="Arial Narrow" w:hAnsi="Arial Narrow" w:cs="Arial"/>
                  <w:color w:val="000000"/>
                  <w:szCs w:val="21"/>
                </w:rPr>
              </w:pPr>
              <w:r w:rsidRPr="00AE57DD">
                <w:rPr>
                  <w:rFonts w:ascii="Arial Narrow" w:hAnsi="Arial Narrow" w:cs="Arial" w:hint="eastAsia"/>
                  <w:color w:val="000000"/>
                  <w:szCs w:val="21"/>
                </w:rPr>
                <w:t>（</w:t>
              </w:r>
              <w:r w:rsidRPr="00AE57DD">
                <w:rPr>
                  <w:rFonts w:ascii="Arial Narrow" w:hAnsi="Arial Narrow" w:cs="Arial" w:hint="eastAsia"/>
                  <w:color w:val="000000"/>
                  <w:szCs w:val="21"/>
                </w:rPr>
                <w:t>10</w:t>
              </w:r>
              <w:r w:rsidRPr="00AE57DD">
                <w:rPr>
                  <w:rFonts w:ascii="Arial Narrow" w:hAnsi="Arial Narrow" w:cs="Arial" w:hint="eastAsia"/>
                  <w:color w:val="000000"/>
                  <w:szCs w:val="21"/>
                </w:rPr>
                <w:t>）无形资产——采矿权及探矿权</w:t>
              </w:r>
            </w:p>
            <w:p w:rsidR="00C472E1" w:rsidRPr="00AE57DD" w:rsidRDefault="00C472E1" w:rsidP="00A66049">
              <w:pPr>
                <w:snapToGrid w:val="0"/>
                <w:ind w:firstLineChars="200" w:firstLine="420"/>
                <w:rPr>
                  <w:szCs w:val="21"/>
                </w:rPr>
              </w:pPr>
              <w:r w:rsidRPr="00AE57DD">
                <w:rPr>
                  <w:rFonts w:ascii="Arial Narrow" w:hAnsi="Arial Narrow" w:cs="Arial" w:hint="eastAsia"/>
                  <w:color w:val="000000"/>
                  <w:szCs w:val="21"/>
                </w:rPr>
                <w:t>本集团对取得的采矿权及探矿权按成本进行初始计量，并自资源开采之日起开始摊销。对于本集团通过收购取得的采矿权及探矿权，本集团主要是以相关专业评估机构对该矿权的评估价值为基础确定收购价格，但是，本集团管理层认为本集团拥有的采矿权及探矿权的可收回金额的估计存在以下不确定性：①采矿权及探矿权对应的资源储量与品位存在不确定性：本集团系资源类</w:t>
              </w:r>
              <w:r w:rsidRPr="00AE57DD">
                <w:rPr>
                  <w:rFonts w:ascii="Arial Narrow" w:hAnsi="Arial Narrow" w:cs="Arial" w:hint="eastAsia"/>
                  <w:color w:val="000000"/>
                  <w:szCs w:val="21"/>
                </w:rPr>
                <w:lastRenderedPageBreak/>
                <w:t>企业，主要矿产资源埋藏于地下，矿产赋存状况比较复杂，矿体形态、产状、矿石组分、品位存在多变性，已探明矿山储量与品位一般根据估计得来，一般情况下，这种基于探测和测算的探明矿山储量与品位的判断不可能非常精确，最终结果与目前的估计可能存在差异。②黄金、铜、铁精矿等资源类产品的未来销售价格存在不确定性：本集团作为资源类企业，产品包括黄金、铜、铁精矿等，该等资源类产品销售价格在未来具有不确定性，将导致本集团拥有的采矿权及探矿权对应的资源储量的可收回金额存在不确定性，最终结果与目前估计可能存在差异。尽管管理层认为已采用了合理假设，但假设条件的变化仍将影响本集团无形资产——采矿权及探矿权余额。</w:t>
              </w:r>
            </w:p>
          </w:sdtContent>
        </w:sdt>
      </w:sdtContent>
    </w:sdt>
    <w:p w:rsidR="00C472E1" w:rsidRDefault="00C472E1" w:rsidP="00A66049">
      <w:pPr>
        <w:pStyle w:val="2"/>
        <w:numPr>
          <w:ilvl w:val="0"/>
          <w:numId w:val="6"/>
        </w:numPr>
        <w:snapToGrid w:val="0"/>
        <w:spacing w:before="0" w:after="0" w:line="240" w:lineRule="auto"/>
      </w:pPr>
      <w:r>
        <w:t>税项</w:t>
      </w:r>
    </w:p>
    <w:sdt>
      <w:sdtPr>
        <w:rPr>
          <w:b w:val="0"/>
          <w:bCs w:val="0"/>
          <w:szCs w:val="22"/>
        </w:rPr>
        <w:tag w:val="_GBC_3b4ec4d078a84458a7d129b65c3e10f0"/>
        <w:id w:val="7539719"/>
        <w:lock w:val="sdtLocked"/>
        <w:placeholder>
          <w:docPart w:val="GBC22222222222222222222222222222"/>
        </w:placeholder>
      </w:sdtPr>
      <w:sdtContent>
        <w:p w:rsidR="00C472E1" w:rsidRDefault="00C472E1" w:rsidP="00A66049">
          <w:pPr>
            <w:pStyle w:val="3"/>
            <w:numPr>
              <w:ilvl w:val="0"/>
              <w:numId w:val="58"/>
            </w:numPr>
            <w:snapToGrid w:val="0"/>
            <w:spacing w:before="0" w:after="0" w:line="240" w:lineRule="auto"/>
          </w:pPr>
          <w:r>
            <w:t>主要税种及税率</w:t>
          </w:r>
        </w:p>
        <w:sdt>
          <w:sdtPr>
            <w:rPr>
              <w:rFonts w:ascii="Calibri" w:eastAsiaTheme="minorEastAsia" w:hAnsi="Calibri" w:cstheme="minorBidi"/>
              <w:sz w:val="18"/>
              <w:szCs w:val="18"/>
            </w:rPr>
            <w:tag w:val="_GBC_ee092decc6f24e83a867d085517c976a"/>
            <w:id w:val="7539718"/>
            <w:lock w:val="sdtLocked"/>
          </w:sdtPr>
          <w:sdtContent>
            <w:tbl>
              <w:tblPr>
                <w:tblStyle w:val="a6"/>
                <w:tblW w:w="0" w:type="auto"/>
                <w:tblLook w:val="04A0"/>
              </w:tblPr>
              <w:tblGrid>
                <w:gridCol w:w="4524"/>
                <w:gridCol w:w="4524"/>
              </w:tblGrid>
              <w:tr w:rsidR="00C472E1" w:rsidTr="00C472E1">
                <w:tc>
                  <w:tcPr>
                    <w:tcW w:w="4524" w:type="dxa"/>
                  </w:tcPr>
                  <w:p w:rsidR="00C472E1" w:rsidRPr="00AE57DD" w:rsidRDefault="00C472E1" w:rsidP="00A66049">
                    <w:pPr>
                      <w:snapToGrid w:val="0"/>
                      <w:jc w:val="center"/>
                      <w:rPr>
                        <w:sz w:val="18"/>
                        <w:szCs w:val="18"/>
                      </w:rPr>
                    </w:pPr>
                    <w:r w:rsidRPr="00AE57DD">
                      <w:rPr>
                        <w:sz w:val="18"/>
                        <w:szCs w:val="18"/>
                      </w:rPr>
                      <w:t>税种</w:t>
                    </w:r>
                  </w:p>
                </w:tc>
                <w:tc>
                  <w:tcPr>
                    <w:tcW w:w="4524" w:type="dxa"/>
                  </w:tcPr>
                  <w:p w:rsidR="00C472E1" w:rsidRPr="00AE57DD" w:rsidRDefault="00C472E1" w:rsidP="00A66049">
                    <w:pPr>
                      <w:snapToGrid w:val="0"/>
                      <w:jc w:val="center"/>
                      <w:rPr>
                        <w:sz w:val="18"/>
                        <w:szCs w:val="18"/>
                      </w:rPr>
                    </w:pPr>
                    <w:r w:rsidRPr="00AE57DD">
                      <w:rPr>
                        <w:sz w:val="18"/>
                        <w:szCs w:val="18"/>
                      </w:rPr>
                      <w:t>计税依据</w:t>
                    </w:r>
                  </w:p>
                </w:tc>
              </w:tr>
              <w:tr w:rsidR="00C472E1" w:rsidTr="00C472E1">
                <w:tc>
                  <w:tcPr>
                    <w:tcW w:w="4524" w:type="dxa"/>
                  </w:tcPr>
                  <w:p w:rsidR="00C472E1" w:rsidRPr="00AE57DD" w:rsidRDefault="00C472E1" w:rsidP="00A66049">
                    <w:pPr>
                      <w:snapToGrid w:val="0"/>
                      <w:rPr>
                        <w:sz w:val="18"/>
                        <w:szCs w:val="18"/>
                      </w:rPr>
                    </w:pPr>
                    <w:r w:rsidRPr="00AE57DD">
                      <w:rPr>
                        <w:sz w:val="18"/>
                        <w:szCs w:val="18"/>
                      </w:rPr>
                      <w:t>增值税</w:t>
                    </w:r>
                  </w:p>
                </w:tc>
                <w:sdt>
                  <w:sdtPr>
                    <w:rPr>
                      <w:sz w:val="18"/>
                      <w:szCs w:val="18"/>
                    </w:rPr>
                    <w:alias w:val="增值税的计缴标准"/>
                    <w:tag w:val="_GBC_0235c47da7fe4a0d90043185ec7065ce"/>
                    <w:id w:val="7539707"/>
                    <w:lock w:val="sdtLocked"/>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按应税收入的</w:t>
                        </w:r>
                        <w:r w:rsidRPr="00AE57DD">
                          <w:rPr>
                            <w:rFonts w:hint="eastAsia"/>
                            <w:sz w:val="18"/>
                            <w:szCs w:val="18"/>
                          </w:rPr>
                          <w:t>17%</w:t>
                        </w:r>
                        <w:r w:rsidRPr="00AE57DD">
                          <w:rPr>
                            <w:rFonts w:hint="eastAsia"/>
                            <w:sz w:val="18"/>
                            <w:szCs w:val="18"/>
                          </w:rPr>
                          <w:t>的税率计算销项税，并按扣除当期允许抵扣的进项税额后的差额计缴增值税；部分子公司系小规模纳税人，按增值税应税销售额</w:t>
                        </w:r>
                        <w:r w:rsidRPr="00AE57DD">
                          <w:rPr>
                            <w:rFonts w:hint="eastAsia"/>
                            <w:sz w:val="18"/>
                            <w:szCs w:val="18"/>
                          </w:rPr>
                          <w:t>3%</w:t>
                        </w:r>
                        <w:r w:rsidRPr="00AE57DD">
                          <w:rPr>
                            <w:rFonts w:hint="eastAsia"/>
                            <w:sz w:val="18"/>
                            <w:szCs w:val="18"/>
                          </w:rPr>
                          <w:t>计缴。</w:t>
                        </w:r>
                      </w:p>
                    </w:tc>
                  </w:sdtContent>
                </w:sdt>
              </w:tr>
              <w:tr w:rsidR="00C472E1" w:rsidTr="00C472E1">
                <w:tc>
                  <w:tcPr>
                    <w:tcW w:w="4524" w:type="dxa"/>
                  </w:tcPr>
                  <w:p w:rsidR="00C472E1" w:rsidRPr="00AE57DD" w:rsidRDefault="00C472E1" w:rsidP="00A66049">
                    <w:pPr>
                      <w:snapToGrid w:val="0"/>
                      <w:rPr>
                        <w:sz w:val="18"/>
                        <w:szCs w:val="18"/>
                      </w:rPr>
                    </w:pPr>
                    <w:r w:rsidRPr="00AE57DD">
                      <w:rPr>
                        <w:sz w:val="18"/>
                        <w:szCs w:val="18"/>
                      </w:rPr>
                      <w:t>消费税</w:t>
                    </w:r>
                  </w:p>
                </w:tc>
                <w:sdt>
                  <w:sdtPr>
                    <w:rPr>
                      <w:sz w:val="18"/>
                      <w:szCs w:val="18"/>
                    </w:rPr>
                    <w:alias w:val="消费税的计缴标准"/>
                    <w:tag w:val="_GBC_ad16e9972be94319b9f0297fb505179a"/>
                    <w:id w:val="7539708"/>
                    <w:lock w:val="sdtLocked"/>
                    <w:showingPlcHdr/>
                  </w:sdtPr>
                  <w:sdtContent>
                    <w:tc>
                      <w:tcPr>
                        <w:tcW w:w="4524" w:type="dxa"/>
                      </w:tcPr>
                      <w:p w:rsidR="00C472E1" w:rsidRPr="00AE57DD" w:rsidRDefault="00C472E1" w:rsidP="00A66049">
                        <w:pPr>
                          <w:snapToGrid w:val="0"/>
                          <w:jc w:val="left"/>
                          <w:rPr>
                            <w:sz w:val="18"/>
                            <w:szCs w:val="18"/>
                          </w:rPr>
                        </w:pPr>
                        <w:r w:rsidRPr="00AE57DD">
                          <w:rPr>
                            <w:rFonts w:ascii="宋体" w:hAnsi="宋体" w:hint="eastAsia"/>
                            <w:color w:val="333399"/>
                            <w:sz w:val="18"/>
                            <w:szCs w:val="18"/>
                          </w:rPr>
                          <w:t xml:space="preserve">　</w:t>
                        </w:r>
                      </w:p>
                    </w:tc>
                  </w:sdtContent>
                </w:sdt>
              </w:tr>
              <w:tr w:rsidR="00C472E1" w:rsidTr="00C472E1">
                <w:tc>
                  <w:tcPr>
                    <w:tcW w:w="4524" w:type="dxa"/>
                  </w:tcPr>
                  <w:p w:rsidR="00C472E1" w:rsidRPr="00AE57DD" w:rsidRDefault="00C472E1" w:rsidP="00A66049">
                    <w:pPr>
                      <w:snapToGrid w:val="0"/>
                      <w:rPr>
                        <w:sz w:val="18"/>
                        <w:szCs w:val="18"/>
                      </w:rPr>
                    </w:pPr>
                    <w:r w:rsidRPr="00AE57DD">
                      <w:rPr>
                        <w:sz w:val="18"/>
                        <w:szCs w:val="18"/>
                      </w:rPr>
                      <w:t>营业税</w:t>
                    </w:r>
                  </w:p>
                </w:tc>
                <w:sdt>
                  <w:sdtPr>
                    <w:rPr>
                      <w:sz w:val="18"/>
                      <w:szCs w:val="18"/>
                    </w:rPr>
                    <w:alias w:val="营业税的计缴标准"/>
                    <w:tag w:val="_GBC_dec964ab39924e28bd93f5c5a5496219"/>
                    <w:id w:val="7539709"/>
                    <w:lock w:val="sdtLocked"/>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按应税营业额的</w:t>
                        </w:r>
                        <w:r w:rsidRPr="00AE57DD">
                          <w:rPr>
                            <w:rFonts w:hint="eastAsia"/>
                            <w:sz w:val="18"/>
                            <w:szCs w:val="18"/>
                          </w:rPr>
                          <w:t>3%</w:t>
                        </w:r>
                        <w:r w:rsidRPr="00AE57DD">
                          <w:rPr>
                            <w:rFonts w:hint="eastAsia"/>
                            <w:sz w:val="18"/>
                            <w:szCs w:val="18"/>
                          </w:rPr>
                          <w:t>或</w:t>
                        </w:r>
                        <w:r w:rsidRPr="00AE57DD">
                          <w:rPr>
                            <w:rFonts w:hint="eastAsia"/>
                            <w:sz w:val="18"/>
                            <w:szCs w:val="18"/>
                          </w:rPr>
                          <w:t>5%</w:t>
                        </w:r>
                        <w:r w:rsidRPr="00AE57DD">
                          <w:rPr>
                            <w:rFonts w:hint="eastAsia"/>
                            <w:sz w:val="18"/>
                            <w:szCs w:val="18"/>
                          </w:rPr>
                          <w:t>计缴。</w:t>
                        </w:r>
                      </w:p>
                    </w:tc>
                  </w:sdtContent>
                </w:sdt>
              </w:tr>
              <w:tr w:rsidR="00C472E1" w:rsidTr="00C472E1">
                <w:tc>
                  <w:tcPr>
                    <w:tcW w:w="4524" w:type="dxa"/>
                  </w:tcPr>
                  <w:p w:rsidR="00C472E1" w:rsidRPr="00AE57DD" w:rsidRDefault="00C472E1" w:rsidP="00A66049">
                    <w:pPr>
                      <w:snapToGrid w:val="0"/>
                      <w:rPr>
                        <w:sz w:val="18"/>
                        <w:szCs w:val="18"/>
                      </w:rPr>
                    </w:pPr>
                    <w:r w:rsidRPr="00AE57DD">
                      <w:rPr>
                        <w:sz w:val="18"/>
                        <w:szCs w:val="18"/>
                      </w:rPr>
                      <w:t>城市维护建设税</w:t>
                    </w:r>
                  </w:p>
                </w:tc>
                <w:sdt>
                  <w:sdtPr>
                    <w:rPr>
                      <w:sz w:val="18"/>
                      <w:szCs w:val="18"/>
                    </w:rPr>
                    <w:alias w:val="城建税的计缴标准"/>
                    <w:tag w:val="_GBC_4a8616d7a2ea4efbbb78a486d4d46186"/>
                    <w:id w:val="7539710"/>
                    <w:lock w:val="sdtLocked"/>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按实际缴纳的流转税的</w:t>
                        </w:r>
                        <w:r w:rsidRPr="00AE57DD">
                          <w:rPr>
                            <w:rFonts w:hint="eastAsia"/>
                            <w:sz w:val="18"/>
                            <w:szCs w:val="18"/>
                          </w:rPr>
                          <w:t>1%</w:t>
                        </w:r>
                        <w:r w:rsidRPr="00AE57DD">
                          <w:rPr>
                            <w:rFonts w:hint="eastAsia"/>
                            <w:sz w:val="18"/>
                            <w:szCs w:val="18"/>
                          </w:rPr>
                          <w:t>、</w:t>
                        </w:r>
                        <w:r w:rsidRPr="00AE57DD">
                          <w:rPr>
                            <w:rFonts w:hint="eastAsia"/>
                            <w:sz w:val="18"/>
                            <w:szCs w:val="18"/>
                          </w:rPr>
                          <w:t>5%</w:t>
                        </w:r>
                        <w:r w:rsidRPr="00AE57DD">
                          <w:rPr>
                            <w:rFonts w:hint="eastAsia"/>
                            <w:sz w:val="18"/>
                            <w:szCs w:val="18"/>
                          </w:rPr>
                          <w:t>、</w:t>
                        </w:r>
                        <w:r w:rsidRPr="00AE57DD">
                          <w:rPr>
                            <w:rFonts w:hint="eastAsia"/>
                            <w:sz w:val="18"/>
                            <w:szCs w:val="18"/>
                          </w:rPr>
                          <w:t>7%</w:t>
                        </w:r>
                        <w:r w:rsidRPr="00AE57DD">
                          <w:rPr>
                            <w:rFonts w:hint="eastAsia"/>
                            <w:sz w:val="18"/>
                            <w:szCs w:val="18"/>
                          </w:rPr>
                          <w:t>计缴。</w:t>
                        </w:r>
                      </w:p>
                    </w:tc>
                  </w:sdtContent>
                </w:sdt>
              </w:tr>
              <w:tr w:rsidR="00C472E1" w:rsidTr="00C472E1">
                <w:tc>
                  <w:tcPr>
                    <w:tcW w:w="4524" w:type="dxa"/>
                  </w:tcPr>
                  <w:p w:rsidR="00C472E1" w:rsidRPr="00AE57DD" w:rsidRDefault="00C472E1" w:rsidP="00A66049">
                    <w:pPr>
                      <w:snapToGrid w:val="0"/>
                      <w:rPr>
                        <w:sz w:val="18"/>
                        <w:szCs w:val="18"/>
                      </w:rPr>
                    </w:pPr>
                    <w:r w:rsidRPr="00AE57DD">
                      <w:rPr>
                        <w:sz w:val="18"/>
                        <w:szCs w:val="18"/>
                      </w:rPr>
                      <w:t>企业所得税</w:t>
                    </w:r>
                  </w:p>
                </w:tc>
                <w:sdt>
                  <w:sdtPr>
                    <w:rPr>
                      <w:sz w:val="18"/>
                      <w:szCs w:val="18"/>
                    </w:rPr>
                    <w:alias w:val="所得税的计缴标准"/>
                    <w:tag w:val="_GBC_89b1d60580ca47e7b5ef2b0f72f96643"/>
                    <w:id w:val="7539711"/>
                    <w:lock w:val="sdtLocked"/>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按应纳税所得额的</w:t>
                        </w:r>
                        <w:r w:rsidRPr="00AE57DD">
                          <w:rPr>
                            <w:rFonts w:hint="eastAsia"/>
                            <w:sz w:val="18"/>
                            <w:szCs w:val="18"/>
                          </w:rPr>
                          <w:t>15%</w:t>
                        </w:r>
                        <w:r w:rsidRPr="00AE57DD">
                          <w:rPr>
                            <w:rFonts w:hint="eastAsia"/>
                            <w:sz w:val="18"/>
                            <w:szCs w:val="18"/>
                          </w:rPr>
                          <w:t>、</w:t>
                        </w:r>
                        <w:r w:rsidRPr="00AE57DD">
                          <w:rPr>
                            <w:rFonts w:hint="eastAsia"/>
                            <w:sz w:val="18"/>
                            <w:szCs w:val="18"/>
                          </w:rPr>
                          <w:t>25%</w:t>
                        </w:r>
                        <w:r w:rsidRPr="00AE57DD">
                          <w:rPr>
                            <w:rFonts w:hint="eastAsia"/>
                            <w:sz w:val="18"/>
                            <w:szCs w:val="18"/>
                          </w:rPr>
                          <w:t>计缴。</w:t>
                        </w:r>
                      </w:p>
                    </w:tc>
                  </w:sdtContent>
                </w:sdt>
              </w:tr>
              <w:sdt>
                <w:sdtPr>
                  <w:rPr>
                    <w:rFonts w:ascii="Calibri" w:eastAsiaTheme="minorEastAsia" w:hAnsi="Calibri" w:cstheme="minorBidi"/>
                    <w:sz w:val="18"/>
                    <w:szCs w:val="18"/>
                  </w:rPr>
                  <w:alias w:val="其他主要税种及税率"/>
                  <w:tag w:val="_GBC_c566efcaf747401d8dea873833f80210"/>
                  <w:id w:val="7539714"/>
                  <w:lock w:val="sdtLocked"/>
                </w:sdtPr>
                <w:sdtContent>
                  <w:tr w:rsidR="00C472E1" w:rsidTr="00C472E1">
                    <w:sdt>
                      <w:sdtPr>
                        <w:rPr>
                          <w:rFonts w:ascii="Calibri" w:eastAsiaTheme="minorEastAsia" w:hAnsi="Calibri" w:cstheme="minorBidi"/>
                          <w:sz w:val="18"/>
                          <w:szCs w:val="18"/>
                        </w:rPr>
                        <w:alias w:val="其他主要税种名称"/>
                        <w:tag w:val="_GBC_da6a03564ba14286a8d5662286902ef9"/>
                        <w:id w:val="7539712"/>
                        <w:lock w:val="sdtLocked"/>
                      </w:sdtPr>
                      <w:sdtEndPr>
                        <w:rPr>
                          <w:rFonts w:ascii="Times New Roman" w:eastAsia="宋体" w:hAnsi="Times New Roman" w:cs="Times New Roman"/>
                        </w:rPr>
                      </w:sdtEndPr>
                      <w:sdtContent>
                        <w:tc>
                          <w:tcPr>
                            <w:tcW w:w="4524" w:type="dxa"/>
                          </w:tcPr>
                          <w:p w:rsidR="00C472E1" w:rsidRPr="00AE57DD" w:rsidRDefault="00C472E1" w:rsidP="00A66049">
                            <w:pPr>
                              <w:snapToGrid w:val="0"/>
                              <w:jc w:val="left"/>
                              <w:rPr>
                                <w:sz w:val="18"/>
                                <w:szCs w:val="18"/>
                              </w:rPr>
                            </w:pPr>
                            <w:r w:rsidRPr="00AE57DD">
                              <w:rPr>
                                <w:rFonts w:hint="eastAsia"/>
                                <w:sz w:val="18"/>
                                <w:szCs w:val="18"/>
                              </w:rPr>
                              <w:t>资源税</w:t>
                            </w:r>
                          </w:p>
                        </w:tc>
                      </w:sdtContent>
                    </w:sdt>
                    <w:sdt>
                      <w:sdtPr>
                        <w:rPr>
                          <w:sz w:val="18"/>
                          <w:szCs w:val="18"/>
                        </w:rPr>
                        <w:alias w:val="其他主要税种计税依据"/>
                        <w:tag w:val="_GBC_005762d2069147faafa0406eb04f40a3"/>
                        <w:id w:val="7539713"/>
                        <w:lock w:val="sdtLocked"/>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按处理矿量</w:t>
                            </w:r>
                            <w:r w:rsidRPr="00AE57DD">
                              <w:rPr>
                                <w:rFonts w:hint="eastAsia"/>
                                <w:sz w:val="18"/>
                                <w:szCs w:val="18"/>
                              </w:rPr>
                              <w:t>1.50-7.00</w:t>
                            </w:r>
                            <w:r w:rsidRPr="00AE57DD">
                              <w:rPr>
                                <w:rFonts w:hint="eastAsia"/>
                                <w:sz w:val="18"/>
                                <w:szCs w:val="18"/>
                              </w:rPr>
                              <w:t>元</w:t>
                            </w:r>
                            <w:r w:rsidRPr="00AE57DD">
                              <w:rPr>
                                <w:rFonts w:hint="eastAsia"/>
                                <w:sz w:val="18"/>
                                <w:szCs w:val="18"/>
                              </w:rPr>
                              <w:t>/</w:t>
                            </w:r>
                            <w:r w:rsidRPr="00AE57DD">
                              <w:rPr>
                                <w:rFonts w:hint="eastAsia"/>
                                <w:sz w:val="18"/>
                                <w:szCs w:val="18"/>
                              </w:rPr>
                              <w:t>吨计缴。</w:t>
                            </w:r>
                          </w:p>
                        </w:tc>
                      </w:sdtContent>
                    </w:sdt>
                  </w:tr>
                </w:sdtContent>
              </w:sdt>
              <w:sdt>
                <w:sdtPr>
                  <w:rPr>
                    <w:rFonts w:ascii="Calibri" w:eastAsiaTheme="minorEastAsia" w:hAnsi="Calibri" w:cstheme="minorBidi"/>
                    <w:sz w:val="18"/>
                    <w:szCs w:val="18"/>
                  </w:rPr>
                  <w:alias w:val="其他主要税种及税率"/>
                  <w:tag w:val="_GBC_c566efcaf747401d8dea873833f80210"/>
                  <w:id w:val="7539717"/>
                  <w:lock w:val="sdtLocked"/>
                </w:sdtPr>
                <w:sdtContent>
                  <w:tr w:rsidR="00C472E1" w:rsidTr="00C472E1">
                    <w:sdt>
                      <w:sdtPr>
                        <w:rPr>
                          <w:rFonts w:ascii="Calibri" w:eastAsiaTheme="minorEastAsia" w:hAnsi="Calibri" w:cstheme="minorBidi"/>
                          <w:sz w:val="18"/>
                          <w:szCs w:val="18"/>
                        </w:rPr>
                        <w:alias w:val="其他主要税种名称"/>
                        <w:tag w:val="_GBC_da6a03564ba14286a8d5662286902ef9"/>
                        <w:id w:val="7539715"/>
                        <w:lock w:val="sdtLocked"/>
                      </w:sdtPr>
                      <w:sdtEndPr>
                        <w:rPr>
                          <w:rFonts w:ascii="Times New Roman" w:eastAsia="宋体" w:hAnsi="Times New Roman" w:cs="Times New Roman"/>
                        </w:rPr>
                      </w:sdtEndPr>
                      <w:sdtContent>
                        <w:tc>
                          <w:tcPr>
                            <w:tcW w:w="4524" w:type="dxa"/>
                          </w:tcPr>
                          <w:p w:rsidR="00C472E1" w:rsidRPr="00AE57DD" w:rsidRDefault="00C472E1" w:rsidP="00A66049">
                            <w:pPr>
                              <w:snapToGrid w:val="0"/>
                              <w:jc w:val="left"/>
                              <w:rPr>
                                <w:sz w:val="18"/>
                                <w:szCs w:val="18"/>
                              </w:rPr>
                            </w:pPr>
                            <w:r w:rsidRPr="00AE57DD">
                              <w:rPr>
                                <w:rFonts w:hint="eastAsia"/>
                                <w:sz w:val="18"/>
                                <w:szCs w:val="18"/>
                              </w:rPr>
                              <w:t>矿产资源补偿费</w:t>
                            </w:r>
                          </w:p>
                        </w:tc>
                      </w:sdtContent>
                    </w:sdt>
                    <w:sdt>
                      <w:sdtPr>
                        <w:rPr>
                          <w:sz w:val="18"/>
                          <w:szCs w:val="18"/>
                        </w:rPr>
                        <w:alias w:val="其他主要税种计税依据"/>
                        <w:tag w:val="_GBC_005762d2069147faafa0406eb04f40a3"/>
                        <w:id w:val="7539716"/>
                        <w:lock w:val="sdtLocked"/>
                      </w:sdtPr>
                      <w:sdtContent>
                        <w:tc>
                          <w:tcPr>
                            <w:tcW w:w="4524" w:type="dxa"/>
                          </w:tcPr>
                          <w:p w:rsidR="00C472E1" w:rsidRPr="00AE57DD" w:rsidRDefault="00C472E1" w:rsidP="00A66049">
                            <w:pPr>
                              <w:snapToGrid w:val="0"/>
                              <w:jc w:val="left"/>
                              <w:rPr>
                                <w:sz w:val="18"/>
                                <w:szCs w:val="18"/>
                              </w:rPr>
                            </w:pPr>
                            <w:r w:rsidRPr="00AE57DD">
                              <w:rPr>
                                <w:rFonts w:hint="eastAsia"/>
                                <w:sz w:val="18"/>
                                <w:szCs w:val="18"/>
                              </w:rPr>
                              <w:t>按矿产品销售收入与补偿费计征调整系数、回采率系数、补偿费费率之积计缴。</w:t>
                            </w:r>
                          </w:p>
                        </w:tc>
                      </w:sdtContent>
                    </w:sdt>
                  </w:tr>
                </w:sdtContent>
              </w:sdt>
            </w:tbl>
          </w:sdtContent>
        </w:sdt>
        <w:p w:rsidR="00C472E1" w:rsidRDefault="002273D7" w:rsidP="00A66049">
          <w:pPr>
            <w:snapToGrid w:val="0"/>
          </w:pPr>
        </w:p>
      </w:sdtContent>
    </w:sdt>
    <w:sdt>
      <w:sdtPr>
        <w:rPr>
          <w:b w:val="0"/>
          <w:bCs w:val="0"/>
          <w:szCs w:val="22"/>
        </w:rPr>
        <w:tag w:val="_GBC_a83477e0d42c415a880ff9c4fdf8216c"/>
        <w:id w:val="7539721"/>
        <w:lock w:val="sdtLocked"/>
        <w:placeholder>
          <w:docPart w:val="GBC22222222222222222222222222222"/>
        </w:placeholder>
      </w:sdtPr>
      <w:sdtEndPr>
        <w:rPr>
          <w:rFonts w:asciiTheme="minorEastAsia" w:eastAsiaTheme="minorEastAsia" w:hAnsiTheme="minorEastAsia" w:hint="eastAsia"/>
          <w:szCs w:val="21"/>
        </w:rPr>
      </w:sdtEndPr>
      <w:sdtContent>
        <w:p w:rsidR="00C472E1" w:rsidRDefault="00C472E1" w:rsidP="00A66049">
          <w:pPr>
            <w:pStyle w:val="3"/>
            <w:numPr>
              <w:ilvl w:val="0"/>
              <w:numId w:val="58"/>
            </w:numPr>
            <w:snapToGrid w:val="0"/>
            <w:spacing w:before="0" w:after="0" w:line="240" w:lineRule="auto"/>
          </w:pPr>
          <w:r>
            <w:t>税收优惠及批文</w:t>
          </w:r>
        </w:p>
        <w:sdt>
          <w:sdtPr>
            <w:rPr>
              <w:rFonts w:hint="eastAsia"/>
            </w:rPr>
            <w:alias w:val="优惠税赋及批文"/>
            <w:tag w:val="_GBC_7b438be42ef34263b28a166d17163033"/>
            <w:id w:val="7539720"/>
            <w:lock w:val="sdtLocked"/>
            <w:placeholder>
              <w:docPart w:val="GBC22222222222222222222222222222"/>
            </w:placeholder>
          </w:sdtPr>
          <w:sdtEndPr>
            <w:rPr>
              <w:rFonts w:asciiTheme="minorEastAsia" w:eastAsiaTheme="minorEastAsia" w:hAnsiTheme="minorEastAsia"/>
              <w:szCs w:val="21"/>
            </w:rPr>
          </w:sdtEndPr>
          <w:sdtContent>
            <w:p w:rsidR="00C472E1" w:rsidRPr="00AE57DD" w:rsidRDefault="00C472E1" w:rsidP="00A66049">
              <w:pPr>
                <w:snapToGrid w:val="0"/>
                <w:ind w:firstLineChars="200" w:firstLine="420"/>
                <w:rPr>
                  <w:rFonts w:asciiTheme="minorEastAsia" w:eastAsiaTheme="minorEastAsia" w:hAnsiTheme="minorEastAsia"/>
                  <w:szCs w:val="21"/>
                </w:rPr>
                <w:sectPr w:rsidR="00C472E1" w:rsidRPr="00AE57DD" w:rsidSect="00AF5A12">
                  <w:pgSz w:w="11906" w:h="16838"/>
                  <w:pgMar w:top="1528" w:right="1274" w:bottom="1440" w:left="1800" w:header="855" w:footer="992" w:gutter="0"/>
                  <w:cols w:space="425"/>
                  <w:docGrid w:type="lines" w:linePitch="312"/>
                </w:sectPr>
              </w:pPr>
              <w:r w:rsidRPr="00AE57DD">
                <w:rPr>
                  <w:rFonts w:asciiTheme="minorEastAsia" w:eastAsiaTheme="minorEastAsia" w:hAnsiTheme="minorEastAsia" w:cs="Arial" w:hint="eastAsia"/>
                  <w:snapToGrid w:val="0"/>
                  <w:szCs w:val="21"/>
                </w:rPr>
                <w:t>根据财政部国家税务总局财税[2002]142号《关于黄金税收政策问题的通知》，黄金生产和经营单位销售黄金免征增值税；黄金交易所会员单位通过黄金交易所销售标准黄金（持有黄金交易所开具的《黄金交易结算凭证》），未发生实物交割的，免征增值税；发生实物交割的实行增值税即征即退政策，同时免征城市维护建设税、教育费附加。</w:t>
              </w:r>
            </w:p>
          </w:sdtContent>
        </w:sdt>
      </w:sdtContent>
    </w:sdt>
    <w:p w:rsidR="00C472E1" w:rsidRDefault="00C472E1" w:rsidP="00A66049">
      <w:pPr>
        <w:snapToGrid w:val="0"/>
      </w:pPr>
    </w:p>
    <w:p w:rsidR="00C472E1" w:rsidRDefault="00C472E1" w:rsidP="00A66049">
      <w:pPr>
        <w:pStyle w:val="2"/>
        <w:numPr>
          <w:ilvl w:val="0"/>
          <w:numId w:val="6"/>
        </w:numPr>
        <w:snapToGrid w:val="0"/>
        <w:spacing w:before="0" w:after="0" w:line="240" w:lineRule="auto"/>
        <w:rPr>
          <w:rFonts w:asciiTheme="minorEastAsia" w:eastAsiaTheme="minorEastAsia" w:hAnsiTheme="minorEastAsia"/>
        </w:rPr>
      </w:pPr>
      <w:r>
        <w:t>企业合并及合并财务报表</w:t>
      </w:r>
    </w:p>
    <w:p w:rsidR="00C472E1" w:rsidRDefault="00C472E1" w:rsidP="00A66049">
      <w:pPr>
        <w:pStyle w:val="3"/>
        <w:numPr>
          <w:ilvl w:val="0"/>
          <w:numId w:val="59"/>
        </w:numPr>
        <w:snapToGrid w:val="0"/>
        <w:spacing w:before="0" w:after="0" w:line="240" w:lineRule="auto"/>
      </w:pPr>
      <w:r>
        <w:t>子公司情况</w:t>
      </w:r>
    </w:p>
    <w:sdt>
      <w:sdtPr>
        <w:rPr>
          <w:rFonts w:ascii="Calibri" w:hAnsi="Calibri"/>
          <w:b w:val="0"/>
          <w:bCs w:val="0"/>
          <w:szCs w:val="22"/>
        </w:rPr>
        <w:tag w:val="_GBC_c9a20fd07f5f4ecf9b035c9ead51acb8"/>
        <w:id w:val="7539832"/>
        <w:lock w:val="sdtLocked"/>
        <w:placeholder>
          <w:docPart w:val="GBC22222222222222222222222222222"/>
        </w:placeholder>
      </w:sdtPr>
      <w:sdtEndPr>
        <w:rPr>
          <w:rFonts w:asciiTheme="minorEastAsia" w:eastAsiaTheme="minorEastAsia" w:hAnsiTheme="minorEastAsia" w:hint="eastAsia"/>
        </w:rPr>
      </w:sdtEndPr>
      <w:sdtContent>
        <w:p w:rsidR="00C472E1" w:rsidRDefault="00C472E1" w:rsidP="00A66049">
          <w:pPr>
            <w:pStyle w:val="4"/>
            <w:numPr>
              <w:ilvl w:val="0"/>
              <w:numId w:val="60"/>
            </w:numPr>
            <w:snapToGrid w:val="0"/>
            <w:spacing w:before="0" w:after="0" w:line="240" w:lineRule="auto"/>
          </w:pPr>
          <w:r>
            <w:t>通过设立或投资等方式取得的子公司</w:t>
          </w:r>
        </w:p>
        <w:p w:rsidR="00C472E1" w:rsidRDefault="00C472E1" w:rsidP="00A66049">
          <w:pPr>
            <w:snapToGrid w:val="0"/>
            <w:ind w:rightChars="-50" w:right="-105"/>
            <w:jc w:val="right"/>
          </w:pPr>
          <w:r>
            <w:rPr>
              <w:rFonts w:hint="eastAsia"/>
            </w:rPr>
            <w:t>单位</w:t>
          </w:r>
          <w:r>
            <w:rPr>
              <w:rFonts w:hint="eastAsia"/>
            </w:rPr>
            <w:t>:</w:t>
          </w:r>
          <w:sdt>
            <w:sdtPr>
              <w:rPr>
                <w:rFonts w:hint="eastAsia"/>
              </w:rPr>
              <w:alias w:val="单位：通过设立或投资等方式取得的子公司"/>
              <w:tag w:val="_GBC_bcbd74b87d4f46ec831b91d62553c665"/>
              <w:id w:val="75397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r>
            <w:rPr>
              <w:rFonts w:hint="eastAsia"/>
            </w:rPr>
            <w:t>:</w:t>
          </w:r>
          <w:sdt>
            <w:sdtPr>
              <w:rPr>
                <w:rFonts w:hint="eastAsia"/>
              </w:rPr>
              <w:alias w:val="币种：通过设立或投资等方式取得的子公司"/>
              <w:tag w:val="_GBC_8c78e1432b244f5abe5b2a14c9925607"/>
              <w:id w:val="7539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4A0"/>
          </w:tblPr>
          <w:tblGrid>
            <w:gridCol w:w="817"/>
            <w:gridCol w:w="761"/>
            <w:gridCol w:w="1223"/>
            <w:gridCol w:w="566"/>
            <w:gridCol w:w="851"/>
            <w:gridCol w:w="1135"/>
            <w:gridCol w:w="710"/>
            <w:gridCol w:w="707"/>
            <w:gridCol w:w="992"/>
            <w:gridCol w:w="859"/>
            <w:gridCol w:w="710"/>
            <w:gridCol w:w="710"/>
            <w:gridCol w:w="707"/>
            <w:gridCol w:w="417"/>
            <w:gridCol w:w="859"/>
            <w:gridCol w:w="817"/>
            <w:gridCol w:w="1245"/>
          </w:tblGrid>
          <w:tr w:rsidR="00F71E6C" w:rsidRPr="00F71E6C" w:rsidTr="00F71E6C">
            <w:tc>
              <w:tcPr>
                <w:tcW w:w="290" w:type="pct"/>
              </w:tcPr>
              <w:p w:rsidR="00C472E1" w:rsidRPr="00AE57DD" w:rsidRDefault="00C472E1" w:rsidP="00A66049">
                <w:pPr>
                  <w:snapToGrid w:val="0"/>
                  <w:rPr>
                    <w:sz w:val="15"/>
                    <w:szCs w:val="15"/>
                  </w:rPr>
                </w:pPr>
                <w:r w:rsidRPr="00AE57DD">
                  <w:rPr>
                    <w:sz w:val="15"/>
                    <w:szCs w:val="15"/>
                  </w:rPr>
                  <w:t>子公司全称</w:t>
                </w:r>
              </w:p>
            </w:tc>
            <w:tc>
              <w:tcPr>
                <w:tcW w:w="270" w:type="pct"/>
              </w:tcPr>
              <w:p w:rsidR="00C472E1" w:rsidRPr="00AE57DD" w:rsidRDefault="00C472E1" w:rsidP="00A66049">
                <w:pPr>
                  <w:snapToGrid w:val="0"/>
                  <w:rPr>
                    <w:sz w:val="15"/>
                    <w:szCs w:val="15"/>
                  </w:rPr>
                </w:pPr>
                <w:r w:rsidRPr="00AE57DD">
                  <w:rPr>
                    <w:sz w:val="15"/>
                    <w:szCs w:val="15"/>
                  </w:rPr>
                  <w:t>子公司类型</w:t>
                </w:r>
              </w:p>
            </w:tc>
            <w:tc>
              <w:tcPr>
                <w:tcW w:w="434" w:type="pct"/>
              </w:tcPr>
              <w:p w:rsidR="00C472E1" w:rsidRPr="00AE57DD" w:rsidRDefault="00C472E1" w:rsidP="00A66049">
                <w:pPr>
                  <w:snapToGrid w:val="0"/>
                  <w:rPr>
                    <w:sz w:val="15"/>
                    <w:szCs w:val="15"/>
                  </w:rPr>
                </w:pPr>
                <w:r w:rsidRPr="00AE57DD">
                  <w:rPr>
                    <w:sz w:val="15"/>
                    <w:szCs w:val="15"/>
                  </w:rPr>
                  <w:t>注册地</w:t>
                </w:r>
              </w:p>
            </w:tc>
            <w:tc>
              <w:tcPr>
                <w:tcW w:w="201" w:type="pct"/>
              </w:tcPr>
              <w:p w:rsidR="00C472E1" w:rsidRPr="00AE57DD" w:rsidRDefault="00C472E1" w:rsidP="00A66049">
                <w:pPr>
                  <w:snapToGrid w:val="0"/>
                  <w:rPr>
                    <w:sz w:val="15"/>
                    <w:szCs w:val="15"/>
                  </w:rPr>
                </w:pPr>
                <w:r w:rsidRPr="00AE57DD">
                  <w:rPr>
                    <w:sz w:val="15"/>
                    <w:szCs w:val="15"/>
                  </w:rPr>
                  <w:t>业务性质</w:t>
                </w:r>
              </w:p>
            </w:tc>
            <w:tc>
              <w:tcPr>
                <w:tcW w:w="302" w:type="pct"/>
              </w:tcPr>
              <w:p w:rsidR="00C472E1" w:rsidRPr="00AE57DD" w:rsidRDefault="00C472E1" w:rsidP="00A66049">
                <w:pPr>
                  <w:snapToGrid w:val="0"/>
                  <w:rPr>
                    <w:sz w:val="15"/>
                    <w:szCs w:val="15"/>
                  </w:rPr>
                </w:pPr>
                <w:r w:rsidRPr="00AE57DD">
                  <w:rPr>
                    <w:sz w:val="15"/>
                    <w:szCs w:val="15"/>
                  </w:rPr>
                  <w:t>注册资本</w:t>
                </w:r>
              </w:p>
            </w:tc>
            <w:tc>
              <w:tcPr>
                <w:tcW w:w="403" w:type="pct"/>
              </w:tcPr>
              <w:p w:rsidR="00C472E1" w:rsidRPr="00AE57DD" w:rsidRDefault="00C472E1" w:rsidP="00A66049">
                <w:pPr>
                  <w:snapToGrid w:val="0"/>
                  <w:rPr>
                    <w:sz w:val="15"/>
                    <w:szCs w:val="15"/>
                  </w:rPr>
                </w:pPr>
                <w:r w:rsidRPr="00AE57DD">
                  <w:rPr>
                    <w:sz w:val="15"/>
                    <w:szCs w:val="15"/>
                  </w:rPr>
                  <w:t>经营范围</w:t>
                </w:r>
              </w:p>
            </w:tc>
            <w:tc>
              <w:tcPr>
                <w:tcW w:w="252" w:type="pct"/>
              </w:tcPr>
              <w:p w:rsidR="00C472E1" w:rsidRPr="00AE57DD" w:rsidRDefault="00C472E1" w:rsidP="00A66049">
                <w:pPr>
                  <w:snapToGrid w:val="0"/>
                  <w:rPr>
                    <w:sz w:val="15"/>
                    <w:szCs w:val="15"/>
                  </w:rPr>
                </w:pPr>
                <w:r w:rsidRPr="00AE57DD">
                  <w:rPr>
                    <w:sz w:val="15"/>
                    <w:szCs w:val="15"/>
                  </w:rPr>
                  <w:t>企业类型</w:t>
                </w:r>
              </w:p>
            </w:tc>
            <w:tc>
              <w:tcPr>
                <w:tcW w:w="251" w:type="pct"/>
              </w:tcPr>
              <w:p w:rsidR="00C472E1" w:rsidRPr="00AE57DD" w:rsidRDefault="00C472E1" w:rsidP="00A66049">
                <w:pPr>
                  <w:snapToGrid w:val="0"/>
                  <w:rPr>
                    <w:sz w:val="15"/>
                    <w:szCs w:val="15"/>
                  </w:rPr>
                </w:pPr>
                <w:r w:rsidRPr="00AE57DD">
                  <w:rPr>
                    <w:sz w:val="15"/>
                    <w:szCs w:val="15"/>
                  </w:rPr>
                  <w:t>法人代表</w:t>
                </w:r>
              </w:p>
            </w:tc>
            <w:tc>
              <w:tcPr>
                <w:tcW w:w="352" w:type="pct"/>
              </w:tcPr>
              <w:p w:rsidR="00C472E1" w:rsidRPr="00AE57DD" w:rsidRDefault="00C472E1" w:rsidP="00A66049">
                <w:pPr>
                  <w:snapToGrid w:val="0"/>
                  <w:rPr>
                    <w:sz w:val="15"/>
                    <w:szCs w:val="15"/>
                  </w:rPr>
                </w:pPr>
                <w:r w:rsidRPr="00AE57DD">
                  <w:rPr>
                    <w:sz w:val="15"/>
                    <w:szCs w:val="15"/>
                  </w:rPr>
                  <w:t>组织机构代码</w:t>
                </w:r>
              </w:p>
            </w:tc>
            <w:tc>
              <w:tcPr>
                <w:tcW w:w="305" w:type="pct"/>
              </w:tcPr>
              <w:p w:rsidR="00C472E1" w:rsidRPr="00AE57DD" w:rsidRDefault="00C472E1" w:rsidP="00A66049">
                <w:pPr>
                  <w:snapToGrid w:val="0"/>
                  <w:rPr>
                    <w:sz w:val="15"/>
                    <w:szCs w:val="15"/>
                  </w:rPr>
                </w:pPr>
                <w:r w:rsidRPr="00AE57DD">
                  <w:rPr>
                    <w:sz w:val="15"/>
                    <w:szCs w:val="15"/>
                  </w:rPr>
                  <w:t>期末实际出资额</w:t>
                </w:r>
              </w:p>
            </w:tc>
            <w:tc>
              <w:tcPr>
                <w:tcW w:w="252" w:type="pct"/>
              </w:tcPr>
              <w:p w:rsidR="00C472E1" w:rsidRPr="00AE57DD" w:rsidRDefault="00C472E1" w:rsidP="00A66049">
                <w:pPr>
                  <w:snapToGrid w:val="0"/>
                  <w:rPr>
                    <w:sz w:val="15"/>
                    <w:szCs w:val="15"/>
                  </w:rPr>
                </w:pPr>
                <w:r w:rsidRPr="00AE57DD">
                  <w:rPr>
                    <w:sz w:val="15"/>
                    <w:szCs w:val="15"/>
                  </w:rPr>
                  <w:t>实质上构成对子公司净投资的其他项目余额</w:t>
                </w:r>
              </w:p>
            </w:tc>
            <w:tc>
              <w:tcPr>
                <w:tcW w:w="252" w:type="pct"/>
              </w:tcPr>
              <w:p w:rsidR="00C472E1" w:rsidRPr="00AE57DD" w:rsidRDefault="00C472E1" w:rsidP="00A66049">
                <w:pPr>
                  <w:snapToGrid w:val="0"/>
                  <w:rPr>
                    <w:sz w:val="15"/>
                    <w:szCs w:val="15"/>
                  </w:rPr>
                </w:pPr>
                <w:r w:rsidRPr="00AE57DD">
                  <w:rPr>
                    <w:sz w:val="15"/>
                    <w:szCs w:val="15"/>
                  </w:rPr>
                  <w:t>持股比例</w:t>
                </w:r>
                <w:r w:rsidRPr="00AE57DD">
                  <w:rPr>
                    <w:rFonts w:ascii="宋体" w:hAnsi="宋体"/>
                    <w:sz w:val="15"/>
                    <w:szCs w:val="15"/>
                  </w:rPr>
                  <w:t>(%)</w:t>
                </w:r>
              </w:p>
            </w:tc>
            <w:tc>
              <w:tcPr>
                <w:tcW w:w="251" w:type="pct"/>
              </w:tcPr>
              <w:p w:rsidR="00C472E1" w:rsidRPr="00AE57DD" w:rsidRDefault="00C472E1" w:rsidP="00A66049">
                <w:pPr>
                  <w:snapToGrid w:val="0"/>
                  <w:rPr>
                    <w:sz w:val="15"/>
                    <w:szCs w:val="15"/>
                  </w:rPr>
                </w:pPr>
                <w:r w:rsidRPr="00AE57DD">
                  <w:rPr>
                    <w:sz w:val="15"/>
                    <w:szCs w:val="15"/>
                  </w:rPr>
                  <w:t>表决权比例</w:t>
                </w:r>
                <w:r w:rsidRPr="00AE57DD">
                  <w:rPr>
                    <w:rFonts w:ascii="宋体" w:hAnsi="宋体"/>
                    <w:sz w:val="15"/>
                    <w:szCs w:val="15"/>
                  </w:rPr>
                  <w:t>(%)</w:t>
                </w:r>
              </w:p>
            </w:tc>
            <w:tc>
              <w:tcPr>
                <w:tcW w:w="148" w:type="pct"/>
              </w:tcPr>
              <w:p w:rsidR="00C472E1" w:rsidRPr="00AE57DD" w:rsidRDefault="00C472E1" w:rsidP="00A66049">
                <w:pPr>
                  <w:snapToGrid w:val="0"/>
                  <w:rPr>
                    <w:sz w:val="15"/>
                    <w:szCs w:val="15"/>
                  </w:rPr>
                </w:pPr>
                <w:r w:rsidRPr="00AE57DD">
                  <w:rPr>
                    <w:sz w:val="15"/>
                    <w:szCs w:val="15"/>
                  </w:rPr>
                  <w:t>是否合并报表</w:t>
                </w:r>
              </w:p>
            </w:tc>
            <w:tc>
              <w:tcPr>
                <w:tcW w:w="305" w:type="pct"/>
              </w:tcPr>
              <w:p w:rsidR="00C472E1" w:rsidRPr="00AE57DD" w:rsidRDefault="00C472E1" w:rsidP="00A66049">
                <w:pPr>
                  <w:snapToGrid w:val="0"/>
                  <w:rPr>
                    <w:sz w:val="15"/>
                    <w:szCs w:val="15"/>
                  </w:rPr>
                </w:pPr>
                <w:r w:rsidRPr="00AE57DD">
                  <w:rPr>
                    <w:sz w:val="15"/>
                    <w:szCs w:val="15"/>
                  </w:rPr>
                  <w:t>少数股东权益</w:t>
                </w:r>
              </w:p>
            </w:tc>
            <w:tc>
              <w:tcPr>
                <w:tcW w:w="290" w:type="pct"/>
              </w:tcPr>
              <w:p w:rsidR="00C472E1" w:rsidRPr="00AE57DD" w:rsidRDefault="00C472E1" w:rsidP="00A66049">
                <w:pPr>
                  <w:snapToGrid w:val="0"/>
                  <w:rPr>
                    <w:sz w:val="15"/>
                    <w:szCs w:val="15"/>
                  </w:rPr>
                </w:pPr>
                <w:r w:rsidRPr="00AE57DD">
                  <w:rPr>
                    <w:sz w:val="15"/>
                    <w:szCs w:val="15"/>
                  </w:rPr>
                  <w:t>少数股东权益中用于冲减少数股东损益的金额</w:t>
                </w:r>
              </w:p>
            </w:tc>
            <w:tc>
              <w:tcPr>
                <w:tcW w:w="442" w:type="pct"/>
              </w:tcPr>
              <w:p w:rsidR="00C472E1" w:rsidRPr="00AE57DD" w:rsidRDefault="00C472E1" w:rsidP="00A66049">
                <w:pPr>
                  <w:snapToGrid w:val="0"/>
                  <w:rPr>
                    <w:sz w:val="15"/>
                    <w:szCs w:val="15"/>
                  </w:rPr>
                </w:pPr>
                <w:r w:rsidRPr="00AE57DD">
                  <w:rPr>
                    <w:sz w:val="15"/>
                    <w:szCs w:val="15"/>
                  </w:rPr>
                  <w:t>从母公司所有者权益冲减子公司少数股东分担的本期亏损超过少数股东在该子公司期初所有者权益中所享有份额后的余额</w:t>
                </w:r>
              </w:p>
            </w:tc>
          </w:tr>
          <w:sdt>
            <w:sdtPr>
              <w:rPr>
                <w:rFonts w:ascii="Calibri" w:eastAsiaTheme="minorEastAsia" w:hAnsi="Calibri" w:cstheme="minorBidi"/>
                <w:sz w:val="15"/>
                <w:szCs w:val="15"/>
              </w:rPr>
              <w:alias w:val="通过设立或投资等方式取得的子公司明细"/>
              <w:tag w:val="_GBC_7a3ffa66ab424a45bfa981cd39b47f58"/>
              <w:id w:val="7539741"/>
              <w:lock w:val="sdtLocked"/>
            </w:sdtPr>
            <w:sdtContent>
              <w:tr w:rsidR="00F71E6C" w:rsidRPr="00F71E6C" w:rsidTr="00F71E6C">
                <w:sdt>
                  <w:sdtPr>
                    <w:rPr>
                      <w:rFonts w:ascii="Calibri" w:eastAsiaTheme="minorEastAsia" w:hAnsi="Calibri" w:cstheme="minorBidi"/>
                      <w:sz w:val="15"/>
                      <w:szCs w:val="15"/>
                    </w:rPr>
                    <w:alias w:val="通过设立或投资等方式取得的子公司明细-单位名称"/>
                    <w:tag w:val="_GBC_83538e79eb1f48aaa425cde971b91d41"/>
                    <w:id w:val="7539724"/>
                    <w:lock w:val="sdtLocked"/>
                  </w:sdtPr>
                  <w:sdtEndPr>
                    <w:rPr>
                      <w:rFonts w:ascii="Times New Roman" w:eastAsia="宋体" w:hAnsi="Times New Roman" w:cs="Times New Roman"/>
                      <w:kern w:val="0"/>
                    </w:rPr>
                  </w:sdtEndPr>
                  <w:sdtContent>
                    <w:tc>
                      <w:tcPr>
                        <w:tcW w:w="290" w:type="pct"/>
                      </w:tcPr>
                      <w:p w:rsidR="00C472E1" w:rsidRPr="00AE57DD" w:rsidRDefault="00C472E1" w:rsidP="00A66049">
                        <w:pPr>
                          <w:snapToGrid w:val="0"/>
                          <w:jc w:val="left"/>
                          <w:rPr>
                            <w:sz w:val="15"/>
                            <w:szCs w:val="15"/>
                          </w:rPr>
                        </w:pPr>
                        <w:r w:rsidRPr="00AE57DD">
                          <w:rPr>
                            <w:rFonts w:hint="eastAsia"/>
                            <w:sz w:val="15"/>
                            <w:szCs w:val="15"/>
                          </w:rPr>
                          <w:t>潼关中金冶炼有限责任公司</w:t>
                        </w:r>
                      </w:p>
                    </w:tc>
                  </w:sdtContent>
                </w:sdt>
                <w:sdt>
                  <w:sdtPr>
                    <w:rPr>
                      <w:sz w:val="15"/>
                      <w:szCs w:val="15"/>
                    </w:rPr>
                    <w:alias w:val="通过设立或投资等方式取得的子公司明细-子公司类型"/>
                    <w:tag w:val="_GBC_d61be50a35584fec93ab8fea441b57c0"/>
                    <w:id w:val="7539725"/>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70" w:type="pct"/>
                      </w:tcPr>
                      <w:p w:rsidR="00C472E1" w:rsidRPr="00AE57DD" w:rsidRDefault="00C472E1" w:rsidP="00A66049">
                        <w:pPr>
                          <w:snapToGrid w:val="0"/>
                          <w:jc w:val="left"/>
                          <w:rPr>
                            <w:sz w:val="15"/>
                            <w:szCs w:val="15"/>
                          </w:rPr>
                        </w:pPr>
                        <w:r w:rsidRPr="00AE57DD">
                          <w:rPr>
                            <w:rFonts w:hint="eastAsia"/>
                            <w:sz w:val="15"/>
                            <w:szCs w:val="15"/>
                          </w:rPr>
                          <w:t>控股子公司</w:t>
                        </w:r>
                      </w:p>
                    </w:tc>
                  </w:sdtContent>
                </w:sdt>
                <w:sdt>
                  <w:sdtPr>
                    <w:rPr>
                      <w:sz w:val="15"/>
                      <w:szCs w:val="15"/>
                    </w:rPr>
                    <w:alias w:val="通过设立或投资等方式取得的子公司明细-注册地"/>
                    <w:tag w:val="_GBC_9f5d9de1b7954b8b9e4c7fa2dd3587d2"/>
                    <w:id w:val="7539726"/>
                    <w:lock w:val="sdtLocked"/>
                  </w:sdtPr>
                  <w:sdtContent>
                    <w:tc>
                      <w:tcPr>
                        <w:tcW w:w="434" w:type="pct"/>
                      </w:tcPr>
                      <w:p w:rsidR="00C472E1" w:rsidRPr="00AE57DD" w:rsidRDefault="00C472E1" w:rsidP="00A66049">
                        <w:pPr>
                          <w:snapToGrid w:val="0"/>
                          <w:jc w:val="left"/>
                          <w:rPr>
                            <w:sz w:val="15"/>
                            <w:szCs w:val="15"/>
                          </w:rPr>
                        </w:pPr>
                        <w:r w:rsidRPr="00AE57DD">
                          <w:rPr>
                            <w:rFonts w:hint="eastAsia"/>
                            <w:sz w:val="15"/>
                            <w:szCs w:val="15"/>
                          </w:rPr>
                          <w:t>陕西省潼关县桐峪镇</w:t>
                        </w:r>
                      </w:p>
                    </w:tc>
                  </w:sdtContent>
                </w:sdt>
                <w:sdt>
                  <w:sdtPr>
                    <w:rPr>
                      <w:sz w:val="15"/>
                      <w:szCs w:val="15"/>
                    </w:rPr>
                    <w:alias w:val="通过设立或投资等方式取得的子公司明细-业务性质"/>
                    <w:tag w:val="_GBC_4a771553e4b649a88d7e357022ee7020"/>
                    <w:id w:val="7539727"/>
                    <w:lock w:val="sdtLocked"/>
                  </w:sdtPr>
                  <w:sdtContent>
                    <w:tc>
                      <w:tcPr>
                        <w:tcW w:w="201" w:type="pct"/>
                      </w:tcPr>
                      <w:p w:rsidR="00C472E1" w:rsidRPr="00AE57DD" w:rsidRDefault="00C472E1" w:rsidP="00A66049">
                        <w:pPr>
                          <w:snapToGrid w:val="0"/>
                          <w:jc w:val="left"/>
                          <w:rPr>
                            <w:sz w:val="15"/>
                            <w:szCs w:val="15"/>
                          </w:rPr>
                        </w:pPr>
                        <w:r w:rsidRPr="00AE57DD">
                          <w:rPr>
                            <w:rFonts w:hint="eastAsia"/>
                            <w:sz w:val="15"/>
                            <w:szCs w:val="15"/>
                          </w:rPr>
                          <w:t>金矿采选</w:t>
                        </w:r>
                      </w:p>
                    </w:tc>
                  </w:sdtContent>
                </w:sdt>
                <w:sdt>
                  <w:sdtPr>
                    <w:rPr>
                      <w:sz w:val="15"/>
                      <w:szCs w:val="15"/>
                    </w:rPr>
                    <w:alias w:val="通过设立或投资等方式取得的子公司明细-注册资本"/>
                    <w:tag w:val="_GBC_c253eceb3a1e4291a074e0992d755318"/>
                    <w:id w:val="7539728"/>
                    <w:lock w:val="sdtLocked"/>
                  </w:sdtPr>
                  <w:sdtContent>
                    <w:tc>
                      <w:tcPr>
                        <w:tcW w:w="302" w:type="pct"/>
                      </w:tcPr>
                      <w:p w:rsidR="00C472E1" w:rsidRPr="00AE57DD" w:rsidRDefault="00C472E1" w:rsidP="00A66049">
                        <w:pPr>
                          <w:snapToGrid w:val="0"/>
                          <w:jc w:val="right"/>
                          <w:rPr>
                            <w:sz w:val="15"/>
                            <w:szCs w:val="15"/>
                          </w:rPr>
                        </w:pPr>
                        <w:r w:rsidRPr="00AE57DD">
                          <w:rPr>
                            <w:sz w:val="15"/>
                            <w:szCs w:val="15"/>
                          </w:rPr>
                          <w:t>20,746.00</w:t>
                        </w:r>
                      </w:p>
                    </w:tc>
                  </w:sdtContent>
                </w:sdt>
                <w:sdt>
                  <w:sdtPr>
                    <w:rPr>
                      <w:sz w:val="15"/>
                      <w:szCs w:val="15"/>
                    </w:rPr>
                    <w:alias w:val="通过设立或投资等方式取得的子公司明细-经营范围"/>
                    <w:tag w:val="_GBC_f0ea7e9826a64cf2841c7aeed29e3797"/>
                    <w:id w:val="7539729"/>
                    <w:lock w:val="sdtLocked"/>
                  </w:sdtPr>
                  <w:sdtContent>
                    <w:tc>
                      <w:tcPr>
                        <w:tcW w:w="403" w:type="pct"/>
                      </w:tcPr>
                      <w:p w:rsidR="00C472E1" w:rsidRPr="00AE57DD" w:rsidRDefault="00C472E1" w:rsidP="00A66049">
                        <w:pPr>
                          <w:snapToGrid w:val="0"/>
                          <w:jc w:val="left"/>
                          <w:rPr>
                            <w:sz w:val="15"/>
                            <w:szCs w:val="15"/>
                          </w:rPr>
                        </w:pPr>
                        <w:r w:rsidRPr="00AE57DD">
                          <w:rPr>
                            <w:rFonts w:hint="eastAsia"/>
                            <w:sz w:val="15"/>
                            <w:szCs w:val="15"/>
                          </w:rPr>
                          <w:t>金、银、铜、铅、硫的选冶及副产品销售</w:t>
                        </w:r>
                      </w:p>
                    </w:tc>
                  </w:sdtContent>
                </w:sdt>
                <w:sdt>
                  <w:sdtPr>
                    <w:rPr>
                      <w:sz w:val="15"/>
                      <w:szCs w:val="15"/>
                    </w:rPr>
                    <w:alias w:val="企业类型"/>
                    <w:tag w:val="_GBC_72633b03b03940ffbdadc3b1488ca689"/>
                    <w:id w:val="7539730"/>
                    <w:lock w:val="sdtLocked"/>
                  </w:sdtPr>
                  <w:sdtContent>
                    <w:tc>
                      <w:tcPr>
                        <w:tcW w:w="252" w:type="pct"/>
                      </w:tcPr>
                      <w:p w:rsidR="00C472E1" w:rsidRPr="00AE57DD" w:rsidRDefault="00C472E1" w:rsidP="00A66049">
                        <w:pPr>
                          <w:snapToGrid w:val="0"/>
                          <w:jc w:val="right"/>
                          <w:rPr>
                            <w:sz w:val="15"/>
                            <w:szCs w:val="15"/>
                          </w:rPr>
                        </w:pPr>
                        <w:r w:rsidRPr="00AE57DD">
                          <w:rPr>
                            <w:rFonts w:hint="eastAsia"/>
                            <w:sz w:val="15"/>
                            <w:szCs w:val="15"/>
                          </w:rPr>
                          <w:t>有限责任公司</w:t>
                        </w:r>
                      </w:p>
                    </w:tc>
                  </w:sdtContent>
                </w:sdt>
                <w:sdt>
                  <w:sdtPr>
                    <w:rPr>
                      <w:sz w:val="15"/>
                      <w:szCs w:val="15"/>
                    </w:rPr>
                    <w:alias w:val="法人代表"/>
                    <w:tag w:val="_GBC_048877e1ae8d46f28508e79d2d4d7f83"/>
                    <w:id w:val="7539731"/>
                    <w:lock w:val="sdtLocked"/>
                  </w:sdtPr>
                  <w:sdtContent>
                    <w:tc>
                      <w:tcPr>
                        <w:tcW w:w="251" w:type="pct"/>
                      </w:tcPr>
                      <w:p w:rsidR="00C472E1" w:rsidRPr="00AE57DD" w:rsidRDefault="00C472E1" w:rsidP="00A66049">
                        <w:pPr>
                          <w:snapToGrid w:val="0"/>
                          <w:jc w:val="right"/>
                          <w:rPr>
                            <w:sz w:val="15"/>
                            <w:szCs w:val="15"/>
                          </w:rPr>
                        </w:pPr>
                        <w:r w:rsidRPr="00AE57DD">
                          <w:rPr>
                            <w:rFonts w:hint="eastAsia"/>
                            <w:sz w:val="15"/>
                            <w:szCs w:val="15"/>
                          </w:rPr>
                          <w:t>徐福山</w:t>
                        </w:r>
                      </w:p>
                    </w:tc>
                  </w:sdtContent>
                </w:sdt>
                <w:sdt>
                  <w:sdtPr>
                    <w:rPr>
                      <w:sz w:val="15"/>
                      <w:szCs w:val="15"/>
                    </w:rPr>
                    <w:alias w:val="组织机构代码"/>
                    <w:tag w:val="_GBC_b85fdf6b047444d185276b4c1bb60c94"/>
                    <w:id w:val="7539732"/>
                    <w:lock w:val="sdtLocked"/>
                  </w:sdtPr>
                  <w:sdtContent>
                    <w:tc>
                      <w:tcPr>
                        <w:tcW w:w="352" w:type="pct"/>
                      </w:tcPr>
                      <w:p w:rsidR="00C472E1" w:rsidRPr="00AE57DD" w:rsidRDefault="00C472E1" w:rsidP="00A66049">
                        <w:pPr>
                          <w:snapToGrid w:val="0"/>
                          <w:jc w:val="right"/>
                          <w:rPr>
                            <w:sz w:val="15"/>
                            <w:szCs w:val="15"/>
                          </w:rPr>
                        </w:pPr>
                        <w:r w:rsidRPr="00AE57DD">
                          <w:rPr>
                            <w:sz w:val="15"/>
                            <w:szCs w:val="15"/>
                          </w:rPr>
                          <w:t>752145747</w:t>
                        </w:r>
                      </w:p>
                    </w:tc>
                  </w:sdtContent>
                </w:sdt>
                <w:sdt>
                  <w:sdtPr>
                    <w:rPr>
                      <w:sz w:val="15"/>
                      <w:szCs w:val="15"/>
                    </w:rPr>
                    <w:alias w:val="通过设立或投资等方式取得的子公司明细-投资额"/>
                    <w:tag w:val="_GBC_18835fe34fef4d849aab2c5eeef7c476"/>
                    <w:id w:val="7539733"/>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20,346.00</w:t>
                        </w:r>
                      </w:p>
                    </w:tc>
                  </w:sdtContent>
                </w:sdt>
                <w:sdt>
                  <w:sdtPr>
                    <w:rPr>
                      <w:sz w:val="15"/>
                      <w:szCs w:val="15"/>
                    </w:rPr>
                    <w:alias w:val="通过设立或投资等方式取得的子公司明细-净投资额"/>
                    <w:tag w:val="_GBC_3abdf02e7e7b4bd99db18e666dc30657"/>
                    <w:id w:val="7539734"/>
                    <w:lock w:val="sdtLocked"/>
                    <w:showingPlcHdr/>
                  </w:sdtPr>
                  <w:sdtContent>
                    <w:tc>
                      <w:tcPr>
                        <w:tcW w:w="25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持股比例"/>
                    <w:tag w:val="_GBC_cf1ddc23f76e4d72aeda8f0c205492b7"/>
                    <w:id w:val="7539735"/>
                    <w:lock w:val="sdtLocked"/>
                  </w:sdtPr>
                  <w:sdtContent>
                    <w:tc>
                      <w:tcPr>
                        <w:tcW w:w="252" w:type="pct"/>
                      </w:tcPr>
                      <w:p w:rsidR="00C472E1" w:rsidRPr="00AE57DD" w:rsidRDefault="00C472E1" w:rsidP="00A66049">
                        <w:pPr>
                          <w:snapToGrid w:val="0"/>
                          <w:jc w:val="right"/>
                          <w:rPr>
                            <w:sz w:val="15"/>
                            <w:szCs w:val="15"/>
                          </w:rPr>
                        </w:pPr>
                        <w:r w:rsidRPr="00AE57DD">
                          <w:rPr>
                            <w:sz w:val="15"/>
                            <w:szCs w:val="15"/>
                          </w:rPr>
                          <w:t>98.07</w:t>
                        </w:r>
                      </w:p>
                    </w:tc>
                  </w:sdtContent>
                </w:sdt>
                <w:sdt>
                  <w:sdtPr>
                    <w:rPr>
                      <w:sz w:val="15"/>
                      <w:szCs w:val="15"/>
                    </w:rPr>
                    <w:alias w:val="通过设立或投资等方式取得的子公司明细-表决权比例"/>
                    <w:tag w:val="_GBC_39cff41d5d934d8187086e3ff6fffb58"/>
                    <w:id w:val="7539736"/>
                    <w:lock w:val="sdtLocked"/>
                  </w:sdtPr>
                  <w:sdtContent>
                    <w:tc>
                      <w:tcPr>
                        <w:tcW w:w="251" w:type="pct"/>
                      </w:tcPr>
                      <w:p w:rsidR="00C472E1" w:rsidRPr="00AE57DD" w:rsidRDefault="00C472E1" w:rsidP="00A66049">
                        <w:pPr>
                          <w:snapToGrid w:val="0"/>
                          <w:jc w:val="right"/>
                          <w:rPr>
                            <w:sz w:val="15"/>
                            <w:szCs w:val="15"/>
                          </w:rPr>
                        </w:pPr>
                        <w:r w:rsidRPr="00AE57DD">
                          <w:rPr>
                            <w:sz w:val="15"/>
                            <w:szCs w:val="15"/>
                          </w:rPr>
                          <w:t>98.07</w:t>
                        </w:r>
                      </w:p>
                    </w:tc>
                  </w:sdtContent>
                </w:sdt>
                <w:sdt>
                  <w:sdtPr>
                    <w:rPr>
                      <w:sz w:val="15"/>
                      <w:szCs w:val="15"/>
                    </w:rPr>
                    <w:alias w:val="通过设立或投资等方式取得的子公司明细-是否合并"/>
                    <w:tag w:val="_GBC_a85e29a3cf4a4253a49fa2d75b3c9072"/>
                    <w:id w:val="7539737"/>
                    <w:lock w:val="sdtLocked"/>
                    <w:comboBox>
                      <w:listItem w:displayText="是" w:value="是"/>
                      <w:listItem w:displayText="否" w:value="否"/>
                    </w:comboBox>
                  </w:sdtPr>
                  <w:sdtContent>
                    <w:tc>
                      <w:tcPr>
                        <w:tcW w:w="148" w:type="pct"/>
                      </w:tcPr>
                      <w:p w:rsidR="00C472E1" w:rsidRPr="00AE57DD" w:rsidRDefault="00C472E1" w:rsidP="00A66049">
                        <w:pPr>
                          <w:snapToGrid w:val="0"/>
                          <w:jc w:val="left"/>
                          <w:rPr>
                            <w:sz w:val="15"/>
                            <w:szCs w:val="15"/>
                          </w:rPr>
                        </w:pPr>
                        <w:r w:rsidRPr="00AE57DD">
                          <w:rPr>
                            <w:rFonts w:hint="eastAsia"/>
                            <w:sz w:val="15"/>
                            <w:szCs w:val="15"/>
                          </w:rPr>
                          <w:t>是</w:t>
                        </w:r>
                      </w:p>
                    </w:tc>
                  </w:sdtContent>
                </w:sdt>
                <w:sdt>
                  <w:sdtPr>
                    <w:rPr>
                      <w:sz w:val="15"/>
                      <w:szCs w:val="15"/>
                    </w:rPr>
                    <w:alias w:val="通过设立或投资等方式取得的子公司明细-少数股东权益"/>
                    <w:tag w:val="_GBC_02a3c4262bad4a45b6660ad796caba51"/>
                    <w:id w:val="7539738"/>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147.23</w:t>
                        </w:r>
                      </w:p>
                    </w:tc>
                  </w:sdtContent>
                </w:sdt>
                <w:sdt>
                  <w:sdtPr>
                    <w:rPr>
                      <w:sz w:val="15"/>
                      <w:szCs w:val="15"/>
                    </w:rPr>
                    <w:alias w:val="通过设立或投资等方式取得的子公司明细-少数股东权益中用于冲减少数股东损益的金额"/>
                    <w:tag w:val="_GBC_459eb6d051194947bdde3b9cd2edf0eb"/>
                    <w:id w:val="7539739"/>
                    <w:lock w:val="sdtLocked"/>
                    <w:showingPlcHdr/>
                  </w:sdtPr>
                  <w:sdtContent>
                    <w:tc>
                      <w:tcPr>
                        <w:tcW w:w="290"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从母公司所有者权益冲减子公司少数股东分担的本期亏损超过少数股东在该子公司期初所有者.."/>
                    <w:tag w:val="_GBC_a7dcb2bd968b4bbc96feebcce20f8ee6"/>
                    <w:id w:val="7539740"/>
                    <w:lock w:val="sdtLocked"/>
                    <w:showingPlcHdr/>
                  </w:sdtPr>
                  <w:sdtContent>
                    <w:tc>
                      <w:tcPr>
                        <w:tcW w:w="44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通过设立或投资等方式取得的子公司明细"/>
              <w:tag w:val="_GBC_7a3ffa66ab424a45bfa981cd39b47f58"/>
              <w:id w:val="7539759"/>
              <w:lock w:val="sdtLocked"/>
            </w:sdtPr>
            <w:sdtContent>
              <w:tr w:rsidR="00F71E6C" w:rsidRPr="00F71E6C" w:rsidTr="00F71E6C">
                <w:sdt>
                  <w:sdtPr>
                    <w:rPr>
                      <w:rFonts w:ascii="Calibri" w:eastAsiaTheme="minorEastAsia" w:hAnsi="Calibri" w:cstheme="minorBidi"/>
                      <w:color w:val="808080"/>
                      <w:sz w:val="15"/>
                      <w:szCs w:val="15"/>
                    </w:rPr>
                    <w:alias w:val="通过设立或投资等方式取得的子公司明细-单位名称"/>
                    <w:tag w:val="_GBC_83538e79eb1f48aaa425cde971b91d41"/>
                    <w:id w:val="7539742"/>
                    <w:lock w:val="sdtLocked"/>
                  </w:sdtPr>
                  <w:sdtEndPr>
                    <w:rPr>
                      <w:rFonts w:ascii="Times New Roman" w:eastAsia="宋体" w:hAnsi="Times New Roman" w:cs="Times New Roman"/>
                      <w:kern w:val="0"/>
                    </w:rPr>
                  </w:sdtEndPr>
                  <w:sdtContent>
                    <w:tc>
                      <w:tcPr>
                        <w:tcW w:w="290" w:type="pct"/>
                      </w:tcPr>
                      <w:p w:rsidR="00C472E1" w:rsidRPr="00AE57DD" w:rsidRDefault="00C472E1" w:rsidP="00A66049">
                        <w:pPr>
                          <w:snapToGrid w:val="0"/>
                          <w:jc w:val="left"/>
                          <w:rPr>
                            <w:sz w:val="15"/>
                            <w:szCs w:val="15"/>
                          </w:rPr>
                        </w:pPr>
                        <w:r w:rsidRPr="00AE57DD">
                          <w:rPr>
                            <w:rFonts w:hint="eastAsia"/>
                            <w:sz w:val="15"/>
                            <w:szCs w:val="15"/>
                          </w:rPr>
                          <w:t>河北中金黄金矿业有限责任公司</w:t>
                        </w:r>
                      </w:p>
                    </w:tc>
                  </w:sdtContent>
                </w:sdt>
                <w:sdt>
                  <w:sdtPr>
                    <w:rPr>
                      <w:sz w:val="15"/>
                      <w:szCs w:val="15"/>
                    </w:rPr>
                    <w:alias w:val="通过设立或投资等方式取得的子公司明细-子公司类型"/>
                    <w:tag w:val="_GBC_d61be50a35584fec93ab8fea441b57c0"/>
                    <w:id w:val="7539743"/>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70" w:type="pct"/>
                      </w:tcPr>
                      <w:p w:rsidR="00C472E1" w:rsidRPr="00AE57DD" w:rsidRDefault="00C472E1" w:rsidP="00A66049">
                        <w:pPr>
                          <w:snapToGrid w:val="0"/>
                          <w:jc w:val="left"/>
                          <w:rPr>
                            <w:sz w:val="15"/>
                            <w:szCs w:val="15"/>
                          </w:rPr>
                        </w:pPr>
                        <w:r w:rsidRPr="00AE57DD">
                          <w:rPr>
                            <w:rFonts w:hint="eastAsia"/>
                            <w:sz w:val="15"/>
                            <w:szCs w:val="15"/>
                          </w:rPr>
                          <w:t>全资子公司</w:t>
                        </w:r>
                      </w:p>
                    </w:tc>
                  </w:sdtContent>
                </w:sdt>
                <w:sdt>
                  <w:sdtPr>
                    <w:rPr>
                      <w:sz w:val="15"/>
                      <w:szCs w:val="15"/>
                    </w:rPr>
                    <w:alias w:val="通过设立或投资等方式取得的子公司明细-注册地"/>
                    <w:tag w:val="_GBC_9f5d9de1b7954b8b9e4c7fa2dd3587d2"/>
                    <w:id w:val="7539744"/>
                    <w:lock w:val="sdtLocked"/>
                  </w:sdtPr>
                  <w:sdtContent>
                    <w:tc>
                      <w:tcPr>
                        <w:tcW w:w="434" w:type="pct"/>
                      </w:tcPr>
                      <w:p w:rsidR="00C472E1" w:rsidRPr="00AE57DD" w:rsidRDefault="00C472E1" w:rsidP="00A66049">
                        <w:pPr>
                          <w:snapToGrid w:val="0"/>
                          <w:jc w:val="left"/>
                          <w:rPr>
                            <w:sz w:val="15"/>
                            <w:szCs w:val="15"/>
                          </w:rPr>
                        </w:pPr>
                        <w:r w:rsidRPr="00AE57DD">
                          <w:rPr>
                            <w:rFonts w:hint="eastAsia"/>
                            <w:sz w:val="15"/>
                            <w:szCs w:val="15"/>
                          </w:rPr>
                          <w:t>河北省秦皇岛市青龙满族自治县青龙镇</w:t>
                        </w:r>
                      </w:p>
                    </w:tc>
                  </w:sdtContent>
                </w:sdt>
                <w:sdt>
                  <w:sdtPr>
                    <w:rPr>
                      <w:sz w:val="15"/>
                      <w:szCs w:val="15"/>
                    </w:rPr>
                    <w:alias w:val="通过设立或投资等方式取得的子公司明细-业务性质"/>
                    <w:tag w:val="_GBC_4a771553e4b649a88d7e357022ee7020"/>
                    <w:id w:val="7539745"/>
                    <w:lock w:val="sdtLocked"/>
                  </w:sdtPr>
                  <w:sdtContent>
                    <w:tc>
                      <w:tcPr>
                        <w:tcW w:w="201" w:type="pct"/>
                      </w:tcPr>
                      <w:p w:rsidR="00C472E1" w:rsidRPr="00AE57DD" w:rsidRDefault="00C472E1" w:rsidP="00A66049">
                        <w:pPr>
                          <w:snapToGrid w:val="0"/>
                          <w:jc w:val="left"/>
                          <w:rPr>
                            <w:sz w:val="15"/>
                            <w:szCs w:val="15"/>
                          </w:rPr>
                        </w:pPr>
                        <w:r w:rsidRPr="00AE57DD">
                          <w:rPr>
                            <w:rFonts w:hint="eastAsia"/>
                            <w:sz w:val="15"/>
                            <w:szCs w:val="15"/>
                          </w:rPr>
                          <w:t>金矿采选</w:t>
                        </w:r>
                      </w:p>
                    </w:tc>
                  </w:sdtContent>
                </w:sdt>
                <w:sdt>
                  <w:sdtPr>
                    <w:rPr>
                      <w:sz w:val="15"/>
                      <w:szCs w:val="15"/>
                    </w:rPr>
                    <w:alias w:val="通过设立或投资等方式取得的子公司明细-注册资本"/>
                    <w:tag w:val="_GBC_c253eceb3a1e4291a074e0992d755318"/>
                    <w:id w:val="7539746"/>
                    <w:lock w:val="sdtLocked"/>
                  </w:sdtPr>
                  <w:sdtContent>
                    <w:tc>
                      <w:tcPr>
                        <w:tcW w:w="302" w:type="pct"/>
                      </w:tcPr>
                      <w:p w:rsidR="00C472E1" w:rsidRPr="00AE57DD" w:rsidRDefault="00C472E1" w:rsidP="00A66049">
                        <w:pPr>
                          <w:snapToGrid w:val="0"/>
                          <w:jc w:val="right"/>
                          <w:rPr>
                            <w:sz w:val="15"/>
                            <w:szCs w:val="15"/>
                          </w:rPr>
                        </w:pPr>
                        <w:r w:rsidRPr="00AE57DD">
                          <w:rPr>
                            <w:sz w:val="15"/>
                            <w:szCs w:val="15"/>
                          </w:rPr>
                          <w:t>1,500.00</w:t>
                        </w:r>
                      </w:p>
                    </w:tc>
                  </w:sdtContent>
                </w:sdt>
                <w:sdt>
                  <w:sdtPr>
                    <w:rPr>
                      <w:sz w:val="15"/>
                      <w:szCs w:val="15"/>
                    </w:rPr>
                    <w:alias w:val="通过设立或投资等方式取得的子公司明细-经营范围"/>
                    <w:tag w:val="_GBC_f0ea7e9826a64cf2841c7aeed29e3797"/>
                    <w:id w:val="7539747"/>
                    <w:lock w:val="sdtLocked"/>
                  </w:sdtPr>
                  <w:sdtContent>
                    <w:tc>
                      <w:tcPr>
                        <w:tcW w:w="403" w:type="pct"/>
                      </w:tcPr>
                      <w:p w:rsidR="00C472E1" w:rsidRPr="00AE57DD" w:rsidRDefault="00C472E1" w:rsidP="00A66049">
                        <w:pPr>
                          <w:snapToGrid w:val="0"/>
                          <w:jc w:val="left"/>
                          <w:rPr>
                            <w:sz w:val="15"/>
                            <w:szCs w:val="15"/>
                          </w:rPr>
                        </w:pPr>
                        <w:r w:rsidRPr="00AE57DD">
                          <w:rPr>
                            <w:rFonts w:hint="eastAsia"/>
                            <w:sz w:val="15"/>
                            <w:szCs w:val="15"/>
                          </w:rPr>
                          <w:t>金银铜锰矿石购销，矿山技术咨询服务</w:t>
                        </w:r>
                      </w:p>
                    </w:tc>
                  </w:sdtContent>
                </w:sdt>
                <w:sdt>
                  <w:sdtPr>
                    <w:rPr>
                      <w:sz w:val="15"/>
                      <w:szCs w:val="15"/>
                    </w:rPr>
                    <w:alias w:val="企业类型"/>
                    <w:tag w:val="_GBC_72633b03b03940ffbdadc3b1488ca689"/>
                    <w:id w:val="7539748"/>
                    <w:lock w:val="sdtLocked"/>
                  </w:sdtPr>
                  <w:sdtContent>
                    <w:tc>
                      <w:tcPr>
                        <w:tcW w:w="252" w:type="pct"/>
                      </w:tcPr>
                      <w:p w:rsidR="00C472E1" w:rsidRPr="00AE57DD" w:rsidRDefault="00C472E1" w:rsidP="00A66049">
                        <w:pPr>
                          <w:snapToGrid w:val="0"/>
                          <w:jc w:val="right"/>
                          <w:rPr>
                            <w:sz w:val="15"/>
                            <w:szCs w:val="15"/>
                          </w:rPr>
                        </w:pPr>
                        <w:r w:rsidRPr="00AE57DD">
                          <w:rPr>
                            <w:rFonts w:hint="eastAsia"/>
                            <w:sz w:val="15"/>
                            <w:szCs w:val="15"/>
                          </w:rPr>
                          <w:t>有限责任公司</w:t>
                        </w:r>
                      </w:p>
                    </w:tc>
                  </w:sdtContent>
                </w:sdt>
                <w:sdt>
                  <w:sdtPr>
                    <w:rPr>
                      <w:sz w:val="15"/>
                      <w:szCs w:val="15"/>
                    </w:rPr>
                    <w:alias w:val="法人代表"/>
                    <w:tag w:val="_GBC_048877e1ae8d46f28508e79d2d4d7f83"/>
                    <w:id w:val="7539749"/>
                    <w:lock w:val="sdtLocked"/>
                  </w:sdtPr>
                  <w:sdtContent>
                    <w:tc>
                      <w:tcPr>
                        <w:tcW w:w="251" w:type="pct"/>
                      </w:tcPr>
                      <w:p w:rsidR="00C472E1" w:rsidRPr="00AE57DD" w:rsidRDefault="00C472E1" w:rsidP="00A66049">
                        <w:pPr>
                          <w:snapToGrid w:val="0"/>
                          <w:jc w:val="right"/>
                          <w:rPr>
                            <w:sz w:val="15"/>
                            <w:szCs w:val="15"/>
                          </w:rPr>
                        </w:pPr>
                        <w:r w:rsidRPr="00AE57DD">
                          <w:rPr>
                            <w:rFonts w:hint="eastAsia"/>
                            <w:sz w:val="15"/>
                            <w:szCs w:val="15"/>
                          </w:rPr>
                          <w:t>梁力平</w:t>
                        </w:r>
                      </w:p>
                    </w:tc>
                  </w:sdtContent>
                </w:sdt>
                <w:sdt>
                  <w:sdtPr>
                    <w:rPr>
                      <w:sz w:val="15"/>
                      <w:szCs w:val="15"/>
                    </w:rPr>
                    <w:alias w:val="组织机构代码"/>
                    <w:tag w:val="_GBC_b85fdf6b047444d185276b4c1bb60c94"/>
                    <w:id w:val="7539750"/>
                    <w:lock w:val="sdtLocked"/>
                  </w:sdtPr>
                  <w:sdtContent>
                    <w:tc>
                      <w:tcPr>
                        <w:tcW w:w="352" w:type="pct"/>
                      </w:tcPr>
                      <w:p w:rsidR="00C472E1" w:rsidRPr="00AE57DD" w:rsidRDefault="00C472E1" w:rsidP="00A66049">
                        <w:pPr>
                          <w:snapToGrid w:val="0"/>
                          <w:jc w:val="right"/>
                          <w:rPr>
                            <w:sz w:val="15"/>
                            <w:szCs w:val="15"/>
                          </w:rPr>
                        </w:pPr>
                        <w:r w:rsidRPr="00AE57DD">
                          <w:rPr>
                            <w:sz w:val="15"/>
                            <w:szCs w:val="15"/>
                          </w:rPr>
                          <w:t>676003172</w:t>
                        </w:r>
                      </w:p>
                    </w:tc>
                  </w:sdtContent>
                </w:sdt>
                <w:sdt>
                  <w:sdtPr>
                    <w:rPr>
                      <w:sz w:val="15"/>
                      <w:szCs w:val="15"/>
                    </w:rPr>
                    <w:alias w:val="通过设立或投资等方式取得的子公司明细-投资额"/>
                    <w:tag w:val="_GBC_18835fe34fef4d849aab2c5eeef7c476"/>
                    <w:id w:val="7539751"/>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1,500.00</w:t>
                        </w:r>
                      </w:p>
                    </w:tc>
                  </w:sdtContent>
                </w:sdt>
                <w:sdt>
                  <w:sdtPr>
                    <w:rPr>
                      <w:sz w:val="15"/>
                      <w:szCs w:val="15"/>
                    </w:rPr>
                    <w:alias w:val="通过设立或投资等方式取得的子公司明细-净投资额"/>
                    <w:tag w:val="_GBC_3abdf02e7e7b4bd99db18e666dc30657"/>
                    <w:id w:val="7539752"/>
                    <w:lock w:val="sdtLocked"/>
                    <w:showingPlcHdr/>
                  </w:sdtPr>
                  <w:sdtContent>
                    <w:tc>
                      <w:tcPr>
                        <w:tcW w:w="25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持股比例"/>
                    <w:tag w:val="_GBC_cf1ddc23f76e4d72aeda8f0c205492b7"/>
                    <w:id w:val="7539753"/>
                    <w:lock w:val="sdtLocked"/>
                  </w:sdtPr>
                  <w:sdtContent>
                    <w:tc>
                      <w:tcPr>
                        <w:tcW w:w="252" w:type="pct"/>
                      </w:tcPr>
                      <w:p w:rsidR="00C472E1" w:rsidRPr="00AE57DD" w:rsidRDefault="00C472E1" w:rsidP="00A66049">
                        <w:pPr>
                          <w:snapToGrid w:val="0"/>
                          <w:jc w:val="right"/>
                          <w:rPr>
                            <w:sz w:val="15"/>
                            <w:szCs w:val="15"/>
                          </w:rPr>
                        </w:pPr>
                        <w:r w:rsidRPr="00AE57DD">
                          <w:rPr>
                            <w:sz w:val="15"/>
                            <w:szCs w:val="15"/>
                          </w:rPr>
                          <w:t>100.00</w:t>
                        </w:r>
                      </w:p>
                    </w:tc>
                  </w:sdtContent>
                </w:sdt>
                <w:sdt>
                  <w:sdtPr>
                    <w:rPr>
                      <w:sz w:val="15"/>
                      <w:szCs w:val="15"/>
                    </w:rPr>
                    <w:alias w:val="通过设立或投资等方式取得的子公司明细-表决权比例"/>
                    <w:tag w:val="_GBC_39cff41d5d934d8187086e3ff6fffb58"/>
                    <w:id w:val="7539754"/>
                    <w:lock w:val="sdtLocked"/>
                  </w:sdtPr>
                  <w:sdtContent>
                    <w:tc>
                      <w:tcPr>
                        <w:tcW w:w="251" w:type="pct"/>
                      </w:tcPr>
                      <w:p w:rsidR="00C472E1" w:rsidRPr="00AE57DD" w:rsidRDefault="00C472E1" w:rsidP="00A66049">
                        <w:pPr>
                          <w:snapToGrid w:val="0"/>
                          <w:jc w:val="right"/>
                          <w:rPr>
                            <w:sz w:val="15"/>
                            <w:szCs w:val="15"/>
                          </w:rPr>
                        </w:pPr>
                        <w:r w:rsidRPr="00AE57DD">
                          <w:rPr>
                            <w:sz w:val="15"/>
                            <w:szCs w:val="15"/>
                          </w:rPr>
                          <w:t>100.00</w:t>
                        </w:r>
                      </w:p>
                    </w:tc>
                  </w:sdtContent>
                </w:sdt>
                <w:sdt>
                  <w:sdtPr>
                    <w:rPr>
                      <w:sz w:val="15"/>
                      <w:szCs w:val="15"/>
                    </w:rPr>
                    <w:alias w:val="通过设立或投资等方式取得的子公司明细-是否合并"/>
                    <w:tag w:val="_GBC_a85e29a3cf4a4253a49fa2d75b3c9072"/>
                    <w:id w:val="7539755"/>
                    <w:lock w:val="sdtLocked"/>
                    <w:comboBox>
                      <w:listItem w:displayText="是" w:value="是"/>
                      <w:listItem w:displayText="否" w:value="否"/>
                    </w:comboBox>
                  </w:sdtPr>
                  <w:sdtContent>
                    <w:tc>
                      <w:tcPr>
                        <w:tcW w:w="148" w:type="pct"/>
                      </w:tcPr>
                      <w:p w:rsidR="00C472E1" w:rsidRPr="00AE57DD" w:rsidRDefault="00C472E1" w:rsidP="00A66049">
                        <w:pPr>
                          <w:snapToGrid w:val="0"/>
                          <w:jc w:val="left"/>
                          <w:rPr>
                            <w:sz w:val="15"/>
                            <w:szCs w:val="15"/>
                          </w:rPr>
                        </w:pPr>
                        <w:r w:rsidRPr="00AE57DD">
                          <w:rPr>
                            <w:rFonts w:hint="eastAsia"/>
                            <w:sz w:val="15"/>
                            <w:szCs w:val="15"/>
                          </w:rPr>
                          <w:t>是</w:t>
                        </w:r>
                      </w:p>
                    </w:tc>
                  </w:sdtContent>
                </w:sdt>
                <w:sdt>
                  <w:sdtPr>
                    <w:rPr>
                      <w:sz w:val="15"/>
                      <w:szCs w:val="15"/>
                    </w:rPr>
                    <w:alias w:val="通过设立或投资等方式取得的子公司明细-少数股东权益"/>
                    <w:tag w:val="_GBC_02a3c4262bad4a45b6660ad796caba51"/>
                    <w:id w:val="7539756"/>
                    <w:lock w:val="sdtLocked"/>
                    <w:showingPlcHdr/>
                  </w:sdtPr>
                  <w:sdtContent>
                    <w:tc>
                      <w:tcPr>
                        <w:tcW w:w="305"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少数股东权益中用于冲减少数股东损益的金额"/>
                    <w:tag w:val="_GBC_459eb6d051194947bdde3b9cd2edf0eb"/>
                    <w:id w:val="7539757"/>
                    <w:lock w:val="sdtLocked"/>
                    <w:showingPlcHdr/>
                  </w:sdtPr>
                  <w:sdtContent>
                    <w:tc>
                      <w:tcPr>
                        <w:tcW w:w="290"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从母公司所有者权益冲减子公司少数股东分担的本期亏损超过少数股东在该子公司期初所有者.."/>
                    <w:tag w:val="_GBC_a7dcb2bd968b4bbc96feebcce20f8ee6"/>
                    <w:id w:val="7539758"/>
                    <w:lock w:val="sdtLocked"/>
                    <w:showingPlcHdr/>
                  </w:sdtPr>
                  <w:sdtContent>
                    <w:tc>
                      <w:tcPr>
                        <w:tcW w:w="44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tr>
            </w:sdtContent>
          </w:sdt>
          <w:sdt>
            <w:sdtPr>
              <w:rPr>
                <w:rFonts w:asciiTheme="minorHAnsi" w:eastAsiaTheme="minorEastAsia" w:hAnsiTheme="minorHAnsi" w:cstheme="minorBidi"/>
                <w:color w:val="808080"/>
                <w:sz w:val="15"/>
                <w:szCs w:val="15"/>
              </w:rPr>
              <w:alias w:val="通过设立或投资等方式取得的子公司明细"/>
              <w:tag w:val="_GBC_7a3ffa66ab424a45bfa981cd39b47f58"/>
              <w:id w:val="7539777"/>
              <w:lock w:val="sdtLocked"/>
            </w:sdtPr>
            <w:sdtContent>
              <w:tr w:rsidR="00F71E6C" w:rsidRPr="00F71E6C" w:rsidTr="00F71E6C">
                <w:sdt>
                  <w:sdtPr>
                    <w:rPr>
                      <w:rFonts w:asciiTheme="minorHAnsi" w:eastAsiaTheme="minorEastAsia" w:hAnsiTheme="minorHAnsi" w:cstheme="minorBidi"/>
                      <w:color w:val="808080"/>
                      <w:sz w:val="15"/>
                      <w:szCs w:val="15"/>
                    </w:rPr>
                    <w:alias w:val="通过设立或投资等方式取得的子公司明细-单位名称"/>
                    <w:tag w:val="_GBC_83538e79eb1f48aaa425cde971b91d41"/>
                    <w:id w:val="7539760"/>
                    <w:lock w:val="sdtLocked"/>
                  </w:sdtPr>
                  <w:sdtEndPr>
                    <w:rPr>
                      <w:rFonts w:ascii="Times New Roman" w:eastAsia="宋体" w:hAnsi="Times New Roman" w:cs="Times New Roman"/>
                      <w:kern w:val="0"/>
                    </w:rPr>
                  </w:sdtEndPr>
                  <w:sdtContent>
                    <w:tc>
                      <w:tcPr>
                        <w:tcW w:w="290" w:type="pct"/>
                      </w:tcPr>
                      <w:p w:rsidR="00C472E1" w:rsidRPr="00AE57DD" w:rsidRDefault="00C472E1" w:rsidP="00A66049">
                        <w:pPr>
                          <w:snapToGrid w:val="0"/>
                          <w:jc w:val="left"/>
                          <w:rPr>
                            <w:sz w:val="15"/>
                            <w:szCs w:val="15"/>
                          </w:rPr>
                        </w:pPr>
                        <w:r w:rsidRPr="00AE57DD">
                          <w:rPr>
                            <w:rFonts w:hint="eastAsia"/>
                            <w:sz w:val="15"/>
                            <w:szCs w:val="15"/>
                          </w:rPr>
                          <w:t>河北峪耳崖黄金矿业有限责任公司</w:t>
                        </w:r>
                      </w:p>
                    </w:tc>
                  </w:sdtContent>
                </w:sdt>
                <w:sdt>
                  <w:sdtPr>
                    <w:rPr>
                      <w:sz w:val="15"/>
                      <w:szCs w:val="15"/>
                    </w:rPr>
                    <w:alias w:val="通过设立或投资等方式取得的子公司明细-子公司类型"/>
                    <w:tag w:val="_GBC_d61be50a35584fec93ab8fea441b57c0"/>
                    <w:id w:val="7539761"/>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70" w:type="pct"/>
                      </w:tcPr>
                      <w:p w:rsidR="00C472E1" w:rsidRPr="00AE57DD" w:rsidRDefault="00C472E1" w:rsidP="00A66049">
                        <w:pPr>
                          <w:snapToGrid w:val="0"/>
                          <w:jc w:val="left"/>
                          <w:rPr>
                            <w:sz w:val="15"/>
                            <w:szCs w:val="15"/>
                          </w:rPr>
                        </w:pPr>
                        <w:r w:rsidRPr="00AE57DD">
                          <w:rPr>
                            <w:rFonts w:hint="eastAsia"/>
                            <w:sz w:val="15"/>
                            <w:szCs w:val="15"/>
                          </w:rPr>
                          <w:t>全资子公司</w:t>
                        </w:r>
                      </w:p>
                    </w:tc>
                  </w:sdtContent>
                </w:sdt>
                <w:sdt>
                  <w:sdtPr>
                    <w:rPr>
                      <w:sz w:val="15"/>
                      <w:szCs w:val="15"/>
                    </w:rPr>
                    <w:alias w:val="通过设立或投资等方式取得的子公司明细-注册地"/>
                    <w:tag w:val="_GBC_9f5d9de1b7954b8b9e4c7fa2dd3587d2"/>
                    <w:id w:val="7539762"/>
                    <w:lock w:val="sdtLocked"/>
                  </w:sdtPr>
                  <w:sdtContent>
                    <w:tc>
                      <w:tcPr>
                        <w:tcW w:w="434" w:type="pct"/>
                      </w:tcPr>
                      <w:p w:rsidR="00C472E1" w:rsidRPr="00AE57DD" w:rsidRDefault="00C472E1" w:rsidP="00A66049">
                        <w:pPr>
                          <w:snapToGrid w:val="0"/>
                          <w:jc w:val="left"/>
                          <w:rPr>
                            <w:sz w:val="15"/>
                            <w:szCs w:val="15"/>
                          </w:rPr>
                        </w:pPr>
                        <w:r w:rsidRPr="00AE57DD">
                          <w:rPr>
                            <w:rFonts w:hint="eastAsia"/>
                            <w:sz w:val="15"/>
                            <w:szCs w:val="15"/>
                          </w:rPr>
                          <w:t>宽城满族自治县峪耳崖镇后庄</w:t>
                        </w:r>
                      </w:p>
                    </w:tc>
                  </w:sdtContent>
                </w:sdt>
                <w:sdt>
                  <w:sdtPr>
                    <w:rPr>
                      <w:sz w:val="15"/>
                      <w:szCs w:val="15"/>
                    </w:rPr>
                    <w:alias w:val="通过设立或投资等方式取得的子公司明细-业务性质"/>
                    <w:tag w:val="_GBC_4a771553e4b649a88d7e357022ee7020"/>
                    <w:id w:val="7539763"/>
                    <w:lock w:val="sdtLocked"/>
                  </w:sdtPr>
                  <w:sdtContent>
                    <w:tc>
                      <w:tcPr>
                        <w:tcW w:w="201" w:type="pct"/>
                      </w:tcPr>
                      <w:p w:rsidR="00C472E1" w:rsidRPr="00AE57DD" w:rsidRDefault="00C472E1" w:rsidP="00A66049">
                        <w:pPr>
                          <w:snapToGrid w:val="0"/>
                          <w:jc w:val="left"/>
                          <w:rPr>
                            <w:sz w:val="15"/>
                            <w:szCs w:val="15"/>
                          </w:rPr>
                        </w:pPr>
                        <w:r w:rsidRPr="00AE57DD">
                          <w:rPr>
                            <w:rFonts w:hint="eastAsia"/>
                            <w:sz w:val="15"/>
                            <w:szCs w:val="15"/>
                          </w:rPr>
                          <w:t>金矿采选</w:t>
                        </w:r>
                      </w:p>
                    </w:tc>
                  </w:sdtContent>
                </w:sdt>
                <w:sdt>
                  <w:sdtPr>
                    <w:rPr>
                      <w:sz w:val="15"/>
                      <w:szCs w:val="15"/>
                    </w:rPr>
                    <w:alias w:val="通过设立或投资等方式取得的子公司明细-注册资本"/>
                    <w:tag w:val="_GBC_c253eceb3a1e4291a074e0992d755318"/>
                    <w:id w:val="7539764"/>
                    <w:lock w:val="sdtLocked"/>
                  </w:sdtPr>
                  <w:sdtContent>
                    <w:tc>
                      <w:tcPr>
                        <w:tcW w:w="302" w:type="pct"/>
                      </w:tcPr>
                      <w:p w:rsidR="00C472E1" w:rsidRPr="00AE57DD" w:rsidRDefault="00C472E1" w:rsidP="00A66049">
                        <w:pPr>
                          <w:snapToGrid w:val="0"/>
                          <w:jc w:val="right"/>
                          <w:rPr>
                            <w:sz w:val="15"/>
                            <w:szCs w:val="15"/>
                          </w:rPr>
                        </w:pPr>
                        <w:r w:rsidRPr="00AE57DD">
                          <w:rPr>
                            <w:sz w:val="15"/>
                            <w:szCs w:val="15"/>
                          </w:rPr>
                          <w:t>10,000.00</w:t>
                        </w:r>
                      </w:p>
                    </w:tc>
                  </w:sdtContent>
                </w:sdt>
                <w:sdt>
                  <w:sdtPr>
                    <w:rPr>
                      <w:sz w:val="15"/>
                      <w:szCs w:val="15"/>
                    </w:rPr>
                    <w:alias w:val="通过设立或投资等方式取得的子公司明细-经营范围"/>
                    <w:tag w:val="_GBC_f0ea7e9826a64cf2841c7aeed29e3797"/>
                    <w:id w:val="7539765"/>
                    <w:lock w:val="sdtLocked"/>
                  </w:sdtPr>
                  <w:sdtContent>
                    <w:tc>
                      <w:tcPr>
                        <w:tcW w:w="403" w:type="pct"/>
                      </w:tcPr>
                      <w:p w:rsidR="00C472E1" w:rsidRPr="00AE57DD" w:rsidRDefault="00C472E1" w:rsidP="00A66049">
                        <w:pPr>
                          <w:snapToGrid w:val="0"/>
                          <w:jc w:val="left"/>
                          <w:rPr>
                            <w:sz w:val="15"/>
                            <w:szCs w:val="15"/>
                          </w:rPr>
                        </w:pPr>
                        <w:r w:rsidRPr="00AE57DD">
                          <w:rPr>
                            <w:rFonts w:hint="eastAsia"/>
                            <w:sz w:val="15"/>
                            <w:szCs w:val="15"/>
                          </w:rPr>
                          <w:t>黄金矿石采选、露天堆浸、冶炼、销售；副产品白银的提取、销售</w:t>
                        </w:r>
                      </w:p>
                    </w:tc>
                  </w:sdtContent>
                </w:sdt>
                <w:sdt>
                  <w:sdtPr>
                    <w:rPr>
                      <w:sz w:val="15"/>
                      <w:szCs w:val="15"/>
                    </w:rPr>
                    <w:alias w:val="企业类型"/>
                    <w:tag w:val="_GBC_72633b03b03940ffbdadc3b1488ca689"/>
                    <w:id w:val="7539766"/>
                    <w:lock w:val="sdtLocked"/>
                  </w:sdtPr>
                  <w:sdtContent>
                    <w:tc>
                      <w:tcPr>
                        <w:tcW w:w="252" w:type="pct"/>
                      </w:tcPr>
                      <w:p w:rsidR="00C472E1" w:rsidRPr="00AE57DD" w:rsidRDefault="00C472E1" w:rsidP="00A66049">
                        <w:pPr>
                          <w:snapToGrid w:val="0"/>
                          <w:jc w:val="right"/>
                          <w:rPr>
                            <w:sz w:val="15"/>
                            <w:szCs w:val="15"/>
                          </w:rPr>
                        </w:pPr>
                        <w:r w:rsidRPr="00AE57DD">
                          <w:rPr>
                            <w:rFonts w:hint="eastAsia"/>
                            <w:sz w:val="15"/>
                            <w:szCs w:val="15"/>
                          </w:rPr>
                          <w:t>有限责任公司</w:t>
                        </w:r>
                      </w:p>
                    </w:tc>
                  </w:sdtContent>
                </w:sdt>
                <w:sdt>
                  <w:sdtPr>
                    <w:rPr>
                      <w:sz w:val="15"/>
                      <w:szCs w:val="15"/>
                    </w:rPr>
                    <w:alias w:val="法人代表"/>
                    <w:tag w:val="_GBC_048877e1ae8d46f28508e79d2d4d7f83"/>
                    <w:id w:val="7539767"/>
                    <w:lock w:val="sdtLocked"/>
                  </w:sdtPr>
                  <w:sdtContent>
                    <w:tc>
                      <w:tcPr>
                        <w:tcW w:w="251" w:type="pct"/>
                      </w:tcPr>
                      <w:p w:rsidR="00C472E1" w:rsidRPr="00AE57DD" w:rsidRDefault="00C472E1" w:rsidP="00A66049">
                        <w:pPr>
                          <w:snapToGrid w:val="0"/>
                          <w:jc w:val="right"/>
                          <w:rPr>
                            <w:sz w:val="15"/>
                            <w:szCs w:val="15"/>
                          </w:rPr>
                        </w:pPr>
                        <w:r w:rsidRPr="00AE57DD">
                          <w:rPr>
                            <w:rFonts w:hint="eastAsia"/>
                            <w:sz w:val="15"/>
                            <w:szCs w:val="15"/>
                          </w:rPr>
                          <w:t>邢东栓</w:t>
                        </w:r>
                      </w:p>
                    </w:tc>
                  </w:sdtContent>
                </w:sdt>
                <w:sdt>
                  <w:sdtPr>
                    <w:rPr>
                      <w:sz w:val="15"/>
                      <w:szCs w:val="15"/>
                    </w:rPr>
                    <w:alias w:val="组织机构代码"/>
                    <w:tag w:val="_GBC_b85fdf6b047444d185276b4c1bb60c94"/>
                    <w:id w:val="7539768"/>
                    <w:lock w:val="sdtLocked"/>
                  </w:sdtPr>
                  <w:sdtContent>
                    <w:tc>
                      <w:tcPr>
                        <w:tcW w:w="352" w:type="pct"/>
                      </w:tcPr>
                      <w:p w:rsidR="00C472E1" w:rsidRPr="00AE57DD" w:rsidRDefault="00C472E1" w:rsidP="00A66049">
                        <w:pPr>
                          <w:snapToGrid w:val="0"/>
                          <w:jc w:val="right"/>
                          <w:rPr>
                            <w:sz w:val="15"/>
                            <w:szCs w:val="15"/>
                          </w:rPr>
                        </w:pPr>
                        <w:r w:rsidRPr="00AE57DD">
                          <w:rPr>
                            <w:sz w:val="15"/>
                            <w:szCs w:val="15"/>
                          </w:rPr>
                          <w:t>728809726</w:t>
                        </w:r>
                      </w:p>
                    </w:tc>
                  </w:sdtContent>
                </w:sdt>
                <w:sdt>
                  <w:sdtPr>
                    <w:rPr>
                      <w:sz w:val="15"/>
                      <w:szCs w:val="15"/>
                    </w:rPr>
                    <w:alias w:val="通过设立或投资等方式取得的子公司明细-投资额"/>
                    <w:tag w:val="_GBC_18835fe34fef4d849aab2c5eeef7c476"/>
                    <w:id w:val="7539769"/>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10,000.00</w:t>
                        </w:r>
                      </w:p>
                    </w:tc>
                  </w:sdtContent>
                </w:sdt>
                <w:sdt>
                  <w:sdtPr>
                    <w:rPr>
                      <w:sz w:val="15"/>
                      <w:szCs w:val="15"/>
                    </w:rPr>
                    <w:alias w:val="通过设立或投资等方式取得的子公司明细-净投资额"/>
                    <w:tag w:val="_GBC_3abdf02e7e7b4bd99db18e666dc30657"/>
                    <w:id w:val="7539770"/>
                    <w:lock w:val="sdtLocked"/>
                    <w:showingPlcHdr/>
                  </w:sdtPr>
                  <w:sdtContent>
                    <w:tc>
                      <w:tcPr>
                        <w:tcW w:w="25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持股比例"/>
                    <w:tag w:val="_GBC_cf1ddc23f76e4d72aeda8f0c205492b7"/>
                    <w:id w:val="7539771"/>
                    <w:lock w:val="sdtLocked"/>
                  </w:sdtPr>
                  <w:sdtContent>
                    <w:tc>
                      <w:tcPr>
                        <w:tcW w:w="252" w:type="pct"/>
                      </w:tcPr>
                      <w:p w:rsidR="00C472E1" w:rsidRPr="00AE57DD" w:rsidRDefault="00C472E1" w:rsidP="00A66049">
                        <w:pPr>
                          <w:snapToGrid w:val="0"/>
                          <w:jc w:val="right"/>
                          <w:rPr>
                            <w:sz w:val="15"/>
                            <w:szCs w:val="15"/>
                          </w:rPr>
                        </w:pPr>
                        <w:r w:rsidRPr="00AE57DD">
                          <w:rPr>
                            <w:sz w:val="15"/>
                            <w:szCs w:val="15"/>
                          </w:rPr>
                          <w:t>100.00</w:t>
                        </w:r>
                      </w:p>
                    </w:tc>
                  </w:sdtContent>
                </w:sdt>
                <w:sdt>
                  <w:sdtPr>
                    <w:rPr>
                      <w:sz w:val="15"/>
                      <w:szCs w:val="15"/>
                    </w:rPr>
                    <w:alias w:val="通过设立或投资等方式取得的子公司明细-表决权比例"/>
                    <w:tag w:val="_GBC_39cff41d5d934d8187086e3ff6fffb58"/>
                    <w:id w:val="7539772"/>
                    <w:lock w:val="sdtLocked"/>
                  </w:sdtPr>
                  <w:sdtContent>
                    <w:tc>
                      <w:tcPr>
                        <w:tcW w:w="251" w:type="pct"/>
                      </w:tcPr>
                      <w:p w:rsidR="00C472E1" w:rsidRPr="00AE57DD" w:rsidRDefault="00C472E1" w:rsidP="00A66049">
                        <w:pPr>
                          <w:snapToGrid w:val="0"/>
                          <w:jc w:val="right"/>
                          <w:rPr>
                            <w:sz w:val="15"/>
                            <w:szCs w:val="15"/>
                          </w:rPr>
                        </w:pPr>
                        <w:r w:rsidRPr="00AE57DD">
                          <w:rPr>
                            <w:sz w:val="15"/>
                            <w:szCs w:val="15"/>
                          </w:rPr>
                          <w:t>100.00</w:t>
                        </w:r>
                      </w:p>
                    </w:tc>
                  </w:sdtContent>
                </w:sdt>
                <w:sdt>
                  <w:sdtPr>
                    <w:rPr>
                      <w:sz w:val="15"/>
                      <w:szCs w:val="15"/>
                    </w:rPr>
                    <w:alias w:val="通过设立或投资等方式取得的子公司明细-是否合并"/>
                    <w:tag w:val="_GBC_a85e29a3cf4a4253a49fa2d75b3c9072"/>
                    <w:id w:val="7539773"/>
                    <w:lock w:val="sdtLocked"/>
                    <w:comboBox>
                      <w:listItem w:displayText="是" w:value="是"/>
                      <w:listItem w:displayText="否" w:value="否"/>
                    </w:comboBox>
                  </w:sdtPr>
                  <w:sdtContent>
                    <w:tc>
                      <w:tcPr>
                        <w:tcW w:w="148" w:type="pct"/>
                      </w:tcPr>
                      <w:p w:rsidR="00C472E1" w:rsidRPr="00AE57DD" w:rsidRDefault="00C472E1" w:rsidP="00A66049">
                        <w:pPr>
                          <w:snapToGrid w:val="0"/>
                          <w:jc w:val="left"/>
                          <w:rPr>
                            <w:sz w:val="15"/>
                            <w:szCs w:val="15"/>
                          </w:rPr>
                        </w:pPr>
                        <w:r w:rsidRPr="00AE57DD">
                          <w:rPr>
                            <w:rFonts w:hint="eastAsia"/>
                            <w:sz w:val="15"/>
                            <w:szCs w:val="15"/>
                          </w:rPr>
                          <w:t>是</w:t>
                        </w:r>
                      </w:p>
                    </w:tc>
                  </w:sdtContent>
                </w:sdt>
                <w:sdt>
                  <w:sdtPr>
                    <w:rPr>
                      <w:sz w:val="15"/>
                      <w:szCs w:val="15"/>
                    </w:rPr>
                    <w:alias w:val="通过设立或投资等方式取得的子公司明细-少数股东权益"/>
                    <w:tag w:val="_GBC_02a3c4262bad4a45b6660ad796caba51"/>
                    <w:id w:val="7539774"/>
                    <w:lock w:val="sdtLocked"/>
                    <w:showingPlcHdr/>
                  </w:sdtPr>
                  <w:sdtContent>
                    <w:tc>
                      <w:tcPr>
                        <w:tcW w:w="305"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少数股东权益中用于冲减少数股东损益的金额"/>
                    <w:tag w:val="_GBC_459eb6d051194947bdde3b9cd2edf0eb"/>
                    <w:id w:val="7539775"/>
                    <w:lock w:val="sdtLocked"/>
                    <w:showingPlcHdr/>
                  </w:sdtPr>
                  <w:sdtContent>
                    <w:tc>
                      <w:tcPr>
                        <w:tcW w:w="290"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从母公司所有者权益冲减子公司少数股东分担的本期亏损超过少数股东在该子公司期初所有者.."/>
                    <w:tag w:val="_GBC_a7dcb2bd968b4bbc96feebcce20f8ee6"/>
                    <w:id w:val="7539776"/>
                    <w:lock w:val="sdtLocked"/>
                    <w:showingPlcHdr/>
                  </w:sdtPr>
                  <w:sdtContent>
                    <w:tc>
                      <w:tcPr>
                        <w:tcW w:w="44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tr>
            </w:sdtContent>
          </w:sdt>
          <w:sdt>
            <w:sdtPr>
              <w:rPr>
                <w:rFonts w:asciiTheme="minorHAnsi" w:eastAsiaTheme="minorEastAsia" w:hAnsiTheme="minorHAnsi" w:cstheme="minorBidi"/>
                <w:color w:val="808080"/>
                <w:sz w:val="15"/>
                <w:szCs w:val="15"/>
              </w:rPr>
              <w:alias w:val="通过设立或投资等方式取得的子公司明细"/>
              <w:tag w:val="_GBC_7a3ffa66ab424a45bfa981cd39b47f58"/>
              <w:id w:val="7539795"/>
              <w:lock w:val="sdtLocked"/>
            </w:sdtPr>
            <w:sdtContent>
              <w:tr w:rsidR="00F71E6C" w:rsidRPr="00F71E6C" w:rsidTr="00F71E6C">
                <w:sdt>
                  <w:sdtPr>
                    <w:rPr>
                      <w:rFonts w:asciiTheme="minorHAnsi" w:eastAsiaTheme="minorEastAsia" w:hAnsiTheme="minorHAnsi" w:cstheme="minorBidi"/>
                      <w:color w:val="808080"/>
                      <w:sz w:val="15"/>
                      <w:szCs w:val="15"/>
                    </w:rPr>
                    <w:alias w:val="通过设立或投资等方式取得的子公司明细-单位名称"/>
                    <w:tag w:val="_GBC_83538e79eb1f48aaa425cde971b91d41"/>
                    <w:id w:val="7539778"/>
                    <w:lock w:val="sdtLocked"/>
                  </w:sdtPr>
                  <w:sdtEndPr>
                    <w:rPr>
                      <w:rFonts w:ascii="Times New Roman" w:eastAsia="宋体" w:hAnsi="Times New Roman" w:cs="Times New Roman"/>
                      <w:kern w:val="0"/>
                    </w:rPr>
                  </w:sdtEndPr>
                  <w:sdtContent>
                    <w:tc>
                      <w:tcPr>
                        <w:tcW w:w="290" w:type="pct"/>
                      </w:tcPr>
                      <w:p w:rsidR="00C472E1" w:rsidRPr="00AE57DD" w:rsidRDefault="00C472E1" w:rsidP="00A66049">
                        <w:pPr>
                          <w:snapToGrid w:val="0"/>
                          <w:jc w:val="left"/>
                          <w:rPr>
                            <w:sz w:val="15"/>
                            <w:szCs w:val="15"/>
                          </w:rPr>
                        </w:pPr>
                        <w:r w:rsidRPr="00AE57DD">
                          <w:rPr>
                            <w:rFonts w:hint="eastAsia"/>
                            <w:sz w:val="15"/>
                            <w:szCs w:val="15"/>
                          </w:rPr>
                          <w:t>河南中原黄金冶炼厂有限责任公司</w:t>
                        </w:r>
                      </w:p>
                    </w:tc>
                  </w:sdtContent>
                </w:sdt>
                <w:sdt>
                  <w:sdtPr>
                    <w:rPr>
                      <w:sz w:val="15"/>
                      <w:szCs w:val="15"/>
                    </w:rPr>
                    <w:alias w:val="通过设立或投资等方式取得的子公司明细-子公司类型"/>
                    <w:tag w:val="_GBC_d61be50a35584fec93ab8fea441b57c0"/>
                    <w:id w:val="7539779"/>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70" w:type="pct"/>
                      </w:tcPr>
                      <w:p w:rsidR="00C472E1" w:rsidRPr="00AE57DD" w:rsidRDefault="00C472E1" w:rsidP="00A66049">
                        <w:pPr>
                          <w:snapToGrid w:val="0"/>
                          <w:jc w:val="left"/>
                          <w:rPr>
                            <w:sz w:val="15"/>
                            <w:szCs w:val="15"/>
                          </w:rPr>
                        </w:pPr>
                        <w:r w:rsidRPr="00AE57DD">
                          <w:rPr>
                            <w:rFonts w:hint="eastAsia"/>
                            <w:sz w:val="15"/>
                            <w:szCs w:val="15"/>
                          </w:rPr>
                          <w:t>控股子公司</w:t>
                        </w:r>
                      </w:p>
                    </w:tc>
                  </w:sdtContent>
                </w:sdt>
                <w:sdt>
                  <w:sdtPr>
                    <w:rPr>
                      <w:sz w:val="15"/>
                      <w:szCs w:val="15"/>
                    </w:rPr>
                    <w:alias w:val="通过设立或投资等方式取得的子公司明细-注册地"/>
                    <w:tag w:val="_GBC_9f5d9de1b7954b8b9e4c7fa2dd3587d2"/>
                    <w:id w:val="7539780"/>
                    <w:lock w:val="sdtLocked"/>
                  </w:sdtPr>
                  <w:sdtContent>
                    <w:tc>
                      <w:tcPr>
                        <w:tcW w:w="434" w:type="pct"/>
                      </w:tcPr>
                      <w:p w:rsidR="00C472E1" w:rsidRPr="00AE57DD" w:rsidRDefault="00C472E1" w:rsidP="00A66049">
                        <w:pPr>
                          <w:snapToGrid w:val="0"/>
                          <w:jc w:val="left"/>
                          <w:rPr>
                            <w:sz w:val="15"/>
                            <w:szCs w:val="15"/>
                          </w:rPr>
                        </w:pPr>
                        <w:r w:rsidRPr="00AE57DD">
                          <w:rPr>
                            <w:rFonts w:hint="eastAsia"/>
                            <w:sz w:val="15"/>
                            <w:szCs w:val="15"/>
                          </w:rPr>
                          <w:t>河南省三门峡市金昌路</w:t>
                        </w:r>
                      </w:p>
                    </w:tc>
                  </w:sdtContent>
                </w:sdt>
                <w:sdt>
                  <w:sdtPr>
                    <w:rPr>
                      <w:sz w:val="15"/>
                      <w:szCs w:val="15"/>
                    </w:rPr>
                    <w:alias w:val="通过设立或投资等方式取得的子公司明细-业务性质"/>
                    <w:tag w:val="_GBC_4a771553e4b649a88d7e357022ee7020"/>
                    <w:id w:val="7539781"/>
                    <w:lock w:val="sdtLocked"/>
                  </w:sdtPr>
                  <w:sdtContent>
                    <w:tc>
                      <w:tcPr>
                        <w:tcW w:w="201" w:type="pct"/>
                      </w:tcPr>
                      <w:p w:rsidR="00C472E1" w:rsidRPr="00AE57DD" w:rsidRDefault="00C472E1" w:rsidP="00A66049">
                        <w:pPr>
                          <w:snapToGrid w:val="0"/>
                          <w:jc w:val="left"/>
                          <w:rPr>
                            <w:sz w:val="15"/>
                            <w:szCs w:val="15"/>
                          </w:rPr>
                        </w:pPr>
                        <w:r w:rsidRPr="00AE57DD">
                          <w:rPr>
                            <w:rFonts w:hint="eastAsia"/>
                            <w:sz w:val="15"/>
                            <w:szCs w:val="15"/>
                          </w:rPr>
                          <w:t>金矿采选</w:t>
                        </w:r>
                      </w:p>
                    </w:tc>
                  </w:sdtContent>
                </w:sdt>
                <w:sdt>
                  <w:sdtPr>
                    <w:rPr>
                      <w:sz w:val="15"/>
                      <w:szCs w:val="15"/>
                    </w:rPr>
                    <w:alias w:val="通过设立或投资等方式取得的子公司明细-注册资本"/>
                    <w:tag w:val="_GBC_c253eceb3a1e4291a074e0992d755318"/>
                    <w:id w:val="7539782"/>
                    <w:lock w:val="sdtLocked"/>
                  </w:sdtPr>
                  <w:sdtContent>
                    <w:tc>
                      <w:tcPr>
                        <w:tcW w:w="302" w:type="pct"/>
                      </w:tcPr>
                      <w:p w:rsidR="00C472E1" w:rsidRPr="00AE57DD" w:rsidRDefault="00C472E1" w:rsidP="00A66049">
                        <w:pPr>
                          <w:snapToGrid w:val="0"/>
                          <w:jc w:val="right"/>
                          <w:rPr>
                            <w:sz w:val="15"/>
                            <w:szCs w:val="15"/>
                          </w:rPr>
                        </w:pPr>
                        <w:r w:rsidRPr="00AE57DD">
                          <w:rPr>
                            <w:sz w:val="15"/>
                            <w:szCs w:val="15"/>
                          </w:rPr>
                          <w:t>50,000.00</w:t>
                        </w:r>
                      </w:p>
                    </w:tc>
                  </w:sdtContent>
                </w:sdt>
                <w:sdt>
                  <w:sdtPr>
                    <w:rPr>
                      <w:sz w:val="15"/>
                      <w:szCs w:val="15"/>
                    </w:rPr>
                    <w:alias w:val="通过设立或投资等方式取得的子公司明细-经营范围"/>
                    <w:tag w:val="_GBC_f0ea7e9826a64cf2841c7aeed29e3797"/>
                    <w:id w:val="7539783"/>
                    <w:lock w:val="sdtLocked"/>
                  </w:sdtPr>
                  <w:sdtContent>
                    <w:tc>
                      <w:tcPr>
                        <w:tcW w:w="403" w:type="pct"/>
                      </w:tcPr>
                      <w:p w:rsidR="00C472E1" w:rsidRPr="00AE57DD" w:rsidRDefault="00C472E1" w:rsidP="00A66049">
                        <w:pPr>
                          <w:snapToGrid w:val="0"/>
                          <w:jc w:val="left"/>
                          <w:rPr>
                            <w:sz w:val="15"/>
                            <w:szCs w:val="15"/>
                          </w:rPr>
                        </w:pPr>
                        <w:r w:rsidRPr="00AE57DD">
                          <w:rPr>
                            <w:rFonts w:hint="eastAsia"/>
                            <w:sz w:val="15"/>
                            <w:szCs w:val="15"/>
                          </w:rPr>
                          <w:t>黄金及其他矿产资源的勘察、采矿、选矿和冶炼及其副产品深加工、销售等</w:t>
                        </w:r>
                      </w:p>
                    </w:tc>
                  </w:sdtContent>
                </w:sdt>
                <w:sdt>
                  <w:sdtPr>
                    <w:rPr>
                      <w:sz w:val="15"/>
                      <w:szCs w:val="15"/>
                    </w:rPr>
                    <w:alias w:val="企业类型"/>
                    <w:tag w:val="_GBC_72633b03b03940ffbdadc3b1488ca689"/>
                    <w:id w:val="7539784"/>
                    <w:lock w:val="sdtLocked"/>
                  </w:sdtPr>
                  <w:sdtContent>
                    <w:tc>
                      <w:tcPr>
                        <w:tcW w:w="252" w:type="pct"/>
                      </w:tcPr>
                      <w:p w:rsidR="00C472E1" w:rsidRPr="00AE57DD" w:rsidRDefault="00C472E1" w:rsidP="00A66049">
                        <w:pPr>
                          <w:snapToGrid w:val="0"/>
                          <w:jc w:val="right"/>
                          <w:rPr>
                            <w:sz w:val="15"/>
                            <w:szCs w:val="15"/>
                          </w:rPr>
                        </w:pPr>
                        <w:r w:rsidRPr="00AE57DD">
                          <w:rPr>
                            <w:rFonts w:hint="eastAsia"/>
                            <w:sz w:val="15"/>
                            <w:szCs w:val="15"/>
                          </w:rPr>
                          <w:t>有限责任公司</w:t>
                        </w:r>
                      </w:p>
                    </w:tc>
                  </w:sdtContent>
                </w:sdt>
                <w:sdt>
                  <w:sdtPr>
                    <w:rPr>
                      <w:sz w:val="15"/>
                      <w:szCs w:val="15"/>
                    </w:rPr>
                    <w:alias w:val="法人代表"/>
                    <w:tag w:val="_GBC_048877e1ae8d46f28508e79d2d4d7f83"/>
                    <w:id w:val="7539785"/>
                    <w:lock w:val="sdtLocked"/>
                  </w:sdtPr>
                  <w:sdtContent>
                    <w:tc>
                      <w:tcPr>
                        <w:tcW w:w="251" w:type="pct"/>
                      </w:tcPr>
                      <w:p w:rsidR="00C472E1" w:rsidRPr="00AE57DD" w:rsidRDefault="00C472E1" w:rsidP="00A66049">
                        <w:pPr>
                          <w:snapToGrid w:val="0"/>
                          <w:jc w:val="right"/>
                          <w:rPr>
                            <w:sz w:val="15"/>
                            <w:szCs w:val="15"/>
                          </w:rPr>
                        </w:pPr>
                        <w:r w:rsidRPr="00AE57DD">
                          <w:rPr>
                            <w:rFonts w:hint="eastAsia"/>
                            <w:sz w:val="15"/>
                            <w:szCs w:val="15"/>
                          </w:rPr>
                          <w:t>任文生</w:t>
                        </w:r>
                      </w:p>
                    </w:tc>
                  </w:sdtContent>
                </w:sdt>
                <w:sdt>
                  <w:sdtPr>
                    <w:rPr>
                      <w:sz w:val="15"/>
                      <w:szCs w:val="15"/>
                    </w:rPr>
                    <w:alias w:val="组织机构代码"/>
                    <w:tag w:val="_GBC_b85fdf6b047444d185276b4c1bb60c94"/>
                    <w:id w:val="7539786"/>
                    <w:lock w:val="sdtLocked"/>
                  </w:sdtPr>
                  <w:sdtContent>
                    <w:tc>
                      <w:tcPr>
                        <w:tcW w:w="352" w:type="pct"/>
                      </w:tcPr>
                      <w:p w:rsidR="00C472E1" w:rsidRPr="00AE57DD" w:rsidRDefault="00C472E1" w:rsidP="00A66049">
                        <w:pPr>
                          <w:snapToGrid w:val="0"/>
                          <w:jc w:val="right"/>
                          <w:rPr>
                            <w:sz w:val="15"/>
                            <w:szCs w:val="15"/>
                          </w:rPr>
                        </w:pPr>
                        <w:r w:rsidRPr="00AE57DD">
                          <w:rPr>
                            <w:sz w:val="15"/>
                            <w:szCs w:val="15"/>
                          </w:rPr>
                          <w:t>72182195X</w:t>
                        </w:r>
                      </w:p>
                    </w:tc>
                  </w:sdtContent>
                </w:sdt>
                <w:sdt>
                  <w:sdtPr>
                    <w:rPr>
                      <w:sz w:val="15"/>
                      <w:szCs w:val="15"/>
                    </w:rPr>
                    <w:alias w:val="通过设立或投资等方式取得的子公司明细-投资额"/>
                    <w:tag w:val="_GBC_18835fe34fef4d849aab2c5eeef7c476"/>
                    <w:id w:val="7539787"/>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35,000.00</w:t>
                        </w:r>
                      </w:p>
                    </w:tc>
                  </w:sdtContent>
                </w:sdt>
                <w:sdt>
                  <w:sdtPr>
                    <w:rPr>
                      <w:sz w:val="15"/>
                      <w:szCs w:val="15"/>
                    </w:rPr>
                    <w:alias w:val="通过设立或投资等方式取得的子公司明细-净投资额"/>
                    <w:tag w:val="_GBC_3abdf02e7e7b4bd99db18e666dc30657"/>
                    <w:id w:val="7539788"/>
                    <w:lock w:val="sdtLocked"/>
                    <w:showingPlcHdr/>
                  </w:sdtPr>
                  <w:sdtContent>
                    <w:tc>
                      <w:tcPr>
                        <w:tcW w:w="25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持股比例"/>
                    <w:tag w:val="_GBC_cf1ddc23f76e4d72aeda8f0c205492b7"/>
                    <w:id w:val="7539789"/>
                    <w:lock w:val="sdtLocked"/>
                  </w:sdtPr>
                  <w:sdtContent>
                    <w:tc>
                      <w:tcPr>
                        <w:tcW w:w="252" w:type="pct"/>
                      </w:tcPr>
                      <w:p w:rsidR="00C472E1" w:rsidRPr="00AE57DD" w:rsidRDefault="00C472E1" w:rsidP="00A66049">
                        <w:pPr>
                          <w:snapToGrid w:val="0"/>
                          <w:jc w:val="right"/>
                          <w:rPr>
                            <w:sz w:val="15"/>
                            <w:szCs w:val="15"/>
                          </w:rPr>
                        </w:pPr>
                        <w:r w:rsidRPr="00AE57DD">
                          <w:rPr>
                            <w:sz w:val="15"/>
                            <w:szCs w:val="15"/>
                          </w:rPr>
                          <w:t>70.00</w:t>
                        </w:r>
                      </w:p>
                    </w:tc>
                  </w:sdtContent>
                </w:sdt>
                <w:sdt>
                  <w:sdtPr>
                    <w:rPr>
                      <w:sz w:val="15"/>
                      <w:szCs w:val="15"/>
                    </w:rPr>
                    <w:alias w:val="通过设立或投资等方式取得的子公司明细-表决权比例"/>
                    <w:tag w:val="_GBC_39cff41d5d934d8187086e3ff6fffb58"/>
                    <w:id w:val="7539790"/>
                    <w:lock w:val="sdtLocked"/>
                  </w:sdtPr>
                  <w:sdtContent>
                    <w:tc>
                      <w:tcPr>
                        <w:tcW w:w="251" w:type="pct"/>
                      </w:tcPr>
                      <w:p w:rsidR="00C472E1" w:rsidRPr="00AE57DD" w:rsidRDefault="00C472E1" w:rsidP="00A66049">
                        <w:pPr>
                          <w:snapToGrid w:val="0"/>
                          <w:jc w:val="right"/>
                          <w:rPr>
                            <w:sz w:val="15"/>
                            <w:szCs w:val="15"/>
                          </w:rPr>
                        </w:pPr>
                        <w:r w:rsidRPr="00AE57DD">
                          <w:rPr>
                            <w:sz w:val="15"/>
                            <w:szCs w:val="15"/>
                          </w:rPr>
                          <w:t>70.00</w:t>
                        </w:r>
                      </w:p>
                    </w:tc>
                  </w:sdtContent>
                </w:sdt>
                <w:sdt>
                  <w:sdtPr>
                    <w:rPr>
                      <w:sz w:val="15"/>
                      <w:szCs w:val="15"/>
                    </w:rPr>
                    <w:alias w:val="通过设立或投资等方式取得的子公司明细-是否合并"/>
                    <w:tag w:val="_GBC_a85e29a3cf4a4253a49fa2d75b3c9072"/>
                    <w:id w:val="7539791"/>
                    <w:lock w:val="sdtLocked"/>
                    <w:comboBox>
                      <w:listItem w:displayText="是" w:value="是"/>
                      <w:listItem w:displayText="否" w:value="否"/>
                    </w:comboBox>
                  </w:sdtPr>
                  <w:sdtContent>
                    <w:tc>
                      <w:tcPr>
                        <w:tcW w:w="148" w:type="pct"/>
                      </w:tcPr>
                      <w:p w:rsidR="00C472E1" w:rsidRPr="00AE57DD" w:rsidRDefault="00C472E1" w:rsidP="00A66049">
                        <w:pPr>
                          <w:snapToGrid w:val="0"/>
                          <w:jc w:val="left"/>
                          <w:rPr>
                            <w:sz w:val="15"/>
                            <w:szCs w:val="15"/>
                          </w:rPr>
                        </w:pPr>
                        <w:r w:rsidRPr="00AE57DD">
                          <w:rPr>
                            <w:rFonts w:hint="eastAsia"/>
                            <w:sz w:val="15"/>
                            <w:szCs w:val="15"/>
                          </w:rPr>
                          <w:t>是</w:t>
                        </w:r>
                      </w:p>
                    </w:tc>
                  </w:sdtContent>
                </w:sdt>
                <w:sdt>
                  <w:sdtPr>
                    <w:rPr>
                      <w:sz w:val="15"/>
                      <w:szCs w:val="15"/>
                    </w:rPr>
                    <w:alias w:val="通过设立或投资等方式取得的子公司明细-少数股东权益"/>
                    <w:tag w:val="_GBC_02a3c4262bad4a45b6660ad796caba51"/>
                    <w:id w:val="7539792"/>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9,915.85</w:t>
                        </w:r>
                      </w:p>
                    </w:tc>
                  </w:sdtContent>
                </w:sdt>
                <w:sdt>
                  <w:sdtPr>
                    <w:rPr>
                      <w:sz w:val="15"/>
                      <w:szCs w:val="15"/>
                    </w:rPr>
                    <w:alias w:val="通过设立或投资等方式取得的子公司明细-少数股东权益中用于冲减少数股东损益的金额"/>
                    <w:tag w:val="_GBC_459eb6d051194947bdde3b9cd2edf0eb"/>
                    <w:id w:val="7539793"/>
                    <w:lock w:val="sdtLocked"/>
                    <w:showingPlcHdr/>
                  </w:sdtPr>
                  <w:sdtContent>
                    <w:tc>
                      <w:tcPr>
                        <w:tcW w:w="290"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从母公司所有者权益冲减子公司少数股东分担的本期亏损超过少数股东在该子公司期初所有者.."/>
                    <w:tag w:val="_GBC_a7dcb2bd968b4bbc96feebcce20f8ee6"/>
                    <w:id w:val="7539794"/>
                    <w:lock w:val="sdtLocked"/>
                    <w:showingPlcHdr/>
                  </w:sdtPr>
                  <w:sdtContent>
                    <w:tc>
                      <w:tcPr>
                        <w:tcW w:w="44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tr>
            </w:sdtContent>
          </w:sdt>
          <w:sdt>
            <w:sdtPr>
              <w:rPr>
                <w:rFonts w:asciiTheme="minorHAnsi" w:eastAsiaTheme="minorEastAsia" w:hAnsiTheme="minorHAnsi" w:cstheme="minorBidi"/>
                <w:color w:val="808080"/>
                <w:sz w:val="15"/>
                <w:szCs w:val="15"/>
              </w:rPr>
              <w:alias w:val="通过设立或投资等方式取得的子公司明细"/>
              <w:tag w:val="_GBC_7a3ffa66ab424a45bfa981cd39b47f58"/>
              <w:id w:val="7539813"/>
              <w:lock w:val="sdtLocked"/>
            </w:sdtPr>
            <w:sdtContent>
              <w:tr w:rsidR="00F71E6C" w:rsidRPr="00F71E6C" w:rsidTr="00F71E6C">
                <w:sdt>
                  <w:sdtPr>
                    <w:rPr>
                      <w:rFonts w:asciiTheme="minorHAnsi" w:eastAsiaTheme="minorEastAsia" w:hAnsiTheme="minorHAnsi" w:cstheme="minorBidi"/>
                      <w:color w:val="808080"/>
                      <w:sz w:val="15"/>
                      <w:szCs w:val="15"/>
                    </w:rPr>
                    <w:alias w:val="通过设立或投资等方式取得的子公司明细-单位名称"/>
                    <w:tag w:val="_GBC_83538e79eb1f48aaa425cde971b91d41"/>
                    <w:id w:val="7539796"/>
                    <w:lock w:val="sdtLocked"/>
                  </w:sdtPr>
                  <w:sdtEndPr>
                    <w:rPr>
                      <w:rFonts w:ascii="Times New Roman" w:eastAsia="宋体" w:hAnsi="Times New Roman" w:cs="Times New Roman"/>
                      <w:kern w:val="0"/>
                    </w:rPr>
                  </w:sdtEndPr>
                  <w:sdtContent>
                    <w:tc>
                      <w:tcPr>
                        <w:tcW w:w="290" w:type="pct"/>
                      </w:tcPr>
                      <w:p w:rsidR="00C472E1" w:rsidRPr="00AE57DD" w:rsidRDefault="00C472E1" w:rsidP="00A66049">
                        <w:pPr>
                          <w:snapToGrid w:val="0"/>
                          <w:jc w:val="left"/>
                          <w:rPr>
                            <w:sz w:val="15"/>
                            <w:szCs w:val="15"/>
                          </w:rPr>
                        </w:pPr>
                        <w:r w:rsidRPr="00AE57DD">
                          <w:rPr>
                            <w:rFonts w:hint="eastAsia"/>
                            <w:sz w:val="15"/>
                            <w:szCs w:val="15"/>
                          </w:rPr>
                          <w:t>中金嵩县嵩原黄金冶炼有限责任公司</w:t>
                        </w:r>
                      </w:p>
                    </w:tc>
                  </w:sdtContent>
                </w:sdt>
                <w:sdt>
                  <w:sdtPr>
                    <w:rPr>
                      <w:sz w:val="15"/>
                      <w:szCs w:val="15"/>
                    </w:rPr>
                    <w:alias w:val="通过设立或投资等方式取得的子公司明细-子公司类型"/>
                    <w:tag w:val="_GBC_d61be50a35584fec93ab8fea441b57c0"/>
                    <w:id w:val="7539797"/>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70" w:type="pct"/>
                      </w:tcPr>
                      <w:p w:rsidR="00C472E1" w:rsidRPr="00AE57DD" w:rsidRDefault="00C472E1" w:rsidP="00A66049">
                        <w:pPr>
                          <w:snapToGrid w:val="0"/>
                          <w:jc w:val="left"/>
                          <w:rPr>
                            <w:sz w:val="15"/>
                            <w:szCs w:val="15"/>
                          </w:rPr>
                        </w:pPr>
                        <w:r w:rsidRPr="00AE57DD">
                          <w:rPr>
                            <w:rFonts w:hint="eastAsia"/>
                            <w:sz w:val="15"/>
                            <w:szCs w:val="15"/>
                          </w:rPr>
                          <w:t>全资子公司</w:t>
                        </w:r>
                      </w:p>
                    </w:tc>
                  </w:sdtContent>
                </w:sdt>
                <w:sdt>
                  <w:sdtPr>
                    <w:rPr>
                      <w:sz w:val="15"/>
                      <w:szCs w:val="15"/>
                    </w:rPr>
                    <w:alias w:val="通过设立或投资等方式取得的子公司明细-注册地"/>
                    <w:tag w:val="_GBC_9f5d9de1b7954b8b9e4c7fa2dd3587d2"/>
                    <w:id w:val="7539798"/>
                    <w:lock w:val="sdtLocked"/>
                  </w:sdtPr>
                  <w:sdtContent>
                    <w:tc>
                      <w:tcPr>
                        <w:tcW w:w="434" w:type="pct"/>
                      </w:tcPr>
                      <w:p w:rsidR="00C472E1" w:rsidRPr="00AE57DD" w:rsidRDefault="00C472E1" w:rsidP="00A66049">
                        <w:pPr>
                          <w:snapToGrid w:val="0"/>
                          <w:jc w:val="left"/>
                          <w:rPr>
                            <w:sz w:val="15"/>
                            <w:szCs w:val="15"/>
                          </w:rPr>
                        </w:pPr>
                        <w:r w:rsidRPr="00AE57DD">
                          <w:rPr>
                            <w:rFonts w:hint="eastAsia"/>
                            <w:sz w:val="15"/>
                            <w:szCs w:val="15"/>
                          </w:rPr>
                          <w:t>洛阳嵩县饭坡乡</w:t>
                        </w:r>
                      </w:p>
                    </w:tc>
                  </w:sdtContent>
                </w:sdt>
                <w:sdt>
                  <w:sdtPr>
                    <w:rPr>
                      <w:sz w:val="15"/>
                      <w:szCs w:val="15"/>
                    </w:rPr>
                    <w:alias w:val="通过设立或投资等方式取得的子公司明细-业务性质"/>
                    <w:tag w:val="_GBC_4a771553e4b649a88d7e357022ee7020"/>
                    <w:id w:val="7539799"/>
                    <w:lock w:val="sdtLocked"/>
                  </w:sdtPr>
                  <w:sdtContent>
                    <w:tc>
                      <w:tcPr>
                        <w:tcW w:w="201" w:type="pct"/>
                      </w:tcPr>
                      <w:p w:rsidR="00C472E1" w:rsidRPr="00AE57DD" w:rsidRDefault="00C472E1" w:rsidP="00A66049">
                        <w:pPr>
                          <w:snapToGrid w:val="0"/>
                          <w:jc w:val="left"/>
                          <w:rPr>
                            <w:sz w:val="15"/>
                            <w:szCs w:val="15"/>
                          </w:rPr>
                        </w:pPr>
                        <w:r w:rsidRPr="00AE57DD">
                          <w:rPr>
                            <w:rFonts w:hint="eastAsia"/>
                            <w:sz w:val="15"/>
                            <w:szCs w:val="15"/>
                          </w:rPr>
                          <w:t>金矿采选</w:t>
                        </w:r>
                      </w:p>
                    </w:tc>
                  </w:sdtContent>
                </w:sdt>
                <w:sdt>
                  <w:sdtPr>
                    <w:rPr>
                      <w:sz w:val="15"/>
                      <w:szCs w:val="15"/>
                    </w:rPr>
                    <w:alias w:val="通过设立或投资等方式取得的子公司明细-注册资本"/>
                    <w:tag w:val="_GBC_c253eceb3a1e4291a074e0992d755318"/>
                    <w:id w:val="7539800"/>
                    <w:lock w:val="sdtLocked"/>
                  </w:sdtPr>
                  <w:sdtContent>
                    <w:tc>
                      <w:tcPr>
                        <w:tcW w:w="302" w:type="pct"/>
                      </w:tcPr>
                      <w:p w:rsidR="00C472E1" w:rsidRPr="00AE57DD" w:rsidRDefault="00C472E1" w:rsidP="00A66049">
                        <w:pPr>
                          <w:snapToGrid w:val="0"/>
                          <w:jc w:val="right"/>
                          <w:rPr>
                            <w:sz w:val="15"/>
                            <w:szCs w:val="15"/>
                          </w:rPr>
                        </w:pPr>
                        <w:r w:rsidRPr="00AE57DD">
                          <w:rPr>
                            <w:sz w:val="15"/>
                            <w:szCs w:val="15"/>
                          </w:rPr>
                          <w:t>20,000.00</w:t>
                        </w:r>
                      </w:p>
                    </w:tc>
                  </w:sdtContent>
                </w:sdt>
                <w:sdt>
                  <w:sdtPr>
                    <w:rPr>
                      <w:sz w:val="15"/>
                      <w:szCs w:val="15"/>
                    </w:rPr>
                    <w:alias w:val="通过设立或投资等方式取得的子公司明细-经营范围"/>
                    <w:tag w:val="_GBC_f0ea7e9826a64cf2841c7aeed29e3797"/>
                    <w:id w:val="7539801"/>
                    <w:lock w:val="sdtLocked"/>
                  </w:sdtPr>
                  <w:sdtContent>
                    <w:tc>
                      <w:tcPr>
                        <w:tcW w:w="403" w:type="pct"/>
                      </w:tcPr>
                      <w:p w:rsidR="00C472E1" w:rsidRPr="00AE57DD" w:rsidRDefault="00C472E1" w:rsidP="00A66049">
                        <w:pPr>
                          <w:snapToGrid w:val="0"/>
                          <w:jc w:val="left"/>
                          <w:rPr>
                            <w:sz w:val="15"/>
                            <w:szCs w:val="15"/>
                          </w:rPr>
                        </w:pPr>
                        <w:r w:rsidRPr="00AE57DD">
                          <w:rPr>
                            <w:rFonts w:hint="eastAsia"/>
                            <w:sz w:val="15"/>
                            <w:szCs w:val="15"/>
                          </w:rPr>
                          <w:t>黄金、白银及其他有色金属收购冶炼；黄金、白银及生产的副产品加工销售；黄金生产技术的研究开发、咨询服务</w:t>
                        </w:r>
                      </w:p>
                    </w:tc>
                  </w:sdtContent>
                </w:sdt>
                <w:sdt>
                  <w:sdtPr>
                    <w:rPr>
                      <w:sz w:val="15"/>
                      <w:szCs w:val="15"/>
                    </w:rPr>
                    <w:alias w:val="企业类型"/>
                    <w:tag w:val="_GBC_72633b03b03940ffbdadc3b1488ca689"/>
                    <w:id w:val="7539802"/>
                    <w:lock w:val="sdtLocked"/>
                  </w:sdtPr>
                  <w:sdtContent>
                    <w:tc>
                      <w:tcPr>
                        <w:tcW w:w="252" w:type="pct"/>
                      </w:tcPr>
                      <w:p w:rsidR="00C472E1" w:rsidRPr="00AE57DD" w:rsidRDefault="00C472E1" w:rsidP="00A66049">
                        <w:pPr>
                          <w:snapToGrid w:val="0"/>
                          <w:jc w:val="right"/>
                          <w:rPr>
                            <w:sz w:val="15"/>
                            <w:szCs w:val="15"/>
                          </w:rPr>
                        </w:pPr>
                        <w:r w:rsidRPr="00AE57DD">
                          <w:rPr>
                            <w:rFonts w:hint="eastAsia"/>
                            <w:sz w:val="15"/>
                            <w:szCs w:val="15"/>
                          </w:rPr>
                          <w:t>有限责任公司</w:t>
                        </w:r>
                      </w:p>
                    </w:tc>
                  </w:sdtContent>
                </w:sdt>
                <w:sdt>
                  <w:sdtPr>
                    <w:rPr>
                      <w:sz w:val="15"/>
                      <w:szCs w:val="15"/>
                    </w:rPr>
                    <w:alias w:val="法人代表"/>
                    <w:tag w:val="_GBC_048877e1ae8d46f28508e79d2d4d7f83"/>
                    <w:id w:val="7539803"/>
                    <w:lock w:val="sdtLocked"/>
                  </w:sdtPr>
                  <w:sdtContent>
                    <w:tc>
                      <w:tcPr>
                        <w:tcW w:w="251" w:type="pct"/>
                      </w:tcPr>
                      <w:p w:rsidR="00C472E1" w:rsidRPr="00AE57DD" w:rsidRDefault="00C472E1" w:rsidP="00A66049">
                        <w:pPr>
                          <w:snapToGrid w:val="0"/>
                          <w:jc w:val="right"/>
                          <w:rPr>
                            <w:sz w:val="15"/>
                            <w:szCs w:val="15"/>
                          </w:rPr>
                        </w:pPr>
                        <w:r w:rsidRPr="00AE57DD">
                          <w:rPr>
                            <w:rFonts w:hint="eastAsia"/>
                            <w:sz w:val="15"/>
                            <w:szCs w:val="15"/>
                          </w:rPr>
                          <w:t>张玉明</w:t>
                        </w:r>
                      </w:p>
                    </w:tc>
                  </w:sdtContent>
                </w:sdt>
                <w:sdt>
                  <w:sdtPr>
                    <w:rPr>
                      <w:sz w:val="15"/>
                      <w:szCs w:val="15"/>
                    </w:rPr>
                    <w:alias w:val="组织机构代码"/>
                    <w:tag w:val="_GBC_b85fdf6b047444d185276b4c1bb60c94"/>
                    <w:id w:val="7539804"/>
                    <w:lock w:val="sdtLocked"/>
                  </w:sdtPr>
                  <w:sdtContent>
                    <w:tc>
                      <w:tcPr>
                        <w:tcW w:w="352" w:type="pct"/>
                      </w:tcPr>
                      <w:p w:rsidR="00C472E1" w:rsidRPr="00AE57DD" w:rsidRDefault="00C472E1" w:rsidP="00A66049">
                        <w:pPr>
                          <w:snapToGrid w:val="0"/>
                          <w:jc w:val="right"/>
                          <w:rPr>
                            <w:sz w:val="15"/>
                            <w:szCs w:val="15"/>
                          </w:rPr>
                        </w:pPr>
                        <w:r w:rsidRPr="00AE57DD">
                          <w:rPr>
                            <w:sz w:val="15"/>
                            <w:szCs w:val="15"/>
                          </w:rPr>
                          <w:t>665999672</w:t>
                        </w:r>
                      </w:p>
                    </w:tc>
                  </w:sdtContent>
                </w:sdt>
                <w:sdt>
                  <w:sdtPr>
                    <w:rPr>
                      <w:sz w:val="15"/>
                      <w:szCs w:val="15"/>
                    </w:rPr>
                    <w:alias w:val="通过设立或投资等方式取得的子公司明细-投资额"/>
                    <w:tag w:val="_GBC_18835fe34fef4d849aab2c5eeef7c476"/>
                    <w:id w:val="7539805"/>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20,000.00</w:t>
                        </w:r>
                      </w:p>
                    </w:tc>
                  </w:sdtContent>
                </w:sdt>
                <w:sdt>
                  <w:sdtPr>
                    <w:rPr>
                      <w:sz w:val="15"/>
                      <w:szCs w:val="15"/>
                    </w:rPr>
                    <w:alias w:val="通过设立或投资等方式取得的子公司明细-净投资额"/>
                    <w:tag w:val="_GBC_3abdf02e7e7b4bd99db18e666dc30657"/>
                    <w:id w:val="7539806"/>
                    <w:lock w:val="sdtLocked"/>
                    <w:showingPlcHdr/>
                  </w:sdtPr>
                  <w:sdtContent>
                    <w:tc>
                      <w:tcPr>
                        <w:tcW w:w="25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持股比例"/>
                    <w:tag w:val="_GBC_cf1ddc23f76e4d72aeda8f0c205492b7"/>
                    <w:id w:val="7539807"/>
                    <w:lock w:val="sdtLocked"/>
                  </w:sdtPr>
                  <w:sdtContent>
                    <w:tc>
                      <w:tcPr>
                        <w:tcW w:w="252" w:type="pct"/>
                      </w:tcPr>
                      <w:p w:rsidR="00C472E1" w:rsidRPr="00AE57DD" w:rsidRDefault="00C472E1" w:rsidP="00A66049">
                        <w:pPr>
                          <w:snapToGrid w:val="0"/>
                          <w:jc w:val="right"/>
                          <w:rPr>
                            <w:sz w:val="15"/>
                            <w:szCs w:val="15"/>
                          </w:rPr>
                        </w:pPr>
                        <w:r w:rsidRPr="00AE57DD">
                          <w:rPr>
                            <w:sz w:val="15"/>
                            <w:szCs w:val="15"/>
                          </w:rPr>
                          <w:t>100.00</w:t>
                        </w:r>
                      </w:p>
                    </w:tc>
                  </w:sdtContent>
                </w:sdt>
                <w:sdt>
                  <w:sdtPr>
                    <w:rPr>
                      <w:sz w:val="15"/>
                      <w:szCs w:val="15"/>
                    </w:rPr>
                    <w:alias w:val="通过设立或投资等方式取得的子公司明细-表决权比例"/>
                    <w:tag w:val="_GBC_39cff41d5d934d8187086e3ff6fffb58"/>
                    <w:id w:val="7539808"/>
                    <w:lock w:val="sdtLocked"/>
                  </w:sdtPr>
                  <w:sdtContent>
                    <w:tc>
                      <w:tcPr>
                        <w:tcW w:w="251" w:type="pct"/>
                      </w:tcPr>
                      <w:p w:rsidR="00C472E1" w:rsidRPr="00AE57DD" w:rsidRDefault="00C472E1" w:rsidP="00A66049">
                        <w:pPr>
                          <w:snapToGrid w:val="0"/>
                          <w:jc w:val="right"/>
                          <w:rPr>
                            <w:sz w:val="15"/>
                            <w:szCs w:val="15"/>
                          </w:rPr>
                        </w:pPr>
                        <w:r w:rsidRPr="00AE57DD">
                          <w:rPr>
                            <w:sz w:val="15"/>
                            <w:szCs w:val="15"/>
                          </w:rPr>
                          <w:t>100.00</w:t>
                        </w:r>
                      </w:p>
                    </w:tc>
                  </w:sdtContent>
                </w:sdt>
                <w:sdt>
                  <w:sdtPr>
                    <w:rPr>
                      <w:sz w:val="15"/>
                      <w:szCs w:val="15"/>
                    </w:rPr>
                    <w:alias w:val="通过设立或投资等方式取得的子公司明细-是否合并"/>
                    <w:tag w:val="_GBC_a85e29a3cf4a4253a49fa2d75b3c9072"/>
                    <w:id w:val="7539809"/>
                    <w:lock w:val="sdtLocked"/>
                    <w:comboBox>
                      <w:listItem w:displayText="是" w:value="是"/>
                      <w:listItem w:displayText="否" w:value="否"/>
                    </w:comboBox>
                  </w:sdtPr>
                  <w:sdtContent>
                    <w:tc>
                      <w:tcPr>
                        <w:tcW w:w="148" w:type="pct"/>
                      </w:tcPr>
                      <w:p w:rsidR="00C472E1" w:rsidRPr="00AE57DD" w:rsidRDefault="00C472E1" w:rsidP="00A66049">
                        <w:pPr>
                          <w:snapToGrid w:val="0"/>
                          <w:jc w:val="left"/>
                          <w:rPr>
                            <w:sz w:val="15"/>
                            <w:szCs w:val="15"/>
                          </w:rPr>
                        </w:pPr>
                        <w:r w:rsidRPr="00AE57DD">
                          <w:rPr>
                            <w:rFonts w:hint="eastAsia"/>
                            <w:sz w:val="15"/>
                            <w:szCs w:val="15"/>
                          </w:rPr>
                          <w:t>是</w:t>
                        </w:r>
                      </w:p>
                    </w:tc>
                  </w:sdtContent>
                </w:sdt>
                <w:sdt>
                  <w:sdtPr>
                    <w:rPr>
                      <w:sz w:val="15"/>
                      <w:szCs w:val="15"/>
                    </w:rPr>
                    <w:alias w:val="通过设立或投资等方式取得的子公司明细-少数股东权益"/>
                    <w:tag w:val="_GBC_02a3c4262bad4a45b6660ad796caba51"/>
                    <w:id w:val="7539810"/>
                    <w:lock w:val="sdtLocked"/>
                    <w:showingPlcHdr/>
                  </w:sdtPr>
                  <w:sdtContent>
                    <w:tc>
                      <w:tcPr>
                        <w:tcW w:w="305"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少数股东权益中用于冲减少数股东损益的金额"/>
                    <w:tag w:val="_GBC_459eb6d051194947bdde3b9cd2edf0eb"/>
                    <w:id w:val="7539811"/>
                    <w:lock w:val="sdtLocked"/>
                    <w:showingPlcHdr/>
                  </w:sdtPr>
                  <w:sdtContent>
                    <w:tc>
                      <w:tcPr>
                        <w:tcW w:w="290"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从母公司所有者权益冲减子公司少数股东分担的本期亏损超过少数股东在该子公司期初所有者.."/>
                    <w:tag w:val="_GBC_a7dcb2bd968b4bbc96feebcce20f8ee6"/>
                    <w:id w:val="7539812"/>
                    <w:lock w:val="sdtLocked"/>
                    <w:showingPlcHdr/>
                  </w:sdtPr>
                  <w:sdtContent>
                    <w:tc>
                      <w:tcPr>
                        <w:tcW w:w="44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tr>
            </w:sdtContent>
          </w:sdt>
          <w:sdt>
            <w:sdtPr>
              <w:rPr>
                <w:rFonts w:asciiTheme="minorHAnsi" w:eastAsiaTheme="minorEastAsia" w:hAnsiTheme="minorHAnsi" w:cstheme="minorBidi"/>
                <w:color w:val="808080"/>
                <w:sz w:val="15"/>
                <w:szCs w:val="15"/>
              </w:rPr>
              <w:alias w:val="通过设立或投资等方式取得的子公司明细"/>
              <w:tag w:val="_GBC_7a3ffa66ab424a45bfa981cd39b47f58"/>
              <w:id w:val="7539831"/>
              <w:lock w:val="sdtLocked"/>
            </w:sdtPr>
            <w:sdtContent>
              <w:tr w:rsidR="00F71E6C" w:rsidRPr="00F71E6C" w:rsidTr="00F71E6C">
                <w:sdt>
                  <w:sdtPr>
                    <w:rPr>
                      <w:rFonts w:asciiTheme="minorHAnsi" w:eastAsiaTheme="minorEastAsia" w:hAnsiTheme="minorHAnsi" w:cstheme="minorBidi"/>
                      <w:color w:val="808080"/>
                      <w:sz w:val="15"/>
                      <w:szCs w:val="15"/>
                    </w:rPr>
                    <w:alias w:val="通过设立或投资等方式取得的子公司明细-单位名称"/>
                    <w:tag w:val="_GBC_83538e79eb1f48aaa425cde971b91d41"/>
                    <w:id w:val="7539814"/>
                    <w:lock w:val="sdtLocked"/>
                  </w:sdtPr>
                  <w:sdtEndPr>
                    <w:rPr>
                      <w:rFonts w:ascii="Times New Roman" w:eastAsia="宋体" w:hAnsi="Times New Roman" w:cs="Times New Roman"/>
                      <w:kern w:val="0"/>
                    </w:rPr>
                  </w:sdtEndPr>
                  <w:sdtContent>
                    <w:tc>
                      <w:tcPr>
                        <w:tcW w:w="290" w:type="pct"/>
                      </w:tcPr>
                      <w:p w:rsidR="00C472E1" w:rsidRPr="00AE57DD" w:rsidRDefault="00C472E1" w:rsidP="00A66049">
                        <w:pPr>
                          <w:snapToGrid w:val="0"/>
                          <w:jc w:val="left"/>
                          <w:rPr>
                            <w:sz w:val="15"/>
                            <w:szCs w:val="15"/>
                          </w:rPr>
                        </w:pPr>
                        <w:r w:rsidRPr="00AE57DD">
                          <w:rPr>
                            <w:rFonts w:hint="eastAsia"/>
                            <w:sz w:val="15"/>
                            <w:szCs w:val="15"/>
                          </w:rPr>
                          <w:t>中土矿业投资（北</w:t>
                        </w:r>
                        <w:r w:rsidRPr="00AE57DD">
                          <w:rPr>
                            <w:rFonts w:hint="eastAsia"/>
                            <w:sz w:val="15"/>
                            <w:szCs w:val="15"/>
                          </w:rPr>
                          <w:lastRenderedPageBreak/>
                          <w:t>京）有限公司</w:t>
                        </w:r>
                      </w:p>
                    </w:tc>
                  </w:sdtContent>
                </w:sdt>
                <w:sdt>
                  <w:sdtPr>
                    <w:rPr>
                      <w:sz w:val="15"/>
                      <w:szCs w:val="15"/>
                    </w:rPr>
                    <w:alias w:val="通过设立或投资等方式取得的子公司明细-子公司类型"/>
                    <w:tag w:val="_GBC_d61be50a35584fec93ab8fea441b57c0"/>
                    <w:id w:val="7539815"/>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70" w:type="pct"/>
                      </w:tcPr>
                      <w:p w:rsidR="00C472E1" w:rsidRPr="00AE57DD" w:rsidRDefault="00C472E1" w:rsidP="00A66049">
                        <w:pPr>
                          <w:snapToGrid w:val="0"/>
                          <w:jc w:val="left"/>
                          <w:rPr>
                            <w:sz w:val="15"/>
                            <w:szCs w:val="15"/>
                          </w:rPr>
                        </w:pPr>
                        <w:r w:rsidRPr="00AE57DD">
                          <w:rPr>
                            <w:rFonts w:hint="eastAsia"/>
                            <w:sz w:val="15"/>
                            <w:szCs w:val="15"/>
                          </w:rPr>
                          <w:t>控股子公司</w:t>
                        </w:r>
                      </w:p>
                    </w:tc>
                  </w:sdtContent>
                </w:sdt>
                <w:sdt>
                  <w:sdtPr>
                    <w:rPr>
                      <w:sz w:val="15"/>
                      <w:szCs w:val="15"/>
                    </w:rPr>
                    <w:alias w:val="通过设立或投资等方式取得的子公司明细-注册地"/>
                    <w:tag w:val="_GBC_9f5d9de1b7954b8b9e4c7fa2dd3587d2"/>
                    <w:id w:val="7539816"/>
                    <w:lock w:val="sdtLocked"/>
                  </w:sdtPr>
                  <w:sdtContent>
                    <w:tc>
                      <w:tcPr>
                        <w:tcW w:w="434" w:type="pct"/>
                      </w:tcPr>
                      <w:p w:rsidR="00C472E1" w:rsidRPr="00AE57DD" w:rsidRDefault="00C472E1" w:rsidP="00A66049">
                        <w:pPr>
                          <w:snapToGrid w:val="0"/>
                          <w:jc w:val="left"/>
                          <w:rPr>
                            <w:sz w:val="15"/>
                            <w:szCs w:val="15"/>
                          </w:rPr>
                        </w:pPr>
                        <w:r w:rsidRPr="00AE57DD">
                          <w:rPr>
                            <w:rFonts w:hint="eastAsia"/>
                            <w:sz w:val="15"/>
                            <w:szCs w:val="15"/>
                          </w:rPr>
                          <w:t>北京市东城区柳荫公园南街</w:t>
                        </w:r>
                        <w:r w:rsidRPr="00AE57DD">
                          <w:rPr>
                            <w:rFonts w:hint="eastAsia"/>
                            <w:sz w:val="15"/>
                            <w:szCs w:val="15"/>
                          </w:rPr>
                          <w:t>1</w:t>
                        </w:r>
                        <w:r w:rsidRPr="00AE57DD">
                          <w:rPr>
                            <w:rFonts w:hint="eastAsia"/>
                            <w:sz w:val="15"/>
                            <w:szCs w:val="15"/>
                          </w:rPr>
                          <w:lastRenderedPageBreak/>
                          <w:t>号</w:t>
                        </w:r>
                        <w:r w:rsidRPr="00AE57DD">
                          <w:rPr>
                            <w:rFonts w:hint="eastAsia"/>
                            <w:sz w:val="15"/>
                            <w:szCs w:val="15"/>
                          </w:rPr>
                          <w:t>601-8</w:t>
                        </w:r>
                      </w:p>
                    </w:tc>
                  </w:sdtContent>
                </w:sdt>
                <w:sdt>
                  <w:sdtPr>
                    <w:rPr>
                      <w:sz w:val="15"/>
                      <w:szCs w:val="15"/>
                    </w:rPr>
                    <w:alias w:val="通过设立或投资等方式取得的子公司明细-业务性质"/>
                    <w:tag w:val="_GBC_4a771553e4b649a88d7e357022ee7020"/>
                    <w:id w:val="7539817"/>
                    <w:lock w:val="sdtLocked"/>
                  </w:sdtPr>
                  <w:sdtContent>
                    <w:tc>
                      <w:tcPr>
                        <w:tcW w:w="201" w:type="pct"/>
                      </w:tcPr>
                      <w:p w:rsidR="00C472E1" w:rsidRPr="00AE57DD" w:rsidRDefault="00C472E1" w:rsidP="00A66049">
                        <w:pPr>
                          <w:snapToGrid w:val="0"/>
                          <w:jc w:val="left"/>
                          <w:rPr>
                            <w:sz w:val="15"/>
                            <w:szCs w:val="15"/>
                          </w:rPr>
                        </w:pPr>
                        <w:r w:rsidRPr="00AE57DD">
                          <w:rPr>
                            <w:rFonts w:hint="eastAsia"/>
                            <w:sz w:val="15"/>
                            <w:szCs w:val="15"/>
                          </w:rPr>
                          <w:t>投资与资</w:t>
                        </w:r>
                        <w:r w:rsidRPr="00AE57DD">
                          <w:rPr>
                            <w:rFonts w:hint="eastAsia"/>
                            <w:sz w:val="15"/>
                            <w:szCs w:val="15"/>
                          </w:rPr>
                          <w:lastRenderedPageBreak/>
                          <w:t>产管理</w:t>
                        </w:r>
                      </w:p>
                    </w:tc>
                  </w:sdtContent>
                </w:sdt>
                <w:sdt>
                  <w:sdtPr>
                    <w:rPr>
                      <w:sz w:val="15"/>
                      <w:szCs w:val="15"/>
                    </w:rPr>
                    <w:alias w:val="通过设立或投资等方式取得的子公司明细-注册资本"/>
                    <w:tag w:val="_GBC_c253eceb3a1e4291a074e0992d755318"/>
                    <w:id w:val="7539818"/>
                    <w:lock w:val="sdtLocked"/>
                  </w:sdtPr>
                  <w:sdtContent>
                    <w:tc>
                      <w:tcPr>
                        <w:tcW w:w="302" w:type="pct"/>
                      </w:tcPr>
                      <w:p w:rsidR="00C472E1" w:rsidRPr="00AE57DD" w:rsidRDefault="00C472E1" w:rsidP="00A66049">
                        <w:pPr>
                          <w:snapToGrid w:val="0"/>
                          <w:jc w:val="right"/>
                          <w:rPr>
                            <w:sz w:val="15"/>
                            <w:szCs w:val="15"/>
                          </w:rPr>
                        </w:pPr>
                        <w:r w:rsidRPr="00AE57DD">
                          <w:rPr>
                            <w:sz w:val="15"/>
                            <w:szCs w:val="15"/>
                          </w:rPr>
                          <w:t>1,000.00</w:t>
                        </w:r>
                      </w:p>
                    </w:tc>
                  </w:sdtContent>
                </w:sdt>
                <w:sdt>
                  <w:sdtPr>
                    <w:rPr>
                      <w:sz w:val="15"/>
                      <w:szCs w:val="15"/>
                    </w:rPr>
                    <w:alias w:val="通过设立或投资等方式取得的子公司明细-经营范围"/>
                    <w:tag w:val="_GBC_f0ea7e9826a64cf2841c7aeed29e3797"/>
                    <w:id w:val="7539819"/>
                    <w:lock w:val="sdtLocked"/>
                  </w:sdtPr>
                  <w:sdtContent>
                    <w:tc>
                      <w:tcPr>
                        <w:tcW w:w="403" w:type="pct"/>
                      </w:tcPr>
                      <w:p w:rsidR="00C472E1" w:rsidRPr="00AE57DD" w:rsidRDefault="00C472E1" w:rsidP="00A66049">
                        <w:pPr>
                          <w:snapToGrid w:val="0"/>
                          <w:jc w:val="left"/>
                          <w:rPr>
                            <w:sz w:val="15"/>
                            <w:szCs w:val="15"/>
                          </w:rPr>
                        </w:pPr>
                        <w:r w:rsidRPr="00AE57DD">
                          <w:rPr>
                            <w:rFonts w:hint="eastAsia"/>
                            <w:sz w:val="15"/>
                            <w:szCs w:val="15"/>
                          </w:rPr>
                          <w:t>项目投资</w:t>
                        </w:r>
                      </w:p>
                    </w:tc>
                  </w:sdtContent>
                </w:sdt>
                <w:sdt>
                  <w:sdtPr>
                    <w:rPr>
                      <w:sz w:val="15"/>
                      <w:szCs w:val="15"/>
                    </w:rPr>
                    <w:alias w:val="企业类型"/>
                    <w:tag w:val="_GBC_72633b03b03940ffbdadc3b1488ca689"/>
                    <w:id w:val="7539820"/>
                    <w:lock w:val="sdtLocked"/>
                  </w:sdtPr>
                  <w:sdtContent>
                    <w:tc>
                      <w:tcPr>
                        <w:tcW w:w="252" w:type="pct"/>
                      </w:tcPr>
                      <w:p w:rsidR="00C472E1" w:rsidRPr="00AE57DD" w:rsidRDefault="00C472E1" w:rsidP="00A66049">
                        <w:pPr>
                          <w:snapToGrid w:val="0"/>
                          <w:jc w:val="right"/>
                          <w:rPr>
                            <w:sz w:val="15"/>
                            <w:szCs w:val="15"/>
                          </w:rPr>
                        </w:pPr>
                        <w:r w:rsidRPr="00AE57DD">
                          <w:rPr>
                            <w:rFonts w:hint="eastAsia"/>
                            <w:sz w:val="15"/>
                            <w:szCs w:val="15"/>
                          </w:rPr>
                          <w:t>其他有限责任</w:t>
                        </w:r>
                        <w:r w:rsidRPr="00AE57DD">
                          <w:rPr>
                            <w:rFonts w:hint="eastAsia"/>
                            <w:sz w:val="15"/>
                            <w:szCs w:val="15"/>
                          </w:rPr>
                          <w:lastRenderedPageBreak/>
                          <w:t>公司</w:t>
                        </w:r>
                      </w:p>
                    </w:tc>
                  </w:sdtContent>
                </w:sdt>
                <w:sdt>
                  <w:sdtPr>
                    <w:rPr>
                      <w:sz w:val="15"/>
                      <w:szCs w:val="15"/>
                    </w:rPr>
                    <w:alias w:val="法人代表"/>
                    <w:tag w:val="_GBC_048877e1ae8d46f28508e79d2d4d7f83"/>
                    <w:id w:val="7539821"/>
                    <w:lock w:val="sdtLocked"/>
                  </w:sdtPr>
                  <w:sdtContent>
                    <w:tc>
                      <w:tcPr>
                        <w:tcW w:w="251" w:type="pct"/>
                      </w:tcPr>
                      <w:p w:rsidR="00C472E1" w:rsidRPr="00AE57DD" w:rsidRDefault="00C472E1" w:rsidP="00A66049">
                        <w:pPr>
                          <w:snapToGrid w:val="0"/>
                          <w:jc w:val="right"/>
                          <w:rPr>
                            <w:sz w:val="15"/>
                            <w:szCs w:val="15"/>
                          </w:rPr>
                        </w:pPr>
                        <w:r w:rsidRPr="00AE57DD">
                          <w:rPr>
                            <w:rFonts w:hint="eastAsia"/>
                            <w:sz w:val="15"/>
                            <w:szCs w:val="15"/>
                          </w:rPr>
                          <w:t>李跃清</w:t>
                        </w:r>
                      </w:p>
                    </w:tc>
                  </w:sdtContent>
                </w:sdt>
                <w:sdt>
                  <w:sdtPr>
                    <w:rPr>
                      <w:sz w:val="15"/>
                      <w:szCs w:val="15"/>
                    </w:rPr>
                    <w:alias w:val="组织机构代码"/>
                    <w:tag w:val="_GBC_b85fdf6b047444d185276b4c1bb60c94"/>
                    <w:id w:val="7539822"/>
                    <w:lock w:val="sdtLocked"/>
                  </w:sdtPr>
                  <w:sdtContent>
                    <w:tc>
                      <w:tcPr>
                        <w:tcW w:w="352" w:type="pct"/>
                      </w:tcPr>
                      <w:p w:rsidR="00C472E1" w:rsidRPr="00AE57DD" w:rsidRDefault="00C472E1" w:rsidP="00A66049">
                        <w:pPr>
                          <w:snapToGrid w:val="0"/>
                          <w:jc w:val="right"/>
                          <w:rPr>
                            <w:sz w:val="15"/>
                            <w:szCs w:val="15"/>
                          </w:rPr>
                        </w:pPr>
                        <w:r w:rsidRPr="00AE57DD">
                          <w:rPr>
                            <w:sz w:val="15"/>
                            <w:szCs w:val="15"/>
                          </w:rPr>
                          <w:t>597747317</w:t>
                        </w:r>
                      </w:p>
                    </w:tc>
                  </w:sdtContent>
                </w:sdt>
                <w:sdt>
                  <w:sdtPr>
                    <w:rPr>
                      <w:sz w:val="15"/>
                      <w:szCs w:val="15"/>
                    </w:rPr>
                    <w:alias w:val="通过设立或投资等方式取得的子公司明细-投资额"/>
                    <w:tag w:val="_GBC_18835fe34fef4d849aab2c5eeef7c476"/>
                    <w:id w:val="7539823"/>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510.00</w:t>
                        </w:r>
                      </w:p>
                    </w:tc>
                  </w:sdtContent>
                </w:sdt>
                <w:sdt>
                  <w:sdtPr>
                    <w:rPr>
                      <w:sz w:val="15"/>
                      <w:szCs w:val="15"/>
                    </w:rPr>
                    <w:alias w:val="通过设立或投资等方式取得的子公司明细-净投资额"/>
                    <w:tag w:val="_GBC_3abdf02e7e7b4bd99db18e666dc30657"/>
                    <w:id w:val="7539824"/>
                    <w:lock w:val="sdtLocked"/>
                    <w:showingPlcHdr/>
                  </w:sdtPr>
                  <w:sdtContent>
                    <w:tc>
                      <w:tcPr>
                        <w:tcW w:w="25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持股比例"/>
                    <w:tag w:val="_GBC_cf1ddc23f76e4d72aeda8f0c205492b7"/>
                    <w:id w:val="7539825"/>
                    <w:lock w:val="sdtLocked"/>
                  </w:sdtPr>
                  <w:sdtContent>
                    <w:tc>
                      <w:tcPr>
                        <w:tcW w:w="252" w:type="pct"/>
                      </w:tcPr>
                      <w:p w:rsidR="00C472E1" w:rsidRPr="00AE57DD" w:rsidRDefault="00C472E1" w:rsidP="00A66049">
                        <w:pPr>
                          <w:snapToGrid w:val="0"/>
                          <w:jc w:val="right"/>
                          <w:rPr>
                            <w:sz w:val="15"/>
                            <w:szCs w:val="15"/>
                          </w:rPr>
                        </w:pPr>
                        <w:r w:rsidRPr="00AE57DD">
                          <w:rPr>
                            <w:sz w:val="15"/>
                            <w:szCs w:val="15"/>
                          </w:rPr>
                          <w:t>51.00</w:t>
                        </w:r>
                      </w:p>
                    </w:tc>
                  </w:sdtContent>
                </w:sdt>
                <w:sdt>
                  <w:sdtPr>
                    <w:rPr>
                      <w:sz w:val="15"/>
                      <w:szCs w:val="15"/>
                    </w:rPr>
                    <w:alias w:val="通过设立或投资等方式取得的子公司明细-表决权比例"/>
                    <w:tag w:val="_GBC_39cff41d5d934d8187086e3ff6fffb58"/>
                    <w:id w:val="7539826"/>
                    <w:lock w:val="sdtLocked"/>
                  </w:sdtPr>
                  <w:sdtContent>
                    <w:tc>
                      <w:tcPr>
                        <w:tcW w:w="251" w:type="pct"/>
                      </w:tcPr>
                      <w:p w:rsidR="00C472E1" w:rsidRPr="00AE57DD" w:rsidRDefault="00C472E1" w:rsidP="00A66049">
                        <w:pPr>
                          <w:snapToGrid w:val="0"/>
                          <w:jc w:val="right"/>
                          <w:rPr>
                            <w:sz w:val="15"/>
                            <w:szCs w:val="15"/>
                          </w:rPr>
                        </w:pPr>
                        <w:r w:rsidRPr="00AE57DD">
                          <w:rPr>
                            <w:sz w:val="15"/>
                            <w:szCs w:val="15"/>
                          </w:rPr>
                          <w:t>51.00</w:t>
                        </w:r>
                      </w:p>
                    </w:tc>
                  </w:sdtContent>
                </w:sdt>
                <w:sdt>
                  <w:sdtPr>
                    <w:rPr>
                      <w:sz w:val="15"/>
                      <w:szCs w:val="15"/>
                    </w:rPr>
                    <w:alias w:val="通过设立或投资等方式取得的子公司明细-是否合并"/>
                    <w:tag w:val="_GBC_a85e29a3cf4a4253a49fa2d75b3c9072"/>
                    <w:id w:val="7539827"/>
                    <w:lock w:val="sdtLocked"/>
                    <w:comboBox>
                      <w:listItem w:displayText="是" w:value="是"/>
                      <w:listItem w:displayText="否" w:value="否"/>
                    </w:comboBox>
                  </w:sdtPr>
                  <w:sdtContent>
                    <w:tc>
                      <w:tcPr>
                        <w:tcW w:w="148" w:type="pct"/>
                      </w:tcPr>
                      <w:p w:rsidR="00C472E1" w:rsidRPr="00AE57DD" w:rsidRDefault="00C472E1" w:rsidP="00A66049">
                        <w:pPr>
                          <w:snapToGrid w:val="0"/>
                          <w:jc w:val="left"/>
                          <w:rPr>
                            <w:sz w:val="15"/>
                            <w:szCs w:val="15"/>
                          </w:rPr>
                        </w:pPr>
                        <w:r w:rsidRPr="00AE57DD">
                          <w:rPr>
                            <w:rFonts w:hint="eastAsia"/>
                            <w:sz w:val="15"/>
                            <w:szCs w:val="15"/>
                          </w:rPr>
                          <w:t>是</w:t>
                        </w:r>
                      </w:p>
                    </w:tc>
                  </w:sdtContent>
                </w:sdt>
                <w:sdt>
                  <w:sdtPr>
                    <w:rPr>
                      <w:sz w:val="15"/>
                      <w:szCs w:val="15"/>
                    </w:rPr>
                    <w:alias w:val="通过设立或投资等方式取得的子公司明细-少数股东权益"/>
                    <w:tag w:val="_GBC_02a3c4262bad4a45b6660ad796caba51"/>
                    <w:id w:val="7539828"/>
                    <w:lock w:val="sdtLocked"/>
                  </w:sdtPr>
                  <w:sdtContent>
                    <w:tc>
                      <w:tcPr>
                        <w:tcW w:w="305" w:type="pct"/>
                      </w:tcPr>
                      <w:p w:rsidR="00C472E1" w:rsidRPr="00AE57DD" w:rsidRDefault="00C472E1" w:rsidP="00A66049">
                        <w:pPr>
                          <w:snapToGrid w:val="0"/>
                          <w:jc w:val="right"/>
                          <w:rPr>
                            <w:sz w:val="15"/>
                            <w:szCs w:val="15"/>
                          </w:rPr>
                        </w:pPr>
                        <w:r w:rsidRPr="00AE57DD">
                          <w:rPr>
                            <w:sz w:val="15"/>
                            <w:szCs w:val="15"/>
                          </w:rPr>
                          <w:t>491.64</w:t>
                        </w:r>
                      </w:p>
                    </w:tc>
                  </w:sdtContent>
                </w:sdt>
                <w:sdt>
                  <w:sdtPr>
                    <w:rPr>
                      <w:sz w:val="15"/>
                      <w:szCs w:val="15"/>
                    </w:rPr>
                    <w:alias w:val="通过设立或投资等方式取得的子公司明细-少数股东权益中用于冲减少数股东损益的金额"/>
                    <w:tag w:val="_GBC_459eb6d051194947bdde3b9cd2edf0eb"/>
                    <w:id w:val="7539829"/>
                    <w:lock w:val="sdtLocked"/>
                    <w:showingPlcHdr/>
                  </w:sdtPr>
                  <w:sdtContent>
                    <w:tc>
                      <w:tcPr>
                        <w:tcW w:w="290"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sdt>
                  <w:sdtPr>
                    <w:rPr>
                      <w:color w:val="808080"/>
                      <w:sz w:val="15"/>
                      <w:szCs w:val="15"/>
                    </w:rPr>
                    <w:alias w:val="通过设立或投资等方式取得的子公司明细-从母公司所有者权益冲减子公司少数股东分担的本期亏损超过少数股东在该子公司期初所有者.."/>
                    <w:tag w:val="_GBC_a7dcb2bd968b4bbc96feebcce20f8ee6"/>
                    <w:id w:val="7539830"/>
                    <w:lock w:val="sdtLocked"/>
                    <w:showingPlcHdr/>
                  </w:sdtPr>
                  <w:sdtContent>
                    <w:tc>
                      <w:tcPr>
                        <w:tcW w:w="442" w:type="pct"/>
                      </w:tcPr>
                      <w:p w:rsidR="00C472E1" w:rsidRPr="00AE57DD" w:rsidRDefault="00C472E1" w:rsidP="00A66049">
                        <w:pPr>
                          <w:snapToGrid w:val="0"/>
                          <w:jc w:val="right"/>
                          <w:rPr>
                            <w:sz w:val="15"/>
                            <w:szCs w:val="15"/>
                          </w:rPr>
                        </w:pPr>
                        <w:r w:rsidRPr="00AE57DD">
                          <w:rPr>
                            <w:rStyle w:val="af5"/>
                            <w:rFonts w:hint="eastAsia"/>
                            <w:sz w:val="15"/>
                            <w:szCs w:val="15"/>
                          </w:rPr>
                          <w:t xml:space="preserve">　</w:t>
                        </w:r>
                      </w:p>
                    </w:tc>
                  </w:sdtContent>
                </w:sdt>
              </w:tr>
            </w:sdtContent>
          </w:sdt>
        </w:tbl>
        <w:p w:rsidR="00C472E1" w:rsidRDefault="00C472E1" w:rsidP="00A66049">
          <w:pPr>
            <w:snapToGrid w:val="0"/>
          </w:pPr>
        </w:p>
        <w:p w:rsidR="00C472E1" w:rsidRDefault="002273D7" w:rsidP="00A66049">
          <w:pPr>
            <w:snapToGrid w:val="0"/>
            <w:rPr>
              <w:rFonts w:asciiTheme="minorEastAsia" w:eastAsiaTheme="minorEastAsia" w:hAnsiTheme="minorEastAsia"/>
            </w:rPr>
          </w:pPr>
        </w:p>
      </w:sdtContent>
    </w:sdt>
    <w:p w:rsidR="00C472E1" w:rsidRDefault="00C472E1" w:rsidP="00A66049">
      <w:pPr>
        <w:snapToGrid w:val="0"/>
      </w:pPr>
    </w:p>
    <w:sdt>
      <w:sdtPr>
        <w:rPr>
          <w:rFonts w:ascii="Calibri" w:hAnsi="Calibri"/>
          <w:b w:val="0"/>
          <w:bCs w:val="0"/>
          <w:color w:val="808080"/>
          <w:szCs w:val="22"/>
        </w:rPr>
        <w:tag w:val="_GBC_7e55ca4360b642daaf15b07a879faf35"/>
        <w:id w:val="7540195"/>
        <w:lock w:val="sdtLocked"/>
        <w:placeholder>
          <w:docPart w:val="GBC22222222222222222222222222222"/>
        </w:placeholder>
      </w:sdtPr>
      <w:sdtEndPr>
        <w:rPr>
          <w:rFonts w:hint="eastAsia"/>
        </w:rPr>
      </w:sdtEndPr>
      <w:sdtContent>
        <w:p w:rsidR="00C472E1" w:rsidRDefault="00C472E1" w:rsidP="00A66049">
          <w:pPr>
            <w:pStyle w:val="4"/>
            <w:numPr>
              <w:ilvl w:val="0"/>
              <w:numId w:val="60"/>
            </w:numPr>
            <w:snapToGrid w:val="0"/>
            <w:spacing w:before="0" w:after="0" w:line="240" w:lineRule="auto"/>
          </w:pPr>
          <w:r>
            <w:t>同一控制下企业合并取得的子公司</w:t>
          </w:r>
        </w:p>
        <w:p w:rsidR="00C472E1" w:rsidRDefault="00C472E1" w:rsidP="00A66049">
          <w:pPr>
            <w:snapToGrid w:val="0"/>
            <w:ind w:rightChars="-50" w:right="-105"/>
            <w:jc w:val="right"/>
          </w:pPr>
          <w:r>
            <w:rPr>
              <w:rFonts w:hint="eastAsia"/>
            </w:rPr>
            <w:t>单位</w:t>
          </w:r>
          <w:r>
            <w:rPr>
              <w:rFonts w:hint="eastAsia"/>
            </w:rPr>
            <w:t>:</w:t>
          </w:r>
          <w:sdt>
            <w:sdtPr>
              <w:rPr>
                <w:rFonts w:hint="eastAsia"/>
              </w:rPr>
              <w:alias w:val="单位：同一控制下企业合并取得的子公司"/>
              <w:tag w:val="_GBC_5ad8a0ebd81442bd8949189bf7756cd4"/>
              <w:id w:val="75398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r>
            <w:rPr>
              <w:rFonts w:hint="eastAsia"/>
            </w:rPr>
            <w:t>:</w:t>
          </w:r>
          <w:sdt>
            <w:sdtPr>
              <w:rPr>
                <w:rFonts w:hint="eastAsia"/>
              </w:rPr>
              <w:alias w:val="币种：同一控制下企业合并取得的子公司"/>
              <w:tag w:val="_GBC_c6085109c5a04700bb9b7534f0e6d53e"/>
              <w:id w:val="75398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4A0"/>
          </w:tblPr>
          <w:tblGrid>
            <w:gridCol w:w="816"/>
            <w:gridCol w:w="710"/>
            <w:gridCol w:w="1276"/>
            <w:gridCol w:w="566"/>
            <w:gridCol w:w="851"/>
            <w:gridCol w:w="1133"/>
            <w:gridCol w:w="710"/>
            <w:gridCol w:w="710"/>
            <w:gridCol w:w="992"/>
            <w:gridCol w:w="848"/>
            <w:gridCol w:w="710"/>
            <w:gridCol w:w="710"/>
            <w:gridCol w:w="707"/>
            <w:gridCol w:w="425"/>
            <w:gridCol w:w="851"/>
            <w:gridCol w:w="851"/>
            <w:gridCol w:w="1220"/>
          </w:tblGrid>
          <w:tr w:rsidR="00F71E6C" w:rsidRPr="00F71E6C" w:rsidTr="00F71E6C">
            <w:tc>
              <w:tcPr>
                <w:tcW w:w="290" w:type="pct"/>
              </w:tcPr>
              <w:p w:rsidR="00C472E1" w:rsidRPr="00F71E6C" w:rsidRDefault="00C472E1" w:rsidP="00A66049">
                <w:pPr>
                  <w:snapToGrid w:val="0"/>
                  <w:rPr>
                    <w:sz w:val="15"/>
                    <w:szCs w:val="15"/>
                  </w:rPr>
                </w:pPr>
                <w:r w:rsidRPr="00F71E6C">
                  <w:rPr>
                    <w:sz w:val="15"/>
                    <w:szCs w:val="15"/>
                  </w:rPr>
                  <w:t>子公司全称</w:t>
                </w:r>
              </w:p>
            </w:tc>
            <w:tc>
              <w:tcPr>
                <w:tcW w:w="252" w:type="pct"/>
              </w:tcPr>
              <w:p w:rsidR="00C472E1" w:rsidRPr="00F71E6C" w:rsidRDefault="00C472E1" w:rsidP="00A66049">
                <w:pPr>
                  <w:snapToGrid w:val="0"/>
                  <w:rPr>
                    <w:sz w:val="15"/>
                    <w:szCs w:val="15"/>
                  </w:rPr>
                </w:pPr>
                <w:r w:rsidRPr="00F71E6C">
                  <w:rPr>
                    <w:sz w:val="15"/>
                    <w:szCs w:val="15"/>
                  </w:rPr>
                  <w:t>子公司类型</w:t>
                </w:r>
              </w:p>
            </w:tc>
            <w:tc>
              <w:tcPr>
                <w:tcW w:w="453" w:type="pct"/>
              </w:tcPr>
              <w:p w:rsidR="00C472E1" w:rsidRPr="00F71E6C" w:rsidRDefault="00C472E1" w:rsidP="00A66049">
                <w:pPr>
                  <w:snapToGrid w:val="0"/>
                  <w:rPr>
                    <w:sz w:val="15"/>
                    <w:szCs w:val="15"/>
                  </w:rPr>
                </w:pPr>
                <w:r w:rsidRPr="00F71E6C">
                  <w:rPr>
                    <w:sz w:val="15"/>
                    <w:szCs w:val="15"/>
                  </w:rPr>
                  <w:t>注册地</w:t>
                </w:r>
              </w:p>
            </w:tc>
            <w:tc>
              <w:tcPr>
                <w:tcW w:w="201" w:type="pct"/>
              </w:tcPr>
              <w:p w:rsidR="00C472E1" w:rsidRPr="00F71E6C" w:rsidRDefault="00C472E1" w:rsidP="00A66049">
                <w:pPr>
                  <w:snapToGrid w:val="0"/>
                  <w:rPr>
                    <w:sz w:val="15"/>
                    <w:szCs w:val="15"/>
                  </w:rPr>
                </w:pPr>
                <w:r w:rsidRPr="00F71E6C">
                  <w:rPr>
                    <w:sz w:val="15"/>
                    <w:szCs w:val="15"/>
                  </w:rPr>
                  <w:t>业务性质</w:t>
                </w:r>
              </w:p>
            </w:tc>
            <w:tc>
              <w:tcPr>
                <w:tcW w:w="302" w:type="pct"/>
              </w:tcPr>
              <w:p w:rsidR="00C472E1" w:rsidRPr="00F71E6C" w:rsidRDefault="00C472E1" w:rsidP="00A66049">
                <w:pPr>
                  <w:snapToGrid w:val="0"/>
                  <w:rPr>
                    <w:sz w:val="15"/>
                    <w:szCs w:val="15"/>
                  </w:rPr>
                </w:pPr>
                <w:r w:rsidRPr="00F71E6C">
                  <w:rPr>
                    <w:sz w:val="15"/>
                    <w:szCs w:val="15"/>
                  </w:rPr>
                  <w:t>注册资本</w:t>
                </w:r>
              </w:p>
            </w:tc>
            <w:tc>
              <w:tcPr>
                <w:tcW w:w="402" w:type="pct"/>
              </w:tcPr>
              <w:p w:rsidR="00C472E1" w:rsidRPr="00F71E6C" w:rsidRDefault="00C472E1" w:rsidP="00A66049">
                <w:pPr>
                  <w:snapToGrid w:val="0"/>
                  <w:rPr>
                    <w:sz w:val="15"/>
                    <w:szCs w:val="15"/>
                  </w:rPr>
                </w:pPr>
                <w:r w:rsidRPr="00F71E6C">
                  <w:rPr>
                    <w:sz w:val="15"/>
                    <w:szCs w:val="15"/>
                  </w:rPr>
                  <w:t>经营范围</w:t>
                </w:r>
              </w:p>
            </w:tc>
            <w:tc>
              <w:tcPr>
                <w:tcW w:w="252" w:type="pct"/>
              </w:tcPr>
              <w:p w:rsidR="00C472E1" w:rsidRPr="00F71E6C" w:rsidRDefault="00C472E1" w:rsidP="00A66049">
                <w:pPr>
                  <w:snapToGrid w:val="0"/>
                  <w:rPr>
                    <w:sz w:val="15"/>
                    <w:szCs w:val="15"/>
                  </w:rPr>
                </w:pPr>
                <w:r w:rsidRPr="00F71E6C">
                  <w:rPr>
                    <w:sz w:val="15"/>
                    <w:szCs w:val="15"/>
                  </w:rPr>
                  <w:t>企业类型</w:t>
                </w:r>
              </w:p>
            </w:tc>
            <w:tc>
              <w:tcPr>
                <w:tcW w:w="252" w:type="pct"/>
              </w:tcPr>
              <w:p w:rsidR="00C472E1" w:rsidRPr="00F71E6C" w:rsidRDefault="00C472E1" w:rsidP="00A66049">
                <w:pPr>
                  <w:snapToGrid w:val="0"/>
                  <w:rPr>
                    <w:sz w:val="15"/>
                    <w:szCs w:val="15"/>
                  </w:rPr>
                </w:pPr>
                <w:r w:rsidRPr="00F71E6C">
                  <w:rPr>
                    <w:sz w:val="15"/>
                    <w:szCs w:val="15"/>
                  </w:rPr>
                  <w:t>法人代表</w:t>
                </w:r>
              </w:p>
            </w:tc>
            <w:tc>
              <w:tcPr>
                <w:tcW w:w="352" w:type="pct"/>
              </w:tcPr>
              <w:p w:rsidR="00C472E1" w:rsidRPr="00F71E6C" w:rsidRDefault="00C472E1" w:rsidP="00A66049">
                <w:pPr>
                  <w:snapToGrid w:val="0"/>
                  <w:rPr>
                    <w:sz w:val="15"/>
                    <w:szCs w:val="15"/>
                  </w:rPr>
                </w:pPr>
                <w:r w:rsidRPr="00F71E6C">
                  <w:rPr>
                    <w:sz w:val="15"/>
                    <w:szCs w:val="15"/>
                  </w:rPr>
                  <w:t>组织机构代码</w:t>
                </w:r>
              </w:p>
            </w:tc>
            <w:tc>
              <w:tcPr>
                <w:tcW w:w="301" w:type="pct"/>
              </w:tcPr>
              <w:p w:rsidR="00C472E1" w:rsidRPr="00F71E6C" w:rsidRDefault="00C472E1" w:rsidP="00A66049">
                <w:pPr>
                  <w:snapToGrid w:val="0"/>
                  <w:rPr>
                    <w:sz w:val="15"/>
                    <w:szCs w:val="15"/>
                  </w:rPr>
                </w:pPr>
                <w:r w:rsidRPr="00F71E6C">
                  <w:rPr>
                    <w:sz w:val="15"/>
                    <w:szCs w:val="15"/>
                  </w:rPr>
                  <w:t>期末实际出资额</w:t>
                </w:r>
              </w:p>
            </w:tc>
            <w:tc>
              <w:tcPr>
                <w:tcW w:w="252" w:type="pct"/>
              </w:tcPr>
              <w:p w:rsidR="00C472E1" w:rsidRPr="00F71E6C" w:rsidRDefault="00C472E1" w:rsidP="00A66049">
                <w:pPr>
                  <w:snapToGrid w:val="0"/>
                  <w:rPr>
                    <w:sz w:val="15"/>
                    <w:szCs w:val="15"/>
                  </w:rPr>
                </w:pPr>
                <w:r w:rsidRPr="00F71E6C">
                  <w:rPr>
                    <w:sz w:val="15"/>
                    <w:szCs w:val="15"/>
                  </w:rPr>
                  <w:t>实质上构成对子公司净投资的其他项目余额</w:t>
                </w:r>
              </w:p>
            </w:tc>
            <w:tc>
              <w:tcPr>
                <w:tcW w:w="252" w:type="pct"/>
              </w:tcPr>
              <w:p w:rsidR="00C472E1" w:rsidRPr="00F71E6C" w:rsidRDefault="00C472E1" w:rsidP="00A66049">
                <w:pPr>
                  <w:snapToGrid w:val="0"/>
                  <w:rPr>
                    <w:rFonts w:ascii="宋体" w:hAnsi="宋体"/>
                    <w:sz w:val="15"/>
                    <w:szCs w:val="15"/>
                  </w:rPr>
                </w:pPr>
                <w:r w:rsidRPr="00F71E6C">
                  <w:rPr>
                    <w:rFonts w:ascii="宋体" w:hAnsi="宋体"/>
                    <w:sz w:val="15"/>
                    <w:szCs w:val="15"/>
                  </w:rPr>
                  <w:t>持股</w:t>
                </w:r>
                <w:r w:rsidRPr="00F71E6C">
                  <w:rPr>
                    <w:rFonts w:ascii="宋体" w:hAnsi="宋体"/>
                    <w:sz w:val="15"/>
                    <w:szCs w:val="15"/>
                  </w:rPr>
                  <w:br/>
                  <w:t>比例(%)</w:t>
                </w:r>
              </w:p>
            </w:tc>
            <w:tc>
              <w:tcPr>
                <w:tcW w:w="251" w:type="pct"/>
              </w:tcPr>
              <w:p w:rsidR="00C472E1" w:rsidRPr="00F71E6C" w:rsidRDefault="00C472E1" w:rsidP="00A66049">
                <w:pPr>
                  <w:snapToGrid w:val="0"/>
                  <w:rPr>
                    <w:rFonts w:ascii="宋体" w:hAnsi="宋体"/>
                    <w:sz w:val="15"/>
                    <w:szCs w:val="15"/>
                  </w:rPr>
                </w:pPr>
                <w:r w:rsidRPr="00F71E6C">
                  <w:rPr>
                    <w:rFonts w:ascii="宋体" w:hAnsi="宋体"/>
                    <w:sz w:val="15"/>
                    <w:szCs w:val="15"/>
                  </w:rPr>
                  <w:t>表决权比例(%)</w:t>
                </w:r>
              </w:p>
            </w:tc>
            <w:tc>
              <w:tcPr>
                <w:tcW w:w="151" w:type="pct"/>
              </w:tcPr>
              <w:p w:rsidR="00C472E1" w:rsidRPr="00F71E6C" w:rsidRDefault="00C472E1" w:rsidP="00A66049">
                <w:pPr>
                  <w:snapToGrid w:val="0"/>
                  <w:rPr>
                    <w:sz w:val="15"/>
                    <w:szCs w:val="15"/>
                  </w:rPr>
                </w:pPr>
                <w:r w:rsidRPr="00F71E6C">
                  <w:rPr>
                    <w:sz w:val="15"/>
                    <w:szCs w:val="15"/>
                  </w:rPr>
                  <w:t>是否合并报表</w:t>
                </w:r>
              </w:p>
            </w:tc>
            <w:tc>
              <w:tcPr>
                <w:tcW w:w="302" w:type="pct"/>
              </w:tcPr>
              <w:p w:rsidR="00C472E1" w:rsidRPr="00F71E6C" w:rsidRDefault="00C472E1" w:rsidP="00A66049">
                <w:pPr>
                  <w:snapToGrid w:val="0"/>
                  <w:rPr>
                    <w:sz w:val="15"/>
                    <w:szCs w:val="15"/>
                  </w:rPr>
                </w:pPr>
                <w:r w:rsidRPr="00F71E6C">
                  <w:rPr>
                    <w:sz w:val="15"/>
                    <w:szCs w:val="15"/>
                  </w:rPr>
                  <w:t>少数股东权益</w:t>
                </w:r>
              </w:p>
            </w:tc>
            <w:tc>
              <w:tcPr>
                <w:tcW w:w="302" w:type="pct"/>
              </w:tcPr>
              <w:p w:rsidR="00C472E1" w:rsidRPr="00F71E6C" w:rsidRDefault="00C472E1" w:rsidP="00A66049">
                <w:pPr>
                  <w:snapToGrid w:val="0"/>
                  <w:rPr>
                    <w:sz w:val="15"/>
                    <w:szCs w:val="15"/>
                  </w:rPr>
                </w:pPr>
                <w:r w:rsidRPr="00F71E6C">
                  <w:rPr>
                    <w:sz w:val="15"/>
                    <w:szCs w:val="15"/>
                  </w:rPr>
                  <w:t>少数股东权益中用于冲减少数股东损益的金额</w:t>
                </w:r>
              </w:p>
            </w:tc>
            <w:tc>
              <w:tcPr>
                <w:tcW w:w="433" w:type="pct"/>
              </w:tcPr>
              <w:p w:rsidR="00C472E1" w:rsidRPr="00F71E6C" w:rsidRDefault="00C472E1" w:rsidP="00A66049">
                <w:pPr>
                  <w:snapToGrid w:val="0"/>
                  <w:rPr>
                    <w:sz w:val="15"/>
                    <w:szCs w:val="15"/>
                  </w:rPr>
                </w:pPr>
                <w:r w:rsidRPr="00F71E6C">
                  <w:rPr>
                    <w:sz w:val="15"/>
                    <w:szCs w:val="15"/>
                  </w:rPr>
                  <w:t>从母公司所有者权益冲减子公司少数股东分担的本期亏损超过少数股东在该子公司期初所有者权益中所享有份额后的余额</w:t>
                </w:r>
              </w:p>
            </w:tc>
          </w:tr>
          <w:sdt>
            <w:sdtPr>
              <w:rPr>
                <w:rFonts w:ascii="Calibri" w:eastAsiaTheme="minorEastAsia" w:hAnsi="Calibri" w:cstheme="minorBidi"/>
                <w:sz w:val="15"/>
                <w:szCs w:val="15"/>
              </w:rPr>
              <w:alias w:val="同一控制下企业合并取得的子公司明细"/>
              <w:tag w:val="_GBC_63945805115c4fd78149d52b510d8285"/>
              <w:id w:val="7539852"/>
              <w:lock w:val="sdtLocked"/>
            </w:sdtPr>
            <w:sdtContent>
              <w:tr w:rsidR="00F71E6C" w:rsidRPr="00F71E6C" w:rsidTr="00F71E6C">
                <w:sdt>
                  <w:sdtPr>
                    <w:rPr>
                      <w:rFonts w:ascii="Calibri" w:eastAsiaTheme="minorEastAsia" w:hAnsi="Calibri" w:cstheme="minorBidi"/>
                      <w:sz w:val="15"/>
                      <w:szCs w:val="15"/>
                    </w:rPr>
                    <w:alias w:val="同一控制下企业合并取得的子公司明细-单位名称"/>
                    <w:tag w:val="_GBC_a3f9a5581d904c2b94f8eb4c8a0b0da5"/>
                    <w:id w:val="7539835"/>
                    <w:lock w:val="sdtLocked"/>
                  </w:sdtPr>
                  <w:sdtEndPr>
                    <w:rPr>
                      <w:rFonts w:ascii="Times New Roman" w:eastAsia="宋体" w:hAnsi="Times New Roman" w:cs="Times New Roman"/>
                      <w:kern w:val="0"/>
                    </w:rPr>
                  </w:sdtEndPr>
                  <w:sdtContent>
                    <w:tc>
                      <w:tcPr>
                        <w:tcW w:w="290" w:type="pct"/>
                      </w:tcPr>
                      <w:p w:rsidR="00C472E1" w:rsidRPr="00F71E6C" w:rsidRDefault="00C472E1" w:rsidP="00A66049">
                        <w:pPr>
                          <w:snapToGrid w:val="0"/>
                          <w:jc w:val="left"/>
                          <w:rPr>
                            <w:sz w:val="15"/>
                            <w:szCs w:val="15"/>
                          </w:rPr>
                        </w:pPr>
                        <w:r w:rsidRPr="00F71E6C">
                          <w:rPr>
                            <w:rFonts w:ascii="Calibri" w:hAnsi="Calibri" w:hint="eastAsia"/>
                            <w:sz w:val="15"/>
                            <w:szCs w:val="15"/>
                          </w:rPr>
                          <w:t>湖北三鑫金铜股份有限公司</w:t>
                        </w:r>
                      </w:p>
                    </w:tc>
                  </w:sdtContent>
                </w:sdt>
                <w:sdt>
                  <w:sdtPr>
                    <w:rPr>
                      <w:sz w:val="15"/>
                      <w:szCs w:val="15"/>
                    </w:rPr>
                    <w:alias w:val="同一控制下企业合并取得的子公司明细-子公司类型"/>
                    <w:tag w:val="_GBC_4c23133b5d5a464298eb5212f1ba17fd"/>
                    <w:id w:val="7539836"/>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39837"/>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湖北省大冶市金湖乡</w:t>
                        </w:r>
                      </w:p>
                    </w:tc>
                  </w:sdtContent>
                </w:sdt>
                <w:sdt>
                  <w:sdtPr>
                    <w:rPr>
                      <w:sz w:val="15"/>
                      <w:szCs w:val="15"/>
                    </w:rPr>
                    <w:alias w:val="同一控制下企业合并取得的子公司明细-业务性质"/>
                    <w:tag w:val="_GBC_1f148cc7faec424a9e8d4d7aa9d6cb35"/>
                    <w:id w:val="7539838"/>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铜金矿采选</w:t>
                        </w:r>
                      </w:p>
                    </w:tc>
                  </w:sdtContent>
                </w:sdt>
                <w:sdt>
                  <w:sdtPr>
                    <w:rPr>
                      <w:sz w:val="15"/>
                      <w:szCs w:val="15"/>
                    </w:rPr>
                    <w:alias w:val="同一控制下企业合并取得的子公司明细-注册资本"/>
                    <w:tag w:val="_GBC_3f111ae205ad4dca8bfae9f7692b1a91"/>
                    <w:id w:val="7539839"/>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20,000.00</w:t>
                        </w:r>
                      </w:p>
                    </w:tc>
                  </w:sdtContent>
                </w:sdt>
                <w:sdt>
                  <w:sdtPr>
                    <w:rPr>
                      <w:sz w:val="15"/>
                      <w:szCs w:val="15"/>
                    </w:rPr>
                    <w:alias w:val="同一控制下企业合并取得的子公司明细-经营范围"/>
                    <w:tag w:val="_GBC_7ab69668c5204a78bd6d691bf0d9b740"/>
                    <w:id w:val="7539840"/>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金、铜矿勘探与采选等</w:t>
                        </w:r>
                      </w:p>
                    </w:tc>
                  </w:sdtContent>
                </w:sdt>
                <w:sdt>
                  <w:sdtPr>
                    <w:rPr>
                      <w:sz w:val="15"/>
                      <w:szCs w:val="15"/>
                    </w:rPr>
                    <w:alias w:val="企业类型"/>
                    <w:tag w:val="_GBC_f52e1072a37d4112b2a6df6521065196"/>
                    <w:id w:val="7539841"/>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股份有限公司</w:t>
                        </w:r>
                      </w:p>
                    </w:tc>
                  </w:sdtContent>
                </w:sdt>
                <w:sdt>
                  <w:sdtPr>
                    <w:rPr>
                      <w:sz w:val="15"/>
                      <w:szCs w:val="15"/>
                    </w:rPr>
                    <w:alias w:val="法人代表"/>
                    <w:tag w:val="_GBC_4aaf71a21b0b4580be19eba61aecee5b"/>
                    <w:id w:val="7539842"/>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梁中扬</w:t>
                        </w:r>
                      </w:p>
                    </w:tc>
                  </w:sdtContent>
                </w:sdt>
                <w:sdt>
                  <w:sdtPr>
                    <w:rPr>
                      <w:sz w:val="15"/>
                      <w:szCs w:val="15"/>
                    </w:rPr>
                    <w:alias w:val="组织机构代码"/>
                    <w:tag w:val="_GBC_2633ff3c8f4e4be2b62151b7624faab2"/>
                    <w:id w:val="7539843"/>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178716890</w:t>
                        </w:r>
                      </w:p>
                    </w:tc>
                  </w:sdtContent>
                </w:sdt>
                <w:sdt>
                  <w:sdtPr>
                    <w:rPr>
                      <w:sz w:val="15"/>
                      <w:szCs w:val="15"/>
                    </w:rPr>
                    <w:alias w:val="同一控制下企业合并取得的子公司明细-投资额"/>
                    <w:tag w:val="_GBC_5bfae48f28864da5a34701dc2801379d"/>
                    <w:id w:val="7539844"/>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5,440.51</w:t>
                        </w:r>
                      </w:p>
                    </w:tc>
                  </w:sdtContent>
                </w:sdt>
                <w:sdt>
                  <w:sdtPr>
                    <w:rPr>
                      <w:sz w:val="15"/>
                      <w:szCs w:val="15"/>
                    </w:rPr>
                    <w:alias w:val="同一控制下企业合并取得的子公司明细-净投资额"/>
                    <w:tag w:val="_GBC_10cce96458de4122aa01a7233cb739ad"/>
                    <w:id w:val="7539845"/>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846"/>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51.00</w:t>
                        </w:r>
                      </w:p>
                    </w:tc>
                  </w:sdtContent>
                </w:sdt>
                <w:sdt>
                  <w:sdtPr>
                    <w:rPr>
                      <w:sz w:val="15"/>
                      <w:szCs w:val="15"/>
                    </w:rPr>
                    <w:alias w:val="同一控制下企业合并取得的子公司明细-表决权比例"/>
                    <w:tag w:val="_GBC_26f4b701825b4010a5c81975b04cfd84"/>
                    <w:id w:val="7539847"/>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51.00</w:t>
                        </w:r>
                      </w:p>
                    </w:tc>
                  </w:sdtContent>
                </w:sdt>
                <w:sdt>
                  <w:sdtPr>
                    <w:rPr>
                      <w:sz w:val="15"/>
                      <w:szCs w:val="15"/>
                    </w:rPr>
                    <w:alias w:val="同一控制下企业合并取得的子公司明细-是否合并"/>
                    <w:tag w:val="_GBC_32914db0b7244189b7c51fcaaed35acb"/>
                    <w:id w:val="7539848"/>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849"/>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48,356.68</w:t>
                        </w:r>
                      </w:p>
                    </w:tc>
                  </w:sdtContent>
                </w:sdt>
                <w:sdt>
                  <w:sdtPr>
                    <w:rPr>
                      <w:sz w:val="15"/>
                      <w:szCs w:val="15"/>
                    </w:rPr>
                    <w:alias w:val="同一控制下企业合并取得的子公司明细-少数股东权益中用于冲减少数股东损益的金额"/>
                    <w:tag w:val="_GBC_ca0b1c7c467444589d44227f69497246"/>
                    <w:id w:val="7539850"/>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851"/>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39870"/>
              <w:lock w:val="sdtLocked"/>
            </w:sdt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853"/>
                    <w:lock w:val="sdtLocked"/>
                  </w:sdtPr>
                  <w:sdtEndPr>
                    <w:rPr>
                      <w:rFonts w:ascii="Times New Roman" w:eastAsia="宋体" w:hAnsi="Times New Roman" w:cs="Times New Roman"/>
                      <w:kern w:val="0"/>
                    </w:rPr>
                  </w:sdtEndPr>
                  <w:sdtContent>
                    <w:tc>
                      <w:tcPr>
                        <w:tcW w:w="290" w:type="pct"/>
                      </w:tcPr>
                      <w:p w:rsidR="00C472E1" w:rsidRPr="00F71E6C" w:rsidRDefault="00C472E1" w:rsidP="00A66049">
                        <w:pPr>
                          <w:snapToGrid w:val="0"/>
                          <w:jc w:val="left"/>
                          <w:rPr>
                            <w:sz w:val="15"/>
                            <w:szCs w:val="15"/>
                          </w:rPr>
                        </w:pPr>
                        <w:r w:rsidRPr="00F71E6C">
                          <w:rPr>
                            <w:rFonts w:ascii="Calibri" w:hAnsi="Calibri" w:hint="eastAsia"/>
                            <w:sz w:val="15"/>
                            <w:szCs w:val="15"/>
                          </w:rPr>
                          <w:t>山东烟台鑫泰黄金矿业有限责任公司</w:t>
                        </w:r>
                      </w:p>
                    </w:tc>
                  </w:sdtContent>
                </w:sdt>
                <w:sdt>
                  <w:sdtPr>
                    <w:rPr>
                      <w:sz w:val="15"/>
                      <w:szCs w:val="15"/>
                    </w:rPr>
                    <w:alias w:val="同一控制下企业合并取得的子公司明细-子公司类型"/>
                    <w:tag w:val="_GBC_4c23133b5d5a464298eb5212f1ba17fd"/>
                    <w:id w:val="7539854"/>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39855"/>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山东省烟台海阳市郭城镇</w:t>
                        </w:r>
                      </w:p>
                    </w:tc>
                  </w:sdtContent>
                </w:sdt>
                <w:sdt>
                  <w:sdtPr>
                    <w:rPr>
                      <w:sz w:val="15"/>
                      <w:szCs w:val="15"/>
                    </w:rPr>
                    <w:alias w:val="同一控制下企业合并取得的子公司明细-业务性质"/>
                    <w:tag w:val="_GBC_1f148cc7faec424a9e8d4d7aa9d6cb35"/>
                    <w:id w:val="7539856"/>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39857"/>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15,769.62</w:t>
                        </w:r>
                      </w:p>
                    </w:tc>
                  </w:sdtContent>
                </w:sdt>
                <w:sdt>
                  <w:sdtPr>
                    <w:rPr>
                      <w:sz w:val="15"/>
                      <w:szCs w:val="15"/>
                    </w:rPr>
                    <w:alias w:val="同一控制下企业合并取得的子公司明细-经营范围"/>
                    <w:tag w:val="_GBC_7ab69668c5204a78bd6d691bf0d9b740"/>
                    <w:id w:val="7539858"/>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金矿探采选冶</w:t>
                        </w:r>
                      </w:p>
                    </w:tc>
                  </w:sdtContent>
                </w:sdt>
                <w:sdt>
                  <w:sdtPr>
                    <w:rPr>
                      <w:sz w:val="15"/>
                      <w:szCs w:val="15"/>
                    </w:rPr>
                    <w:alias w:val="企业类型"/>
                    <w:tag w:val="_GBC_f52e1072a37d4112b2a6df6521065196"/>
                    <w:id w:val="7539859"/>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39860"/>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冯波</w:t>
                        </w:r>
                      </w:p>
                    </w:tc>
                  </w:sdtContent>
                </w:sdt>
                <w:sdt>
                  <w:sdtPr>
                    <w:rPr>
                      <w:sz w:val="15"/>
                      <w:szCs w:val="15"/>
                    </w:rPr>
                    <w:alias w:val="组织机构代码"/>
                    <w:tag w:val="_GBC_2633ff3c8f4e4be2b62151b7624faab2"/>
                    <w:id w:val="7539861"/>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726224150</w:t>
                        </w:r>
                      </w:p>
                    </w:tc>
                  </w:sdtContent>
                </w:sdt>
                <w:sdt>
                  <w:sdtPr>
                    <w:rPr>
                      <w:sz w:val="15"/>
                      <w:szCs w:val="15"/>
                    </w:rPr>
                    <w:alias w:val="同一控制下企业合并取得的子公司明细-投资额"/>
                    <w:tag w:val="_GBC_5bfae48f28864da5a34701dc2801379d"/>
                    <w:id w:val="7539862"/>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8,042.58</w:t>
                        </w:r>
                      </w:p>
                    </w:tc>
                  </w:sdtContent>
                </w:sdt>
                <w:sdt>
                  <w:sdtPr>
                    <w:rPr>
                      <w:sz w:val="15"/>
                      <w:szCs w:val="15"/>
                    </w:rPr>
                    <w:alias w:val="同一控制下企业合并取得的子公司明细-净投资额"/>
                    <w:tag w:val="_GBC_10cce96458de4122aa01a7233cb739ad"/>
                    <w:id w:val="7539863"/>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864"/>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51.00</w:t>
                        </w:r>
                      </w:p>
                    </w:tc>
                  </w:sdtContent>
                </w:sdt>
                <w:sdt>
                  <w:sdtPr>
                    <w:rPr>
                      <w:sz w:val="15"/>
                      <w:szCs w:val="15"/>
                    </w:rPr>
                    <w:alias w:val="同一控制下企业合并取得的子公司明细-表决权比例"/>
                    <w:tag w:val="_GBC_26f4b701825b4010a5c81975b04cfd84"/>
                    <w:id w:val="7539865"/>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51.00</w:t>
                        </w:r>
                      </w:p>
                    </w:tc>
                  </w:sdtContent>
                </w:sdt>
                <w:sdt>
                  <w:sdtPr>
                    <w:rPr>
                      <w:sz w:val="15"/>
                      <w:szCs w:val="15"/>
                    </w:rPr>
                    <w:alias w:val="同一控制下企业合并取得的子公司明细-是否合并"/>
                    <w:tag w:val="_GBC_32914db0b7244189b7c51fcaaed35acb"/>
                    <w:id w:val="7539866"/>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867"/>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5,573.96</w:t>
                        </w:r>
                      </w:p>
                    </w:tc>
                  </w:sdtContent>
                </w:sdt>
                <w:sdt>
                  <w:sdtPr>
                    <w:rPr>
                      <w:sz w:val="15"/>
                      <w:szCs w:val="15"/>
                    </w:rPr>
                    <w:alias w:val="同一控制下企业合并取得的子公司明细-少数股东权益中用于冲减少数股东损益的金额"/>
                    <w:tag w:val="_GBC_ca0b1c7c467444589d44227f69497246"/>
                    <w:id w:val="7539868"/>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869"/>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39888"/>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871"/>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苏尼特金曦黄金矿业有限责任公司</w:t>
                        </w:r>
                      </w:p>
                    </w:tc>
                  </w:sdtContent>
                </w:sdt>
                <w:sdt>
                  <w:sdtPr>
                    <w:rPr>
                      <w:sz w:val="15"/>
                      <w:szCs w:val="15"/>
                    </w:rPr>
                    <w:alias w:val="同一控制下企业合并取得的子公司明细-子公司类型"/>
                    <w:tag w:val="_GBC_4c23133b5d5a464298eb5212f1ba17fd"/>
                    <w:id w:val="7539872"/>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39873"/>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内蒙古自治区苏尼特右旗朱日和镇</w:t>
                        </w:r>
                      </w:p>
                    </w:tc>
                  </w:sdtContent>
                </w:sdt>
                <w:sdt>
                  <w:sdtPr>
                    <w:rPr>
                      <w:sz w:val="15"/>
                      <w:szCs w:val="15"/>
                    </w:rPr>
                    <w:alias w:val="同一控制下企业合并取得的子公司明细-业务性质"/>
                    <w:tag w:val="_GBC_1f148cc7faec424a9e8d4d7aa9d6cb35"/>
                    <w:id w:val="7539874"/>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39875"/>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15,000.00</w:t>
                        </w:r>
                      </w:p>
                    </w:tc>
                  </w:sdtContent>
                </w:sdt>
                <w:sdt>
                  <w:sdtPr>
                    <w:rPr>
                      <w:sz w:val="15"/>
                      <w:szCs w:val="15"/>
                    </w:rPr>
                    <w:alias w:val="同一控制下企业合并取得的子公司明细-经营范围"/>
                    <w:tag w:val="_GBC_7ab69668c5204a78bd6d691bf0d9b740"/>
                    <w:id w:val="7539876"/>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黄金资源的勘察、开发、生产等</w:t>
                        </w:r>
                      </w:p>
                    </w:tc>
                  </w:sdtContent>
                </w:sdt>
                <w:sdt>
                  <w:sdtPr>
                    <w:rPr>
                      <w:sz w:val="15"/>
                      <w:szCs w:val="15"/>
                    </w:rPr>
                    <w:alias w:val="企业类型"/>
                    <w:tag w:val="_GBC_f52e1072a37d4112b2a6df6521065196"/>
                    <w:id w:val="7539877"/>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39878"/>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段希刚</w:t>
                        </w:r>
                      </w:p>
                    </w:tc>
                  </w:sdtContent>
                </w:sdt>
                <w:sdt>
                  <w:sdtPr>
                    <w:rPr>
                      <w:sz w:val="15"/>
                      <w:szCs w:val="15"/>
                    </w:rPr>
                    <w:alias w:val="组织机构代码"/>
                    <w:tag w:val="_GBC_2633ff3c8f4e4be2b62151b7624faab2"/>
                    <w:id w:val="7539879"/>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701374312</w:t>
                        </w:r>
                      </w:p>
                    </w:tc>
                  </w:sdtContent>
                </w:sdt>
                <w:sdt>
                  <w:sdtPr>
                    <w:rPr>
                      <w:sz w:val="15"/>
                      <w:szCs w:val="15"/>
                    </w:rPr>
                    <w:alias w:val="同一控制下企业合并取得的子公司明细-投资额"/>
                    <w:tag w:val="_GBC_5bfae48f28864da5a34701dc2801379d"/>
                    <w:id w:val="7539880"/>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15,247.89</w:t>
                        </w:r>
                      </w:p>
                    </w:tc>
                  </w:sdtContent>
                </w:sdt>
                <w:sdt>
                  <w:sdtPr>
                    <w:rPr>
                      <w:sz w:val="15"/>
                      <w:szCs w:val="15"/>
                    </w:rPr>
                    <w:alias w:val="同一控制下企业合并取得的子公司明细-净投资额"/>
                    <w:tag w:val="_GBC_10cce96458de4122aa01a7233cb739ad"/>
                    <w:id w:val="7539881"/>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882"/>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90.00</w:t>
                        </w:r>
                      </w:p>
                    </w:tc>
                  </w:sdtContent>
                </w:sdt>
                <w:sdt>
                  <w:sdtPr>
                    <w:rPr>
                      <w:sz w:val="15"/>
                      <w:szCs w:val="15"/>
                    </w:rPr>
                    <w:alias w:val="同一控制下企业合并取得的子公司明细-表决权比例"/>
                    <w:tag w:val="_GBC_26f4b701825b4010a5c81975b04cfd84"/>
                    <w:id w:val="7539883"/>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90.00</w:t>
                        </w:r>
                      </w:p>
                    </w:tc>
                  </w:sdtContent>
                </w:sdt>
                <w:sdt>
                  <w:sdtPr>
                    <w:rPr>
                      <w:sz w:val="15"/>
                      <w:szCs w:val="15"/>
                    </w:rPr>
                    <w:alias w:val="同一控制下企业合并取得的子公司明细-是否合并"/>
                    <w:tag w:val="_GBC_32914db0b7244189b7c51fcaaed35acb"/>
                    <w:id w:val="7539884"/>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885"/>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9,119.69</w:t>
                        </w:r>
                      </w:p>
                    </w:tc>
                  </w:sdtContent>
                </w:sdt>
                <w:sdt>
                  <w:sdtPr>
                    <w:rPr>
                      <w:sz w:val="15"/>
                      <w:szCs w:val="15"/>
                    </w:rPr>
                    <w:alias w:val="同一控制下企业合并取得的子公司明细-少数股东权益中用于冲减少数股东损益的金额"/>
                    <w:tag w:val="_GBC_ca0b1c7c467444589d44227f69497246"/>
                    <w:id w:val="7539886"/>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887"/>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39906"/>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889"/>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潼关中金黄金矿业有限责任公司</w:t>
                        </w:r>
                      </w:p>
                    </w:tc>
                  </w:sdtContent>
                </w:sdt>
                <w:sdt>
                  <w:sdtPr>
                    <w:rPr>
                      <w:sz w:val="15"/>
                      <w:szCs w:val="15"/>
                    </w:rPr>
                    <w:alias w:val="同一控制下企业合并取得的子公司明细-子公司类型"/>
                    <w:tag w:val="_GBC_4c23133b5d5a464298eb5212f1ba17fd"/>
                    <w:id w:val="7539890"/>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39891"/>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陕西省潼关县桐峪镇</w:t>
                        </w:r>
                      </w:p>
                    </w:tc>
                  </w:sdtContent>
                </w:sdt>
                <w:sdt>
                  <w:sdtPr>
                    <w:rPr>
                      <w:sz w:val="15"/>
                      <w:szCs w:val="15"/>
                    </w:rPr>
                    <w:alias w:val="同一控制下企业合并取得的子公司明细-业务性质"/>
                    <w:tag w:val="_GBC_1f148cc7faec424a9e8d4d7aa9d6cb35"/>
                    <w:id w:val="7539892"/>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39893"/>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4,878.00</w:t>
                        </w:r>
                      </w:p>
                    </w:tc>
                  </w:sdtContent>
                </w:sdt>
                <w:sdt>
                  <w:sdtPr>
                    <w:rPr>
                      <w:sz w:val="15"/>
                      <w:szCs w:val="15"/>
                    </w:rPr>
                    <w:alias w:val="同一控制下企业合并取得的子公司明细-经营范围"/>
                    <w:tag w:val="_GBC_7ab69668c5204a78bd6d691bf0d9b740"/>
                    <w:id w:val="7539894"/>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黄金矿产资源勘探、采选</w:t>
                        </w:r>
                      </w:p>
                    </w:tc>
                  </w:sdtContent>
                </w:sdt>
                <w:sdt>
                  <w:sdtPr>
                    <w:rPr>
                      <w:sz w:val="15"/>
                      <w:szCs w:val="15"/>
                    </w:rPr>
                    <w:alias w:val="企业类型"/>
                    <w:tag w:val="_GBC_f52e1072a37d4112b2a6df6521065196"/>
                    <w:id w:val="7539895"/>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39896"/>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徐福山</w:t>
                        </w:r>
                      </w:p>
                    </w:tc>
                  </w:sdtContent>
                </w:sdt>
                <w:sdt>
                  <w:sdtPr>
                    <w:rPr>
                      <w:sz w:val="15"/>
                      <w:szCs w:val="15"/>
                    </w:rPr>
                    <w:alias w:val="组织机构代码"/>
                    <w:tag w:val="_GBC_2633ff3c8f4e4be2b62151b7624faab2"/>
                    <w:id w:val="7539897"/>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766327189</w:t>
                        </w:r>
                      </w:p>
                    </w:tc>
                  </w:sdtContent>
                </w:sdt>
                <w:sdt>
                  <w:sdtPr>
                    <w:rPr>
                      <w:sz w:val="15"/>
                      <w:szCs w:val="15"/>
                    </w:rPr>
                    <w:alias w:val="同一控制下企业合并取得的子公司明细-投资额"/>
                    <w:tag w:val="_GBC_5bfae48f28864da5a34701dc2801379d"/>
                    <w:id w:val="7539898"/>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2,487.78</w:t>
                        </w:r>
                      </w:p>
                    </w:tc>
                  </w:sdtContent>
                </w:sdt>
                <w:sdt>
                  <w:sdtPr>
                    <w:rPr>
                      <w:sz w:val="15"/>
                      <w:szCs w:val="15"/>
                    </w:rPr>
                    <w:alias w:val="同一控制下企业合并取得的子公司明细-净投资额"/>
                    <w:tag w:val="_GBC_10cce96458de4122aa01a7233cb739ad"/>
                    <w:id w:val="7539899"/>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900"/>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51.00</w:t>
                        </w:r>
                      </w:p>
                    </w:tc>
                  </w:sdtContent>
                </w:sdt>
                <w:sdt>
                  <w:sdtPr>
                    <w:rPr>
                      <w:sz w:val="15"/>
                      <w:szCs w:val="15"/>
                    </w:rPr>
                    <w:alias w:val="同一控制下企业合并取得的子公司明细-表决权比例"/>
                    <w:tag w:val="_GBC_26f4b701825b4010a5c81975b04cfd84"/>
                    <w:id w:val="7539901"/>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51.00</w:t>
                        </w:r>
                      </w:p>
                    </w:tc>
                  </w:sdtContent>
                </w:sdt>
                <w:sdt>
                  <w:sdtPr>
                    <w:rPr>
                      <w:sz w:val="15"/>
                      <w:szCs w:val="15"/>
                    </w:rPr>
                    <w:alias w:val="同一控制下企业合并取得的子公司明细-是否合并"/>
                    <w:tag w:val="_GBC_32914db0b7244189b7c51fcaaed35acb"/>
                    <w:id w:val="7539902"/>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903"/>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-1,141.85</w:t>
                        </w:r>
                      </w:p>
                    </w:tc>
                  </w:sdtContent>
                </w:sdt>
                <w:sdt>
                  <w:sdtPr>
                    <w:rPr>
                      <w:sz w:val="15"/>
                      <w:szCs w:val="15"/>
                    </w:rPr>
                    <w:alias w:val="同一控制下企业合并取得的子公司明细-少数股东权益中用于冲减少数股东损益的金额"/>
                    <w:tag w:val="_GBC_ca0b1c7c467444589d44227f69497246"/>
                    <w:id w:val="7539904"/>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905"/>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39924"/>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907"/>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内蒙古包头鑫达黄金矿业有限责任公司</w:t>
                        </w:r>
                      </w:p>
                    </w:tc>
                  </w:sdtContent>
                </w:sdt>
                <w:sdt>
                  <w:sdtPr>
                    <w:rPr>
                      <w:sz w:val="15"/>
                      <w:szCs w:val="15"/>
                    </w:rPr>
                    <w:alias w:val="同一控制下企业合并取得的子公司明细-子公司类型"/>
                    <w:tag w:val="_GBC_4c23133b5d5a464298eb5212f1ba17fd"/>
                    <w:id w:val="7539908"/>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39909"/>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内蒙古自治区包头市九原区</w:t>
                        </w:r>
                      </w:p>
                    </w:tc>
                  </w:sdtContent>
                </w:sdt>
                <w:sdt>
                  <w:sdtPr>
                    <w:rPr>
                      <w:sz w:val="15"/>
                      <w:szCs w:val="15"/>
                    </w:rPr>
                    <w:alias w:val="同一控制下企业合并取得的子公司明细-业务性质"/>
                    <w:tag w:val="_GBC_1f148cc7faec424a9e8d4d7aa9d6cb35"/>
                    <w:id w:val="7539910"/>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39911"/>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12,507.00</w:t>
                        </w:r>
                      </w:p>
                    </w:tc>
                  </w:sdtContent>
                </w:sdt>
                <w:sdt>
                  <w:sdtPr>
                    <w:rPr>
                      <w:sz w:val="15"/>
                      <w:szCs w:val="15"/>
                    </w:rPr>
                    <w:alias w:val="同一控制下企业合并取得的子公司明细-经营范围"/>
                    <w:tag w:val="_GBC_7ab69668c5204a78bd6d691bf0d9b740"/>
                    <w:id w:val="7539912"/>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黄金采选冶炼</w:t>
                        </w:r>
                      </w:p>
                    </w:tc>
                  </w:sdtContent>
                </w:sdt>
                <w:sdt>
                  <w:sdtPr>
                    <w:rPr>
                      <w:sz w:val="15"/>
                      <w:szCs w:val="15"/>
                    </w:rPr>
                    <w:alias w:val="企业类型"/>
                    <w:tag w:val="_GBC_f52e1072a37d4112b2a6df6521065196"/>
                    <w:id w:val="7539913"/>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39914"/>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关士良</w:t>
                        </w:r>
                      </w:p>
                    </w:tc>
                  </w:sdtContent>
                </w:sdt>
                <w:sdt>
                  <w:sdtPr>
                    <w:rPr>
                      <w:sz w:val="15"/>
                      <w:szCs w:val="15"/>
                    </w:rPr>
                    <w:alias w:val="组织机构代码"/>
                    <w:tag w:val="_GBC_2633ff3c8f4e4be2b62151b7624faab2"/>
                    <w:id w:val="7539915"/>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720116554</w:t>
                        </w:r>
                      </w:p>
                    </w:tc>
                  </w:sdtContent>
                </w:sdt>
                <w:sdt>
                  <w:sdtPr>
                    <w:rPr>
                      <w:sz w:val="15"/>
                      <w:szCs w:val="15"/>
                    </w:rPr>
                    <w:alias w:val="同一控制下企业合并取得的子公司明细-投资额"/>
                    <w:tag w:val="_GBC_5bfae48f28864da5a34701dc2801379d"/>
                    <w:id w:val="7539916"/>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4,609.88</w:t>
                        </w:r>
                      </w:p>
                    </w:tc>
                  </w:sdtContent>
                </w:sdt>
                <w:sdt>
                  <w:sdtPr>
                    <w:rPr>
                      <w:sz w:val="15"/>
                      <w:szCs w:val="15"/>
                    </w:rPr>
                    <w:alias w:val="同一控制下企业合并取得的子公司明细-净投资额"/>
                    <w:tag w:val="_GBC_10cce96458de4122aa01a7233cb739ad"/>
                    <w:id w:val="7539917"/>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918"/>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82.00</w:t>
                        </w:r>
                      </w:p>
                    </w:tc>
                  </w:sdtContent>
                </w:sdt>
                <w:sdt>
                  <w:sdtPr>
                    <w:rPr>
                      <w:sz w:val="15"/>
                      <w:szCs w:val="15"/>
                    </w:rPr>
                    <w:alias w:val="同一控制下企业合并取得的子公司明细-表决权比例"/>
                    <w:tag w:val="_GBC_26f4b701825b4010a5c81975b04cfd84"/>
                    <w:id w:val="7539919"/>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82.00</w:t>
                        </w:r>
                      </w:p>
                    </w:tc>
                  </w:sdtContent>
                </w:sdt>
                <w:sdt>
                  <w:sdtPr>
                    <w:rPr>
                      <w:sz w:val="15"/>
                      <w:szCs w:val="15"/>
                    </w:rPr>
                    <w:alias w:val="同一控制下企业合并取得的子公司明细-是否合并"/>
                    <w:tag w:val="_GBC_32914db0b7244189b7c51fcaaed35acb"/>
                    <w:id w:val="7539920"/>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921"/>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6,012.72</w:t>
                        </w:r>
                      </w:p>
                    </w:tc>
                  </w:sdtContent>
                </w:sdt>
                <w:sdt>
                  <w:sdtPr>
                    <w:rPr>
                      <w:sz w:val="15"/>
                      <w:szCs w:val="15"/>
                    </w:rPr>
                    <w:alias w:val="同一控制下企业合并取得的子公司明细-少数股东权益中用于冲减少数股东损益的金额"/>
                    <w:tag w:val="_GBC_ca0b1c7c467444589d44227f69497246"/>
                    <w:id w:val="7539922"/>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923"/>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39942"/>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925"/>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广西凤山天承黄金矿业有限责任公司</w:t>
                        </w:r>
                      </w:p>
                    </w:tc>
                  </w:sdtContent>
                </w:sdt>
                <w:sdt>
                  <w:sdtPr>
                    <w:rPr>
                      <w:sz w:val="15"/>
                      <w:szCs w:val="15"/>
                    </w:rPr>
                    <w:alias w:val="同一控制下企业合并取得的子公司明细-子公司类型"/>
                    <w:tag w:val="_GBC_4c23133b5d5a464298eb5212f1ba17fd"/>
                    <w:id w:val="7539926"/>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全资子公司</w:t>
                        </w:r>
                      </w:p>
                    </w:tc>
                  </w:sdtContent>
                </w:sdt>
                <w:sdt>
                  <w:sdtPr>
                    <w:rPr>
                      <w:sz w:val="15"/>
                      <w:szCs w:val="15"/>
                    </w:rPr>
                    <w:alias w:val="同一控制下企业合并取得的子公司明细-注册地"/>
                    <w:tag w:val="_GBC_6dc3315cf6fa41819c41399de3e9eedb"/>
                    <w:id w:val="7539927"/>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广西壮族自治区凤山县金牙乡</w:t>
                        </w:r>
                      </w:p>
                    </w:tc>
                  </w:sdtContent>
                </w:sdt>
                <w:sdt>
                  <w:sdtPr>
                    <w:rPr>
                      <w:sz w:val="15"/>
                      <w:szCs w:val="15"/>
                    </w:rPr>
                    <w:alias w:val="同一控制下企业合并取得的子公司明细-业务性质"/>
                    <w:tag w:val="_GBC_1f148cc7faec424a9e8d4d7aa9d6cb35"/>
                    <w:id w:val="7539928"/>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39929"/>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3,206.80</w:t>
                        </w:r>
                      </w:p>
                    </w:tc>
                  </w:sdtContent>
                </w:sdt>
                <w:sdt>
                  <w:sdtPr>
                    <w:rPr>
                      <w:sz w:val="15"/>
                      <w:szCs w:val="15"/>
                    </w:rPr>
                    <w:alias w:val="同一控制下企业合并取得的子公司明细-经营范围"/>
                    <w:tag w:val="_GBC_7ab69668c5204a78bd6d691bf0d9b740"/>
                    <w:id w:val="7539930"/>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黄金矿产开采、选矿、冶炼等</w:t>
                        </w:r>
                      </w:p>
                    </w:tc>
                  </w:sdtContent>
                </w:sdt>
                <w:sdt>
                  <w:sdtPr>
                    <w:rPr>
                      <w:sz w:val="15"/>
                      <w:szCs w:val="15"/>
                    </w:rPr>
                    <w:alias w:val="企业类型"/>
                    <w:tag w:val="_GBC_f52e1072a37d4112b2a6df6521065196"/>
                    <w:id w:val="7539931"/>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39932"/>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梁高英</w:t>
                        </w:r>
                      </w:p>
                    </w:tc>
                  </w:sdtContent>
                </w:sdt>
                <w:sdt>
                  <w:sdtPr>
                    <w:rPr>
                      <w:sz w:val="15"/>
                      <w:szCs w:val="15"/>
                    </w:rPr>
                    <w:alias w:val="组织机构代码"/>
                    <w:tag w:val="_GBC_2633ff3c8f4e4be2b62151b7624faab2"/>
                    <w:id w:val="7539933"/>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756545174</w:t>
                        </w:r>
                      </w:p>
                    </w:tc>
                  </w:sdtContent>
                </w:sdt>
                <w:sdt>
                  <w:sdtPr>
                    <w:rPr>
                      <w:sz w:val="15"/>
                      <w:szCs w:val="15"/>
                    </w:rPr>
                    <w:alias w:val="同一控制下企业合并取得的子公司明细-投资额"/>
                    <w:tag w:val="_GBC_5bfae48f28864da5a34701dc2801379d"/>
                    <w:id w:val="7539934"/>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19,002.20</w:t>
                        </w:r>
                      </w:p>
                    </w:tc>
                  </w:sdtContent>
                </w:sdt>
                <w:sdt>
                  <w:sdtPr>
                    <w:rPr>
                      <w:sz w:val="15"/>
                      <w:szCs w:val="15"/>
                    </w:rPr>
                    <w:alias w:val="同一控制下企业合并取得的子公司明细-净投资额"/>
                    <w:tag w:val="_GBC_10cce96458de4122aa01a7233cb739ad"/>
                    <w:id w:val="7539935"/>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936"/>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表决权比例"/>
                    <w:tag w:val="_GBC_26f4b701825b4010a5c81975b04cfd84"/>
                    <w:id w:val="7539937"/>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是否合并"/>
                    <w:tag w:val="_GBC_32914db0b7244189b7c51fcaaed35acb"/>
                    <w:id w:val="7539938"/>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939"/>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少数股东权益中用于冲减少数股东损益的金额"/>
                    <w:tag w:val="_GBC_ca0b1c7c467444589d44227f69497246"/>
                    <w:id w:val="7539940"/>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941"/>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39960"/>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943"/>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河南金源黄金矿业有限责任</w:t>
                        </w:r>
                        <w:r w:rsidRPr="00F71E6C">
                          <w:rPr>
                            <w:rFonts w:eastAsiaTheme="minorEastAsia" w:cstheme="minorBidi" w:hint="eastAsia"/>
                            <w:sz w:val="15"/>
                            <w:szCs w:val="15"/>
                          </w:rPr>
                          <w:lastRenderedPageBreak/>
                          <w:t>公司</w:t>
                        </w:r>
                      </w:p>
                    </w:tc>
                  </w:sdtContent>
                </w:sdt>
                <w:sdt>
                  <w:sdtPr>
                    <w:rPr>
                      <w:sz w:val="15"/>
                      <w:szCs w:val="15"/>
                    </w:rPr>
                    <w:alias w:val="同一控制下企业合并取得的子公司明细-子公司类型"/>
                    <w:tag w:val="_GBC_4c23133b5d5a464298eb5212f1ba17fd"/>
                    <w:id w:val="7539944"/>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39945"/>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河南省嵩县城关镇</w:t>
                        </w:r>
                      </w:p>
                    </w:tc>
                  </w:sdtContent>
                </w:sdt>
                <w:sdt>
                  <w:sdtPr>
                    <w:rPr>
                      <w:sz w:val="15"/>
                      <w:szCs w:val="15"/>
                    </w:rPr>
                    <w:alias w:val="同一控制下企业合并取得的子公司明细-业务性质"/>
                    <w:tag w:val="_GBC_1f148cc7faec424a9e8d4d7aa9d6cb35"/>
                    <w:id w:val="7539946"/>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39947"/>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2,500.00</w:t>
                        </w:r>
                      </w:p>
                    </w:tc>
                  </w:sdtContent>
                </w:sdt>
                <w:sdt>
                  <w:sdtPr>
                    <w:rPr>
                      <w:sz w:val="15"/>
                      <w:szCs w:val="15"/>
                    </w:rPr>
                    <w:alias w:val="同一控制下企业合并取得的子公司明细-经营范围"/>
                    <w:tag w:val="_GBC_7ab69668c5204a78bd6d691bf0d9b740"/>
                    <w:id w:val="7539948"/>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金矿开采、选冶、生产、销售等</w:t>
                        </w:r>
                      </w:p>
                    </w:tc>
                  </w:sdtContent>
                </w:sdt>
                <w:sdt>
                  <w:sdtPr>
                    <w:rPr>
                      <w:sz w:val="15"/>
                      <w:szCs w:val="15"/>
                    </w:rPr>
                    <w:alias w:val="企业类型"/>
                    <w:tag w:val="_GBC_f52e1072a37d4112b2a6df6521065196"/>
                    <w:id w:val="7539949"/>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39950"/>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王瑞祥</w:t>
                        </w:r>
                      </w:p>
                    </w:tc>
                  </w:sdtContent>
                </w:sdt>
                <w:sdt>
                  <w:sdtPr>
                    <w:rPr>
                      <w:sz w:val="15"/>
                      <w:szCs w:val="15"/>
                    </w:rPr>
                    <w:alias w:val="组织机构代码"/>
                    <w:tag w:val="_GBC_2633ff3c8f4e4be2b62151b7624faab2"/>
                    <w:id w:val="7539951"/>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171556214</w:t>
                        </w:r>
                      </w:p>
                    </w:tc>
                  </w:sdtContent>
                </w:sdt>
                <w:sdt>
                  <w:sdtPr>
                    <w:rPr>
                      <w:sz w:val="15"/>
                      <w:szCs w:val="15"/>
                    </w:rPr>
                    <w:alias w:val="同一控制下企业合并取得的子公司明细-投资额"/>
                    <w:tag w:val="_GBC_5bfae48f28864da5a34701dc2801379d"/>
                    <w:id w:val="7539952"/>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1,284.08</w:t>
                        </w:r>
                      </w:p>
                    </w:tc>
                  </w:sdtContent>
                </w:sdt>
                <w:sdt>
                  <w:sdtPr>
                    <w:rPr>
                      <w:sz w:val="15"/>
                      <w:szCs w:val="15"/>
                    </w:rPr>
                    <w:alias w:val="同一控制下企业合并取得的子公司明细-净投资额"/>
                    <w:tag w:val="_GBC_10cce96458de4122aa01a7233cb739ad"/>
                    <w:id w:val="7539953"/>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954"/>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51.00</w:t>
                        </w:r>
                      </w:p>
                    </w:tc>
                  </w:sdtContent>
                </w:sdt>
                <w:sdt>
                  <w:sdtPr>
                    <w:rPr>
                      <w:sz w:val="15"/>
                      <w:szCs w:val="15"/>
                    </w:rPr>
                    <w:alias w:val="同一控制下企业合并取得的子公司明细-表决权比例"/>
                    <w:tag w:val="_GBC_26f4b701825b4010a5c81975b04cfd84"/>
                    <w:id w:val="7539955"/>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51.00</w:t>
                        </w:r>
                      </w:p>
                    </w:tc>
                  </w:sdtContent>
                </w:sdt>
                <w:sdt>
                  <w:sdtPr>
                    <w:rPr>
                      <w:sz w:val="15"/>
                      <w:szCs w:val="15"/>
                    </w:rPr>
                    <w:alias w:val="同一控制下企业合并取得的子公司明细-是否合并"/>
                    <w:tag w:val="_GBC_32914db0b7244189b7c51fcaaed35acb"/>
                    <w:id w:val="7539956"/>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957"/>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9,679.66</w:t>
                        </w:r>
                      </w:p>
                    </w:tc>
                  </w:sdtContent>
                </w:sdt>
                <w:sdt>
                  <w:sdtPr>
                    <w:rPr>
                      <w:sz w:val="15"/>
                      <w:szCs w:val="15"/>
                    </w:rPr>
                    <w:alias w:val="同一控制下企业合并取得的子公司明细-少数股东权益中用于冲减少数股东损益的金额"/>
                    <w:tag w:val="_GBC_ca0b1c7c467444589d44227f69497246"/>
                    <w:id w:val="7539958"/>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959"/>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39978"/>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961"/>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湖北鸡笼山黄金矿业有限公司</w:t>
                        </w:r>
                      </w:p>
                    </w:tc>
                  </w:sdtContent>
                </w:sdt>
                <w:sdt>
                  <w:sdtPr>
                    <w:rPr>
                      <w:sz w:val="15"/>
                      <w:szCs w:val="15"/>
                    </w:rPr>
                    <w:alias w:val="同一控制下企业合并取得的子公司明细-子公司类型"/>
                    <w:tag w:val="_GBC_4c23133b5d5a464298eb5212f1ba17fd"/>
                    <w:id w:val="7539962"/>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39963"/>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湖北省阳新县富池镇</w:t>
                        </w:r>
                      </w:p>
                    </w:tc>
                  </w:sdtContent>
                </w:sdt>
                <w:sdt>
                  <w:sdtPr>
                    <w:rPr>
                      <w:sz w:val="15"/>
                      <w:szCs w:val="15"/>
                    </w:rPr>
                    <w:alias w:val="同一控制下企业合并取得的子公司明细-业务性质"/>
                    <w:tag w:val="_GBC_1f148cc7faec424a9e8d4d7aa9d6cb35"/>
                    <w:id w:val="7539964"/>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39965"/>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18,137.65</w:t>
                        </w:r>
                      </w:p>
                    </w:tc>
                  </w:sdtContent>
                </w:sdt>
                <w:sdt>
                  <w:sdtPr>
                    <w:rPr>
                      <w:sz w:val="15"/>
                      <w:szCs w:val="15"/>
                    </w:rPr>
                    <w:alias w:val="同一控制下企业合并取得的子公司明细-经营范围"/>
                    <w:tag w:val="_GBC_7ab69668c5204a78bd6d691bf0d9b740"/>
                    <w:id w:val="7539966"/>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金矿采选、销售等</w:t>
                        </w:r>
                      </w:p>
                    </w:tc>
                  </w:sdtContent>
                </w:sdt>
                <w:sdt>
                  <w:sdtPr>
                    <w:rPr>
                      <w:sz w:val="15"/>
                      <w:szCs w:val="15"/>
                    </w:rPr>
                    <w:alias w:val="企业类型"/>
                    <w:tag w:val="_GBC_f52e1072a37d4112b2a6df6521065196"/>
                    <w:id w:val="7539967"/>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39968"/>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张石头</w:t>
                        </w:r>
                      </w:p>
                    </w:tc>
                  </w:sdtContent>
                </w:sdt>
                <w:sdt>
                  <w:sdtPr>
                    <w:rPr>
                      <w:sz w:val="15"/>
                      <w:szCs w:val="15"/>
                    </w:rPr>
                    <w:alias w:val="组织机构代码"/>
                    <w:tag w:val="_GBC_2633ff3c8f4e4be2b62151b7624faab2"/>
                    <w:id w:val="7539969"/>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706817020</w:t>
                        </w:r>
                      </w:p>
                    </w:tc>
                  </w:sdtContent>
                </w:sdt>
                <w:sdt>
                  <w:sdtPr>
                    <w:rPr>
                      <w:sz w:val="15"/>
                      <w:szCs w:val="15"/>
                    </w:rPr>
                    <w:alias w:val="同一控制下企业合并取得的子公司明细-投资额"/>
                    <w:tag w:val="_GBC_5bfae48f28864da5a34701dc2801379d"/>
                    <w:id w:val="7539970"/>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8,596.26</w:t>
                        </w:r>
                      </w:p>
                    </w:tc>
                  </w:sdtContent>
                </w:sdt>
                <w:sdt>
                  <w:sdtPr>
                    <w:rPr>
                      <w:sz w:val="15"/>
                      <w:szCs w:val="15"/>
                    </w:rPr>
                    <w:alias w:val="同一控制下企业合并取得的子公司明细-净投资额"/>
                    <w:tag w:val="_GBC_10cce96458de4122aa01a7233cb739ad"/>
                    <w:id w:val="7539971"/>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972"/>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55.00</w:t>
                        </w:r>
                      </w:p>
                    </w:tc>
                  </w:sdtContent>
                </w:sdt>
                <w:sdt>
                  <w:sdtPr>
                    <w:rPr>
                      <w:sz w:val="15"/>
                      <w:szCs w:val="15"/>
                    </w:rPr>
                    <w:alias w:val="同一控制下企业合并取得的子公司明细-表决权比例"/>
                    <w:tag w:val="_GBC_26f4b701825b4010a5c81975b04cfd84"/>
                    <w:id w:val="7539973"/>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55.00</w:t>
                        </w:r>
                      </w:p>
                    </w:tc>
                  </w:sdtContent>
                </w:sdt>
                <w:sdt>
                  <w:sdtPr>
                    <w:rPr>
                      <w:sz w:val="15"/>
                      <w:szCs w:val="15"/>
                    </w:rPr>
                    <w:alias w:val="同一控制下企业合并取得的子公司明细-是否合并"/>
                    <w:tag w:val="_GBC_32914db0b7244189b7c51fcaaed35acb"/>
                    <w:id w:val="7539974"/>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975"/>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11,442.52</w:t>
                        </w:r>
                      </w:p>
                    </w:tc>
                  </w:sdtContent>
                </w:sdt>
                <w:sdt>
                  <w:sdtPr>
                    <w:rPr>
                      <w:sz w:val="15"/>
                      <w:szCs w:val="15"/>
                    </w:rPr>
                    <w:alias w:val="同一控制下企业合并取得的子公司明细-少数股东权益中用于冲减少数股东损益的金额"/>
                    <w:tag w:val="_GBC_ca0b1c7c467444589d44227f69497246"/>
                    <w:id w:val="7539976"/>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977"/>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39996"/>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979"/>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陕西太白黄金矿业有限责任公司</w:t>
                        </w:r>
                      </w:p>
                    </w:tc>
                  </w:sdtContent>
                </w:sdt>
                <w:sdt>
                  <w:sdtPr>
                    <w:rPr>
                      <w:sz w:val="15"/>
                      <w:szCs w:val="15"/>
                    </w:rPr>
                    <w:alias w:val="同一控制下企业合并取得的子公司明细-子公司类型"/>
                    <w:tag w:val="_GBC_4c23133b5d5a464298eb5212f1ba17fd"/>
                    <w:id w:val="7539980"/>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39981"/>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陕西省宝鸡市太白县太白河镇</w:t>
                        </w:r>
                      </w:p>
                    </w:tc>
                  </w:sdtContent>
                </w:sdt>
                <w:sdt>
                  <w:sdtPr>
                    <w:rPr>
                      <w:sz w:val="15"/>
                      <w:szCs w:val="15"/>
                    </w:rPr>
                    <w:alias w:val="同一控制下企业合并取得的子公司明细-业务性质"/>
                    <w:tag w:val="_GBC_1f148cc7faec424a9e8d4d7aa9d6cb35"/>
                    <w:id w:val="7539982"/>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39983"/>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11,581.99</w:t>
                        </w:r>
                      </w:p>
                    </w:tc>
                  </w:sdtContent>
                </w:sdt>
                <w:sdt>
                  <w:sdtPr>
                    <w:rPr>
                      <w:sz w:val="15"/>
                      <w:szCs w:val="15"/>
                    </w:rPr>
                    <w:alias w:val="同一控制下企业合并取得的子公司明细-经营范围"/>
                    <w:tag w:val="_GBC_7ab69668c5204a78bd6d691bf0d9b740"/>
                    <w:id w:val="7539984"/>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黄金采、选、冶业等</w:t>
                        </w:r>
                      </w:p>
                    </w:tc>
                  </w:sdtContent>
                </w:sdt>
                <w:sdt>
                  <w:sdtPr>
                    <w:rPr>
                      <w:sz w:val="15"/>
                      <w:szCs w:val="15"/>
                    </w:rPr>
                    <w:alias w:val="企业类型"/>
                    <w:tag w:val="_GBC_f52e1072a37d4112b2a6df6521065196"/>
                    <w:id w:val="7539985"/>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39986"/>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张耐林</w:t>
                        </w:r>
                      </w:p>
                    </w:tc>
                  </w:sdtContent>
                </w:sdt>
                <w:sdt>
                  <w:sdtPr>
                    <w:rPr>
                      <w:sz w:val="15"/>
                      <w:szCs w:val="15"/>
                    </w:rPr>
                    <w:alias w:val="组织机构代码"/>
                    <w:tag w:val="_GBC_2633ff3c8f4e4be2b62151b7624faab2"/>
                    <w:id w:val="7539987"/>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730438004</w:t>
                        </w:r>
                      </w:p>
                    </w:tc>
                  </w:sdtContent>
                </w:sdt>
                <w:sdt>
                  <w:sdtPr>
                    <w:rPr>
                      <w:sz w:val="15"/>
                      <w:szCs w:val="15"/>
                    </w:rPr>
                    <w:alias w:val="同一控制下企业合并取得的子公司明细-投资额"/>
                    <w:tag w:val="_GBC_5bfae48f28864da5a34701dc2801379d"/>
                    <w:id w:val="7539988"/>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9,128.79</w:t>
                        </w:r>
                      </w:p>
                    </w:tc>
                  </w:sdtContent>
                </w:sdt>
                <w:sdt>
                  <w:sdtPr>
                    <w:rPr>
                      <w:sz w:val="15"/>
                      <w:szCs w:val="15"/>
                    </w:rPr>
                    <w:alias w:val="同一控制下企业合并取得的子公司明细-净投资额"/>
                    <w:tag w:val="_GBC_10cce96458de4122aa01a7233cb739ad"/>
                    <w:id w:val="7539989"/>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39990"/>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66.83</w:t>
                        </w:r>
                      </w:p>
                    </w:tc>
                  </w:sdtContent>
                </w:sdt>
                <w:sdt>
                  <w:sdtPr>
                    <w:rPr>
                      <w:sz w:val="15"/>
                      <w:szCs w:val="15"/>
                    </w:rPr>
                    <w:alias w:val="同一控制下企业合并取得的子公司明细-表决权比例"/>
                    <w:tag w:val="_GBC_26f4b701825b4010a5c81975b04cfd84"/>
                    <w:id w:val="7539991"/>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66.83</w:t>
                        </w:r>
                      </w:p>
                    </w:tc>
                  </w:sdtContent>
                </w:sdt>
                <w:sdt>
                  <w:sdtPr>
                    <w:rPr>
                      <w:sz w:val="15"/>
                      <w:szCs w:val="15"/>
                    </w:rPr>
                    <w:alias w:val="同一控制下企业合并取得的子公司明细-是否合并"/>
                    <w:tag w:val="_GBC_32914db0b7244189b7c51fcaaed35acb"/>
                    <w:id w:val="7539992"/>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39993"/>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18,848.69</w:t>
                        </w:r>
                      </w:p>
                    </w:tc>
                  </w:sdtContent>
                </w:sdt>
                <w:sdt>
                  <w:sdtPr>
                    <w:rPr>
                      <w:sz w:val="15"/>
                      <w:szCs w:val="15"/>
                    </w:rPr>
                    <w:alias w:val="同一控制下企业合并取得的子公司明细-少数股东权益中用于冲减少数股东损益的金额"/>
                    <w:tag w:val="_GBC_ca0b1c7c467444589d44227f69497246"/>
                    <w:id w:val="7539994"/>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39995"/>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014"/>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39997"/>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黑龙江乌拉嘎黄金矿业有限责任公司</w:t>
                        </w:r>
                      </w:p>
                    </w:tc>
                  </w:sdtContent>
                </w:sdt>
                <w:sdt>
                  <w:sdtPr>
                    <w:rPr>
                      <w:sz w:val="15"/>
                      <w:szCs w:val="15"/>
                    </w:rPr>
                    <w:alias w:val="同一控制下企业合并取得的子公司明细-子公司类型"/>
                    <w:tag w:val="_GBC_4c23133b5d5a464298eb5212f1ba17fd"/>
                    <w:id w:val="7539998"/>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全资子公司</w:t>
                        </w:r>
                      </w:p>
                    </w:tc>
                  </w:sdtContent>
                </w:sdt>
                <w:sdt>
                  <w:sdtPr>
                    <w:rPr>
                      <w:sz w:val="15"/>
                      <w:szCs w:val="15"/>
                    </w:rPr>
                    <w:alias w:val="同一控制下企业合并取得的子公司明细-注册地"/>
                    <w:tag w:val="_GBC_6dc3315cf6fa41819c41399de3e9eedb"/>
                    <w:id w:val="7539999"/>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黑龙江省伊春市嘉荫县乌拉嘎镇</w:t>
                        </w:r>
                      </w:p>
                    </w:tc>
                  </w:sdtContent>
                </w:sdt>
                <w:sdt>
                  <w:sdtPr>
                    <w:rPr>
                      <w:sz w:val="15"/>
                      <w:szCs w:val="15"/>
                    </w:rPr>
                    <w:alias w:val="同一控制下企业合并取得的子公司明细-业务性质"/>
                    <w:tag w:val="_GBC_1f148cc7faec424a9e8d4d7aa9d6cb35"/>
                    <w:id w:val="7540000"/>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001"/>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9,462.00</w:t>
                        </w:r>
                      </w:p>
                    </w:tc>
                  </w:sdtContent>
                </w:sdt>
                <w:sdt>
                  <w:sdtPr>
                    <w:rPr>
                      <w:sz w:val="15"/>
                      <w:szCs w:val="15"/>
                    </w:rPr>
                    <w:alias w:val="同一控制下企业合并取得的子公司明细-经营范围"/>
                    <w:tag w:val="_GBC_7ab69668c5204a78bd6d691bf0d9b740"/>
                    <w:id w:val="7540002"/>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黄金采选、冶炼</w:t>
                        </w:r>
                      </w:p>
                    </w:tc>
                  </w:sdtContent>
                </w:sdt>
                <w:sdt>
                  <w:sdtPr>
                    <w:rPr>
                      <w:sz w:val="15"/>
                      <w:szCs w:val="15"/>
                    </w:rPr>
                    <w:alias w:val="企业类型"/>
                    <w:tag w:val="_GBC_f52e1072a37d4112b2a6df6521065196"/>
                    <w:id w:val="7540003"/>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004"/>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刘金</w:t>
                        </w:r>
                      </w:p>
                    </w:tc>
                  </w:sdtContent>
                </w:sdt>
                <w:sdt>
                  <w:sdtPr>
                    <w:rPr>
                      <w:sz w:val="15"/>
                      <w:szCs w:val="15"/>
                    </w:rPr>
                    <w:alias w:val="组织机构代码"/>
                    <w:tag w:val="_GBC_2633ff3c8f4e4be2b62151b7624faab2"/>
                    <w:id w:val="7540005"/>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129490987</w:t>
                        </w:r>
                      </w:p>
                    </w:tc>
                  </w:sdtContent>
                </w:sdt>
                <w:sdt>
                  <w:sdtPr>
                    <w:rPr>
                      <w:sz w:val="15"/>
                      <w:szCs w:val="15"/>
                    </w:rPr>
                    <w:alias w:val="同一控制下企业合并取得的子公司明细-投资额"/>
                    <w:tag w:val="_GBC_5bfae48f28864da5a34701dc2801379d"/>
                    <w:id w:val="7540006"/>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16,654.05</w:t>
                        </w:r>
                      </w:p>
                    </w:tc>
                  </w:sdtContent>
                </w:sdt>
                <w:sdt>
                  <w:sdtPr>
                    <w:rPr>
                      <w:sz w:val="15"/>
                      <w:szCs w:val="15"/>
                    </w:rPr>
                    <w:alias w:val="同一控制下企业合并取得的子公司明细-净投资额"/>
                    <w:tag w:val="_GBC_10cce96458de4122aa01a7233cb739ad"/>
                    <w:id w:val="7540007"/>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008"/>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表决权比例"/>
                    <w:tag w:val="_GBC_26f4b701825b4010a5c81975b04cfd84"/>
                    <w:id w:val="7540009"/>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是否合并"/>
                    <w:tag w:val="_GBC_32914db0b7244189b7c51fcaaed35acb"/>
                    <w:id w:val="7540010"/>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011"/>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少数股东权益中用于冲减少数股东损益的金额"/>
                    <w:tag w:val="_GBC_ca0b1c7c467444589d44227f69497246"/>
                    <w:id w:val="7540012"/>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013"/>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032"/>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015"/>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辽宁中金黄金有限责任公司</w:t>
                        </w:r>
                      </w:p>
                    </w:tc>
                  </w:sdtContent>
                </w:sdt>
                <w:sdt>
                  <w:sdtPr>
                    <w:rPr>
                      <w:sz w:val="15"/>
                      <w:szCs w:val="15"/>
                    </w:rPr>
                    <w:alias w:val="同一控制下企业合并取得的子公司明细-子公司类型"/>
                    <w:tag w:val="_GBC_4c23133b5d5a464298eb5212f1ba17fd"/>
                    <w:id w:val="7540016"/>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全资子公司</w:t>
                        </w:r>
                      </w:p>
                    </w:tc>
                  </w:sdtContent>
                </w:sdt>
                <w:sdt>
                  <w:sdtPr>
                    <w:rPr>
                      <w:sz w:val="15"/>
                      <w:szCs w:val="15"/>
                    </w:rPr>
                    <w:alias w:val="同一控制下企业合并取得的子公司明细-注册地"/>
                    <w:tag w:val="_GBC_6dc3315cf6fa41819c41399de3e9eedb"/>
                    <w:id w:val="7540017"/>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辽宁省沈阳市东陵区</w:t>
                        </w:r>
                      </w:p>
                    </w:tc>
                  </w:sdtContent>
                </w:sdt>
                <w:sdt>
                  <w:sdtPr>
                    <w:rPr>
                      <w:sz w:val="15"/>
                      <w:szCs w:val="15"/>
                    </w:rPr>
                    <w:alias w:val="同一控制下企业合并取得的子公司明细-业务性质"/>
                    <w:tag w:val="_GBC_1f148cc7faec424a9e8d4d7aa9d6cb35"/>
                    <w:id w:val="7540018"/>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019"/>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2,000.00</w:t>
                        </w:r>
                      </w:p>
                    </w:tc>
                  </w:sdtContent>
                </w:sdt>
                <w:sdt>
                  <w:sdtPr>
                    <w:rPr>
                      <w:sz w:val="15"/>
                      <w:szCs w:val="15"/>
                    </w:rPr>
                    <w:alias w:val="同一控制下企业合并取得的子公司明细-经营范围"/>
                    <w:tag w:val="_GBC_7ab69668c5204a78bd6d691bf0d9b740"/>
                    <w:id w:val="7540020"/>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黄金矿产品及副产品有色金属矿产品的冶炼、加工、销售等</w:t>
                        </w:r>
                      </w:p>
                    </w:tc>
                  </w:sdtContent>
                </w:sdt>
                <w:sdt>
                  <w:sdtPr>
                    <w:rPr>
                      <w:sz w:val="15"/>
                      <w:szCs w:val="15"/>
                    </w:rPr>
                    <w:alias w:val="企业类型"/>
                    <w:tag w:val="_GBC_f52e1072a37d4112b2a6df6521065196"/>
                    <w:id w:val="7540021"/>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022"/>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张炳南</w:t>
                        </w:r>
                      </w:p>
                    </w:tc>
                  </w:sdtContent>
                </w:sdt>
                <w:sdt>
                  <w:sdtPr>
                    <w:rPr>
                      <w:sz w:val="15"/>
                      <w:szCs w:val="15"/>
                    </w:rPr>
                    <w:alias w:val="组织机构代码"/>
                    <w:tag w:val="_GBC_2633ff3c8f4e4be2b62151b7624faab2"/>
                    <w:id w:val="7540023"/>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673750105</w:t>
                        </w:r>
                      </w:p>
                    </w:tc>
                  </w:sdtContent>
                </w:sdt>
                <w:sdt>
                  <w:sdtPr>
                    <w:rPr>
                      <w:sz w:val="15"/>
                      <w:szCs w:val="15"/>
                    </w:rPr>
                    <w:alias w:val="同一控制下企业合并取得的子公司明细-投资额"/>
                    <w:tag w:val="_GBC_5bfae48f28864da5a34701dc2801379d"/>
                    <w:id w:val="7540024"/>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9,792.06</w:t>
                        </w:r>
                      </w:p>
                    </w:tc>
                  </w:sdtContent>
                </w:sdt>
                <w:sdt>
                  <w:sdtPr>
                    <w:rPr>
                      <w:sz w:val="15"/>
                      <w:szCs w:val="15"/>
                    </w:rPr>
                    <w:alias w:val="同一控制下企业合并取得的子公司明细-净投资额"/>
                    <w:tag w:val="_GBC_10cce96458de4122aa01a7233cb739ad"/>
                    <w:id w:val="7540025"/>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026"/>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表决权比例"/>
                    <w:tag w:val="_GBC_26f4b701825b4010a5c81975b04cfd84"/>
                    <w:id w:val="7540027"/>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是否合并"/>
                    <w:tag w:val="_GBC_32914db0b7244189b7c51fcaaed35acb"/>
                    <w:id w:val="7540028"/>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029"/>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51.99</w:t>
                        </w:r>
                      </w:p>
                    </w:tc>
                  </w:sdtContent>
                </w:sdt>
                <w:sdt>
                  <w:sdtPr>
                    <w:rPr>
                      <w:sz w:val="15"/>
                      <w:szCs w:val="15"/>
                    </w:rPr>
                    <w:alias w:val="同一控制下企业合并取得的子公司明细-少数股东权益中用于冲减少数股东损益的金额"/>
                    <w:tag w:val="_GBC_ca0b1c7c467444589d44227f69497246"/>
                    <w:id w:val="7540030"/>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031"/>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050"/>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033"/>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辽宁二道沟黄金矿业有限责任公司</w:t>
                        </w:r>
                      </w:p>
                    </w:tc>
                  </w:sdtContent>
                </w:sdt>
                <w:sdt>
                  <w:sdtPr>
                    <w:rPr>
                      <w:sz w:val="15"/>
                      <w:szCs w:val="15"/>
                    </w:rPr>
                    <w:alias w:val="同一控制下企业合并取得的子公司明细-子公司类型"/>
                    <w:tag w:val="_GBC_4c23133b5d5a464298eb5212f1ba17fd"/>
                    <w:id w:val="7540034"/>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全资子公司</w:t>
                        </w:r>
                      </w:p>
                    </w:tc>
                  </w:sdtContent>
                </w:sdt>
                <w:sdt>
                  <w:sdtPr>
                    <w:rPr>
                      <w:sz w:val="15"/>
                      <w:szCs w:val="15"/>
                    </w:rPr>
                    <w:alias w:val="同一控制下企业合并取得的子公司明细-注册地"/>
                    <w:tag w:val="_GBC_6dc3315cf6fa41819c41399de3e9eedb"/>
                    <w:id w:val="7540035"/>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辽宁省北票市龙潭乡</w:t>
                        </w:r>
                      </w:p>
                    </w:tc>
                  </w:sdtContent>
                </w:sdt>
                <w:sdt>
                  <w:sdtPr>
                    <w:rPr>
                      <w:sz w:val="15"/>
                      <w:szCs w:val="15"/>
                    </w:rPr>
                    <w:alias w:val="同一控制下企业合并取得的子公司明细-业务性质"/>
                    <w:tag w:val="_GBC_1f148cc7faec424a9e8d4d7aa9d6cb35"/>
                    <w:id w:val="7540036"/>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037"/>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1,100.00</w:t>
                        </w:r>
                      </w:p>
                    </w:tc>
                  </w:sdtContent>
                </w:sdt>
                <w:sdt>
                  <w:sdtPr>
                    <w:rPr>
                      <w:sz w:val="15"/>
                      <w:szCs w:val="15"/>
                    </w:rPr>
                    <w:alias w:val="同一控制下企业合并取得的子公司明细-经营范围"/>
                    <w:tag w:val="_GBC_7ab69668c5204a78bd6d691bf0d9b740"/>
                    <w:id w:val="7540038"/>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金属矿产品采选、冶炼</w:t>
                        </w:r>
                      </w:p>
                    </w:tc>
                  </w:sdtContent>
                </w:sdt>
                <w:sdt>
                  <w:sdtPr>
                    <w:rPr>
                      <w:sz w:val="15"/>
                      <w:szCs w:val="15"/>
                    </w:rPr>
                    <w:alias w:val="企业类型"/>
                    <w:tag w:val="_GBC_f52e1072a37d4112b2a6df6521065196"/>
                    <w:id w:val="7540039"/>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040"/>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董学辉</w:t>
                        </w:r>
                      </w:p>
                    </w:tc>
                  </w:sdtContent>
                </w:sdt>
                <w:sdt>
                  <w:sdtPr>
                    <w:rPr>
                      <w:sz w:val="15"/>
                      <w:szCs w:val="15"/>
                    </w:rPr>
                    <w:alias w:val="组织机构代码"/>
                    <w:tag w:val="_GBC_2633ff3c8f4e4be2b62151b7624faab2"/>
                    <w:id w:val="7540041"/>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67375128X</w:t>
                        </w:r>
                      </w:p>
                    </w:tc>
                  </w:sdtContent>
                </w:sdt>
                <w:sdt>
                  <w:sdtPr>
                    <w:rPr>
                      <w:sz w:val="15"/>
                      <w:szCs w:val="15"/>
                    </w:rPr>
                    <w:alias w:val="同一控制下企业合并取得的子公司明细-投资额"/>
                    <w:tag w:val="_GBC_5bfae48f28864da5a34701dc2801379d"/>
                    <w:id w:val="7540042"/>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3,013.40</w:t>
                        </w:r>
                      </w:p>
                    </w:tc>
                  </w:sdtContent>
                </w:sdt>
                <w:sdt>
                  <w:sdtPr>
                    <w:rPr>
                      <w:sz w:val="15"/>
                      <w:szCs w:val="15"/>
                    </w:rPr>
                    <w:alias w:val="同一控制下企业合并取得的子公司明细-净投资额"/>
                    <w:tag w:val="_GBC_10cce96458de4122aa01a7233cb739ad"/>
                    <w:id w:val="7540043"/>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044"/>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表决权比例"/>
                    <w:tag w:val="_GBC_26f4b701825b4010a5c81975b04cfd84"/>
                    <w:id w:val="7540045"/>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是否合并"/>
                    <w:tag w:val="_GBC_32914db0b7244189b7c51fcaaed35acb"/>
                    <w:id w:val="7540046"/>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047"/>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少数股东权益中用于冲减少数股东损益的金额"/>
                    <w:tag w:val="_GBC_ca0b1c7c467444589d44227f69497246"/>
                    <w:id w:val="7540048"/>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049"/>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068"/>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051"/>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嵩县前河矿业有限责任公司</w:t>
                        </w:r>
                      </w:p>
                    </w:tc>
                  </w:sdtContent>
                </w:sdt>
                <w:sdt>
                  <w:sdtPr>
                    <w:rPr>
                      <w:sz w:val="15"/>
                      <w:szCs w:val="15"/>
                    </w:rPr>
                    <w:alias w:val="同一控制下企业合并取得的子公司明细-子公司类型"/>
                    <w:tag w:val="_GBC_4c23133b5d5a464298eb5212f1ba17fd"/>
                    <w:id w:val="7540052"/>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40053"/>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河南省嵩县</w:t>
                        </w:r>
                      </w:p>
                    </w:tc>
                  </w:sdtContent>
                </w:sdt>
                <w:sdt>
                  <w:sdtPr>
                    <w:rPr>
                      <w:sz w:val="15"/>
                      <w:szCs w:val="15"/>
                    </w:rPr>
                    <w:alias w:val="同一控制下企业合并取得的子公司明细-业务性质"/>
                    <w:tag w:val="_GBC_1f148cc7faec424a9e8d4d7aa9d6cb35"/>
                    <w:id w:val="7540054"/>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055"/>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2,300.00</w:t>
                        </w:r>
                      </w:p>
                    </w:tc>
                  </w:sdtContent>
                </w:sdt>
                <w:sdt>
                  <w:sdtPr>
                    <w:rPr>
                      <w:sz w:val="15"/>
                      <w:szCs w:val="15"/>
                    </w:rPr>
                    <w:alias w:val="同一控制下企业合并取得的子公司明细-经营范围"/>
                    <w:tag w:val="_GBC_7ab69668c5204a78bd6d691bf0d9b740"/>
                    <w:id w:val="7540056"/>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黄金开采、选矿、冶炼</w:t>
                        </w:r>
                      </w:p>
                    </w:tc>
                  </w:sdtContent>
                </w:sdt>
                <w:sdt>
                  <w:sdtPr>
                    <w:rPr>
                      <w:sz w:val="15"/>
                      <w:szCs w:val="15"/>
                    </w:rPr>
                    <w:alias w:val="企业类型"/>
                    <w:tag w:val="_GBC_f52e1072a37d4112b2a6df6521065196"/>
                    <w:id w:val="7540057"/>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058"/>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赵英豪</w:t>
                        </w:r>
                      </w:p>
                    </w:tc>
                  </w:sdtContent>
                </w:sdt>
                <w:sdt>
                  <w:sdtPr>
                    <w:rPr>
                      <w:sz w:val="15"/>
                      <w:szCs w:val="15"/>
                    </w:rPr>
                    <w:alias w:val="组织机构代码"/>
                    <w:tag w:val="_GBC_2633ff3c8f4e4be2b62151b7624faab2"/>
                    <w:id w:val="7540059"/>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706555622</w:t>
                        </w:r>
                      </w:p>
                    </w:tc>
                  </w:sdtContent>
                </w:sdt>
                <w:sdt>
                  <w:sdtPr>
                    <w:rPr>
                      <w:sz w:val="15"/>
                      <w:szCs w:val="15"/>
                    </w:rPr>
                    <w:alias w:val="同一控制下企业合并取得的子公司明细-投资额"/>
                    <w:tag w:val="_GBC_5bfae48f28864da5a34701dc2801379d"/>
                    <w:id w:val="7540060"/>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5,983.12</w:t>
                        </w:r>
                      </w:p>
                    </w:tc>
                  </w:sdtContent>
                </w:sdt>
                <w:sdt>
                  <w:sdtPr>
                    <w:rPr>
                      <w:sz w:val="15"/>
                      <w:szCs w:val="15"/>
                    </w:rPr>
                    <w:alias w:val="同一控制下企业合并取得的子公司明细-净投资额"/>
                    <w:tag w:val="_GBC_10cce96458de4122aa01a7233cb739ad"/>
                    <w:id w:val="7540061"/>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062"/>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60.00</w:t>
                        </w:r>
                      </w:p>
                    </w:tc>
                  </w:sdtContent>
                </w:sdt>
                <w:sdt>
                  <w:sdtPr>
                    <w:rPr>
                      <w:sz w:val="15"/>
                      <w:szCs w:val="15"/>
                    </w:rPr>
                    <w:alias w:val="同一控制下企业合并取得的子公司明细-表决权比例"/>
                    <w:tag w:val="_GBC_26f4b701825b4010a5c81975b04cfd84"/>
                    <w:id w:val="7540063"/>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60.00</w:t>
                        </w:r>
                      </w:p>
                    </w:tc>
                  </w:sdtContent>
                </w:sdt>
                <w:sdt>
                  <w:sdtPr>
                    <w:rPr>
                      <w:sz w:val="15"/>
                      <w:szCs w:val="15"/>
                    </w:rPr>
                    <w:alias w:val="同一控制下企业合并取得的子公司明细-是否合并"/>
                    <w:tag w:val="_GBC_32914db0b7244189b7c51fcaaed35acb"/>
                    <w:id w:val="7540064"/>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065"/>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1,712.07</w:t>
                        </w:r>
                      </w:p>
                    </w:tc>
                  </w:sdtContent>
                </w:sdt>
                <w:sdt>
                  <w:sdtPr>
                    <w:rPr>
                      <w:sz w:val="15"/>
                      <w:szCs w:val="15"/>
                    </w:rPr>
                    <w:alias w:val="同一控制下企业合并取得的子公司明细-少数股东权益中用于冲减少数股东损益的金额"/>
                    <w:tag w:val="_GBC_ca0b1c7c467444589d44227f69497246"/>
                    <w:id w:val="7540066"/>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067"/>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086"/>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069"/>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河南秦岭黄金矿业有限责任公司</w:t>
                        </w:r>
                      </w:p>
                    </w:tc>
                  </w:sdtContent>
                </w:sdt>
                <w:sdt>
                  <w:sdtPr>
                    <w:rPr>
                      <w:sz w:val="15"/>
                      <w:szCs w:val="15"/>
                    </w:rPr>
                    <w:alias w:val="同一控制下企业合并取得的子公司明细-子公司类型"/>
                    <w:tag w:val="_GBC_4c23133b5d5a464298eb5212f1ba17fd"/>
                    <w:id w:val="7540070"/>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全资子公司</w:t>
                        </w:r>
                      </w:p>
                    </w:tc>
                  </w:sdtContent>
                </w:sdt>
                <w:sdt>
                  <w:sdtPr>
                    <w:rPr>
                      <w:sz w:val="15"/>
                      <w:szCs w:val="15"/>
                    </w:rPr>
                    <w:alias w:val="同一控制下企业合并取得的子公司明细-注册地"/>
                    <w:tag w:val="_GBC_6dc3315cf6fa41819c41399de3e9eedb"/>
                    <w:id w:val="7540071"/>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河南省灵宝市故县</w:t>
                        </w:r>
                      </w:p>
                    </w:tc>
                  </w:sdtContent>
                </w:sdt>
                <w:sdt>
                  <w:sdtPr>
                    <w:rPr>
                      <w:sz w:val="15"/>
                      <w:szCs w:val="15"/>
                    </w:rPr>
                    <w:alias w:val="同一控制下企业合并取得的子公司明细-业务性质"/>
                    <w:tag w:val="_GBC_1f148cc7faec424a9e8d4d7aa9d6cb35"/>
                    <w:id w:val="7540072"/>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073"/>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15,849.06</w:t>
                        </w:r>
                      </w:p>
                    </w:tc>
                  </w:sdtContent>
                </w:sdt>
                <w:sdt>
                  <w:sdtPr>
                    <w:rPr>
                      <w:sz w:val="15"/>
                      <w:szCs w:val="15"/>
                    </w:rPr>
                    <w:alias w:val="同一控制下企业合并取得的子公司明细-经营范围"/>
                    <w:tag w:val="_GBC_7ab69668c5204a78bd6d691bf0d9b740"/>
                    <w:id w:val="7540074"/>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黄金及矿产品加工、销售等</w:t>
                        </w:r>
                      </w:p>
                    </w:tc>
                  </w:sdtContent>
                </w:sdt>
                <w:sdt>
                  <w:sdtPr>
                    <w:rPr>
                      <w:sz w:val="15"/>
                      <w:szCs w:val="15"/>
                    </w:rPr>
                    <w:alias w:val="企业类型"/>
                    <w:tag w:val="_GBC_f52e1072a37d4112b2a6df6521065196"/>
                    <w:id w:val="7540075"/>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076"/>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杨克祥</w:t>
                        </w:r>
                      </w:p>
                    </w:tc>
                  </w:sdtContent>
                </w:sdt>
                <w:sdt>
                  <w:sdtPr>
                    <w:rPr>
                      <w:sz w:val="15"/>
                      <w:szCs w:val="15"/>
                    </w:rPr>
                    <w:alias w:val="组织机构代码"/>
                    <w:tag w:val="_GBC_2633ff3c8f4e4be2b62151b7624faab2"/>
                    <w:id w:val="7540077"/>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174923913</w:t>
                        </w:r>
                      </w:p>
                    </w:tc>
                  </w:sdtContent>
                </w:sdt>
                <w:sdt>
                  <w:sdtPr>
                    <w:rPr>
                      <w:sz w:val="15"/>
                      <w:szCs w:val="15"/>
                    </w:rPr>
                    <w:alias w:val="同一控制下企业合并取得的子公司明细-投资额"/>
                    <w:tag w:val="_GBC_5bfae48f28864da5a34701dc2801379d"/>
                    <w:id w:val="7540078"/>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15,526.29</w:t>
                        </w:r>
                      </w:p>
                    </w:tc>
                  </w:sdtContent>
                </w:sdt>
                <w:sdt>
                  <w:sdtPr>
                    <w:rPr>
                      <w:sz w:val="15"/>
                      <w:szCs w:val="15"/>
                    </w:rPr>
                    <w:alias w:val="同一控制下企业合并取得的子公司明细-净投资额"/>
                    <w:tag w:val="_GBC_10cce96458de4122aa01a7233cb739ad"/>
                    <w:id w:val="7540079"/>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080"/>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表决权比例"/>
                    <w:tag w:val="_GBC_26f4b701825b4010a5c81975b04cfd84"/>
                    <w:id w:val="7540081"/>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是否合并"/>
                    <w:tag w:val="_GBC_32914db0b7244189b7c51fcaaed35acb"/>
                    <w:id w:val="7540082"/>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083"/>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少数股东权益中用于冲减少数股东损益的金额"/>
                    <w:tag w:val="_GBC_ca0b1c7c467444589d44227f69497246"/>
                    <w:id w:val="7540084"/>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085"/>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104"/>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087"/>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河北金厂峪矿业有限责任公司</w:t>
                        </w:r>
                      </w:p>
                    </w:tc>
                  </w:sdtContent>
                </w:sdt>
                <w:sdt>
                  <w:sdtPr>
                    <w:rPr>
                      <w:sz w:val="15"/>
                      <w:szCs w:val="15"/>
                    </w:rPr>
                    <w:alias w:val="同一控制下企业合并取得的子公司明细-子公司类型"/>
                    <w:tag w:val="_GBC_4c23133b5d5a464298eb5212f1ba17fd"/>
                    <w:id w:val="7540088"/>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40089"/>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河北省唐山市迁西县</w:t>
                        </w:r>
                      </w:p>
                    </w:tc>
                  </w:sdtContent>
                </w:sdt>
                <w:sdt>
                  <w:sdtPr>
                    <w:rPr>
                      <w:sz w:val="15"/>
                      <w:szCs w:val="15"/>
                    </w:rPr>
                    <w:alias w:val="同一控制下企业合并取得的子公司明细-业务性质"/>
                    <w:tag w:val="_GBC_1f148cc7faec424a9e8d4d7aa9d6cb35"/>
                    <w:id w:val="7540090"/>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091"/>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4,978.37</w:t>
                        </w:r>
                      </w:p>
                    </w:tc>
                  </w:sdtContent>
                </w:sdt>
                <w:sdt>
                  <w:sdtPr>
                    <w:rPr>
                      <w:sz w:val="15"/>
                      <w:szCs w:val="15"/>
                    </w:rPr>
                    <w:alias w:val="同一控制下企业合并取得的子公司明细-经营范围"/>
                    <w:tag w:val="_GBC_7ab69668c5204a78bd6d691bf0d9b740"/>
                    <w:id w:val="7540092"/>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金矿采选，金冶炼等</w:t>
                        </w:r>
                      </w:p>
                    </w:tc>
                  </w:sdtContent>
                </w:sdt>
                <w:sdt>
                  <w:sdtPr>
                    <w:rPr>
                      <w:sz w:val="15"/>
                      <w:szCs w:val="15"/>
                    </w:rPr>
                    <w:alias w:val="企业类型"/>
                    <w:tag w:val="_GBC_f52e1072a37d4112b2a6df6521065196"/>
                    <w:id w:val="7540093"/>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094"/>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冀炳信</w:t>
                        </w:r>
                      </w:p>
                    </w:tc>
                  </w:sdtContent>
                </w:sdt>
                <w:sdt>
                  <w:sdtPr>
                    <w:rPr>
                      <w:sz w:val="15"/>
                      <w:szCs w:val="15"/>
                    </w:rPr>
                    <w:alias w:val="组织机构代码"/>
                    <w:tag w:val="_GBC_2633ff3c8f4e4be2b62151b7624faab2"/>
                    <w:id w:val="7540095"/>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105135470</w:t>
                        </w:r>
                      </w:p>
                    </w:tc>
                  </w:sdtContent>
                </w:sdt>
                <w:sdt>
                  <w:sdtPr>
                    <w:rPr>
                      <w:sz w:val="15"/>
                      <w:szCs w:val="15"/>
                    </w:rPr>
                    <w:alias w:val="同一控制下企业合并取得的子公司明细-投资额"/>
                    <w:tag w:val="_GBC_5bfae48f28864da5a34701dc2801379d"/>
                    <w:id w:val="7540096"/>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10,123.02</w:t>
                        </w:r>
                      </w:p>
                    </w:tc>
                  </w:sdtContent>
                </w:sdt>
                <w:sdt>
                  <w:sdtPr>
                    <w:rPr>
                      <w:sz w:val="15"/>
                      <w:szCs w:val="15"/>
                    </w:rPr>
                    <w:alias w:val="同一控制下企业合并取得的子公司明细-净投资额"/>
                    <w:tag w:val="_GBC_10cce96458de4122aa01a7233cb739ad"/>
                    <w:id w:val="7540097"/>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098"/>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80.00</w:t>
                        </w:r>
                      </w:p>
                    </w:tc>
                  </w:sdtContent>
                </w:sdt>
                <w:sdt>
                  <w:sdtPr>
                    <w:rPr>
                      <w:sz w:val="15"/>
                      <w:szCs w:val="15"/>
                    </w:rPr>
                    <w:alias w:val="同一控制下企业合并取得的子公司明细-表决权比例"/>
                    <w:tag w:val="_GBC_26f4b701825b4010a5c81975b04cfd84"/>
                    <w:id w:val="7540099"/>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80.00</w:t>
                        </w:r>
                      </w:p>
                    </w:tc>
                  </w:sdtContent>
                </w:sdt>
                <w:sdt>
                  <w:sdtPr>
                    <w:rPr>
                      <w:sz w:val="15"/>
                      <w:szCs w:val="15"/>
                    </w:rPr>
                    <w:alias w:val="同一控制下企业合并取得的子公司明细-是否合并"/>
                    <w:tag w:val="_GBC_32914db0b7244189b7c51fcaaed35acb"/>
                    <w:id w:val="7540100"/>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101"/>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3,226.84</w:t>
                        </w:r>
                      </w:p>
                    </w:tc>
                  </w:sdtContent>
                </w:sdt>
                <w:sdt>
                  <w:sdtPr>
                    <w:rPr>
                      <w:sz w:val="15"/>
                      <w:szCs w:val="15"/>
                    </w:rPr>
                    <w:alias w:val="同一控制下企业合并取得的子公司明细-少数股东权益中用于冲减少数股东损益的金额"/>
                    <w:tag w:val="_GBC_ca0b1c7c467444589d44227f69497246"/>
                    <w:id w:val="7540102"/>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103"/>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122"/>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105"/>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河北中金黄金有限公司</w:t>
                        </w:r>
                      </w:p>
                    </w:tc>
                  </w:sdtContent>
                </w:sdt>
                <w:sdt>
                  <w:sdtPr>
                    <w:rPr>
                      <w:sz w:val="15"/>
                      <w:szCs w:val="15"/>
                    </w:rPr>
                    <w:alias w:val="同一控制下企业合并取得的子公司明细-子公司类型"/>
                    <w:tag w:val="_GBC_4c23133b5d5a464298eb5212f1ba17fd"/>
                    <w:id w:val="7540106"/>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全资子公司</w:t>
                        </w:r>
                      </w:p>
                    </w:tc>
                  </w:sdtContent>
                </w:sdt>
                <w:sdt>
                  <w:sdtPr>
                    <w:rPr>
                      <w:sz w:val="15"/>
                      <w:szCs w:val="15"/>
                    </w:rPr>
                    <w:alias w:val="同一控制下企业合并取得的子公司明细-注册地"/>
                    <w:tag w:val="_GBC_6dc3315cf6fa41819c41399de3e9eedb"/>
                    <w:id w:val="7540107"/>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河北省石家庄市</w:t>
                        </w:r>
                      </w:p>
                    </w:tc>
                  </w:sdtContent>
                </w:sdt>
                <w:sdt>
                  <w:sdtPr>
                    <w:rPr>
                      <w:sz w:val="15"/>
                      <w:szCs w:val="15"/>
                    </w:rPr>
                    <w:alias w:val="同一控制下企业合并取得的子公司明细-业务性质"/>
                    <w:tag w:val="_GBC_1f148cc7faec424a9e8d4d7aa9d6cb35"/>
                    <w:id w:val="7540108"/>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109"/>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7,000.00</w:t>
                        </w:r>
                      </w:p>
                    </w:tc>
                  </w:sdtContent>
                </w:sdt>
                <w:sdt>
                  <w:sdtPr>
                    <w:rPr>
                      <w:sz w:val="15"/>
                      <w:szCs w:val="15"/>
                    </w:rPr>
                    <w:alias w:val="同一控制下企业合并取得的子公司明细-经营范围"/>
                    <w:tag w:val="_GBC_7ab69668c5204a78bd6d691bf0d9b740"/>
                    <w:id w:val="7540110"/>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对黄金、有色金属矿产品投资及管理等</w:t>
                        </w:r>
                      </w:p>
                    </w:tc>
                  </w:sdtContent>
                </w:sdt>
                <w:sdt>
                  <w:sdtPr>
                    <w:rPr>
                      <w:sz w:val="15"/>
                      <w:szCs w:val="15"/>
                    </w:rPr>
                    <w:alias w:val="企业类型"/>
                    <w:tag w:val="_GBC_f52e1072a37d4112b2a6df6521065196"/>
                    <w:id w:val="7540111"/>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112"/>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刘志山</w:t>
                        </w:r>
                      </w:p>
                    </w:tc>
                  </w:sdtContent>
                </w:sdt>
                <w:sdt>
                  <w:sdtPr>
                    <w:rPr>
                      <w:sz w:val="15"/>
                      <w:szCs w:val="15"/>
                    </w:rPr>
                    <w:alias w:val="组织机构代码"/>
                    <w:tag w:val="_GBC_2633ff3c8f4e4be2b62151b7624faab2"/>
                    <w:id w:val="7540113"/>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104343702</w:t>
                        </w:r>
                      </w:p>
                    </w:tc>
                  </w:sdtContent>
                </w:sdt>
                <w:sdt>
                  <w:sdtPr>
                    <w:rPr>
                      <w:sz w:val="15"/>
                      <w:szCs w:val="15"/>
                    </w:rPr>
                    <w:alias w:val="同一控制下企业合并取得的子公司明细-投资额"/>
                    <w:tag w:val="_GBC_5bfae48f28864da5a34701dc2801379d"/>
                    <w:id w:val="7540114"/>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30,649.16</w:t>
                        </w:r>
                      </w:p>
                    </w:tc>
                  </w:sdtContent>
                </w:sdt>
                <w:sdt>
                  <w:sdtPr>
                    <w:rPr>
                      <w:sz w:val="15"/>
                      <w:szCs w:val="15"/>
                    </w:rPr>
                    <w:alias w:val="同一控制下企业合并取得的子公司明细-净投资额"/>
                    <w:tag w:val="_GBC_10cce96458de4122aa01a7233cb739ad"/>
                    <w:id w:val="7540115"/>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116"/>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表决权比例"/>
                    <w:tag w:val="_GBC_26f4b701825b4010a5c81975b04cfd84"/>
                    <w:id w:val="7540117"/>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是否合并"/>
                    <w:tag w:val="_GBC_32914db0b7244189b7c51fcaaed35acb"/>
                    <w:id w:val="7540118"/>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119"/>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7,359.02</w:t>
                        </w:r>
                      </w:p>
                    </w:tc>
                  </w:sdtContent>
                </w:sdt>
                <w:sdt>
                  <w:sdtPr>
                    <w:rPr>
                      <w:sz w:val="15"/>
                      <w:szCs w:val="15"/>
                    </w:rPr>
                    <w:alias w:val="同一控制下企业合并取得的子公司明细-少数股东权益中用于冲减少数股东损益的金额"/>
                    <w:tag w:val="_GBC_ca0b1c7c467444589d44227f69497246"/>
                    <w:id w:val="7540120"/>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121"/>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140"/>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123"/>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中国黄金集团夹皮沟矿业有限公司</w:t>
                        </w:r>
                      </w:p>
                    </w:tc>
                  </w:sdtContent>
                </w:sdt>
                <w:sdt>
                  <w:sdtPr>
                    <w:rPr>
                      <w:sz w:val="15"/>
                      <w:szCs w:val="15"/>
                    </w:rPr>
                    <w:alias w:val="同一控制下企业合并取得的子公司明细-子公司类型"/>
                    <w:tag w:val="_GBC_4c23133b5d5a464298eb5212f1ba17fd"/>
                    <w:id w:val="7540124"/>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全资子公司</w:t>
                        </w:r>
                      </w:p>
                    </w:tc>
                  </w:sdtContent>
                </w:sdt>
                <w:sdt>
                  <w:sdtPr>
                    <w:rPr>
                      <w:sz w:val="15"/>
                      <w:szCs w:val="15"/>
                    </w:rPr>
                    <w:alias w:val="同一控制下企业合并取得的子公司明细-注册地"/>
                    <w:tag w:val="_GBC_6dc3315cf6fa41819c41399de3e9eedb"/>
                    <w:id w:val="7540125"/>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吉林省桦甸市</w:t>
                        </w:r>
                      </w:p>
                    </w:tc>
                  </w:sdtContent>
                </w:sdt>
                <w:sdt>
                  <w:sdtPr>
                    <w:rPr>
                      <w:sz w:val="15"/>
                      <w:szCs w:val="15"/>
                    </w:rPr>
                    <w:alias w:val="同一控制下企业合并取得的子公司明细-业务性质"/>
                    <w:tag w:val="_GBC_1f148cc7faec424a9e8d4d7aa9d6cb35"/>
                    <w:id w:val="7540126"/>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127"/>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4,666.54</w:t>
                        </w:r>
                      </w:p>
                    </w:tc>
                  </w:sdtContent>
                </w:sdt>
                <w:sdt>
                  <w:sdtPr>
                    <w:rPr>
                      <w:sz w:val="15"/>
                      <w:szCs w:val="15"/>
                    </w:rPr>
                    <w:alias w:val="同一控制下企业合并取得的子公司明细-经营范围"/>
                    <w:tag w:val="_GBC_7ab69668c5204a78bd6d691bf0d9b740"/>
                    <w:id w:val="7540128"/>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金原矿开采等</w:t>
                        </w:r>
                      </w:p>
                    </w:tc>
                  </w:sdtContent>
                </w:sdt>
                <w:sdt>
                  <w:sdtPr>
                    <w:rPr>
                      <w:sz w:val="15"/>
                      <w:szCs w:val="15"/>
                    </w:rPr>
                    <w:alias w:val="企业类型"/>
                    <w:tag w:val="_GBC_f52e1072a37d4112b2a6df6521065196"/>
                    <w:id w:val="7540129"/>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130"/>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吴枝亮</w:t>
                        </w:r>
                      </w:p>
                    </w:tc>
                  </w:sdtContent>
                </w:sdt>
                <w:sdt>
                  <w:sdtPr>
                    <w:rPr>
                      <w:sz w:val="15"/>
                      <w:szCs w:val="15"/>
                    </w:rPr>
                    <w:alias w:val="组织机构代码"/>
                    <w:tag w:val="_GBC_2633ff3c8f4e4be2b62151b7624faab2"/>
                    <w:id w:val="7540131"/>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126911248</w:t>
                        </w:r>
                      </w:p>
                    </w:tc>
                  </w:sdtContent>
                </w:sdt>
                <w:sdt>
                  <w:sdtPr>
                    <w:rPr>
                      <w:sz w:val="15"/>
                      <w:szCs w:val="15"/>
                    </w:rPr>
                    <w:alias w:val="同一控制下企业合并取得的子公司明细-投资额"/>
                    <w:tag w:val="_GBC_5bfae48f28864da5a34701dc2801379d"/>
                    <w:id w:val="7540132"/>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37,871.99</w:t>
                        </w:r>
                      </w:p>
                    </w:tc>
                  </w:sdtContent>
                </w:sdt>
                <w:sdt>
                  <w:sdtPr>
                    <w:rPr>
                      <w:sz w:val="15"/>
                      <w:szCs w:val="15"/>
                    </w:rPr>
                    <w:alias w:val="同一控制下企业合并取得的子公司明细-净投资额"/>
                    <w:tag w:val="_GBC_10cce96458de4122aa01a7233cb739ad"/>
                    <w:id w:val="7540133"/>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134"/>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表决权比例"/>
                    <w:tag w:val="_GBC_26f4b701825b4010a5c81975b04cfd84"/>
                    <w:id w:val="7540135"/>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是否合并"/>
                    <w:tag w:val="_GBC_32914db0b7244189b7c51fcaaed35acb"/>
                    <w:id w:val="7540136"/>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137"/>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349.58</w:t>
                        </w:r>
                      </w:p>
                    </w:tc>
                  </w:sdtContent>
                </w:sdt>
                <w:sdt>
                  <w:sdtPr>
                    <w:rPr>
                      <w:sz w:val="15"/>
                      <w:szCs w:val="15"/>
                    </w:rPr>
                    <w:alias w:val="同一控制下企业合并取得的子公司明细-少数股东权益中用于冲减少数股东损益的金额"/>
                    <w:tag w:val="_GBC_ca0b1c7c467444589d44227f69497246"/>
                    <w:id w:val="7540138"/>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139"/>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158"/>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141"/>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嵩县金牛有限责任公司</w:t>
                        </w:r>
                      </w:p>
                    </w:tc>
                  </w:sdtContent>
                </w:sdt>
                <w:sdt>
                  <w:sdtPr>
                    <w:rPr>
                      <w:sz w:val="15"/>
                      <w:szCs w:val="15"/>
                    </w:rPr>
                    <w:alias w:val="同一控制下企业合并取得的子公司明细-子公司类型"/>
                    <w:tag w:val="_GBC_4c23133b5d5a464298eb5212f1ba17fd"/>
                    <w:id w:val="7540142"/>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控股子公司</w:t>
                        </w:r>
                      </w:p>
                    </w:tc>
                  </w:sdtContent>
                </w:sdt>
                <w:sdt>
                  <w:sdtPr>
                    <w:rPr>
                      <w:sz w:val="15"/>
                      <w:szCs w:val="15"/>
                    </w:rPr>
                    <w:alias w:val="同一控制下企业合并取得的子公司明细-注册地"/>
                    <w:tag w:val="_GBC_6dc3315cf6fa41819c41399de3e9eedb"/>
                    <w:id w:val="7540143"/>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河南省洛阳市</w:t>
                        </w:r>
                      </w:p>
                    </w:tc>
                  </w:sdtContent>
                </w:sdt>
                <w:sdt>
                  <w:sdtPr>
                    <w:rPr>
                      <w:sz w:val="15"/>
                      <w:szCs w:val="15"/>
                    </w:rPr>
                    <w:alias w:val="同一控制下企业合并取得的子公司明细-业务性质"/>
                    <w:tag w:val="_GBC_1f148cc7faec424a9e8d4d7aa9d6cb35"/>
                    <w:id w:val="7540144"/>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145"/>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14,500.00</w:t>
                        </w:r>
                      </w:p>
                    </w:tc>
                  </w:sdtContent>
                </w:sdt>
                <w:sdt>
                  <w:sdtPr>
                    <w:rPr>
                      <w:sz w:val="15"/>
                      <w:szCs w:val="15"/>
                    </w:rPr>
                    <w:alias w:val="同一控制下企业合并取得的子公司明细-经营范围"/>
                    <w:tag w:val="_GBC_7ab69668c5204a78bd6d691bf0d9b740"/>
                    <w:id w:val="7540146"/>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金矿开采、选冶、生产、销售、汽车修理</w:t>
                        </w:r>
                      </w:p>
                    </w:tc>
                  </w:sdtContent>
                </w:sdt>
                <w:sdt>
                  <w:sdtPr>
                    <w:rPr>
                      <w:sz w:val="15"/>
                      <w:szCs w:val="15"/>
                    </w:rPr>
                    <w:alias w:val="企业类型"/>
                    <w:tag w:val="_GBC_f52e1072a37d4112b2a6df6521065196"/>
                    <w:id w:val="7540147"/>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148"/>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赵英豪</w:t>
                        </w:r>
                      </w:p>
                    </w:tc>
                  </w:sdtContent>
                </w:sdt>
                <w:sdt>
                  <w:sdtPr>
                    <w:rPr>
                      <w:sz w:val="15"/>
                      <w:szCs w:val="15"/>
                    </w:rPr>
                    <w:alias w:val="组织机构代码"/>
                    <w:tag w:val="_GBC_2633ff3c8f4e4be2b62151b7624faab2"/>
                    <w:id w:val="7540149"/>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614840258</w:t>
                        </w:r>
                      </w:p>
                    </w:tc>
                  </w:sdtContent>
                </w:sdt>
                <w:sdt>
                  <w:sdtPr>
                    <w:rPr>
                      <w:sz w:val="15"/>
                      <w:szCs w:val="15"/>
                    </w:rPr>
                    <w:alias w:val="同一控制下企业合并取得的子公司明细-投资额"/>
                    <w:tag w:val="_GBC_5bfae48f28864da5a34701dc2801379d"/>
                    <w:id w:val="7540150"/>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10,186.25</w:t>
                        </w:r>
                      </w:p>
                    </w:tc>
                  </w:sdtContent>
                </w:sdt>
                <w:sdt>
                  <w:sdtPr>
                    <w:rPr>
                      <w:sz w:val="15"/>
                      <w:szCs w:val="15"/>
                    </w:rPr>
                    <w:alias w:val="同一控制下企业合并取得的子公司明细-净投资额"/>
                    <w:tag w:val="_GBC_10cce96458de4122aa01a7233cb739ad"/>
                    <w:id w:val="7540151"/>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152"/>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60.00</w:t>
                        </w:r>
                      </w:p>
                    </w:tc>
                  </w:sdtContent>
                </w:sdt>
                <w:sdt>
                  <w:sdtPr>
                    <w:rPr>
                      <w:sz w:val="15"/>
                      <w:szCs w:val="15"/>
                    </w:rPr>
                    <w:alias w:val="同一控制下企业合并取得的子公司明细-表决权比例"/>
                    <w:tag w:val="_GBC_26f4b701825b4010a5c81975b04cfd84"/>
                    <w:id w:val="7540153"/>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60.00</w:t>
                        </w:r>
                      </w:p>
                    </w:tc>
                  </w:sdtContent>
                </w:sdt>
                <w:sdt>
                  <w:sdtPr>
                    <w:rPr>
                      <w:sz w:val="15"/>
                      <w:szCs w:val="15"/>
                    </w:rPr>
                    <w:alias w:val="同一控制下企业合并取得的子公司明细-是否合并"/>
                    <w:tag w:val="_GBC_32914db0b7244189b7c51fcaaed35acb"/>
                    <w:id w:val="7540154"/>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155"/>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4,592.52</w:t>
                        </w:r>
                      </w:p>
                    </w:tc>
                  </w:sdtContent>
                </w:sdt>
                <w:sdt>
                  <w:sdtPr>
                    <w:rPr>
                      <w:sz w:val="15"/>
                      <w:szCs w:val="15"/>
                    </w:rPr>
                    <w:alias w:val="同一控制下企业合并取得的子公司明细-少数股东权益中用于冲减少数股东损益的金额"/>
                    <w:tag w:val="_GBC_ca0b1c7c467444589d44227f69497246"/>
                    <w:id w:val="7540156"/>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157"/>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176"/>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159"/>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中国黄金</w:t>
                        </w:r>
                        <w:r w:rsidRPr="00F71E6C">
                          <w:rPr>
                            <w:rFonts w:eastAsiaTheme="minorEastAsia" w:cstheme="minorBidi" w:hint="eastAsia"/>
                            <w:sz w:val="15"/>
                            <w:szCs w:val="15"/>
                          </w:rPr>
                          <w:lastRenderedPageBreak/>
                          <w:t>集团江西金山矿业有限公司</w:t>
                        </w:r>
                      </w:p>
                    </w:tc>
                  </w:sdtContent>
                </w:sdt>
                <w:sdt>
                  <w:sdtPr>
                    <w:rPr>
                      <w:sz w:val="15"/>
                      <w:szCs w:val="15"/>
                    </w:rPr>
                    <w:alias w:val="同一控制下企业合并取得的子公司明细-子公司类型"/>
                    <w:tag w:val="_GBC_4c23133b5d5a464298eb5212f1ba17fd"/>
                    <w:id w:val="7540160"/>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控股子</w:t>
                        </w:r>
                        <w:r w:rsidRPr="00F71E6C">
                          <w:rPr>
                            <w:rFonts w:hint="eastAsia"/>
                            <w:sz w:val="15"/>
                            <w:szCs w:val="15"/>
                          </w:rPr>
                          <w:lastRenderedPageBreak/>
                          <w:t>公司</w:t>
                        </w:r>
                      </w:p>
                    </w:tc>
                  </w:sdtContent>
                </w:sdt>
                <w:sdt>
                  <w:sdtPr>
                    <w:rPr>
                      <w:sz w:val="15"/>
                      <w:szCs w:val="15"/>
                    </w:rPr>
                    <w:alias w:val="同一控制下企业合并取得的子公司明细-注册地"/>
                    <w:tag w:val="_GBC_6dc3315cf6fa41819c41399de3e9eedb"/>
                    <w:id w:val="7540161"/>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江西省德兴市</w:t>
                        </w:r>
                      </w:p>
                    </w:tc>
                  </w:sdtContent>
                </w:sdt>
                <w:sdt>
                  <w:sdtPr>
                    <w:rPr>
                      <w:sz w:val="15"/>
                      <w:szCs w:val="15"/>
                    </w:rPr>
                    <w:alias w:val="同一控制下企业合并取得的子公司明细-业务性质"/>
                    <w:tag w:val="_GBC_1f148cc7faec424a9e8d4d7aa9d6cb35"/>
                    <w:id w:val="7540162"/>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w:t>
                        </w:r>
                        <w:r w:rsidRPr="00F71E6C">
                          <w:rPr>
                            <w:rFonts w:hint="eastAsia"/>
                            <w:sz w:val="15"/>
                            <w:szCs w:val="15"/>
                          </w:rPr>
                          <w:lastRenderedPageBreak/>
                          <w:t>采选</w:t>
                        </w:r>
                      </w:p>
                    </w:tc>
                  </w:sdtContent>
                </w:sdt>
                <w:sdt>
                  <w:sdtPr>
                    <w:rPr>
                      <w:sz w:val="15"/>
                      <w:szCs w:val="15"/>
                    </w:rPr>
                    <w:alias w:val="同一控制下企业合并取得的子公司明细-注册资本"/>
                    <w:tag w:val="_GBC_3f111ae205ad4dca8bfae9f7692b1a91"/>
                    <w:id w:val="7540163"/>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10,894.37</w:t>
                        </w:r>
                      </w:p>
                    </w:tc>
                  </w:sdtContent>
                </w:sdt>
                <w:sdt>
                  <w:sdtPr>
                    <w:rPr>
                      <w:sz w:val="15"/>
                      <w:szCs w:val="15"/>
                    </w:rPr>
                    <w:alias w:val="同一控制下企业合并取得的子公司明细-经营范围"/>
                    <w:tag w:val="_GBC_7ab69668c5204a78bd6d691bf0d9b740"/>
                    <w:id w:val="7540164"/>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黄金及有色金</w:t>
                        </w:r>
                        <w:r w:rsidRPr="00F71E6C">
                          <w:rPr>
                            <w:rFonts w:hint="eastAsia"/>
                            <w:sz w:val="15"/>
                            <w:szCs w:val="15"/>
                          </w:rPr>
                          <w:lastRenderedPageBreak/>
                          <w:t>属矿产勘探、采选、冶炼、开发、加工销售</w:t>
                        </w:r>
                      </w:p>
                    </w:tc>
                  </w:sdtContent>
                </w:sdt>
                <w:sdt>
                  <w:sdtPr>
                    <w:rPr>
                      <w:sz w:val="15"/>
                      <w:szCs w:val="15"/>
                    </w:rPr>
                    <w:alias w:val="企业类型"/>
                    <w:tag w:val="_GBC_f52e1072a37d4112b2a6df6521065196"/>
                    <w:id w:val="7540165"/>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w:t>
                        </w:r>
                        <w:r w:rsidRPr="00F71E6C">
                          <w:rPr>
                            <w:rFonts w:hint="eastAsia"/>
                            <w:sz w:val="15"/>
                            <w:szCs w:val="15"/>
                          </w:rPr>
                          <w:lastRenderedPageBreak/>
                          <w:t>任公司</w:t>
                        </w:r>
                      </w:p>
                    </w:tc>
                  </w:sdtContent>
                </w:sdt>
                <w:sdt>
                  <w:sdtPr>
                    <w:rPr>
                      <w:sz w:val="15"/>
                      <w:szCs w:val="15"/>
                    </w:rPr>
                    <w:alias w:val="法人代表"/>
                    <w:tag w:val="_GBC_4aaf71a21b0b4580be19eba61aecee5b"/>
                    <w:id w:val="7540166"/>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肖振凯</w:t>
                        </w:r>
                      </w:p>
                    </w:tc>
                  </w:sdtContent>
                </w:sdt>
                <w:sdt>
                  <w:sdtPr>
                    <w:rPr>
                      <w:sz w:val="15"/>
                      <w:szCs w:val="15"/>
                    </w:rPr>
                    <w:alias w:val="组织机构代码"/>
                    <w:tag w:val="_GBC_2633ff3c8f4e4be2b62151b7624faab2"/>
                    <w:id w:val="7540167"/>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161859676</w:t>
                        </w:r>
                      </w:p>
                    </w:tc>
                  </w:sdtContent>
                </w:sdt>
                <w:sdt>
                  <w:sdtPr>
                    <w:rPr>
                      <w:sz w:val="15"/>
                      <w:szCs w:val="15"/>
                    </w:rPr>
                    <w:alias w:val="同一控制下企业合并取得的子公司明细-投资额"/>
                    <w:tag w:val="_GBC_5bfae48f28864da5a34701dc2801379d"/>
                    <w:id w:val="7540168"/>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66,148.79</w:t>
                        </w:r>
                      </w:p>
                    </w:tc>
                  </w:sdtContent>
                </w:sdt>
                <w:sdt>
                  <w:sdtPr>
                    <w:rPr>
                      <w:sz w:val="15"/>
                      <w:szCs w:val="15"/>
                    </w:rPr>
                    <w:alias w:val="同一控制下企业合并取得的子公司明细-净投资额"/>
                    <w:tag w:val="_GBC_10cce96458de4122aa01a7233cb739ad"/>
                    <w:id w:val="7540169"/>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170"/>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76.00</w:t>
                        </w:r>
                      </w:p>
                    </w:tc>
                  </w:sdtContent>
                </w:sdt>
                <w:sdt>
                  <w:sdtPr>
                    <w:rPr>
                      <w:sz w:val="15"/>
                      <w:szCs w:val="15"/>
                    </w:rPr>
                    <w:alias w:val="同一控制下企业合并取得的子公司明细-表决权比例"/>
                    <w:tag w:val="_GBC_26f4b701825b4010a5c81975b04cfd84"/>
                    <w:id w:val="7540171"/>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76.00</w:t>
                        </w:r>
                      </w:p>
                    </w:tc>
                  </w:sdtContent>
                </w:sdt>
                <w:sdt>
                  <w:sdtPr>
                    <w:rPr>
                      <w:sz w:val="15"/>
                      <w:szCs w:val="15"/>
                    </w:rPr>
                    <w:alias w:val="同一控制下企业合并取得的子公司明细-是否合并"/>
                    <w:tag w:val="_GBC_32914db0b7244189b7c51fcaaed35acb"/>
                    <w:id w:val="7540172"/>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173"/>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22,901.51</w:t>
                        </w:r>
                      </w:p>
                    </w:tc>
                  </w:sdtContent>
                </w:sdt>
                <w:sdt>
                  <w:sdtPr>
                    <w:rPr>
                      <w:sz w:val="15"/>
                      <w:szCs w:val="15"/>
                    </w:rPr>
                    <w:alias w:val="同一控制下企业合并取得的子公司明细-少数股东权益中用于冲减少数股东损益的金额"/>
                    <w:tag w:val="_GBC_ca0b1c7c467444589d44227f69497246"/>
                    <w:id w:val="7540174"/>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175"/>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同一控制下企业合并取得的子公司明细"/>
              <w:tag w:val="_GBC_63945805115c4fd78149d52b510d8285"/>
              <w:id w:val="7540194"/>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同一控制下企业合并取得的子公司明细-单位名称"/>
                    <w:tag w:val="_GBC_a3f9a5581d904c2b94f8eb4c8a0b0da5"/>
                    <w:id w:val="7540177"/>
                    <w:lock w:val="sdtLocked"/>
                  </w:sdtPr>
                  <w:sdtEndPr>
                    <w:rPr>
                      <w:rFonts w:ascii="Times New Roman" w:hAnsi="Times New Roman"/>
                    </w:rPr>
                  </w:sdtEndPr>
                  <w:sdtContent>
                    <w:tc>
                      <w:tcPr>
                        <w:tcW w:w="290" w:type="pct"/>
                      </w:tcPr>
                      <w:p w:rsidR="00C472E1" w:rsidRPr="00F71E6C" w:rsidRDefault="00C472E1" w:rsidP="00A66049">
                        <w:pPr>
                          <w:snapToGrid w:val="0"/>
                          <w:jc w:val="left"/>
                          <w:rPr>
                            <w:rFonts w:eastAsiaTheme="minorEastAsia" w:cstheme="minorBidi"/>
                            <w:sz w:val="15"/>
                            <w:szCs w:val="15"/>
                          </w:rPr>
                        </w:pPr>
                        <w:r w:rsidRPr="00F71E6C">
                          <w:rPr>
                            <w:rFonts w:eastAsiaTheme="minorEastAsia" w:cstheme="minorBidi" w:hint="eastAsia"/>
                            <w:sz w:val="15"/>
                            <w:szCs w:val="15"/>
                          </w:rPr>
                          <w:t>河北东梁黄金矿业有限责任公司</w:t>
                        </w:r>
                      </w:p>
                    </w:tc>
                  </w:sdtContent>
                </w:sdt>
                <w:sdt>
                  <w:sdtPr>
                    <w:rPr>
                      <w:sz w:val="15"/>
                      <w:szCs w:val="15"/>
                    </w:rPr>
                    <w:alias w:val="同一控制下企业合并取得的子公司明细-子公司类型"/>
                    <w:tag w:val="_GBC_4c23133b5d5a464298eb5212f1ba17fd"/>
                    <w:id w:val="7540178"/>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66049">
                        <w:pPr>
                          <w:snapToGrid w:val="0"/>
                          <w:jc w:val="left"/>
                          <w:rPr>
                            <w:sz w:val="15"/>
                            <w:szCs w:val="15"/>
                          </w:rPr>
                        </w:pPr>
                        <w:r w:rsidRPr="00F71E6C">
                          <w:rPr>
                            <w:rFonts w:hint="eastAsia"/>
                            <w:sz w:val="15"/>
                            <w:szCs w:val="15"/>
                          </w:rPr>
                          <w:t>全资子公司</w:t>
                        </w:r>
                      </w:p>
                    </w:tc>
                  </w:sdtContent>
                </w:sdt>
                <w:sdt>
                  <w:sdtPr>
                    <w:rPr>
                      <w:sz w:val="15"/>
                      <w:szCs w:val="15"/>
                    </w:rPr>
                    <w:alias w:val="同一控制下企业合并取得的子公司明细-注册地"/>
                    <w:tag w:val="_GBC_6dc3315cf6fa41819c41399de3e9eedb"/>
                    <w:id w:val="7540179"/>
                    <w:lock w:val="sdtLocked"/>
                  </w:sdtPr>
                  <w:sdtContent>
                    <w:tc>
                      <w:tcPr>
                        <w:tcW w:w="453" w:type="pct"/>
                      </w:tcPr>
                      <w:p w:rsidR="00C472E1" w:rsidRPr="00F71E6C" w:rsidRDefault="00C472E1" w:rsidP="00A66049">
                        <w:pPr>
                          <w:snapToGrid w:val="0"/>
                          <w:jc w:val="left"/>
                          <w:rPr>
                            <w:sz w:val="15"/>
                            <w:szCs w:val="15"/>
                          </w:rPr>
                        </w:pPr>
                        <w:r w:rsidRPr="00F71E6C">
                          <w:rPr>
                            <w:rFonts w:hint="eastAsia"/>
                            <w:sz w:val="15"/>
                            <w:szCs w:val="15"/>
                          </w:rPr>
                          <w:t>河北省承德市</w:t>
                        </w:r>
                      </w:p>
                    </w:tc>
                  </w:sdtContent>
                </w:sdt>
                <w:sdt>
                  <w:sdtPr>
                    <w:rPr>
                      <w:sz w:val="15"/>
                      <w:szCs w:val="15"/>
                    </w:rPr>
                    <w:alias w:val="同一控制下企业合并取得的子公司明细-业务性质"/>
                    <w:tag w:val="_GBC_1f148cc7faec424a9e8d4d7aa9d6cb35"/>
                    <w:id w:val="7540180"/>
                    <w:lock w:val="sdtLocked"/>
                  </w:sdtPr>
                  <w:sdtContent>
                    <w:tc>
                      <w:tcPr>
                        <w:tcW w:w="201" w:type="pct"/>
                      </w:tcPr>
                      <w:p w:rsidR="00C472E1" w:rsidRPr="00F71E6C" w:rsidRDefault="00C472E1" w:rsidP="00A66049">
                        <w:pPr>
                          <w:snapToGrid w:val="0"/>
                          <w:jc w:val="left"/>
                          <w:rPr>
                            <w:sz w:val="15"/>
                            <w:szCs w:val="15"/>
                          </w:rPr>
                        </w:pPr>
                        <w:r w:rsidRPr="00F71E6C">
                          <w:rPr>
                            <w:rFonts w:hint="eastAsia"/>
                            <w:sz w:val="15"/>
                            <w:szCs w:val="15"/>
                          </w:rPr>
                          <w:t>金矿采选</w:t>
                        </w:r>
                      </w:p>
                    </w:tc>
                  </w:sdtContent>
                </w:sdt>
                <w:sdt>
                  <w:sdtPr>
                    <w:rPr>
                      <w:sz w:val="15"/>
                      <w:szCs w:val="15"/>
                    </w:rPr>
                    <w:alias w:val="同一控制下企业合并取得的子公司明细-注册资本"/>
                    <w:tag w:val="_GBC_3f111ae205ad4dca8bfae9f7692b1a91"/>
                    <w:id w:val="7540181"/>
                    <w:lock w:val="sdtLocked"/>
                  </w:sdtPr>
                  <w:sdtContent>
                    <w:tc>
                      <w:tcPr>
                        <w:tcW w:w="302" w:type="pct"/>
                      </w:tcPr>
                      <w:p w:rsidR="00C472E1" w:rsidRPr="00F71E6C" w:rsidRDefault="00C472E1" w:rsidP="00A66049">
                        <w:pPr>
                          <w:snapToGrid w:val="0"/>
                          <w:jc w:val="right"/>
                          <w:rPr>
                            <w:sz w:val="15"/>
                            <w:szCs w:val="15"/>
                          </w:rPr>
                        </w:pPr>
                        <w:r w:rsidRPr="00F71E6C">
                          <w:rPr>
                            <w:sz w:val="15"/>
                            <w:szCs w:val="15"/>
                          </w:rPr>
                          <w:t>350.00</w:t>
                        </w:r>
                      </w:p>
                    </w:tc>
                  </w:sdtContent>
                </w:sdt>
                <w:sdt>
                  <w:sdtPr>
                    <w:rPr>
                      <w:sz w:val="15"/>
                      <w:szCs w:val="15"/>
                    </w:rPr>
                    <w:alias w:val="同一控制下企业合并取得的子公司明细-经营范围"/>
                    <w:tag w:val="_GBC_7ab69668c5204a78bd6d691bf0d9b740"/>
                    <w:id w:val="7540182"/>
                    <w:lock w:val="sdtLocked"/>
                  </w:sdtPr>
                  <w:sdtContent>
                    <w:tc>
                      <w:tcPr>
                        <w:tcW w:w="402" w:type="pct"/>
                      </w:tcPr>
                      <w:p w:rsidR="00C472E1" w:rsidRPr="00F71E6C" w:rsidRDefault="00C472E1" w:rsidP="00A66049">
                        <w:pPr>
                          <w:snapToGrid w:val="0"/>
                          <w:jc w:val="left"/>
                          <w:rPr>
                            <w:sz w:val="15"/>
                            <w:szCs w:val="15"/>
                          </w:rPr>
                        </w:pPr>
                        <w:r w:rsidRPr="00F71E6C">
                          <w:rPr>
                            <w:rFonts w:hint="eastAsia"/>
                            <w:sz w:val="15"/>
                            <w:szCs w:val="15"/>
                          </w:rPr>
                          <w:t>金原矿采选、堆浸</w:t>
                        </w:r>
                      </w:p>
                    </w:tc>
                  </w:sdtContent>
                </w:sdt>
                <w:sdt>
                  <w:sdtPr>
                    <w:rPr>
                      <w:sz w:val="15"/>
                      <w:szCs w:val="15"/>
                    </w:rPr>
                    <w:alias w:val="企业类型"/>
                    <w:tag w:val="_GBC_f52e1072a37d4112b2a6df6521065196"/>
                    <w:id w:val="7540183"/>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有限责任公司</w:t>
                        </w:r>
                      </w:p>
                    </w:tc>
                  </w:sdtContent>
                </w:sdt>
                <w:sdt>
                  <w:sdtPr>
                    <w:rPr>
                      <w:sz w:val="15"/>
                      <w:szCs w:val="15"/>
                    </w:rPr>
                    <w:alias w:val="法人代表"/>
                    <w:tag w:val="_GBC_4aaf71a21b0b4580be19eba61aecee5b"/>
                    <w:id w:val="7540184"/>
                    <w:lock w:val="sdtLocked"/>
                  </w:sdtPr>
                  <w:sdtContent>
                    <w:tc>
                      <w:tcPr>
                        <w:tcW w:w="252" w:type="pct"/>
                      </w:tcPr>
                      <w:p w:rsidR="00C472E1" w:rsidRPr="00F71E6C" w:rsidRDefault="00C472E1" w:rsidP="00A66049">
                        <w:pPr>
                          <w:snapToGrid w:val="0"/>
                          <w:jc w:val="right"/>
                          <w:rPr>
                            <w:sz w:val="15"/>
                            <w:szCs w:val="15"/>
                          </w:rPr>
                        </w:pPr>
                        <w:r w:rsidRPr="00F71E6C">
                          <w:rPr>
                            <w:rFonts w:hint="eastAsia"/>
                            <w:sz w:val="15"/>
                            <w:szCs w:val="15"/>
                          </w:rPr>
                          <w:t>屈伟华</w:t>
                        </w:r>
                      </w:p>
                    </w:tc>
                  </w:sdtContent>
                </w:sdt>
                <w:sdt>
                  <w:sdtPr>
                    <w:rPr>
                      <w:sz w:val="15"/>
                      <w:szCs w:val="15"/>
                    </w:rPr>
                    <w:alias w:val="组织机构代码"/>
                    <w:tag w:val="_GBC_2633ff3c8f4e4be2b62151b7624faab2"/>
                    <w:id w:val="7540185"/>
                    <w:lock w:val="sdtLocked"/>
                  </w:sdtPr>
                  <w:sdtContent>
                    <w:tc>
                      <w:tcPr>
                        <w:tcW w:w="352" w:type="pct"/>
                      </w:tcPr>
                      <w:p w:rsidR="00C472E1" w:rsidRPr="00F71E6C" w:rsidRDefault="00C472E1" w:rsidP="00A66049">
                        <w:pPr>
                          <w:snapToGrid w:val="0"/>
                          <w:jc w:val="right"/>
                          <w:rPr>
                            <w:sz w:val="15"/>
                            <w:szCs w:val="15"/>
                          </w:rPr>
                        </w:pPr>
                        <w:r w:rsidRPr="00F71E6C">
                          <w:rPr>
                            <w:sz w:val="15"/>
                            <w:szCs w:val="15"/>
                          </w:rPr>
                          <w:t>774402599</w:t>
                        </w:r>
                      </w:p>
                    </w:tc>
                  </w:sdtContent>
                </w:sdt>
                <w:sdt>
                  <w:sdtPr>
                    <w:rPr>
                      <w:sz w:val="15"/>
                      <w:szCs w:val="15"/>
                    </w:rPr>
                    <w:alias w:val="同一控制下企业合并取得的子公司明细-投资额"/>
                    <w:tag w:val="_GBC_5bfae48f28864da5a34701dc2801379d"/>
                    <w:id w:val="7540186"/>
                    <w:lock w:val="sdtLocked"/>
                  </w:sdtPr>
                  <w:sdtContent>
                    <w:tc>
                      <w:tcPr>
                        <w:tcW w:w="301" w:type="pct"/>
                      </w:tcPr>
                      <w:p w:rsidR="00C472E1" w:rsidRPr="00F71E6C" w:rsidRDefault="00C472E1" w:rsidP="00A66049">
                        <w:pPr>
                          <w:snapToGrid w:val="0"/>
                          <w:jc w:val="right"/>
                          <w:rPr>
                            <w:sz w:val="15"/>
                            <w:szCs w:val="15"/>
                          </w:rPr>
                        </w:pPr>
                        <w:r w:rsidRPr="00F71E6C">
                          <w:rPr>
                            <w:sz w:val="15"/>
                            <w:szCs w:val="15"/>
                          </w:rPr>
                          <w:t>116.55</w:t>
                        </w:r>
                      </w:p>
                    </w:tc>
                  </w:sdtContent>
                </w:sdt>
                <w:sdt>
                  <w:sdtPr>
                    <w:rPr>
                      <w:sz w:val="15"/>
                      <w:szCs w:val="15"/>
                    </w:rPr>
                    <w:alias w:val="同一控制下企业合并取得的子公司明细-净投资额"/>
                    <w:tag w:val="_GBC_10cce96458de4122aa01a7233cb739ad"/>
                    <w:id w:val="7540187"/>
                    <w:lock w:val="sdtLocked"/>
                    <w:showingPlcHdr/>
                  </w:sdtPr>
                  <w:sdtContent>
                    <w:tc>
                      <w:tcPr>
                        <w:tcW w:w="25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持股比例"/>
                    <w:tag w:val="_GBC_f8e7e8d40c3c411c9a46399692f1c73f"/>
                    <w:id w:val="7540188"/>
                    <w:lock w:val="sdtLocked"/>
                  </w:sdtPr>
                  <w:sdtContent>
                    <w:tc>
                      <w:tcPr>
                        <w:tcW w:w="252"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表决权比例"/>
                    <w:tag w:val="_GBC_26f4b701825b4010a5c81975b04cfd84"/>
                    <w:id w:val="7540189"/>
                    <w:lock w:val="sdtLocked"/>
                  </w:sdtPr>
                  <w:sdtContent>
                    <w:tc>
                      <w:tcPr>
                        <w:tcW w:w="251" w:type="pct"/>
                      </w:tcPr>
                      <w:p w:rsidR="00C472E1" w:rsidRPr="00F71E6C" w:rsidRDefault="00C472E1" w:rsidP="00A66049">
                        <w:pPr>
                          <w:snapToGrid w:val="0"/>
                          <w:jc w:val="right"/>
                          <w:rPr>
                            <w:sz w:val="15"/>
                            <w:szCs w:val="15"/>
                          </w:rPr>
                        </w:pPr>
                        <w:r w:rsidRPr="00F71E6C">
                          <w:rPr>
                            <w:sz w:val="15"/>
                            <w:szCs w:val="15"/>
                          </w:rPr>
                          <w:t>100.00</w:t>
                        </w:r>
                      </w:p>
                    </w:tc>
                  </w:sdtContent>
                </w:sdt>
                <w:sdt>
                  <w:sdtPr>
                    <w:rPr>
                      <w:sz w:val="15"/>
                      <w:szCs w:val="15"/>
                    </w:rPr>
                    <w:alias w:val="同一控制下企业合并取得的子公司明细-是否合并"/>
                    <w:tag w:val="_GBC_32914db0b7244189b7c51fcaaed35acb"/>
                    <w:id w:val="7540190"/>
                    <w:lock w:val="sdtLocked"/>
                    <w:comboBox>
                      <w:listItem w:displayText="是" w:value="是"/>
                      <w:listItem w:displayText="否" w:value="否"/>
                    </w:comboBox>
                  </w:sdtPr>
                  <w:sdtContent>
                    <w:tc>
                      <w:tcPr>
                        <w:tcW w:w="151" w:type="pct"/>
                      </w:tcPr>
                      <w:p w:rsidR="00C472E1" w:rsidRPr="00F71E6C" w:rsidRDefault="00C472E1" w:rsidP="00A66049">
                        <w:pPr>
                          <w:snapToGrid w:val="0"/>
                          <w:jc w:val="left"/>
                          <w:rPr>
                            <w:sz w:val="15"/>
                            <w:szCs w:val="15"/>
                          </w:rPr>
                        </w:pPr>
                        <w:r w:rsidRPr="00F71E6C">
                          <w:rPr>
                            <w:rFonts w:hint="eastAsia"/>
                            <w:sz w:val="15"/>
                            <w:szCs w:val="15"/>
                          </w:rPr>
                          <w:t>是</w:t>
                        </w:r>
                      </w:p>
                    </w:tc>
                  </w:sdtContent>
                </w:sdt>
                <w:sdt>
                  <w:sdtPr>
                    <w:rPr>
                      <w:sz w:val="15"/>
                      <w:szCs w:val="15"/>
                    </w:rPr>
                    <w:alias w:val="同一控制下企业合并取得的子公司明细-少数股东权益"/>
                    <w:tag w:val="_GBC_bba4acf575ed44aba4d810212e718fcc"/>
                    <w:id w:val="7540191"/>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少数股东权益中用于冲减少数股东损益的金额"/>
                    <w:tag w:val="_GBC_ca0b1c7c467444589d44227f69497246"/>
                    <w:id w:val="7540192"/>
                    <w:lock w:val="sdtLocked"/>
                    <w:showingPlcHdr/>
                  </w:sdtPr>
                  <w:sdtContent>
                    <w:tc>
                      <w:tcPr>
                        <w:tcW w:w="302"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同一控制下企业合并取得的子公司明细-从母公司所有者权益冲减子公司少数股东分担的本期亏损超过少数股东在该子公司期初所有者权.."/>
                    <w:tag w:val="_GBC_1d191b86ec604c20a9ea376d62fb1f3b"/>
                    <w:id w:val="7540193"/>
                    <w:lock w:val="sdtLocked"/>
                    <w:showingPlcHdr/>
                  </w:sdtPr>
                  <w:sdtContent>
                    <w:tc>
                      <w:tcPr>
                        <w:tcW w:w="433" w:type="pct"/>
                      </w:tcPr>
                      <w:p w:rsidR="00C472E1" w:rsidRPr="00F71E6C" w:rsidRDefault="00C472E1" w:rsidP="00A66049">
                        <w:pPr>
                          <w:snapToGrid w:val="0"/>
                          <w:jc w:val="right"/>
                          <w:rPr>
                            <w:sz w:val="15"/>
                            <w:szCs w:val="15"/>
                          </w:rPr>
                        </w:pPr>
                        <w:r w:rsidRPr="00F71E6C">
                          <w:rPr>
                            <w:rStyle w:val="af5"/>
                            <w:rFonts w:hint="eastAsia"/>
                            <w:sz w:val="15"/>
                            <w:szCs w:val="15"/>
                          </w:rPr>
                          <w:t xml:space="preserve">　</w:t>
                        </w:r>
                      </w:p>
                    </w:tc>
                  </w:sdtContent>
                </w:sdt>
              </w:tr>
            </w:sdtContent>
          </w:sdt>
        </w:tbl>
        <w:p w:rsidR="00C472E1" w:rsidRDefault="002273D7" w:rsidP="00A66049">
          <w:pPr>
            <w:snapToGrid w:val="0"/>
          </w:pPr>
        </w:p>
      </w:sdtContent>
    </w:sdt>
    <w:sdt>
      <w:sdtPr>
        <w:rPr>
          <w:rFonts w:ascii="Calibri" w:hAnsi="Calibri"/>
          <w:b w:val="0"/>
          <w:bCs w:val="0"/>
          <w:color w:val="808080"/>
          <w:szCs w:val="22"/>
        </w:rPr>
        <w:tag w:val="_GBC_367f311b2cda468986dba27d8461e406"/>
        <w:id w:val="7540270"/>
        <w:lock w:val="sdtLocked"/>
        <w:placeholder>
          <w:docPart w:val="GBC22222222222222222222222222222"/>
        </w:placeholder>
      </w:sdtPr>
      <w:sdtEndPr>
        <w:rPr>
          <w:rFonts w:hint="eastAsia"/>
        </w:rPr>
      </w:sdtEndPr>
      <w:sdtContent>
        <w:p w:rsidR="00C472E1" w:rsidRDefault="00C472E1" w:rsidP="00A01AE3">
          <w:pPr>
            <w:pStyle w:val="4"/>
            <w:numPr>
              <w:ilvl w:val="0"/>
              <w:numId w:val="60"/>
            </w:numPr>
            <w:snapToGrid w:val="0"/>
            <w:spacing w:before="0" w:after="0" w:line="240" w:lineRule="auto"/>
          </w:pPr>
          <w:r>
            <w:t>非同一控制下企业合并取得的子公司</w:t>
          </w:r>
        </w:p>
        <w:p w:rsidR="00C472E1" w:rsidRDefault="00C472E1" w:rsidP="00A01AE3">
          <w:pPr>
            <w:snapToGrid w:val="0"/>
            <w:ind w:rightChars="-50" w:right="-105"/>
            <w:jc w:val="right"/>
          </w:pPr>
          <w:r>
            <w:rPr>
              <w:rFonts w:hint="eastAsia"/>
            </w:rPr>
            <w:t>单位</w:t>
          </w:r>
          <w:r>
            <w:rPr>
              <w:rFonts w:hint="eastAsia"/>
            </w:rPr>
            <w:t>:</w:t>
          </w:r>
          <w:sdt>
            <w:sdtPr>
              <w:rPr>
                <w:rFonts w:hint="eastAsia"/>
              </w:rPr>
              <w:alias w:val="单位：非同一控制下企业合并取得的子公司"/>
              <w:tag w:val="_GBC_5121deabb8b542fcb84d8bfac63d6308"/>
              <w:id w:val="75401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r>
            <w:rPr>
              <w:rFonts w:hint="eastAsia"/>
            </w:rPr>
            <w:t>:</w:t>
          </w:r>
          <w:sdt>
            <w:sdtPr>
              <w:rPr>
                <w:rFonts w:hint="eastAsia"/>
              </w:rPr>
              <w:alias w:val="币种：非同一控制下企业合并取得的子公司"/>
              <w:tag w:val="_GBC_1f27c03fadec4dd6b52e5b5b7e4efca7"/>
              <w:id w:val="75401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4A0"/>
          </w:tblPr>
          <w:tblGrid>
            <w:gridCol w:w="815"/>
            <w:gridCol w:w="711"/>
            <w:gridCol w:w="1280"/>
            <w:gridCol w:w="569"/>
            <w:gridCol w:w="845"/>
            <w:gridCol w:w="1135"/>
            <w:gridCol w:w="710"/>
            <w:gridCol w:w="707"/>
            <w:gridCol w:w="992"/>
            <w:gridCol w:w="848"/>
            <w:gridCol w:w="710"/>
            <w:gridCol w:w="710"/>
            <w:gridCol w:w="707"/>
            <w:gridCol w:w="425"/>
            <w:gridCol w:w="851"/>
            <w:gridCol w:w="851"/>
            <w:gridCol w:w="1220"/>
          </w:tblGrid>
          <w:tr w:rsidR="00F71E6C" w:rsidRPr="00F71E6C" w:rsidTr="00F71E6C">
            <w:tc>
              <w:tcPr>
                <w:tcW w:w="289" w:type="pct"/>
              </w:tcPr>
              <w:p w:rsidR="00C472E1" w:rsidRPr="00F71E6C" w:rsidRDefault="00C472E1" w:rsidP="00A01AE3">
                <w:pPr>
                  <w:snapToGrid w:val="0"/>
                  <w:rPr>
                    <w:sz w:val="15"/>
                    <w:szCs w:val="15"/>
                  </w:rPr>
                </w:pPr>
                <w:r w:rsidRPr="00F71E6C">
                  <w:rPr>
                    <w:sz w:val="15"/>
                    <w:szCs w:val="15"/>
                  </w:rPr>
                  <w:t>子公司全称</w:t>
                </w:r>
              </w:p>
            </w:tc>
            <w:tc>
              <w:tcPr>
                <w:tcW w:w="252" w:type="pct"/>
              </w:tcPr>
              <w:p w:rsidR="00C472E1" w:rsidRPr="00F71E6C" w:rsidRDefault="00C472E1" w:rsidP="00A01AE3">
                <w:pPr>
                  <w:snapToGrid w:val="0"/>
                  <w:rPr>
                    <w:sz w:val="15"/>
                    <w:szCs w:val="15"/>
                  </w:rPr>
                </w:pPr>
                <w:r w:rsidRPr="00F71E6C">
                  <w:rPr>
                    <w:sz w:val="15"/>
                    <w:szCs w:val="15"/>
                  </w:rPr>
                  <w:t>子公司类型</w:t>
                </w:r>
              </w:p>
            </w:tc>
            <w:tc>
              <w:tcPr>
                <w:tcW w:w="454" w:type="pct"/>
              </w:tcPr>
              <w:p w:rsidR="00C472E1" w:rsidRPr="00F71E6C" w:rsidRDefault="00C472E1" w:rsidP="00A01AE3">
                <w:pPr>
                  <w:snapToGrid w:val="0"/>
                  <w:rPr>
                    <w:sz w:val="15"/>
                    <w:szCs w:val="15"/>
                  </w:rPr>
                </w:pPr>
                <w:r w:rsidRPr="00F71E6C">
                  <w:rPr>
                    <w:sz w:val="15"/>
                    <w:szCs w:val="15"/>
                  </w:rPr>
                  <w:t>注册地</w:t>
                </w:r>
              </w:p>
            </w:tc>
            <w:tc>
              <w:tcPr>
                <w:tcW w:w="202" w:type="pct"/>
              </w:tcPr>
              <w:p w:rsidR="00C472E1" w:rsidRPr="00F71E6C" w:rsidRDefault="00C472E1" w:rsidP="00A01AE3">
                <w:pPr>
                  <w:snapToGrid w:val="0"/>
                  <w:rPr>
                    <w:sz w:val="15"/>
                    <w:szCs w:val="15"/>
                  </w:rPr>
                </w:pPr>
                <w:r w:rsidRPr="00F71E6C">
                  <w:rPr>
                    <w:sz w:val="15"/>
                    <w:szCs w:val="15"/>
                  </w:rPr>
                  <w:t>业务性质</w:t>
                </w:r>
              </w:p>
            </w:tc>
            <w:tc>
              <w:tcPr>
                <w:tcW w:w="300" w:type="pct"/>
              </w:tcPr>
              <w:p w:rsidR="00C472E1" w:rsidRPr="00F71E6C" w:rsidRDefault="00C472E1" w:rsidP="00A01AE3">
                <w:pPr>
                  <w:snapToGrid w:val="0"/>
                  <w:rPr>
                    <w:sz w:val="15"/>
                    <w:szCs w:val="15"/>
                  </w:rPr>
                </w:pPr>
                <w:r w:rsidRPr="00F71E6C">
                  <w:rPr>
                    <w:sz w:val="15"/>
                    <w:szCs w:val="15"/>
                  </w:rPr>
                  <w:t>注册资本</w:t>
                </w:r>
              </w:p>
            </w:tc>
            <w:tc>
              <w:tcPr>
                <w:tcW w:w="403" w:type="pct"/>
              </w:tcPr>
              <w:p w:rsidR="00C472E1" w:rsidRPr="00F71E6C" w:rsidRDefault="00C472E1" w:rsidP="00A01AE3">
                <w:pPr>
                  <w:snapToGrid w:val="0"/>
                  <w:rPr>
                    <w:sz w:val="15"/>
                    <w:szCs w:val="15"/>
                  </w:rPr>
                </w:pPr>
                <w:r w:rsidRPr="00F71E6C">
                  <w:rPr>
                    <w:sz w:val="15"/>
                    <w:szCs w:val="15"/>
                  </w:rPr>
                  <w:t>经营范围</w:t>
                </w:r>
              </w:p>
            </w:tc>
            <w:tc>
              <w:tcPr>
                <w:tcW w:w="252" w:type="pct"/>
              </w:tcPr>
              <w:p w:rsidR="00C472E1" w:rsidRPr="00F71E6C" w:rsidRDefault="00C472E1" w:rsidP="00A01AE3">
                <w:pPr>
                  <w:snapToGrid w:val="0"/>
                  <w:rPr>
                    <w:sz w:val="15"/>
                    <w:szCs w:val="15"/>
                  </w:rPr>
                </w:pPr>
                <w:r w:rsidRPr="00F71E6C">
                  <w:rPr>
                    <w:sz w:val="15"/>
                    <w:szCs w:val="15"/>
                  </w:rPr>
                  <w:t>企业类型</w:t>
                </w:r>
              </w:p>
            </w:tc>
            <w:tc>
              <w:tcPr>
                <w:tcW w:w="251" w:type="pct"/>
              </w:tcPr>
              <w:p w:rsidR="00C472E1" w:rsidRPr="00F71E6C" w:rsidRDefault="00C472E1" w:rsidP="00A01AE3">
                <w:pPr>
                  <w:snapToGrid w:val="0"/>
                  <w:rPr>
                    <w:sz w:val="15"/>
                    <w:szCs w:val="15"/>
                  </w:rPr>
                </w:pPr>
                <w:r w:rsidRPr="00F71E6C">
                  <w:rPr>
                    <w:sz w:val="15"/>
                    <w:szCs w:val="15"/>
                  </w:rPr>
                  <w:t>企业法人</w:t>
                </w:r>
              </w:p>
            </w:tc>
            <w:tc>
              <w:tcPr>
                <w:tcW w:w="352" w:type="pct"/>
              </w:tcPr>
              <w:p w:rsidR="00C472E1" w:rsidRPr="00F71E6C" w:rsidRDefault="00C472E1" w:rsidP="00A01AE3">
                <w:pPr>
                  <w:snapToGrid w:val="0"/>
                  <w:rPr>
                    <w:sz w:val="15"/>
                    <w:szCs w:val="15"/>
                  </w:rPr>
                </w:pPr>
                <w:r w:rsidRPr="00F71E6C">
                  <w:rPr>
                    <w:sz w:val="15"/>
                    <w:szCs w:val="15"/>
                  </w:rPr>
                  <w:t>组织机构代码</w:t>
                </w:r>
              </w:p>
            </w:tc>
            <w:tc>
              <w:tcPr>
                <w:tcW w:w="301" w:type="pct"/>
              </w:tcPr>
              <w:p w:rsidR="00C472E1" w:rsidRPr="00F71E6C" w:rsidRDefault="00C472E1" w:rsidP="00A01AE3">
                <w:pPr>
                  <w:snapToGrid w:val="0"/>
                  <w:rPr>
                    <w:sz w:val="15"/>
                    <w:szCs w:val="15"/>
                  </w:rPr>
                </w:pPr>
                <w:r w:rsidRPr="00F71E6C">
                  <w:rPr>
                    <w:sz w:val="15"/>
                    <w:szCs w:val="15"/>
                  </w:rPr>
                  <w:t>期末实际出资额</w:t>
                </w:r>
              </w:p>
            </w:tc>
            <w:tc>
              <w:tcPr>
                <w:tcW w:w="252" w:type="pct"/>
              </w:tcPr>
              <w:p w:rsidR="00C472E1" w:rsidRPr="00F71E6C" w:rsidRDefault="00C472E1" w:rsidP="00A01AE3">
                <w:pPr>
                  <w:snapToGrid w:val="0"/>
                  <w:rPr>
                    <w:sz w:val="15"/>
                    <w:szCs w:val="15"/>
                  </w:rPr>
                </w:pPr>
                <w:r w:rsidRPr="00F71E6C">
                  <w:rPr>
                    <w:sz w:val="15"/>
                    <w:szCs w:val="15"/>
                  </w:rPr>
                  <w:t>实质上构成对子公司净投资的其他项目余额</w:t>
                </w:r>
              </w:p>
            </w:tc>
            <w:tc>
              <w:tcPr>
                <w:tcW w:w="252" w:type="pct"/>
              </w:tcPr>
              <w:p w:rsidR="00C472E1" w:rsidRPr="00F71E6C" w:rsidRDefault="00C472E1" w:rsidP="00A01AE3">
                <w:pPr>
                  <w:snapToGrid w:val="0"/>
                  <w:rPr>
                    <w:rFonts w:ascii="宋体" w:hAnsi="宋体"/>
                    <w:sz w:val="15"/>
                    <w:szCs w:val="15"/>
                  </w:rPr>
                </w:pPr>
                <w:r w:rsidRPr="00F71E6C">
                  <w:rPr>
                    <w:rFonts w:ascii="宋体" w:hAnsi="宋体"/>
                    <w:sz w:val="15"/>
                    <w:szCs w:val="15"/>
                  </w:rPr>
                  <w:t>持股比例(%)</w:t>
                </w:r>
              </w:p>
            </w:tc>
            <w:tc>
              <w:tcPr>
                <w:tcW w:w="251" w:type="pct"/>
              </w:tcPr>
              <w:p w:rsidR="00C472E1" w:rsidRPr="00F71E6C" w:rsidRDefault="00C472E1" w:rsidP="00A01AE3">
                <w:pPr>
                  <w:snapToGrid w:val="0"/>
                  <w:rPr>
                    <w:rFonts w:ascii="宋体" w:hAnsi="宋体"/>
                    <w:sz w:val="15"/>
                    <w:szCs w:val="15"/>
                  </w:rPr>
                </w:pPr>
                <w:r w:rsidRPr="00F71E6C">
                  <w:rPr>
                    <w:rFonts w:ascii="宋体" w:hAnsi="宋体"/>
                    <w:sz w:val="15"/>
                    <w:szCs w:val="15"/>
                  </w:rPr>
                  <w:t>表决权比例(%)</w:t>
                </w:r>
              </w:p>
            </w:tc>
            <w:tc>
              <w:tcPr>
                <w:tcW w:w="151" w:type="pct"/>
              </w:tcPr>
              <w:p w:rsidR="00C472E1" w:rsidRPr="00F71E6C" w:rsidRDefault="00C472E1" w:rsidP="00A01AE3">
                <w:pPr>
                  <w:snapToGrid w:val="0"/>
                  <w:rPr>
                    <w:sz w:val="15"/>
                    <w:szCs w:val="15"/>
                  </w:rPr>
                </w:pPr>
                <w:r w:rsidRPr="00F71E6C">
                  <w:rPr>
                    <w:sz w:val="15"/>
                    <w:szCs w:val="15"/>
                  </w:rPr>
                  <w:t>是否合并报表</w:t>
                </w:r>
              </w:p>
            </w:tc>
            <w:tc>
              <w:tcPr>
                <w:tcW w:w="302" w:type="pct"/>
              </w:tcPr>
              <w:p w:rsidR="00C472E1" w:rsidRPr="00F71E6C" w:rsidRDefault="00C472E1" w:rsidP="00A01AE3">
                <w:pPr>
                  <w:snapToGrid w:val="0"/>
                  <w:rPr>
                    <w:sz w:val="15"/>
                    <w:szCs w:val="15"/>
                  </w:rPr>
                </w:pPr>
                <w:r w:rsidRPr="00F71E6C">
                  <w:rPr>
                    <w:sz w:val="15"/>
                    <w:szCs w:val="15"/>
                  </w:rPr>
                  <w:t>少数股东权益</w:t>
                </w:r>
              </w:p>
            </w:tc>
            <w:tc>
              <w:tcPr>
                <w:tcW w:w="302" w:type="pct"/>
              </w:tcPr>
              <w:p w:rsidR="00C472E1" w:rsidRPr="00F71E6C" w:rsidRDefault="00C472E1" w:rsidP="00A01AE3">
                <w:pPr>
                  <w:snapToGrid w:val="0"/>
                  <w:rPr>
                    <w:sz w:val="15"/>
                    <w:szCs w:val="15"/>
                  </w:rPr>
                </w:pPr>
                <w:r w:rsidRPr="00F71E6C">
                  <w:rPr>
                    <w:sz w:val="15"/>
                    <w:szCs w:val="15"/>
                  </w:rPr>
                  <w:t>少数股东权益中用于冲减少数股东损益的金额</w:t>
                </w:r>
              </w:p>
            </w:tc>
            <w:tc>
              <w:tcPr>
                <w:tcW w:w="433" w:type="pct"/>
              </w:tcPr>
              <w:p w:rsidR="00C472E1" w:rsidRPr="00F71E6C" w:rsidRDefault="00C472E1" w:rsidP="00A01AE3">
                <w:pPr>
                  <w:snapToGrid w:val="0"/>
                  <w:rPr>
                    <w:sz w:val="15"/>
                    <w:szCs w:val="15"/>
                  </w:rPr>
                </w:pPr>
                <w:r w:rsidRPr="00F71E6C">
                  <w:rPr>
                    <w:sz w:val="15"/>
                    <w:szCs w:val="15"/>
                  </w:rPr>
                  <w:t>从母公司所有者权益冲减子公司少数股东分担的本期亏损超过少数股东在该子公司期初所有者权益中所享有份额后的余额</w:t>
                </w:r>
              </w:p>
            </w:tc>
          </w:tr>
          <w:sdt>
            <w:sdtPr>
              <w:rPr>
                <w:rFonts w:ascii="Calibri" w:eastAsiaTheme="minorEastAsia" w:hAnsi="Calibri" w:cstheme="minorBidi"/>
                <w:sz w:val="15"/>
                <w:szCs w:val="15"/>
              </w:rPr>
              <w:alias w:val="非同一控制下企业合并取得的子公司明细"/>
              <w:tag w:val="_GBC_10efa62f66bf437faaacf5522fff756a"/>
              <w:id w:val="7540215"/>
              <w:lock w:val="sdtLocked"/>
            </w:sdtPr>
            <w:sdtContent>
              <w:tr w:rsidR="00F71E6C" w:rsidRPr="00F71E6C" w:rsidTr="00F71E6C">
                <w:sdt>
                  <w:sdtPr>
                    <w:rPr>
                      <w:rFonts w:ascii="Calibri" w:eastAsiaTheme="minorEastAsia" w:hAnsi="Calibri" w:cstheme="minorBidi"/>
                      <w:sz w:val="15"/>
                      <w:szCs w:val="15"/>
                    </w:rPr>
                    <w:alias w:val="非同一控制下企业合并取得的子公司明细-单位名称"/>
                    <w:tag w:val="_GBC_3b90d3239a3d4cc78f5c39431bb6416d"/>
                    <w:id w:val="7540198"/>
                    <w:lock w:val="sdtLocked"/>
                  </w:sdtPr>
                  <w:sdtEndPr>
                    <w:rPr>
                      <w:rFonts w:ascii="Times New Roman" w:eastAsia="宋体" w:hAnsi="Times New Roman" w:cs="Times New Roman"/>
                      <w:kern w:val="0"/>
                    </w:rPr>
                  </w:sdtEndPr>
                  <w:sdtContent>
                    <w:tc>
                      <w:tcPr>
                        <w:tcW w:w="289" w:type="pct"/>
                      </w:tcPr>
                      <w:p w:rsidR="00C472E1" w:rsidRPr="00F71E6C" w:rsidRDefault="00C472E1" w:rsidP="00A01AE3">
                        <w:pPr>
                          <w:snapToGrid w:val="0"/>
                          <w:jc w:val="left"/>
                          <w:rPr>
                            <w:sz w:val="15"/>
                            <w:szCs w:val="15"/>
                          </w:rPr>
                        </w:pPr>
                        <w:r w:rsidRPr="00F71E6C">
                          <w:rPr>
                            <w:rFonts w:ascii="Calibri" w:hAnsi="Calibri" w:hint="eastAsia"/>
                            <w:sz w:val="15"/>
                            <w:szCs w:val="15"/>
                          </w:rPr>
                          <w:t>甘肃省天水李子金矿有限公司</w:t>
                        </w:r>
                      </w:p>
                    </w:tc>
                  </w:sdtContent>
                </w:sdt>
                <w:sdt>
                  <w:sdtPr>
                    <w:rPr>
                      <w:sz w:val="15"/>
                      <w:szCs w:val="15"/>
                    </w:rPr>
                    <w:alias w:val="非同一控制下企业合并取得的子公司明细-子公司类型"/>
                    <w:tag w:val="_GBC_11b5ab1d6079454e8b4588848c512268"/>
                    <w:id w:val="7540199"/>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01AE3">
                        <w:pPr>
                          <w:snapToGrid w:val="0"/>
                          <w:jc w:val="left"/>
                          <w:rPr>
                            <w:sz w:val="15"/>
                            <w:szCs w:val="15"/>
                          </w:rPr>
                        </w:pPr>
                        <w:r w:rsidRPr="00F71E6C">
                          <w:rPr>
                            <w:rFonts w:hint="eastAsia"/>
                            <w:sz w:val="15"/>
                            <w:szCs w:val="15"/>
                          </w:rPr>
                          <w:t>控股子公司</w:t>
                        </w:r>
                      </w:p>
                    </w:tc>
                  </w:sdtContent>
                </w:sdt>
                <w:sdt>
                  <w:sdtPr>
                    <w:rPr>
                      <w:sz w:val="15"/>
                      <w:szCs w:val="15"/>
                    </w:rPr>
                    <w:alias w:val="非同一控制下企业合并取得的子公司明细-注册地"/>
                    <w:tag w:val="_GBC_be43edab976d42cc8c3ada13f853bdfb"/>
                    <w:id w:val="7540200"/>
                    <w:lock w:val="sdtLocked"/>
                  </w:sdtPr>
                  <w:sdtContent>
                    <w:tc>
                      <w:tcPr>
                        <w:tcW w:w="454" w:type="pct"/>
                      </w:tcPr>
                      <w:p w:rsidR="00C472E1" w:rsidRPr="00F71E6C" w:rsidRDefault="00C472E1" w:rsidP="00A01AE3">
                        <w:pPr>
                          <w:snapToGrid w:val="0"/>
                          <w:jc w:val="left"/>
                          <w:rPr>
                            <w:sz w:val="15"/>
                            <w:szCs w:val="15"/>
                          </w:rPr>
                        </w:pPr>
                        <w:r w:rsidRPr="00F71E6C">
                          <w:rPr>
                            <w:rFonts w:hint="eastAsia"/>
                            <w:sz w:val="15"/>
                            <w:szCs w:val="15"/>
                          </w:rPr>
                          <w:t>甘肃省天水市</w:t>
                        </w:r>
                      </w:p>
                    </w:tc>
                  </w:sdtContent>
                </w:sdt>
                <w:sdt>
                  <w:sdtPr>
                    <w:rPr>
                      <w:sz w:val="15"/>
                      <w:szCs w:val="15"/>
                    </w:rPr>
                    <w:alias w:val="非同一控制下企业合并取得的子公司明细-业务性质"/>
                    <w:tag w:val="_GBC_a1efcc5f9ce34afdb95a8a1cf75094bb"/>
                    <w:id w:val="7540201"/>
                    <w:lock w:val="sdtLocked"/>
                  </w:sdtPr>
                  <w:sdtContent>
                    <w:tc>
                      <w:tcPr>
                        <w:tcW w:w="202" w:type="pct"/>
                      </w:tcPr>
                      <w:p w:rsidR="00C472E1" w:rsidRPr="00F71E6C" w:rsidRDefault="00C472E1" w:rsidP="00A01AE3">
                        <w:pPr>
                          <w:snapToGrid w:val="0"/>
                          <w:jc w:val="left"/>
                          <w:rPr>
                            <w:sz w:val="15"/>
                            <w:szCs w:val="15"/>
                          </w:rPr>
                        </w:pPr>
                        <w:r w:rsidRPr="00F71E6C">
                          <w:rPr>
                            <w:rFonts w:hint="eastAsia"/>
                            <w:sz w:val="15"/>
                            <w:szCs w:val="15"/>
                          </w:rPr>
                          <w:t>金矿采选</w:t>
                        </w:r>
                      </w:p>
                    </w:tc>
                  </w:sdtContent>
                </w:sdt>
                <w:sdt>
                  <w:sdtPr>
                    <w:rPr>
                      <w:sz w:val="15"/>
                      <w:szCs w:val="15"/>
                    </w:rPr>
                    <w:alias w:val="非同一控制下企业合并取得的子公司明细-注册资本"/>
                    <w:tag w:val="_GBC_0bb2257d5aec4cfa925e3c3916100453"/>
                    <w:id w:val="7540202"/>
                    <w:lock w:val="sdtLocked"/>
                  </w:sdtPr>
                  <w:sdtContent>
                    <w:tc>
                      <w:tcPr>
                        <w:tcW w:w="300" w:type="pct"/>
                      </w:tcPr>
                      <w:p w:rsidR="00C472E1" w:rsidRPr="00F71E6C" w:rsidRDefault="00C472E1" w:rsidP="00A01AE3">
                        <w:pPr>
                          <w:snapToGrid w:val="0"/>
                          <w:jc w:val="right"/>
                          <w:rPr>
                            <w:sz w:val="15"/>
                            <w:szCs w:val="15"/>
                          </w:rPr>
                        </w:pPr>
                        <w:r w:rsidRPr="00F71E6C">
                          <w:rPr>
                            <w:sz w:val="15"/>
                            <w:szCs w:val="15"/>
                          </w:rPr>
                          <w:t>6,808.00</w:t>
                        </w:r>
                      </w:p>
                    </w:tc>
                  </w:sdtContent>
                </w:sdt>
                <w:sdt>
                  <w:sdtPr>
                    <w:rPr>
                      <w:sz w:val="15"/>
                      <w:szCs w:val="15"/>
                    </w:rPr>
                    <w:alias w:val="非同一控制下企业合并取得的子公司明细-经营范围"/>
                    <w:tag w:val="_GBC_2ffab252998749c49957d906b46628b1"/>
                    <w:id w:val="7540203"/>
                    <w:lock w:val="sdtLocked"/>
                  </w:sdtPr>
                  <w:sdtContent>
                    <w:tc>
                      <w:tcPr>
                        <w:tcW w:w="403" w:type="pct"/>
                      </w:tcPr>
                      <w:p w:rsidR="00C472E1" w:rsidRPr="00F71E6C" w:rsidRDefault="00C472E1" w:rsidP="00A01AE3">
                        <w:pPr>
                          <w:snapToGrid w:val="0"/>
                          <w:jc w:val="left"/>
                          <w:rPr>
                            <w:sz w:val="15"/>
                            <w:szCs w:val="15"/>
                          </w:rPr>
                        </w:pPr>
                        <w:r w:rsidRPr="00F71E6C">
                          <w:rPr>
                            <w:rFonts w:hint="eastAsia"/>
                            <w:sz w:val="15"/>
                            <w:szCs w:val="15"/>
                          </w:rPr>
                          <w:t>黄金矿的开采、浮选、冶炼、销售</w:t>
                        </w:r>
                      </w:p>
                    </w:tc>
                  </w:sdtContent>
                </w:sdt>
                <w:sdt>
                  <w:sdtPr>
                    <w:rPr>
                      <w:sz w:val="15"/>
                      <w:szCs w:val="15"/>
                    </w:rPr>
                    <w:alias w:val="企业类型"/>
                    <w:tag w:val="_GBC_664eb59682124eb8b40a04a1e00a9976"/>
                    <w:id w:val="7540204"/>
                    <w:lock w:val="sdtLocked"/>
                  </w:sdtPr>
                  <w:sdtContent>
                    <w:tc>
                      <w:tcPr>
                        <w:tcW w:w="252" w:type="pct"/>
                      </w:tcPr>
                      <w:p w:rsidR="00C472E1" w:rsidRPr="00F71E6C" w:rsidRDefault="00C472E1" w:rsidP="00A01AE3">
                        <w:pPr>
                          <w:snapToGrid w:val="0"/>
                          <w:jc w:val="right"/>
                          <w:rPr>
                            <w:sz w:val="15"/>
                            <w:szCs w:val="15"/>
                          </w:rPr>
                        </w:pPr>
                        <w:r w:rsidRPr="00F71E6C">
                          <w:rPr>
                            <w:rFonts w:hint="eastAsia"/>
                            <w:sz w:val="15"/>
                            <w:szCs w:val="15"/>
                          </w:rPr>
                          <w:t>有限责任公司</w:t>
                        </w:r>
                      </w:p>
                    </w:tc>
                  </w:sdtContent>
                </w:sdt>
                <w:sdt>
                  <w:sdtPr>
                    <w:rPr>
                      <w:sz w:val="15"/>
                      <w:szCs w:val="15"/>
                    </w:rPr>
                    <w:alias w:val="企业法人"/>
                    <w:tag w:val="_GBC_50c6776a3529462ab18024e039db66b7"/>
                    <w:id w:val="7540205"/>
                    <w:lock w:val="sdtLocked"/>
                  </w:sdtPr>
                  <w:sdtContent>
                    <w:tc>
                      <w:tcPr>
                        <w:tcW w:w="251" w:type="pct"/>
                      </w:tcPr>
                      <w:p w:rsidR="00C472E1" w:rsidRPr="00F71E6C" w:rsidRDefault="00C472E1" w:rsidP="00A01AE3">
                        <w:pPr>
                          <w:snapToGrid w:val="0"/>
                          <w:jc w:val="right"/>
                          <w:rPr>
                            <w:sz w:val="15"/>
                            <w:szCs w:val="15"/>
                          </w:rPr>
                        </w:pPr>
                        <w:r w:rsidRPr="00F71E6C">
                          <w:rPr>
                            <w:rFonts w:hint="eastAsia"/>
                            <w:sz w:val="15"/>
                            <w:szCs w:val="15"/>
                          </w:rPr>
                          <w:t>崔公安</w:t>
                        </w:r>
                      </w:p>
                    </w:tc>
                  </w:sdtContent>
                </w:sdt>
                <w:sdt>
                  <w:sdtPr>
                    <w:rPr>
                      <w:sz w:val="15"/>
                      <w:szCs w:val="15"/>
                    </w:rPr>
                    <w:alias w:val="组织机构代码"/>
                    <w:tag w:val="_GBC_b3178838289e4433b066b657ea3a0f0c"/>
                    <w:id w:val="7540206"/>
                    <w:lock w:val="sdtLocked"/>
                  </w:sdtPr>
                  <w:sdtContent>
                    <w:tc>
                      <w:tcPr>
                        <w:tcW w:w="352" w:type="pct"/>
                      </w:tcPr>
                      <w:p w:rsidR="00C472E1" w:rsidRPr="00F71E6C" w:rsidRDefault="00C472E1" w:rsidP="00A01AE3">
                        <w:pPr>
                          <w:snapToGrid w:val="0"/>
                          <w:jc w:val="right"/>
                          <w:rPr>
                            <w:sz w:val="15"/>
                            <w:szCs w:val="15"/>
                          </w:rPr>
                        </w:pPr>
                        <w:r w:rsidRPr="00F71E6C">
                          <w:rPr>
                            <w:sz w:val="15"/>
                            <w:szCs w:val="15"/>
                          </w:rPr>
                          <w:t>720243705</w:t>
                        </w:r>
                      </w:p>
                    </w:tc>
                  </w:sdtContent>
                </w:sdt>
                <w:sdt>
                  <w:sdtPr>
                    <w:rPr>
                      <w:sz w:val="15"/>
                      <w:szCs w:val="15"/>
                    </w:rPr>
                    <w:alias w:val="非同一控制下企业合并取得的子公司明细-投资额"/>
                    <w:tag w:val="_GBC_558a1a01e2c54a8e95822ca270d435fa"/>
                    <w:id w:val="7540207"/>
                    <w:lock w:val="sdtLocked"/>
                  </w:sdtPr>
                  <w:sdtContent>
                    <w:tc>
                      <w:tcPr>
                        <w:tcW w:w="301" w:type="pct"/>
                      </w:tcPr>
                      <w:p w:rsidR="00C472E1" w:rsidRPr="00F71E6C" w:rsidRDefault="00C472E1" w:rsidP="00A01AE3">
                        <w:pPr>
                          <w:snapToGrid w:val="0"/>
                          <w:jc w:val="right"/>
                          <w:rPr>
                            <w:sz w:val="15"/>
                            <w:szCs w:val="15"/>
                          </w:rPr>
                        </w:pPr>
                        <w:r w:rsidRPr="00F71E6C">
                          <w:rPr>
                            <w:sz w:val="15"/>
                            <w:szCs w:val="15"/>
                          </w:rPr>
                          <w:t>5,041.00</w:t>
                        </w:r>
                      </w:p>
                    </w:tc>
                  </w:sdtContent>
                </w:sdt>
                <w:sdt>
                  <w:sdtPr>
                    <w:rPr>
                      <w:sz w:val="15"/>
                      <w:szCs w:val="15"/>
                    </w:rPr>
                    <w:alias w:val="非同一控制下企业合并取得的子公司明细-净投资额"/>
                    <w:tag w:val="_GBC_7e784ee54aca41558c448772992dd7b3"/>
                    <w:id w:val="7540208"/>
                    <w:lock w:val="sdtLocked"/>
                    <w:showingPlcHdr/>
                  </w:sdtPr>
                  <w:sdtContent>
                    <w:tc>
                      <w:tcPr>
                        <w:tcW w:w="252" w:type="pct"/>
                      </w:tcPr>
                      <w:p w:rsidR="00C472E1" w:rsidRPr="00F71E6C" w:rsidRDefault="00C472E1" w:rsidP="00A01AE3">
                        <w:pPr>
                          <w:snapToGrid w:val="0"/>
                          <w:jc w:val="right"/>
                          <w:rPr>
                            <w:sz w:val="15"/>
                            <w:szCs w:val="15"/>
                          </w:rPr>
                        </w:pPr>
                        <w:r w:rsidRPr="00F71E6C">
                          <w:rPr>
                            <w:rFonts w:ascii="宋体" w:hAnsi="宋体" w:hint="eastAsia"/>
                            <w:color w:val="333399"/>
                            <w:sz w:val="15"/>
                            <w:szCs w:val="15"/>
                          </w:rPr>
                          <w:t xml:space="preserve">　</w:t>
                        </w:r>
                      </w:p>
                    </w:tc>
                  </w:sdtContent>
                </w:sdt>
                <w:sdt>
                  <w:sdtPr>
                    <w:rPr>
                      <w:sz w:val="15"/>
                      <w:szCs w:val="15"/>
                    </w:rPr>
                    <w:alias w:val="非同一控制下企业合并取得的子公司明细-持股比例"/>
                    <w:tag w:val="_GBC_a6994f79da884e11bf0bd894877fc41c"/>
                    <w:id w:val="7540209"/>
                    <w:lock w:val="sdtLocked"/>
                  </w:sdtPr>
                  <w:sdtContent>
                    <w:tc>
                      <w:tcPr>
                        <w:tcW w:w="252" w:type="pct"/>
                      </w:tcPr>
                      <w:p w:rsidR="00C472E1" w:rsidRPr="00F71E6C" w:rsidRDefault="00C472E1" w:rsidP="00A01AE3">
                        <w:pPr>
                          <w:snapToGrid w:val="0"/>
                          <w:jc w:val="right"/>
                          <w:rPr>
                            <w:sz w:val="15"/>
                            <w:szCs w:val="15"/>
                          </w:rPr>
                        </w:pPr>
                        <w:r w:rsidRPr="00F71E6C">
                          <w:rPr>
                            <w:sz w:val="15"/>
                            <w:szCs w:val="15"/>
                          </w:rPr>
                          <w:t>88.40</w:t>
                        </w:r>
                      </w:p>
                    </w:tc>
                  </w:sdtContent>
                </w:sdt>
                <w:sdt>
                  <w:sdtPr>
                    <w:rPr>
                      <w:sz w:val="15"/>
                      <w:szCs w:val="15"/>
                    </w:rPr>
                    <w:alias w:val="非同一控制下企业合并取得的子公司明细-表决权比例"/>
                    <w:tag w:val="_GBC_8a768ad507ac4ad7a73729935f7e09db"/>
                    <w:id w:val="7540210"/>
                    <w:lock w:val="sdtLocked"/>
                  </w:sdtPr>
                  <w:sdtContent>
                    <w:tc>
                      <w:tcPr>
                        <w:tcW w:w="251" w:type="pct"/>
                      </w:tcPr>
                      <w:p w:rsidR="00C472E1" w:rsidRPr="00F71E6C" w:rsidRDefault="00C472E1" w:rsidP="00A01AE3">
                        <w:pPr>
                          <w:snapToGrid w:val="0"/>
                          <w:jc w:val="right"/>
                          <w:rPr>
                            <w:sz w:val="15"/>
                            <w:szCs w:val="15"/>
                          </w:rPr>
                        </w:pPr>
                        <w:r w:rsidRPr="00F71E6C">
                          <w:rPr>
                            <w:sz w:val="15"/>
                            <w:szCs w:val="15"/>
                          </w:rPr>
                          <w:t>88.40</w:t>
                        </w:r>
                      </w:p>
                    </w:tc>
                  </w:sdtContent>
                </w:sdt>
                <w:sdt>
                  <w:sdtPr>
                    <w:rPr>
                      <w:sz w:val="15"/>
                      <w:szCs w:val="15"/>
                    </w:rPr>
                    <w:alias w:val="非同一控制下企业合并取得的子公司明细-是否合并"/>
                    <w:tag w:val="_GBC_d58464394e984916bc014134bfe3069c"/>
                    <w:id w:val="7540211"/>
                    <w:lock w:val="sdtLocked"/>
                    <w:comboBox>
                      <w:listItem w:displayText="是" w:value="是"/>
                      <w:listItem w:displayText="否" w:value="否"/>
                    </w:comboBox>
                  </w:sdtPr>
                  <w:sdtContent>
                    <w:tc>
                      <w:tcPr>
                        <w:tcW w:w="151" w:type="pct"/>
                      </w:tcPr>
                      <w:p w:rsidR="00C472E1" w:rsidRPr="00F71E6C" w:rsidRDefault="00C472E1" w:rsidP="00A01AE3">
                        <w:pPr>
                          <w:snapToGrid w:val="0"/>
                          <w:jc w:val="left"/>
                          <w:rPr>
                            <w:sz w:val="15"/>
                            <w:szCs w:val="15"/>
                          </w:rPr>
                        </w:pPr>
                        <w:r w:rsidRPr="00F71E6C">
                          <w:rPr>
                            <w:rFonts w:hint="eastAsia"/>
                            <w:sz w:val="15"/>
                            <w:szCs w:val="15"/>
                          </w:rPr>
                          <w:t>是</w:t>
                        </w:r>
                      </w:p>
                    </w:tc>
                  </w:sdtContent>
                </w:sdt>
                <w:sdt>
                  <w:sdtPr>
                    <w:rPr>
                      <w:sz w:val="15"/>
                      <w:szCs w:val="15"/>
                    </w:rPr>
                    <w:alias w:val="非同一控制下企业合并取得的子公司明细-少数股东权益"/>
                    <w:tag w:val="_GBC_21560db0668841c1bc73a3c3d537990d"/>
                    <w:id w:val="7540212"/>
                    <w:lock w:val="sdtLocked"/>
                  </w:sdtPr>
                  <w:sdtContent>
                    <w:tc>
                      <w:tcPr>
                        <w:tcW w:w="302" w:type="pct"/>
                      </w:tcPr>
                      <w:p w:rsidR="00C472E1" w:rsidRPr="00F71E6C" w:rsidRDefault="00C472E1" w:rsidP="00A01AE3">
                        <w:pPr>
                          <w:snapToGrid w:val="0"/>
                          <w:jc w:val="right"/>
                          <w:rPr>
                            <w:sz w:val="15"/>
                            <w:szCs w:val="15"/>
                          </w:rPr>
                        </w:pPr>
                        <w:r w:rsidRPr="00F71E6C">
                          <w:rPr>
                            <w:sz w:val="15"/>
                            <w:szCs w:val="15"/>
                          </w:rPr>
                          <w:t>858.75</w:t>
                        </w:r>
                      </w:p>
                    </w:tc>
                  </w:sdtContent>
                </w:sdt>
                <w:sdt>
                  <w:sdtPr>
                    <w:rPr>
                      <w:sz w:val="15"/>
                      <w:szCs w:val="15"/>
                    </w:rPr>
                    <w:alias w:val="非同一控制下企业合并取得的子公司明细-少数股东权益中用于冲减少数股东损益的金额"/>
                    <w:tag w:val="_GBC_0f3a1185248844afb8df5fa7f39d52a3"/>
                    <w:id w:val="7540213"/>
                    <w:lock w:val="sdtLocked"/>
                    <w:showingPlcHdr/>
                  </w:sdtPr>
                  <w:sdtContent>
                    <w:tc>
                      <w:tcPr>
                        <w:tcW w:w="302" w:type="pct"/>
                      </w:tcPr>
                      <w:p w:rsidR="00C472E1" w:rsidRPr="00F71E6C" w:rsidRDefault="00C472E1" w:rsidP="00A01AE3">
                        <w:pPr>
                          <w:snapToGrid w:val="0"/>
                          <w:jc w:val="right"/>
                          <w:rPr>
                            <w:sz w:val="15"/>
                            <w:szCs w:val="15"/>
                          </w:rPr>
                        </w:pPr>
                        <w:r w:rsidRPr="00F71E6C">
                          <w:rPr>
                            <w:rFonts w:ascii="宋体" w:hAnsi="宋体" w:hint="eastAsia"/>
                            <w:color w:val="333399"/>
                            <w:sz w:val="15"/>
                            <w:szCs w:val="15"/>
                          </w:rPr>
                          <w:t xml:space="preserve">　</w:t>
                        </w:r>
                      </w:p>
                    </w:tc>
                  </w:sdtContent>
                </w:sdt>
                <w:sdt>
                  <w:sdtPr>
                    <w:rPr>
                      <w:sz w:val="15"/>
                      <w:szCs w:val="15"/>
                    </w:rPr>
                    <w:alias w:val="非同一控制下企业合并取得的子公司明细-从母公司所有者权益冲减子公司少数股东分担的本期亏损超过少数股东在该子公司期初所有者.."/>
                    <w:tag w:val="_GBC_047120e24f664b1181fd6e40e4ab7802"/>
                    <w:id w:val="7540214"/>
                    <w:lock w:val="sdtLocked"/>
                    <w:showingPlcHdr/>
                  </w:sdtPr>
                  <w:sdtContent>
                    <w:tc>
                      <w:tcPr>
                        <w:tcW w:w="433" w:type="pct"/>
                      </w:tcPr>
                      <w:p w:rsidR="00C472E1" w:rsidRPr="00F71E6C" w:rsidRDefault="00C472E1" w:rsidP="00A01AE3">
                        <w:pPr>
                          <w:snapToGrid w:val="0"/>
                          <w:jc w:val="right"/>
                          <w:rPr>
                            <w:sz w:val="15"/>
                            <w:szCs w:val="15"/>
                          </w:rPr>
                        </w:pPr>
                        <w:r w:rsidRPr="00F71E6C">
                          <w:rPr>
                            <w:rFonts w:ascii="宋体" w:hAnsi="宋体" w:hint="eastAsia"/>
                            <w:color w:val="333399"/>
                            <w:sz w:val="15"/>
                            <w:szCs w:val="15"/>
                          </w:rPr>
                          <w:t xml:space="preserve">　</w:t>
                        </w:r>
                      </w:p>
                    </w:tc>
                  </w:sdtContent>
                </w:sdt>
              </w:tr>
            </w:sdtContent>
          </w:sdt>
          <w:sdt>
            <w:sdtPr>
              <w:rPr>
                <w:rFonts w:ascii="Calibri" w:eastAsiaTheme="minorEastAsia" w:hAnsi="Calibri" w:cstheme="minorBidi"/>
                <w:sz w:val="15"/>
                <w:szCs w:val="15"/>
              </w:rPr>
              <w:alias w:val="非同一控制下企业合并取得的子公司明细"/>
              <w:tag w:val="_GBC_10efa62f66bf437faaacf5522fff756a"/>
              <w:id w:val="7540233"/>
              <w:lock w:val="sdtLocked"/>
            </w:sdtPr>
            <w:sdtContent>
              <w:tr w:rsidR="00F71E6C" w:rsidRPr="00F71E6C" w:rsidTr="00F71E6C">
                <w:sdt>
                  <w:sdtPr>
                    <w:rPr>
                      <w:rFonts w:ascii="Calibri" w:eastAsiaTheme="minorEastAsia" w:hAnsi="Calibri" w:cstheme="minorBidi"/>
                      <w:sz w:val="15"/>
                      <w:szCs w:val="15"/>
                    </w:rPr>
                    <w:alias w:val="非同一控制下企业合并取得的子公司明细-单位名称"/>
                    <w:tag w:val="_GBC_3b90d3239a3d4cc78f5c39431bb6416d"/>
                    <w:id w:val="7540216"/>
                    <w:lock w:val="sdtLocked"/>
                  </w:sdtPr>
                  <w:sdtEndPr>
                    <w:rPr>
                      <w:rFonts w:ascii="Times New Roman" w:eastAsia="宋体" w:hAnsi="Times New Roman" w:cs="Times New Roman"/>
                      <w:kern w:val="0"/>
                    </w:rPr>
                  </w:sdtEndPr>
                  <w:sdtContent>
                    <w:tc>
                      <w:tcPr>
                        <w:tcW w:w="289" w:type="pct"/>
                      </w:tcPr>
                      <w:p w:rsidR="00C472E1" w:rsidRPr="00F71E6C" w:rsidRDefault="00C472E1" w:rsidP="00A01AE3">
                        <w:pPr>
                          <w:snapToGrid w:val="0"/>
                          <w:jc w:val="left"/>
                          <w:rPr>
                            <w:sz w:val="15"/>
                            <w:szCs w:val="15"/>
                          </w:rPr>
                        </w:pPr>
                        <w:r w:rsidRPr="00F71E6C">
                          <w:rPr>
                            <w:rFonts w:ascii="Calibri" w:hAnsi="Calibri" w:hint="eastAsia"/>
                            <w:sz w:val="15"/>
                            <w:szCs w:val="15"/>
                          </w:rPr>
                          <w:t>陕西久盛矿业投资管理有限公司</w:t>
                        </w:r>
                      </w:p>
                    </w:tc>
                  </w:sdtContent>
                </w:sdt>
                <w:sdt>
                  <w:sdtPr>
                    <w:rPr>
                      <w:sz w:val="15"/>
                      <w:szCs w:val="15"/>
                    </w:rPr>
                    <w:alias w:val="非同一控制下企业合并取得的子公司明细-子公司类型"/>
                    <w:tag w:val="_GBC_11b5ab1d6079454e8b4588848c512268"/>
                    <w:id w:val="7540217"/>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01AE3">
                        <w:pPr>
                          <w:snapToGrid w:val="0"/>
                          <w:jc w:val="left"/>
                          <w:rPr>
                            <w:sz w:val="15"/>
                            <w:szCs w:val="15"/>
                          </w:rPr>
                        </w:pPr>
                        <w:r w:rsidRPr="00F71E6C">
                          <w:rPr>
                            <w:rFonts w:hint="eastAsia"/>
                            <w:sz w:val="15"/>
                            <w:szCs w:val="15"/>
                          </w:rPr>
                          <w:t>全资子公司</w:t>
                        </w:r>
                      </w:p>
                    </w:tc>
                  </w:sdtContent>
                </w:sdt>
                <w:sdt>
                  <w:sdtPr>
                    <w:rPr>
                      <w:sz w:val="15"/>
                      <w:szCs w:val="15"/>
                    </w:rPr>
                    <w:alias w:val="非同一控制下企业合并取得的子公司明细-注册地"/>
                    <w:tag w:val="_GBC_be43edab976d42cc8c3ada13f853bdfb"/>
                    <w:id w:val="7540218"/>
                    <w:lock w:val="sdtLocked"/>
                  </w:sdtPr>
                  <w:sdtContent>
                    <w:tc>
                      <w:tcPr>
                        <w:tcW w:w="454" w:type="pct"/>
                      </w:tcPr>
                      <w:p w:rsidR="00C472E1" w:rsidRPr="00F71E6C" w:rsidRDefault="00C472E1" w:rsidP="00A01AE3">
                        <w:pPr>
                          <w:snapToGrid w:val="0"/>
                          <w:jc w:val="left"/>
                          <w:rPr>
                            <w:sz w:val="15"/>
                            <w:szCs w:val="15"/>
                          </w:rPr>
                        </w:pPr>
                        <w:r w:rsidRPr="00F71E6C">
                          <w:rPr>
                            <w:rFonts w:hint="eastAsia"/>
                            <w:sz w:val="15"/>
                            <w:szCs w:val="15"/>
                          </w:rPr>
                          <w:t>陕西省镇安县</w:t>
                        </w:r>
                      </w:p>
                    </w:tc>
                  </w:sdtContent>
                </w:sdt>
                <w:sdt>
                  <w:sdtPr>
                    <w:rPr>
                      <w:sz w:val="15"/>
                      <w:szCs w:val="15"/>
                    </w:rPr>
                    <w:alias w:val="非同一控制下企业合并取得的子公司明细-业务性质"/>
                    <w:tag w:val="_GBC_a1efcc5f9ce34afdb95a8a1cf75094bb"/>
                    <w:id w:val="7540219"/>
                    <w:lock w:val="sdtLocked"/>
                  </w:sdtPr>
                  <w:sdtContent>
                    <w:tc>
                      <w:tcPr>
                        <w:tcW w:w="202" w:type="pct"/>
                      </w:tcPr>
                      <w:p w:rsidR="00C472E1" w:rsidRPr="00F71E6C" w:rsidRDefault="00C472E1" w:rsidP="00A01AE3">
                        <w:pPr>
                          <w:snapToGrid w:val="0"/>
                          <w:jc w:val="left"/>
                          <w:rPr>
                            <w:sz w:val="15"/>
                            <w:szCs w:val="15"/>
                          </w:rPr>
                        </w:pPr>
                        <w:r w:rsidRPr="00F71E6C">
                          <w:rPr>
                            <w:rFonts w:hint="eastAsia"/>
                            <w:sz w:val="15"/>
                            <w:szCs w:val="15"/>
                          </w:rPr>
                          <w:t>金矿采选</w:t>
                        </w:r>
                      </w:p>
                    </w:tc>
                  </w:sdtContent>
                </w:sdt>
                <w:sdt>
                  <w:sdtPr>
                    <w:rPr>
                      <w:sz w:val="15"/>
                      <w:szCs w:val="15"/>
                    </w:rPr>
                    <w:alias w:val="非同一控制下企业合并取得的子公司明细-注册资本"/>
                    <w:tag w:val="_GBC_0bb2257d5aec4cfa925e3c3916100453"/>
                    <w:id w:val="7540220"/>
                    <w:lock w:val="sdtLocked"/>
                  </w:sdtPr>
                  <w:sdtContent>
                    <w:tc>
                      <w:tcPr>
                        <w:tcW w:w="300" w:type="pct"/>
                      </w:tcPr>
                      <w:p w:rsidR="00C472E1" w:rsidRPr="00F71E6C" w:rsidRDefault="00C472E1" w:rsidP="00A01AE3">
                        <w:pPr>
                          <w:snapToGrid w:val="0"/>
                          <w:jc w:val="right"/>
                          <w:rPr>
                            <w:sz w:val="15"/>
                            <w:szCs w:val="15"/>
                          </w:rPr>
                        </w:pPr>
                        <w:r w:rsidRPr="00F71E6C">
                          <w:rPr>
                            <w:sz w:val="15"/>
                            <w:szCs w:val="15"/>
                          </w:rPr>
                          <w:t>31,760.23</w:t>
                        </w:r>
                      </w:p>
                    </w:tc>
                  </w:sdtContent>
                </w:sdt>
                <w:sdt>
                  <w:sdtPr>
                    <w:rPr>
                      <w:sz w:val="15"/>
                      <w:szCs w:val="15"/>
                    </w:rPr>
                    <w:alias w:val="非同一控制下企业合并取得的子公司明细-经营范围"/>
                    <w:tag w:val="_GBC_2ffab252998749c49957d906b46628b1"/>
                    <w:id w:val="7540221"/>
                    <w:lock w:val="sdtLocked"/>
                  </w:sdtPr>
                  <w:sdtContent>
                    <w:tc>
                      <w:tcPr>
                        <w:tcW w:w="403" w:type="pct"/>
                      </w:tcPr>
                      <w:p w:rsidR="00C472E1" w:rsidRPr="00F71E6C" w:rsidRDefault="00C472E1" w:rsidP="00A01AE3">
                        <w:pPr>
                          <w:snapToGrid w:val="0"/>
                          <w:jc w:val="left"/>
                          <w:rPr>
                            <w:sz w:val="15"/>
                            <w:szCs w:val="15"/>
                          </w:rPr>
                        </w:pPr>
                        <w:r w:rsidRPr="00F71E6C">
                          <w:rPr>
                            <w:rFonts w:hint="eastAsia"/>
                            <w:sz w:val="15"/>
                            <w:szCs w:val="15"/>
                          </w:rPr>
                          <w:t>矿业投资管理；政策允许的矿产品购销；矿山设备销售、维修；矿山工程施工</w:t>
                        </w:r>
                      </w:p>
                    </w:tc>
                  </w:sdtContent>
                </w:sdt>
                <w:sdt>
                  <w:sdtPr>
                    <w:rPr>
                      <w:sz w:val="15"/>
                      <w:szCs w:val="15"/>
                    </w:rPr>
                    <w:alias w:val="企业类型"/>
                    <w:tag w:val="_GBC_664eb59682124eb8b40a04a1e00a9976"/>
                    <w:id w:val="7540222"/>
                    <w:lock w:val="sdtLocked"/>
                  </w:sdtPr>
                  <w:sdtContent>
                    <w:tc>
                      <w:tcPr>
                        <w:tcW w:w="252" w:type="pct"/>
                      </w:tcPr>
                      <w:p w:rsidR="00C472E1" w:rsidRPr="00F71E6C" w:rsidRDefault="00C472E1" w:rsidP="00A01AE3">
                        <w:pPr>
                          <w:snapToGrid w:val="0"/>
                          <w:jc w:val="right"/>
                          <w:rPr>
                            <w:sz w:val="15"/>
                            <w:szCs w:val="15"/>
                          </w:rPr>
                        </w:pPr>
                        <w:r w:rsidRPr="00F71E6C">
                          <w:rPr>
                            <w:rFonts w:hint="eastAsia"/>
                            <w:sz w:val="15"/>
                            <w:szCs w:val="15"/>
                          </w:rPr>
                          <w:t>有限责任公司</w:t>
                        </w:r>
                      </w:p>
                    </w:tc>
                  </w:sdtContent>
                </w:sdt>
                <w:sdt>
                  <w:sdtPr>
                    <w:rPr>
                      <w:sz w:val="15"/>
                      <w:szCs w:val="15"/>
                    </w:rPr>
                    <w:alias w:val="企业法人"/>
                    <w:tag w:val="_GBC_50c6776a3529462ab18024e039db66b7"/>
                    <w:id w:val="7540223"/>
                    <w:lock w:val="sdtLocked"/>
                  </w:sdtPr>
                  <w:sdtContent>
                    <w:tc>
                      <w:tcPr>
                        <w:tcW w:w="251" w:type="pct"/>
                      </w:tcPr>
                      <w:p w:rsidR="00C472E1" w:rsidRPr="00F71E6C" w:rsidRDefault="00C472E1" w:rsidP="00A01AE3">
                        <w:pPr>
                          <w:snapToGrid w:val="0"/>
                          <w:jc w:val="right"/>
                          <w:rPr>
                            <w:sz w:val="15"/>
                            <w:szCs w:val="15"/>
                          </w:rPr>
                        </w:pPr>
                        <w:r w:rsidRPr="00F71E6C">
                          <w:rPr>
                            <w:rFonts w:hint="eastAsia"/>
                            <w:sz w:val="15"/>
                            <w:szCs w:val="15"/>
                          </w:rPr>
                          <w:t>徐立钦</w:t>
                        </w:r>
                      </w:p>
                    </w:tc>
                  </w:sdtContent>
                </w:sdt>
                <w:sdt>
                  <w:sdtPr>
                    <w:rPr>
                      <w:sz w:val="15"/>
                      <w:szCs w:val="15"/>
                    </w:rPr>
                    <w:alias w:val="组织机构代码"/>
                    <w:tag w:val="_GBC_b3178838289e4433b066b657ea3a0f0c"/>
                    <w:id w:val="7540224"/>
                    <w:lock w:val="sdtLocked"/>
                  </w:sdtPr>
                  <w:sdtContent>
                    <w:tc>
                      <w:tcPr>
                        <w:tcW w:w="352" w:type="pct"/>
                      </w:tcPr>
                      <w:p w:rsidR="00C472E1" w:rsidRPr="00F71E6C" w:rsidRDefault="00C472E1" w:rsidP="00A01AE3">
                        <w:pPr>
                          <w:snapToGrid w:val="0"/>
                          <w:jc w:val="right"/>
                          <w:rPr>
                            <w:sz w:val="15"/>
                            <w:szCs w:val="15"/>
                          </w:rPr>
                        </w:pPr>
                        <w:r w:rsidRPr="00F71E6C">
                          <w:rPr>
                            <w:sz w:val="15"/>
                            <w:szCs w:val="15"/>
                          </w:rPr>
                          <w:t>790774464</w:t>
                        </w:r>
                      </w:p>
                    </w:tc>
                  </w:sdtContent>
                </w:sdt>
                <w:sdt>
                  <w:sdtPr>
                    <w:rPr>
                      <w:sz w:val="15"/>
                      <w:szCs w:val="15"/>
                    </w:rPr>
                    <w:alias w:val="非同一控制下企业合并取得的子公司明细-投资额"/>
                    <w:tag w:val="_GBC_558a1a01e2c54a8e95822ca270d435fa"/>
                    <w:id w:val="7540225"/>
                    <w:lock w:val="sdtLocked"/>
                  </w:sdtPr>
                  <w:sdtContent>
                    <w:tc>
                      <w:tcPr>
                        <w:tcW w:w="301" w:type="pct"/>
                      </w:tcPr>
                      <w:p w:rsidR="00C472E1" w:rsidRPr="00F71E6C" w:rsidRDefault="00C472E1" w:rsidP="00A01AE3">
                        <w:pPr>
                          <w:snapToGrid w:val="0"/>
                          <w:jc w:val="right"/>
                          <w:rPr>
                            <w:sz w:val="15"/>
                            <w:szCs w:val="15"/>
                          </w:rPr>
                        </w:pPr>
                        <w:r w:rsidRPr="00F71E6C">
                          <w:rPr>
                            <w:sz w:val="15"/>
                            <w:szCs w:val="15"/>
                          </w:rPr>
                          <w:t>207,400.00</w:t>
                        </w:r>
                      </w:p>
                    </w:tc>
                  </w:sdtContent>
                </w:sdt>
                <w:sdt>
                  <w:sdtPr>
                    <w:rPr>
                      <w:sz w:val="15"/>
                      <w:szCs w:val="15"/>
                    </w:rPr>
                    <w:alias w:val="非同一控制下企业合并取得的子公司明细-净投资额"/>
                    <w:tag w:val="_GBC_7e784ee54aca41558c448772992dd7b3"/>
                    <w:id w:val="7540226"/>
                    <w:lock w:val="sdtLocked"/>
                    <w:showingPlcHdr/>
                  </w:sdtPr>
                  <w:sdtContent>
                    <w:tc>
                      <w:tcPr>
                        <w:tcW w:w="252" w:type="pct"/>
                      </w:tcPr>
                      <w:p w:rsidR="00C472E1" w:rsidRPr="00F71E6C" w:rsidRDefault="00C472E1" w:rsidP="00A01AE3">
                        <w:pPr>
                          <w:snapToGrid w:val="0"/>
                          <w:jc w:val="right"/>
                          <w:rPr>
                            <w:sz w:val="15"/>
                            <w:szCs w:val="15"/>
                          </w:rPr>
                        </w:pPr>
                        <w:r w:rsidRPr="00F71E6C">
                          <w:rPr>
                            <w:rFonts w:ascii="宋体" w:hAnsi="宋体" w:hint="eastAsia"/>
                            <w:color w:val="333399"/>
                            <w:sz w:val="15"/>
                            <w:szCs w:val="15"/>
                          </w:rPr>
                          <w:t xml:space="preserve">　</w:t>
                        </w:r>
                      </w:p>
                    </w:tc>
                  </w:sdtContent>
                </w:sdt>
                <w:sdt>
                  <w:sdtPr>
                    <w:rPr>
                      <w:sz w:val="15"/>
                      <w:szCs w:val="15"/>
                    </w:rPr>
                    <w:alias w:val="非同一控制下企业合并取得的子公司明细-持股比例"/>
                    <w:tag w:val="_GBC_a6994f79da884e11bf0bd894877fc41c"/>
                    <w:id w:val="7540227"/>
                    <w:lock w:val="sdtLocked"/>
                  </w:sdtPr>
                  <w:sdtContent>
                    <w:tc>
                      <w:tcPr>
                        <w:tcW w:w="252" w:type="pct"/>
                      </w:tcPr>
                      <w:p w:rsidR="00C472E1" w:rsidRPr="00F71E6C" w:rsidRDefault="00C472E1" w:rsidP="00A01AE3">
                        <w:pPr>
                          <w:snapToGrid w:val="0"/>
                          <w:jc w:val="right"/>
                          <w:rPr>
                            <w:sz w:val="15"/>
                            <w:szCs w:val="15"/>
                          </w:rPr>
                        </w:pPr>
                        <w:r w:rsidRPr="00F71E6C">
                          <w:rPr>
                            <w:sz w:val="15"/>
                            <w:szCs w:val="15"/>
                          </w:rPr>
                          <w:t>100.00</w:t>
                        </w:r>
                      </w:p>
                    </w:tc>
                  </w:sdtContent>
                </w:sdt>
                <w:sdt>
                  <w:sdtPr>
                    <w:rPr>
                      <w:sz w:val="15"/>
                      <w:szCs w:val="15"/>
                    </w:rPr>
                    <w:alias w:val="非同一控制下企业合并取得的子公司明细-表决权比例"/>
                    <w:tag w:val="_GBC_8a768ad507ac4ad7a73729935f7e09db"/>
                    <w:id w:val="7540228"/>
                    <w:lock w:val="sdtLocked"/>
                  </w:sdtPr>
                  <w:sdtContent>
                    <w:tc>
                      <w:tcPr>
                        <w:tcW w:w="251" w:type="pct"/>
                      </w:tcPr>
                      <w:p w:rsidR="00C472E1" w:rsidRPr="00F71E6C" w:rsidRDefault="00C472E1" w:rsidP="00A01AE3">
                        <w:pPr>
                          <w:snapToGrid w:val="0"/>
                          <w:jc w:val="right"/>
                          <w:rPr>
                            <w:sz w:val="15"/>
                            <w:szCs w:val="15"/>
                          </w:rPr>
                        </w:pPr>
                        <w:r w:rsidRPr="00F71E6C">
                          <w:rPr>
                            <w:sz w:val="15"/>
                            <w:szCs w:val="15"/>
                          </w:rPr>
                          <w:t>100.00</w:t>
                        </w:r>
                      </w:p>
                    </w:tc>
                  </w:sdtContent>
                </w:sdt>
                <w:sdt>
                  <w:sdtPr>
                    <w:rPr>
                      <w:sz w:val="15"/>
                      <w:szCs w:val="15"/>
                    </w:rPr>
                    <w:alias w:val="非同一控制下企业合并取得的子公司明细-是否合并"/>
                    <w:tag w:val="_GBC_d58464394e984916bc014134bfe3069c"/>
                    <w:id w:val="7540229"/>
                    <w:lock w:val="sdtLocked"/>
                    <w:comboBox>
                      <w:listItem w:displayText="是" w:value="是"/>
                      <w:listItem w:displayText="否" w:value="否"/>
                    </w:comboBox>
                  </w:sdtPr>
                  <w:sdtContent>
                    <w:tc>
                      <w:tcPr>
                        <w:tcW w:w="151" w:type="pct"/>
                      </w:tcPr>
                      <w:p w:rsidR="00C472E1" w:rsidRPr="00F71E6C" w:rsidRDefault="00C472E1" w:rsidP="00A01AE3">
                        <w:pPr>
                          <w:snapToGrid w:val="0"/>
                          <w:jc w:val="left"/>
                          <w:rPr>
                            <w:sz w:val="15"/>
                            <w:szCs w:val="15"/>
                          </w:rPr>
                        </w:pPr>
                        <w:r w:rsidRPr="00F71E6C">
                          <w:rPr>
                            <w:rFonts w:hint="eastAsia"/>
                            <w:sz w:val="15"/>
                            <w:szCs w:val="15"/>
                          </w:rPr>
                          <w:t>是</w:t>
                        </w:r>
                      </w:p>
                    </w:tc>
                  </w:sdtContent>
                </w:sdt>
                <w:sdt>
                  <w:sdtPr>
                    <w:rPr>
                      <w:sz w:val="15"/>
                      <w:szCs w:val="15"/>
                    </w:rPr>
                    <w:alias w:val="非同一控制下企业合并取得的子公司明细-少数股东权益"/>
                    <w:tag w:val="_GBC_21560db0668841c1bc73a3c3d537990d"/>
                    <w:id w:val="7540230"/>
                    <w:lock w:val="sdtLocked"/>
                  </w:sdtPr>
                  <w:sdtContent>
                    <w:tc>
                      <w:tcPr>
                        <w:tcW w:w="302" w:type="pct"/>
                      </w:tcPr>
                      <w:p w:rsidR="00C472E1" w:rsidRPr="00F71E6C" w:rsidRDefault="00C472E1" w:rsidP="00A01AE3">
                        <w:pPr>
                          <w:snapToGrid w:val="0"/>
                          <w:jc w:val="right"/>
                          <w:rPr>
                            <w:sz w:val="15"/>
                            <w:szCs w:val="15"/>
                          </w:rPr>
                        </w:pPr>
                        <w:r w:rsidRPr="00F71E6C">
                          <w:rPr>
                            <w:sz w:val="15"/>
                            <w:szCs w:val="15"/>
                          </w:rPr>
                          <w:t>6,198.80</w:t>
                        </w:r>
                      </w:p>
                    </w:tc>
                  </w:sdtContent>
                </w:sdt>
                <w:sdt>
                  <w:sdtPr>
                    <w:rPr>
                      <w:sz w:val="15"/>
                      <w:szCs w:val="15"/>
                    </w:rPr>
                    <w:alias w:val="非同一控制下企业合并取得的子公司明细-少数股东权益中用于冲减少数股东损益的金额"/>
                    <w:tag w:val="_GBC_0f3a1185248844afb8df5fa7f39d52a3"/>
                    <w:id w:val="7540231"/>
                    <w:lock w:val="sdtLocked"/>
                    <w:showingPlcHdr/>
                  </w:sdtPr>
                  <w:sdtContent>
                    <w:tc>
                      <w:tcPr>
                        <w:tcW w:w="302" w:type="pct"/>
                      </w:tcPr>
                      <w:p w:rsidR="00C472E1" w:rsidRPr="00F71E6C" w:rsidRDefault="00C472E1" w:rsidP="00A01AE3">
                        <w:pPr>
                          <w:snapToGrid w:val="0"/>
                          <w:jc w:val="right"/>
                          <w:rPr>
                            <w:sz w:val="15"/>
                            <w:szCs w:val="15"/>
                          </w:rPr>
                        </w:pPr>
                        <w:r w:rsidRPr="00F71E6C">
                          <w:rPr>
                            <w:rFonts w:ascii="宋体" w:hAnsi="宋体" w:hint="eastAsia"/>
                            <w:color w:val="333399"/>
                            <w:sz w:val="15"/>
                            <w:szCs w:val="15"/>
                          </w:rPr>
                          <w:t xml:space="preserve">　</w:t>
                        </w:r>
                      </w:p>
                    </w:tc>
                  </w:sdtContent>
                </w:sdt>
                <w:sdt>
                  <w:sdtPr>
                    <w:rPr>
                      <w:sz w:val="15"/>
                      <w:szCs w:val="15"/>
                    </w:rPr>
                    <w:alias w:val="非同一控制下企业合并取得的子公司明细-从母公司所有者权益冲减子公司少数股东分担的本期亏损超过少数股东在该子公司期初所有者.."/>
                    <w:tag w:val="_GBC_047120e24f664b1181fd6e40e4ab7802"/>
                    <w:id w:val="7540232"/>
                    <w:lock w:val="sdtLocked"/>
                    <w:showingPlcHdr/>
                  </w:sdtPr>
                  <w:sdtContent>
                    <w:tc>
                      <w:tcPr>
                        <w:tcW w:w="433" w:type="pct"/>
                      </w:tcPr>
                      <w:p w:rsidR="00C472E1" w:rsidRPr="00F71E6C" w:rsidRDefault="00C472E1" w:rsidP="00A01AE3">
                        <w:pPr>
                          <w:snapToGrid w:val="0"/>
                          <w:jc w:val="right"/>
                          <w:rPr>
                            <w:sz w:val="15"/>
                            <w:szCs w:val="15"/>
                          </w:rPr>
                        </w:pPr>
                        <w:r w:rsidRPr="00F71E6C">
                          <w:rPr>
                            <w:rFonts w:ascii="宋体" w:hAnsi="宋体" w:hint="eastAsia"/>
                            <w:color w:val="333399"/>
                            <w:sz w:val="15"/>
                            <w:szCs w:val="15"/>
                          </w:rPr>
                          <w:t xml:space="preserve">　</w:t>
                        </w:r>
                      </w:p>
                    </w:tc>
                  </w:sdtContent>
                </w:sdt>
              </w:tr>
            </w:sdtContent>
          </w:sdt>
          <w:sdt>
            <w:sdtPr>
              <w:rPr>
                <w:rFonts w:ascii="Calibri" w:eastAsiaTheme="minorEastAsia" w:hAnsi="Calibri" w:cstheme="minorBidi"/>
                <w:sz w:val="15"/>
                <w:szCs w:val="15"/>
              </w:rPr>
              <w:alias w:val="非同一控制下企业合并取得的子公司明细"/>
              <w:tag w:val="_GBC_10efa62f66bf437faaacf5522fff756a"/>
              <w:id w:val="7540251"/>
              <w:lock w:val="sdtLocked"/>
            </w:sdtPr>
            <w:sdtEndPr>
              <w:rPr>
                <w:rFonts w:eastAsia="宋体" w:cs="Times New Roman"/>
              </w:rPr>
            </w:sdtEndPr>
            <w:sdtContent>
              <w:tr w:rsidR="00F71E6C" w:rsidRPr="00F71E6C" w:rsidTr="00F71E6C">
                <w:sdt>
                  <w:sdtPr>
                    <w:rPr>
                      <w:rFonts w:ascii="Calibri" w:eastAsiaTheme="minorEastAsia" w:hAnsi="Calibri" w:cstheme="minorBidi"/>
                      <w:sz w:val="15"/>
                      <w:szCs w:val="15"/>
                    </w:rPr>
                    <w:alias w:val="非同一控制下企业合并取得的子公司明细-单位名称"/>
                    <w:tag w:val="_GBC_3b90d3239a3d4cc78f5c39431bb6416d"/>
                    <w:id w:val="7540234"/>
                    <w:lock w:val="sdtLocked"/>
                  </w:sdtPr>
                  <w:sdtEndPr>
                    <w:rPr>
                      <w:rFonts w:ascii="Times New Roman" w:hAnsi="Times New Roman"/>
                    </w:rPr>
                  </w:sdtEndPr>
                  <w:sdtContent>
                    <w:tc>
                      <w:tcPr>
                        <w:tcW w:w="289" w:type="pct"/>
                      </w:tcPr>
                      <w:p w:rsidR="00C472E1" w:rsidRPr="00F71E6C" w:rsidRDefault="00C472E1" w:rsidP="00A01AE3">
                        <w:pPr>
                          <w:snapToGrid w:val="0"/>
                          <w:jc w:val="left"/>
                          <w:rPr>
                            <w:rFonts w:eastAsiaTheme="minorEastAsia" w:cstheme="minorBidi"/>
                            <w:sz w:val="15"/>
                            <w:szCs w:val="15"/>
                          </w:rPr>
                        </w:pPr>
                        <w:r w:rsidRPr="00F71E6C">
                          <w:rPr>
                            <w:rFonts w:eastAsiaTheme="minorEastAsia" w:cstheme="minorBidi" w:hint="eastAsia"/>
                            <w:sz w:val="15"/>
                            <w:szCs w:val="15"/>
                          </w:rPr>
                          <w:t>河南金渠黄金股份有限公司</w:t>
                        </w:r>
                      </w:p>
                    </w:tc>
                  </w:sdtContent>
                </w:sdt>
                <w:sdt>
                  <w:sdtPr>
                    <w:rPr>
                      <w:sz w:val="15"/>
                      <w:szCs w:val="15"/>
                    </w:rPr>
                    <w:alias w:val="非同一控制下企业合并取得的子公司明细-子公司类型"/>
                    <w:tag w:val="_GBC_11b5ab1d6079454e8b4588848c512268"/>
                    <w:id w:val="7540235"/>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01AE3">
                        <w:pPr>
                          <w:snapToGrid w:val="0"/>
                          <w:jc w:val="left"/>
                          <w:rPr>
                            <w:sz w:val="15"/>
                            <w:szCs w:val="15"/>
                          </w:rPr>
                        </w:pPr>
                        <w:r w:rsidRPr="00F71E6C">
                          <w:rPr>
                            <w:rFonts w:hint="eastAsia"/>
                            <w:sz w:val="15"/>
                            <w:szCs w:val="15"/>
                          </w:rPr>
                          <w:t>控股子公司</w:t>
                        </w:r>
                      </w:p>
                    </w:tc>
                  </w:sdtContent>
                </w:sdt>
                <w:sdt>
                  <w:sdtPr>
                    <w:rPr>
                      <w:sz w:val="15"/>
                      <w:szCs w:val="15"/>
                    </w:rPr>
                    <w:alias w:val="非同一控制下企业合并取得的子公司明细-注册地"/>
                    <w:tag w:val="_GBC_be43edab976d42cc8c3ada13f853bdfb"/>
                    <w:id w:val="7540236"/>
                    <w:lock w:val="sdtLocked"/>
                  </w:sdtPr>
                  <w:sdtContent>
                    <w:tc>
                      <w:tcPr>
                        <w:tcW w:w="454" w:type="pct"/>
                      </w:tcPr>
                      <w:p w:rsidR="00C472E1" w:rsidRPr="00F71E6C" w:rsidRDefault="00C472E1" w:rsidP="00A01AE3">
                        <w:pPr>
                          <w:snapToGrid w:val="0"/>
                          <w:jc w:val="left"/>
                          <w:rPr>
                            <w:sz w:val="15"/>
                            <w:szCs w:val="15"/>
                          </w:rPr>
                        </w:pPr>
                        <w:r w:rsidRPr="00F71E6C">
                          <w:rPr>
                            <w:rFonts w:hint="eastAsia"/>
                            <w:sz w:val="15"/>
                            <w:szCs w:val="15"/>
                          </w:rPr>
                          <w:t>河南省三门峡</w:t>
                        </w:r>
                      </w:p>
                    </w:tc>
                  </w:sdtContent>
                </w:sdt>
                <w:sdt>
                  <w:sdtPr>
                    <w:rPr>
                      <w:sz w:val="15"/>
                      <w:szCs w:val="15"/>
                    </w:rPr>
                    <w:alias w:val="非同一控制下企业合并取得的子公司明细-业务性质"/>
                    <w:tag w:val="_GBC_a1efcc5f9ce34afdb95a8a1cf75094bb"/>
                    <w:id w:val="7540237"/>
                    <w:lock w:val="sdtLocked"/>
                  </w:sdtPr>
                  <w:sdtContent>
                    <w:tc>
                      <w:tcPr>
                        <w:tcW w:w="202" w:type="pct"/>
                      </w:tcPr>
                      <w:p w:rsidR="00C472E1" w:rsidRPr="00F71E6C" w:rsidRDefault="00C472E1" w:rsidP="00A01AE3">
                        <w:pPr>
                          <w:snapToGrid w:val="0"/>
                          <w:jc w:val="left"/>
                          <w:rPr>
                            <w:sz w:val="15"/>
                            <w:szCs w:val="15"/>
                          </w:rPr>
                        </w:pPr>
                        <w:r w:rsidRPr="00F71E6C">
                          <w:rPr>
                            <w:rFonts w:hint="eastAsia"/>
                            <w:sz w:val="15"/>
                            <w:szCs w:val="15"/>
                          </w:rPr>
                          <w:t>金矿采选</w:t>
                        </w:r>
                      </w:p>
                    </w:tc>
                  </w:sdtContent>
                </w:sdt>
                <w:sdt>
                  <w:sdtPr>
                    <w:rPr>
                      <w:sz w:val="15"/>
                      <w:szCs w:val="15"/>
                    </w:rPr>
                    <w:alias w:val="非同一控制下企业合并取得的子公司明细-注册资本"/>
                    <w:tag w:val="_GBC_0bb2257d5aec4cfa925e3c3916100453"/>
                    <w:id w:val="7540238"/>
                    <w:lock w:val="sdtLocked"/>
                  </w:sdtPr>
                  <w:sdtContent>
                    <w:tc>
                      <w:tcPr>
                        <w:tcW w:w="300" w:type="pct"/>
                      </w:tcPr>
                      <w:p w:rsidR="00C472E1" w:rsidRPr="00F71E6C" w:rsidRDefault="00C472E1" w:rsidP="00A01AE3">
                        <w:pPr>
                          <w:snapToGrid w:val="0"/>
                          <w:jc w:val="right"/>
                          <w:rPr>
                            <w:sz w:val="15"/>
                            <w:szCs w:val="15"/>
                          </w:rPr>
                        </w:pPr>
                        <w:r w:rsidRPr="00F71E6C">
                          <w:rPr>
                            <w:sz w:val="15"/>
                            <w:szCs w:val="15"/>
                          </w:rPr>
                          <w:t>14,000.00</w:t>
                        </w:r>
                      </w:p>
                    </w:tc>
                  </w:sdtContent>
                </w:sdt>
                <w:sdt>
                  <w:sdtPr>
                    <w:rPr>
                      <w:sz w:val="15"/>
                      <w:szCs w:val="15"/>
                    </w:rPr>
                    <w:alias w:val="非同一控制下企业合并取得的子公司明细-经营范围"/>
                    <w:tag w:val="_GBC_2ffab252998749c49957d906b46628b1"/>
                    <w:id w:val="7540239"/>
                    <w:lock w:val="sdtLocked"/>
                  </w:sdtPr>
                  <w:sdtContent>
                    <w:tc>
                      <w:tcPr>
                        <w:tcW w:w="403" w:type="pct"/>
                      </w:tcPr>
                      <w:p w:rsidR="00C472E1" w:rsidRPr="00F71E6C" w:rsidRDefault="00C472E1" w:rsidP="00A01AE3">
                        <w:pPr>
                          <w:snapToGrid w:val="0"/>
                          <w:jc w:val="left"/>
                          <w:rPr>
                            <w:sz w:val="15"/>
                            <w:szCs w:val="15"/>
                          </w:rPr>
                        </w:pPr>
                        <w:r w:rsidRPr="00F71E6C">
                          <w:rPr>
                            <w:rFonts w:hint="eastAsia"/>
                            <w:sz w:val="15"/>
                            <w:szCs w:val="15"/>
                          </w:rPr>
                          <w:t>地质勘查、黄金采选；超硬材料系列产品的研究、开发、生产和销售。</w:t>
                        </w:r>
                      </w:p>
                    </w:tc>
                  </w:sdtContent>
                </w:sdt>
                <w:sdt>
                  <w:sdtPr>
                    <w:rPr>
                      <w:sz w:val="15"/>
                      <w:szCs w:val="15"/>
                    </w:rPr>
                    <w:alias w:val="企业类型"/>
                    <w:tag w:val="_GBC_664eb59682124eb8b40a04a1e00a9976"/>
                    <w:id w:val="7540240"/>
                    <w:lock w:val="sdtLocked"/>
                  </w:sdtPr>
                  <w:sdtContent>
                    <w:tc>
                      <w:tcPr>
                        <w:tcW w:w="252" w:type="pct"/>
                      </w:tcPr>
                      <w:p w:rsidR="00C472E1" w:rsidRPr="00F71E6C" w:rsidRDefault="00C472E1" w:rsidP="00A01AE3">
                        <w:pPr>
                          <w:snapToGrid w:val="0"/>
                          <w:jc w:val="right"/>
                          <w:rPr>
                            <w:sz w:val="15"/>
                            <w:szCs w:val="15"/>
                          </w:rPr>
                        </w:pPr>
                        <w:r w:rsidRPr="00F71E6C">
                          <w:rPr>
                            <w:rFonts w:hint="eastAsia"/>
                            <w:sz w:val="15"/>
                            <w:szCs w:val="15"/>
                          </w:rPr>
                          <w:t>有限责任公司</w:t>
                        </w:r>
                      </w:p>
                    </w:tc>
                  </w:sdtContent>
                </w:sdt>
                <w:sdt>
                  <w:sdtPr>
                    <w:rPr>
                      <w:sz w:val="15"/>
                      <w:szCs w:val="15"/>
                    </w:rPr>
                    <w:alias w:val="企业法人"/>
                    <w:tag w:val="_GBC_50c6776a3529462ab18024e039db66b7"/>
                    <w:id w:val="7540241"/>
                    <w:lock w:val="sdtLocked"/>
                  </w:sdtPr>
                  <w:sdtContent>
                    <w:tc>
                      <w:tcPr>
                        <w:tcW w:w="251" w:type="pct"/>
                      </w:tcPr>
                      <w:p w:rsidR="00C472E1" w:rsidRPr="00F71E6C" w:rsidRDefault="00C472E1" w:rsidP="00A01AE3">
                        <w:pPr>
                          <w:snapToGrid w:val="0"/>
                          <w:jc w:val="right"/>
                          <w:rPr>
                            <w:sz w:val="15"/>
                            <w:szCs w:val="15"/>
                          </w:rPr>
                        </w:pPr>
                        <w:r w:rsidRPr="00F71E6C">
                          <w:rPr>
                            <w:rFonts w:hint="eastAsia"/>
                            <w:sz w:val="15"/>
                            <w:szCs w:val="15"/>
                          </w:rPr>
                          <w:t>张安夏</w:t>
                        </w:r>
                      </w:p>
                    </w:tc>
                  </w:sdtContent>
                </w:sdt>
                <w:sdt>
                  <w:sdtPr>
                    <w:rPr>
                      <w:sz w:val="15"/>
                      <w:szCs w:val="15"/>
                    </w:rPr>
                    <w:alias w:val="组织机构代码"/>
                    <w:tag w:val="_GBC_b3178838289e4433b066b657ea3a0f0c"/>
                    <w:id w:val="7540242"/>
                    <w:lock w:val="sdtLocked"/>
                  </w:sdtPr>
                  <w:sdtContent>
                    <w:tc>
                      <w:tcPr>
                        <w:tcW w:w="352" w:type="pct"/>
                      </w:tcPr>
                      <w:p w:rsidR="00C472E1" w:rsidRPr="00F71E6C" w:rsidRDefault="00C472E1" w:rsidP="00A01AE3">
                        <w:pPr>
                          <w:snapToGrid w:val="0"/>
                          <w:jc w:val="right"/>
                          <w:rPr>
                            <w:sz w:val="15"/>
                            <w:szCs w:val="15"/>
                          </w:rPr>
                        </w:pPr>
                        <w:r w:rsidRPr="00F71E6C">
                          <w:rPr>
                            <w:sz w:val="15"/>
                            <w:szCs w:val="15"/>
                          </w:rPr>
                          <w:t>737419981</w:t>
                        </w:r>
                      </w:p>
                    </w:tc>
                  </w:sdtContent>
                </w:sdt>
                <w:sdt>
                  <w:sdtPr>
                    <w:rPr>
                      <w:sz w:val="15"/>
                      <w:szCs w:val="15"/>
                    </w:rPr>
                    <w:alias w:val="非同一控制下企业合并取得的子公司明细-投资额"/>
                    <w:tag w:val="_GBC_558a1a01e2c54a8e95822ca270d435fa"/>
                    <w:id w:val="7540243"/>
                    <w:lock w:val="sdtLocked"/>
                  </w:sdtPr>
                  <w:sdtContent>
                    <w:tc>
                      <w:tcPr>
                        <w:tcW w:w="301" w:type="pct"/>
                      </w:tcPr>
                      <w:p w:rsidR="00C472E1" w:rsidRPr="00F71E6C" w:rsidRDefault="00C472E1" w:rsidP="00A01AE3">
                        <w:pPr>
                          <w:snapToGrid w:val="0"/>
                          <w:jc w:val="right"/>
                          <w:rPr>
                            <w:sz w:val="15"/>
                            <w:szCs w:val="15"/>
                          </w:rPr>
                        </w:pPr>
                        <w:r w:rsidRPr="00F71E6C">
                          <w:rPr>
                            <w:sz w:val="15"/>
                            <w:szCs w:val="15"/>
                          </w:rPr>
                          <w:t>13,979.49</w:t>
                        </w:r>
                      </w:p>
                    </w:tc>
                  </w:sdtContent>
                </w:sdt>
                <w:sdt>
                  <w:sdtPr>
                    <w:rPr>
                      <w:sz w:val="15"/>
                      <w:szCs w:val="15"/>
                    </w:rPr>
                    <w:alias w:val="非同一控制下企业合并取得的子公司明细-净投资额"/>
                    <w:tag w:val="_GBC_7e784ee54aca41558c448772992dd7b3"/>
                    <w:id w:val="7540244"/>
                    <w:lock w:val="sdtLocked"/>
                    <w:showingPlcHdr/>
                  </w:sdtPr>
                  <w:sdtContent>
                    <w:tc>
                      <w:tcPr>
                        <w:tcW w:w="252" w:type="pct"/>
                      </w:tcPr>
                      <w:p w:rsidR="00C472E1" w:rsidRPr="00F71E6C" w:rsidRDefault="00C472E1" w:rsidP="00A01AE3">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非同一控制下企业合并取得的子公司明细-持股比例"/>
                    <w:tag w:val="_GBC_a6994f79da884e11bf0bd894877fc41c"/>
                    <w:id w:val="7540245"/>
                    <w:lock w:val="sdtLocked"/>
                  </w:sdtPr>
                  <w:sdtContent>
                    <w:tc>
                      <w:tcPr>
                        <w:tcW w:w="252" w:type="pct"/>
                      </w:tcPr>
                      <w:p w:rsidR="00C472E1" w:rsidRPr="00F71E6C" w:rsidRDefault="00C472E1" w:rsidP="00A01AE3">
                        <w:pPr>
                          <w:snapToGrid w:val="0"/>
                          <w:jc w:val="right"/>
                          <w:rPr>
                            <w:sz w:val="15"/>
                            <w:szCs w:val="15"/>
                          </w:rPr>
                        </w:pPr>
                        <w:r w:rsidRPr="00F71E6C">
                          <w:rPr>
                            <w:sz w:val="15"/>
                            <w:szCs w:val="15"/>
                          </w:rPr>
                          <w:t>51.00</w:t>
                        </w:r>
                      </w:p>
                    </w:tc>
                  </w:sdtContent>
                </w:sdt>
                <w:sdt>
                  <w:sdtPr>
                    <w:rPr>
                      <w:sz w:val="15"/>
                      <w:szCs w:val="15"/>
                    </w:rPr>
                    <w:alias w:val="非同一控制下企业合并取得的子公司明细-表决权比例"/>
                    <w:tag w:val="_GBC_8a768ad507ac4ad7a73729935f7e09db"/>
                    <w:id w:val="7540246"/>
                    <w:lock w:val="sdtLocked"/>
                  </w:sdtPr>
                  <w:sdtContent>
                    <w:tc>
                      <w:tcPr>
                        <w:tcW w:w="251" w:type="pct"/>
                      </w:tcPr>
                      <w:p w:rsidR="00C472E1" w:rsidRPr="00F71E6C" w:rsidRDefault="00C472E1" w:rsidP="00A01AE3">
                        <w:pPr>
                          <w:snapToGrid w:val="0"/>
                          <w:jc w:val="right"/>
                          <w:rPr>
                            <w:sz w:val="15"/>
                            <w:szCs w:val="15"/>
                          </w:rPr>
                        </w:pPr>
                        <w:r w:rsidRPr="00F71E6C">
                          <w:rPr>
                            <w:sz w:val="15"/>
                            <w:szCs w:val="15"/>
                          </w:rPr>
                          <w:t>51.00</w:t>
                        </w:r>
                      </w:p>
                    </w:tc>
                  </w:sdtContent>
                </w:sdt>
                <w:sdt>
                  <w:sdtPr>
                    <w:rPr>
                      <w:sz w:val="15"/>
                      <w:szCs w:val="15"/>
                    </w:rPr>
                    <w:alias w:val="非同一控制下企业合并取得的子公司明细-是否合并"/>
                    <w:tag w:val="_GBC_d58464394e984916bc014134bfe3069c"/>
                    <w:id w:val="7540247"/>
                    <w:lock w:val="sdtLocked"/>
                    <w:comboBox>
                      <w:listItem w:displayText="是" w:value="是"/>
                      <w:listItem w:displayText="否" w:value="否"/>
                    </w:comboBox>
                  </w:sdtPr>
                  <w:sdtContent>
                    <w:tc>
                      <w:tcPr>
                        <w:tcW w:w="151" w:type="pct"/>
                      </w:tcPr>
                      <w:p w:rsidR="00C472E1" w:rsidRPr="00F71E6C" w:rsidRDefault="00C472E1" w:rsidP="00A01AE3">
                        <w:pPr>
                          <w:snapToGrid w:val="0"/>
                          <w:jc w:val="left"/>
                          <w:rPr>
                            <w:sz w:val="15"/>
                            <w:szCs w:val="15"/>
                          </w:rPr>
                        </w:pPr>
                        <w:r w:rsidRPr="00F71E6C">
                          <w:rPr>
                            <w:rFonts w:hint="eastAsia"/>
                            <w:sz w:val="15"/>
                            <w:szCs w:val="15"/>
                          </w:rPr>
                          <w:t>是</w:t>
                        </w:r>
                      </w:p>
                    </w:tc>
                  </w:sdtContent>
                </w:sdt>
                <w:sdt>
                  <w:sdtPr>
                    <w:rPr>
                      <w:sz w:val="15"/>
                      <w:szCs w:val="15"/>
                    </w:rPr>
                    <w:alias w:val="非同一控制下企业合并取得的子公司明细-少数股东权益"/>
                    <w:tag w:val="_GBC_21560db0668841c1bc73a3c3d537990d"/>
                    <w:id w:val="7540248"/>
                    <w:lock w:val="sdtLocked"/>
                  </w:sdtPr>
                  <w:sdtContent>
                    <w:tc>
                      <w:tcPr>
                        <w:tcW w:w="302" w:type="pct"/>
                      </w:tcPr>
                      <w:p w:rsidR="00C472E1" w:rsidRPr="00F71E6C" w:rsidRDefault="00C472E1" w:rsidP="00A01AE3">
                        <w:pPr>
                          <w:snapToGrid w:val="0"/>
                          <w:jc w:val="right"/>
                          <w:rPr>
                            <w:sz w:val="15"/>
                            <w:szCs w:val="15"/>
                          </w:rPr>
                        </w:pPr>
                        <w:r w:rsidRPr="00F71E6C">
                          <w:rPr>
                            <w:sz w:val="15"/>
                            <w:szCs w:val="15"/>
                          </w:rPr>
                          <w:t>12,894.53</w:t>
                        </w:r>
                      </w:p>
                    </w:tc>
                  </w:sdtContent>
                </w:sdt>
                <w:sdt>
                  <w:sdtPr>
                    <w:rPr>
                      <w:sz w:val="15"/>
                      <w:szCs w:val="15"/>
                    </w:rPr>
                    <w:alias w:val="非同一控制下企业合并取得的子公司明细-少数股东权益中用于冲减少数股东损益的金额"/>
                    <w:tag w:val="_GBC_0f3a1185248844afb8df5fa7f39d52a3"/>
                    <w:id w:val="7540249"/>
                    <w:lock w:val="sdtLocked"/>
                    <w:showingPlcHdr/>
                  </w:sdtPr>
                  <w:sdtContent>
                    <w:tc>
                      <w:tcPr>
                        <w:tcW w:w="302" w:type="pct"/>
                      </w:tcPr>
                      <w:p w:rsidR="00C472E1" w:rsidRPr="00F71E6C" w:rsidRDefault="00C472E1" w:rsidP="00A01AE3">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非同一控制下企业合并取得的子公司明细-从母公司所有者权益冲减子公司少数股东分担的本期亏损超过少数股东在该子公司期初所有者.."/>
                    <w:tag w:val="_GBC_047120e24f664b1181fd6e40e4ab7802"/>
                    <w:id w:val="7540250"/>
                    <w:lock w:val="sdtLocked"/>
                    <w:showingPlcHdr/>
                  </w:sdtPr>
                  <w:sdtContent>
                    <w:tc>
                      <w:tcPr>
                        <w:tcW w:w="433" w:type="pct"/>
                      </w:tcPr>
                      <w:p w:rsidR="00C472E1" w:rsidRPr="00F71E6C" w:rsidRDefault="00C472E1" w:rsidP="00A01AE3">
                        <w:pPr>
                          <w:snapToGrid w:val="0"/>
                          <w:jc w:val="right"/>
                          <w:rPr>
                            <w:sz w:val="15"/>
                            <w:szCs w:val="15"/>
                          </w:rPr>
                        </w:pPr>
                        <w:r w:rsidRPr="00F71E6C">
                          <w:rPr>
                            <w:rStyle w:val="af5"/>
                            <w:rFonts w:hint="eastAsia"/>
                            <w:sz w:val="15"/>
                            <w:szCs w:val="15"/>
                          </w:rPr>
                          <w:t xml:space="preserve">　</w:t>
                        </w:r>
                      </w:p>
                    </w:tc>
                  </w:sdtContent>
                </w:sdt>
              </w:tr>
            </w:sdtContent>
          </w:sdt>
          <w:sdt>
            <w:sdtPr>
              <w:rPr>
                <w:rFonts w:ascii="Calibri" w:eastAsiaTheme="minorEastAsia" w:hAnsi="Calibri" w:cstheme="minorBidi"/>
                <w:color w:val="808080"/>
                <w:sz w:val="15"/>
                <w:szCs w:val="15"/>
              </w:rPr>
              <w:alias w:val="非同一控制下企业合并取得的子公司明细"/>
              <w:tag w:val="_GBC_10efa62f66bf437faaacf5522fff756a"/>
              <w:id w:val="7540269"/>
              <w:lock w:val="sdtLocked"/>
            </w:sdtPr>
            <w:sdtEndPr>
              <w:rPr>
                <w:rFonts w:eastAsia="宋体" w:cs="Times New Roman"/>
              </w:rPr>
            </w:sdtEndPr>
            <w:sdtContent>
              <w:tr w:rsidR="00F71E6C" w:rsidRPr="00F71E6C" w:rsidTr="00F71E6C">
                <w:sdt>
                  <w:sdtPr>
                    <w:rPr>
                      <w:rFonts w:ascii="Calibri" w:eastAsiaTheme="minorEastAsia" w:hAnsi="Calibri" w:cstheme="minorBidi"/>
                      <w:color w:val="808080"/>
                      <w:sz w:val="15"/>
                      <w:szCs w:val="15"/>
                    </w:rPr>
                    <w:alias w:val="非同一控制下企业合并取得的子公司明细-单位名称"/>
                    <w:tag w:val="_GBC_3b90d3239a3d4cc78f5c39431bb6416d"/>
                    <w:id w:val="7540252"/>
                    <w:lock w:val="sdtLocked"/>
                  </w:sdtPr>
                  <w:sdtEndPr>
                    <w:rPr>
                      <w:rFonts w:ascii="Times New Roman" w:hAnsi="Times New Roman"/>
                    </w:rPr>
                  </w:sdtEndPr>
                  <w:sdtContent>
                    <w:tc>
                      <w:tcPr>
                        <w:tcW w:w="289" w:type="pct"/>
                      </w:tcPr>
                      <w:p w:rsidR="00C472E1" w:rsidRPr="00F71E6C" w:rsidRDefault="00C472E1" w:rsidP="00A01AE3">
                        <w:pPr>
                          <w:snapToGrid w:val="0"/>
                          <w:jc w:val="left"/>
                          <w:rPr>
                            <w:rFonts w:eastAsiaTheme="minorEastAsia" w:cstheme="minorBidi"/>
                            <w:sz w:val="15"/>
                            <w:szCs w:val="15"/>
                          </w:rPr>
                        </w:pPr>
                        <w:r w:rsidRPr="00F71E6C">
                          <w:rPr>
                            <w:rFonts w:eastAsiaTheme="minorEastAsia" w:cstheme="minorBidi" w:hint="eastAsia"/>
                            <w:sz w:val="15"/>
                            <w:szCs w:val="15"/>
                          </w:rPr>
                          <w:t>托里县金福黄金矿业有限责任公司</w:t>
                        </w:r>
                      </w:p>
                    </w:tc>
                  </w:sdtContent>
                </w:sdt>
                <w:sdt>
                  <w:sdtPr>
                    <w:rPr>
                      <w:sz w:val="15"/>
                      <w:szCs w:val="15"/>
                    </w:rPr>
                    <w:alias w:val="非同一控制下企业合并取得的子公司明细-子公司类型"/>
                    <w:tag w:val="_GBC_11b5ab1d6079454e8b4588848c512268"/>
                    <w:id w:val="7540253"/>
                    <w:lock w:val="sdtLocked"/>
                    <w:comboBox>
                      <w:listItem w:displayText="控股子公司" w:value="控股子公司"/>
                      <w:listItem w:displayText="全资子公司" w:value="全资子公司"/>
                      <w:listItem w:displayText="参股子公司" w:value="参股子公司"/>
                      <w:listItem w:displayText="控股子公司的控股子公司" w:value="控股子公司的控股子公司"/>
                    </w:comboBox>
                  </w:sdtPr>
                  <w:sdtContent>
                    <w:tc>
                      <w:tcPr>
                        <w:tcW w:w="252" w:type="pct"/>
                      </w:tcPr>
                      <w:p w:rsidR="00C472E1" w:rsidRPr="00F71E6C" w:rsidRDefault="00C472E1" w:rsidP="00A01AE3">
                        <w:pPr>
                          <w:snapToGrid w:val="0"/>
                          <w:jc w:val="left"/>
                          <w:rPr>
                            <w:sz w:val="15"/>
                            <w:szCs w:val="15"/>
                          </w:rPr>
                        </w:pPr>
                        <w:r w:rsidRPr="00F71E6C">
                          <w:rPr>
                            <w:rFonts w:hint="eastAsia"/>
                            <w:sz w:val="15"/>
                            <w:szCs w:val="15"/>
                          </w:rPr>
                          <w:t>控股子公司</w:t>
                        </w:r>
                      </w:p>
                    </w:tc>
                  </w:sdtContent>
                </w:sdt>
                <w:sdt>
                  <w:sdtPr>
                    <w:rPr>
                      <w:sz w:val="15"/>
                      <w:szCs w:val="15"/>
                    </w:rPr>
                    <w:alias w:val="非同一控制下企业合并取得的子公司明细-注册地"/>
                    <w:tag w:val="_GBC_be43edab976d42cc8c3ada13f853bdfb"/>
                    <w:id w:val="7540254"/>
                    <w:lock w:val="sdtLocked"/>
                  </w:sdtPr>
                  <w:sdtContent>
                    <w:tc>
                      <w:tcPr>
                        <w:tcW w:w="454" w:type="pct"/>
                      </w:tcPr>
                      <w:p w:rsidR="00C472E1" w:rsidRPr="00F71E6C" w:rsidRDefault="00C472E1" w:rsidP="00A01AE3">
                        <w:pPr>
                          <w:snapToGrid w:val="0"/>
                          <w:jc w:val="left"/>
                          <w:rPr>
                            <w:sz w:val="15"/>
                            <w:szCs w:val="15"/>
                          </w:rPr>
                        </w:pPr>
                        <w:r w:rsidRPr="00F71E6C">
                          <w:rPr>
                            <w:rFonts w:hint="eastAsia"/>
                            <w:sz w:val="15"/>
                            <w:szCs w:val="15"/>
                          </w:rPr>
                          <w:t>新疆托里县</w:t>
                        </w:r>
                      </w:p>
                    </w:tc>
                  </w:sdtContent>
                </w:sdt>
                <w:sdt>
                  <w:sdtPr>
                    <w:rPr>
                      <w:sz w:val="15"/>
                      <w:szCs w:val="15"/>
                    </w:rPr>
                    <w:alias w:val="非同一控制下企业合并取得的子公司明细-业务性质"/>
                    <w:tag w:val="_GBC_a1efcc5f9ce34afdb95a8a1cf75094bb"/>
                    <w:id w:val="7540255"/>
                    <w:lock w:val="sdtLocked"/>
                  </w:sdtPr>
                  <w:sdtContent>
                    <w:tc>
                      <w:tcPr>
                        <w:tcW w:w="202" w:type="pct"/>
                      </w:tcPr>
                      <w:p w:rsidR="00C472E1" w:rsidRPr="00F71E6C" w:rsidRDefault="00C472E1" w:rsidP="00A01AE3">
                        <w:pPr>
                          <w:snapToGrid w:val="0"/>
                          <w:jc w:val="left"/>
                          <w:rPr>
                            <w:sz w:val="15"/>
                            <w:szCs w:val="15"/>
                          </w:rPr>
                        </w:pPr>
                        <w:r w:rsidRPr="00F71E6C">
                          <w:rPr>
                            <w:rFonts w:hint="eastAsia"/>
                            <w:sz w:val="15"/>
                            <w:szCs w:val="15"/>
                          </w:rPr>
                          <w:t>金矿采选</w:t>
                        </w:r>
                      </w:p>
                    </w:tc>
                  </w:sdtContent>
                </w:sdt>
                <w:sdt>
                  <w:sdtPr>
                    <w:rPr>
                      <w:sz w:val="15"/>
                      <w:szCs w:val="15"/>
                    </w:rPr>
                    <w:alias w:val="非同一控制下企业合并取得的子公司明细-注册资本"/>
                    <w:tag w:val="_GBC_0bb2257d5aec4cfa925e3c3916100453"/>
                    <w:id w:val="7540256"/>
                    <w:lock w:val="sdtLocked"/>
                  </w:sdtPr>
                  <w:sdtContent>
                    <w:tc>
                      <w:tcPr>
                        <w:tcW w:w="300" w:type="pct"/>
                      </w:tcPr>
                      <w:p w:rsidR="00C472E1" w:rsidRPr="00F71E6C" w:rsidRDefault="00C472E1" w:rsidP="00A01AE3">
                        <w:pPr>
                          <w:snapToGrid w:val="0"/>
                          <w:jc w:val="right"/>
                          <w:rPr>
                            <w:sz w:val="15"/>
                            <w:szCs w:val="15"/>
                          </w:rPr>
                        </w:pPr>
                        <w:r w:rsidRPr="00F71E6C">
                          <w:rPr>
                            <w:sz w:val="15"/>
                            <w:szCs w:val="15"/>
                          </w:rPr>
                          <w:t>10,000.00</w:t>
                        </w:r>
                      </w:p>
                    </w:tc>
                  </w:sdtContent>
                </w:sdt>
                <w:sdt>
                  <w:sdtPr>
                    <w:rPr>
                      <w:sz w:val="15"/>
                      <w:szCs w:val="15"/>
                    </w:rPr>
                    <w:alias w:val="非同一控制下企业合并取得的子公司明细-经营范围"/>
                    <w:tag w:val="_GBC_2ffab252998749c49957d906b46628b1"/>
                    <w:id w:val="7540257"/>
                    <w:lock w:val="sdtLocked"/>
                  </w:sdtPr>
                  <w:sdtContent>
                    <w:tc>
                      <w:tcPr>
                        <w:tcW w:w="403" w:type="pct"/>
                      </w:tcPr>
                      <w:p w:rsidR="00C472E1" w:rsidRPr="00F71E6C" w:rsidRDefault="00C472E1" w:rsidP="00A01AE3">
                        <w:pPr>
                          <w:snapToGrid w:val="0"/>
                          <w:jc w:val="left"/>
                          <w:rPr>
                            <w:sz w:val="15"/>
                            <w:szCs w:val="15"/>
                          </w:rPr>
                        </w:pPr>
                        <w:r w:rsidRPr="00F71E6C">
                          <w:rPr>
                            <w:rFonts w:hint="eastAsia"/>
                            <w:sz w:val="15"/>
                            <w:szCs w:val="15"/>
                          </w:rPr>
                          <w:t>金矿勘探</w:t>
                        </w:r>
                      </w:p>
                    </w:tc>
                  </w:sdtContent>
                </w:sdt>
                <w:sdt>
                  <w:sdtPr>
                    <w:rPr>
                      <w:sz w:val="15"/>
                      <w:szCs w:val="15"/>
                    </w:rPr>
                    <w:alias w:val="企业类型"/>
                    <w:tag w:val="_GBC_664eb59682124eb8b40a04a1e00a9976"/>
                    <w:id w:val="7540258"/>
                    <w:lock w:val="sdtLocked"/>
                  </w:sdtPr>
                  <w:sdtContent>
                    <w:tc>
                      <w:tcPr>
                        <w:tcW w:w="252" w:type="pct"/>
                      </w:tcPr>
                      <w:p w:rsidR="00C472E1" w:rsidRPr="00F71E6C" w:rsidRDefault="00C472E1" w:rsidP="00A01AE3">
                        <w:pPr>
                          <w:snapToGrid w:val="0"/>
                          <w:jc w:val="right"/>
                          <w:rPr>
                            <w:sz w:val="15"/>
                            <w:szCs w:val="15"/>
                          </w:rPr>
                        </w:pPr>
                        <w:r w:rsidRPr="00F71E6C">
                          <w:rPr>
                            <w:rFonts w:hint="eastAsia"/>
                            <w:sz w:val="15"/>
                            <w:szCs w:val="15"/>
                          </w:rPr>
                          <w:t>有限责任公司</w:t>
                        </w:r>
                      </w:p>
                    </w:tc>
                  </w:sdtContent>
                </w:sdt>
                <w:sdt>
                  <w:sdtPr>
                    <w:rPr>
                      <w:sz w:val="15"/>
                      <w:szCs w:val="15"/>
                    </w:rPr>
                    <w:alias w:val="企业法人"/>
                    <w:tag w:val="_GBC_50c6776a3529462ab18024e039db66b7"/>
                    <w:id w:val="7540259"/>
                    <w:lock w:val="sdtLocked"/>
                  </w:sdtPr>
                  <w:sdtContent>
                    <w:tc>
                      <w:tcPr>
                        <w:tcW w:w="251" w:type="pct"/>
                      </w:tcPr>
                      <w:p w:rsidR="00C472E1" w:rsidRPr="00F71E6C" w:rsidRDefault="00C472E1" w:rsidP="00A01AE3">
                        <w:pPr>
                          <w:snapToGrid w:val="0"/>
                          <w:jc w:val="right"/>
                          <w:rPr>
                            <w:sz w:val="15"/>
                            <w:szCs w:val="15"/>
                          </w:rPr>
                        </w:pPr>
                        <w:r w:rsidRPr="00F71E6C">
                          <w:rPr>
                            <w:rFonts w:hint="eastAsia"/>
                            <w:sz w:val="15"/>
                            <w:szCs w:val="15"/>
                          </w:rPr>
                          <w:t>姜人孝</w:t>
                        </w:r>
                      </w:p>
                    </w:tc>
                  </w:sdtContent>
                </w:sdt>
                <w:sdt>
                  <w:sdtPr>
                    <w:rPr>
                      <w:sz w:val="15"/>
                      <w:szCs w:val="15"/>
                    </w:rPr>
                    <w:alias w:val="组织机构代码"/>
                    <w:tag w:val="_GBC_b3178838289e4433b066b657ea3a0f0c"/>
                    <w:id w:val="7540260"/>
                    <w:lock w:val="sdtLocked"/>
                  </w:sdtPr>
                  <w:sdtContent>
                    <w:tc>
                      <w:tcPr>
                        <w:tcW w:w="352" w:type="pct"/>
                      </w:tcPr>
                      <w:p w:rsidR="00C472E1" w:rsidRPr="00F71E6C" w:rsidRDefault="00C472E1" w:rsidP="00A01AE3">
                        <w:pPr>
                          <w:snapToGrid w:val="0"/>
                          <w:jc w:val="right"/>
                          <w:rPr>
                            <w:sz w:val="15"/>
                            <w:szCs w:val="15"/>
                          </w:rPr>
                        </w:pPr>
                        <w:r w:rsidRPr="00F71E6C">
                          <w:rPr>
                            <w:sz w:val="15"/>
                            <w:szCs w:val="15"/>
                          </w:rPr>
                          <w:t>798180097</w:t>
                        </w:r>
                      </w:p>
                    </w:tc>
                  </w:sdtContent>
                </w:sdt>
                <w:sdt>
                  <w:sdtPr>
                    <w:rPr>
                      <w:sz w:val="15"/>
                      <w:szCs w:val="15"/>
                    </w:rPr>
                    <w:alias w:val="非同一控制下企业合并取得的子公司明细-投资额"/>
                    <w:tag w:val="_GBC_558a1a01e2c54a8e95822ca270d435fa"/>
                    <w:id w:val="7540261"/>
                    <w:lock w:val="sdtLocked"/>
                  </w:sdtPr>
                  <w:sdtContent>
                    <w:tc>
                      <w:tcPr>
                        <w:tcW w:w="301" w:type="pct"/>
                      </w:tcPr>
                      <w:p w:rsidR="00C472E1" w:rsidRPr="00F71E6C" w:rsidRDefault="00C472E1" w:rsidP="00A01AE3">
                        <w:pPr>
                          <w:snapToGrid w:val="0"/>
                          <w:jc w:val="right"/>
                          <w:rPr>
                            <w:sz w:val="15"/>
                            <w:szCs w:val="15"/>
                          </w:rPr>
                        </w:pPr>
                        <w:r w:rsidRPr="00F71E6C">
                          <w:rPr>
                            <w:sz w:val="15"/>
                            <w:szCs w:val="15"/>
                          </w:rPr>
                          <w:t>28,594.12</w:t>
                        </w:r>
                      </w:p>
                    </w:tc>
                  </w:sdtContent>
                </w:sdt>
                <w:sdt>
                  <w:sdtPr>
                    <w:rPr>
                      <w:sz w:val="15"/>
                      <w:szCs w:val="15"/>
                    </w:rPr>
                    <w:alias w:val="非同一控制下企业合并取得的子公司明细-净投资额"/>
                    <w:tag w:val="_GBC_7e784ee54aca41558c448772992dd7b3"/>
                    <w:id w:val="7540262"/>
                    <w:lock w:val="sdtLocked"/>
                    <w:showingPlcHdr/>
                  </w:sdtPr>
                  <w:sdtContent>
                    <w:tc>
                      <w:tcPr>
                        <w:tcW w:w="252" w:type="pct"/>
                      </w:tcPr>
                      <w:p w:rsidR="00C472E1" w:rsidRPr="00F71E6C" w:rsidRDefault="00C472E1" w:rsidP="00A01AE3">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非同一控制下企业合并取得的子公司明细-持股比例"/>
                    <w:tag w:val="_GBC_a6994f79da884e11bf0bd894877fc41c"/>
                    <w:id w:val="7540263"/>
                    <w:lock w:val="sdtLocked"/>
                  </w:sdtPr>
                  <w:sdtContent>
                    <w:tc>
                      <w:tcPr>
                        <w:tcW w:w="252" w:type="pct"/>
                      </w:tcPr>
                      <w:p w:rsidR="00C472E1" w:rsidRPr="00F71E6C" w:rsidRDefault="00C472E1" w:rsidP="00A01AE3">
                        <w:pPr>
                          <w:snapToGrid w:val="0"/>
                          <w:jc w:val="right"/>
                          <w:rPr>
                            <w:sz w:val="15"/>
                            <w:szCs w:val="15"/>
                          </w:rPr>
                        </w:pPr>
                        <w:r w:rsidRPr="00F71E6C">
                          <w:rPr>
                            <w:sz w:val="15"/>
                            <w:szCs w:val="15"/>
                          </w:rPr>
                          <w:t>95.00</w:t>
                        </w:r>
                      </w:p>
                    </w:tc>
                  </w:sdtContent>
                </w:sdt>
                <w:sdt>
                  <w:sdtPr>
                    <w:rPr>
                      <w:sz w:val="15"/>
                      <w:szCs w:val="15"/>
                    </w:rPr>
                    <w:alias w:val="非同一控制下企业合并取得的子公司明细-表决权比例"/>
                    <w:tag w:val="_GBC_8a768ad507ac4ad7a73729935f7e09db"/>
                    <w:id w:val="7540264"/>
                    <w:lock w:val="sdtLocked"/>
                  </w:sdtPr>
                  <w:sdtContent>
                    <w:tc>
                      <w:tcPr>
                        <w:tcW w:w="251" w:type="pct"/>
                      </w:tcPr>
                      <w:p w:rsidR="00C472E1" w:rsidRPr="00F71E6C" w:rsidRDefault="00C472E1" w:rsidP="00A01AE3">
                        <w:pPr>
                          <w:snapToGrid w:val="0"/>
                          <w:jc w:val="right"/>
                          <w:rPr>
                            <w:sz w:val="15"/>
                            <w:szCs w:val="15"/>
                          </w:rPr>
                        </w:pPr>
                        <w:r w:rsidRPr="00F71E6C">
                          <w:rPr>
                            <w:sz w:val="15"/>
                            <w:szCs w:val="15"/>
                          </w:rPr>
                          <w:t>95.00</w:t>
                        </w:r>
                      </w:p>
                    </w:tc>
                  </w:sdtContent>
                </w:sdt>
                <w:sdt>
                  <w:sdtPr>
                    <w:rPr>
                      <w:sz w:val="15"/>
                      <w:szCs w:val="15"/>
                    </w:rPr>
                    <w:alias w:val="非同一控制下企业合并取得的子公司明细-是否合并"/>
                    <w:tag w:val="_GBC_d58464394e984916bc014134bfe3069c"/>
                    <w:id w:val="7540265"/>
                    <w:lock w:val="sdtLocked"/>
                    <w:comboBox>
                      <w:listItem w:displayText="是" w:value="是"/>
                      <w:listItem w:displayText="否" w:value="否"/>
                    </w:comboBox>
                  </w:sdtPr>
                  <w:sdtContent>
                    <w:tc>
                      <w:tcPr>
                        <w:tcW w:w="151" w:type="pct"/>
                      </w:tcPr>
                      <w:p w:rsidR="00C472E1" w:rsidRPr="00F71E6C" w:rsidRDefault="00C472E1" w:rsidP="00A01AE3">
                        <w:pPr>
                          <w:snapToGrid w:val="0"/>
                          <w:jc w:val="left"/>
                          <w:rPr>
                            <w:sz w:val="15"/>
                            <w:szCs w:val="15"/>
                          </w:rPr>
                        </w:pPr>
                        <w:r w:rsidRPr="00F71E6C">
                          <w:rPr>
                            <w:rFonts w:hint="eastAsia"/>
                            <w:sz w:val="15"/>
                            <w:szCs w:val="15"/>
                          </w:rPr>
                          <w:t>是</w:t>
                        </w:r>
                      </w:p>
                    </w:tc>
                  </w:sdtContent>
                </w:sdt>
                <w:sdt>
                  <w:sdtPr>
                    <w:rPr>
                      <w:sz w:val="15"/>
                      <w:szCs w:val="15"/>
                    </w:rPr>
                    <w:alias w:val="非同一控制下企业合并取得的子公司明细-少数股东权益"/>
                    <w:tag w:val="_GBC_21560db0668841c1bc73a3c3d537990d"/>
                    <w:id w:val="7540266"/>
                    <w:lock w:val="sdtLocked"/>
                  </w:sdtPr>
                  <w:sdtContent>
                    <w:tc>
                      <w:tcPr>
                        <w:tcW w:w="302" w:type="pct"/>
                      </w:tcPr>
                      <w:p w:rsidR="00C472E1" w:rsidRPr="00F71E6C" w:rsidRDefault="00C472E1" w:rsidP="00A01AE3">
                        <w:pPr>
                          <w:snapToGrid w:val="0"/>
                          <w:jc w:val="right"/>
                          <w:rPr>
                            <w:sz w:val="15"/>
                            <w:szCs w:val="15"/>
                          </w:rPr>
                        </w:pPr>
                        <w:r w:rsidRPr="00F71E6C">
                          <w:rPr>
                            <w:sz w:val="15"/>
                            <w:szCs w:val="15"/>
                          </w:rPr>
                          <w:t>1,078.84</w:t>
                        </w:r>
                      </w:p>
                    </w:tc>
                  </w:sdtContent>
                </w:sdt>
                <w:sdt>
                  <w:sdtPr>
                    <w:rPr>
                      <w:sz w:val="15"/>
                      <w:szCs w:val="15"/>
                    </w:rPr>
                    <w:alias w:val="非同一控制下企业合并取得的子公司明细-少数股东权益中用于冲减少数股东损益的金额"/>
                    <w:tag w:val="_GBC_0f3a1185248844afb8df5fa7f39d52a3"/>
                    <w:id w:val="7540267"/>
                    <w:lock w:val="sdtLocked"/>
                    <w:showingPlcHdr/>
                  </w:sdtPr>
                  <w:sdtContent>
                    <w:tc>
                      <w:tcPr>
                        <w:tcW w:w="302" w:type="pct"/>
                      </w:tcPr>
                      <w:p w:rsidR="00C472E1" w:rsidRPr="00F71E6C" w:rsidRDefault="00C472E1" w:rsidP="00A01AE3">
                        <w:pPr>
                          <w:snapToGrid w:val="0"/>
                          <w:jc w:val="right"/>
                          <w:rPr>
                            <w:sz w:val="15"/>
                            <w:szCs w:val="15"/>
                          </w:rPr>
                        </w:pPr>
                        <w:r w:rsidRPr="00F71E6C">
                          <w:rPr>
                            <w:rStyle w:val="af5"/>
                            <w:rFonts w:hint="eastAsia"/>
                            <w:sz w:val="15"/>
                            <w:szCs w:val="15"/>
                          </w:rPr>
                          <w:t xml:space="preserve">　</w:t>
                        </w:r>
                      </w:p>
                    </w:tc>
                  </w:sdtContent>
                </w:sdt>
                <w:sdt>
                  <w:sdtPr>
                    <w:rPr>
                      <w:color w:val="808080"/>
                      <w:sz w:val="15"/>
                      <w:szCs w:val="15"/>
                    </w:rPr>
                    <w:alias w:val="非同一控制下企业合并取得的子公司明细-从母公司所有者权益冲减子公司少数股东分担的本期亏损超过少数股东在该子公司期初所有者.."/>
                    <w:tag w:val="_GBC_047120e24f664b1181fd6e40e4ab7802"/>
                    <w:id w:val="7540268"/>
                    <w:lock w:val="sdtLocked"/>
                    <w:showingPlcHdr/>
                  </w:sdtPr>
                  <w:sdtContent>
                    <w:tc>
                      <w:tcPr>
                        <w:tcW w:w="433" w:type="pct"/>
                      </w:tcPr>
                      <w:p w:rsidR="00C472E1" w:rsidRPr="00F71E6C" w:rsidRDefault="00C472E1" w:rsidP="00A01AE3">
                        <w:pPr>
                          <w:snapToGrid w:val="0"/>
                          <w:jc w:val="right"/>
                          <w:rPr>
                            <w:sz w:val="15"/>
                            <w:szCs w:val="15"/>
                          </w:rPr>
                        </w:pPr>
                        <w:r w:rsidRPr="00F71E6C">
                          <w:rPr>
                            <w:rStyle w:val="af5"/>
                            <w:rFonts w:hint="eastAsia"/>
                            <w:sz w:val="15"/>
                            <w:szCs w:val="15"/>
                          </w:rPr>
                          <w:t xml:space="preserve">　</w:t>
                        </w:r>
                      </w:p>
                    </w:tc>
                  </w:sdtContent>
                </w:sdt>
              </w:tr>
            </w:sdtContent>
          </w:sdt>
        </w:tbl>
        <w:p w:rsidR="00C472E1" w:rsidRPr="003C02EC" w:rsidRDefault="002273D7" w:rsidP="00A01AE3">
          <w:pPr>
            <w:snapToGrid w:val="0"/>
          </w:pPr>
        </w:p>
      </w:sdtContent>
    </w:sdt>
    <w:p w:rsidR="00C472E1" w:rsidRDefault="00C472E1">
      <w:pPr>
        <w:sectPr w:rsidR="00C472E1" w:rsidSect="006A4CD3">
          <w:pgSz w:w="16838" w:h="11906" w:orient="landscape"/>
          <w:pgMar w:top="1274" w:right="1440" w:bottom="1800" w:left="1528" w:header="855" w:footer="992" w:gutter="0"/>
          <w:cols w:space="425"/>
          <w:docGrid w:type="lines" w:linePitch="312"/>
        </w:sectPr>
      </w:pPr>
    </w:p>
    <w:p w:rsidR="00C472E1" w:rsidRDefault="00C472E1">
      <w:pPr>
        <w:jc w:val="right"/>
      </w:pPr>
    </w:p>
    <w:sdt>
      <w:sdtPr>
        <w:rPr>
          <w:b w:val="0"/>
          <w:bCs w:val="0"/>
          <w:color w:val="808080"/>
          <w:szCs w:val="22"/>
        </w:rPr>
        <w:tag w:val="_GBC_b20806bca52f4819a588e34e2d5c37c1"/>
        <w:id w:val="7540272"/>
        <w:lock w:val="sdtLocked"/>
        <w:placeholder>
          <w:docPart w:val="GBC22222222222222222222222222222"/>
        </w:placeholder>
      </w:sdtPr>
      <w:sdtEndPr>
        <w:rPr>
          <w:rFonts w:ascii="楷体_GB2312" w:eastAsia="楷体_GB2312" w:hAnsi="宋体" w:cs="宋体" w:hint="eastAsia"/>
          <w:kern w:val="0"/>
          <w:szCs w:val="21"/>
        </w:rPr>
      </w:sdtEndPr>
      <w:sdtContent>
        <w:p w:rsidR="00C472E1" w:rsidRDefault="00C472E1" w:rsidP="00A01AE3">
          <w:pPr>
            <w:pStyle w:val="3"/>
            <w:numPr>
              <w:ilvl w:val="0"/>
              <w:numId w:val="59"/>
            </w:numPr>
            <w:snapToGrid w:val="0"/>
            <w:spacing w:before="0" w:after="0" w:line="240" w:lineRule="auto"/>
          </w:pPr>
          <w:r>
            <w:t>合并范围发生变更的说明</w:t>
          </w:r>
        </w:p>
        <w:sdt>
          <w:sdtPr>
            <w:rPr>
              <w:rFonts w:hint="eastAsia"/>
            </w:rPr>
            <w:alias w:val="企业合并财务报表合并范围变更的说明"/>
            <w:tag w:val="_GBC_2e356e8acd50447a89ae170c6ef91fa5"/>
            <w:id w:val="7540271"/>
            <w:lock w:val="sdtLocked"/>
            <w:placeholder>
              <w:docPart w:val="GBC22222222222222222222222222222"/>
            </w:placeholder>
          </w:sdtPr>
          <w:sdtEndPr>
            <w:rPr>
              <w:szCs w:val="21"/>
            </w:rPr>
          </w:sdtEndPr>
          <w:sdtContent>
            <w:p w:rsidR="00C472E1" w:rsidRPr="00D73BE4" w:rsidRDefault="00C472E1" w:rsidP="00A01AE3">
              <w:pPr>
                <w:snapToGrid w:val="0"/>
                <w:rPr>
                  <w:szCs w:val="21"/>
                </w:rPr>
              </w:pPr>
              <w:r w:rsidRPr="00D73BE4">
                <w:rPr>
                  <w:rFonts w:ascii="Arial Narrow" w:hAnsi="Arial Narrow" w:cs="Arial"/>
                  <w:szCs w:val="21"/>
                </w:rPr>
                <w:t>合并范围发生变更的情况详见附注</w:t>
              </w:r>
              <w:r w:rsidR="0051261A">
                <w:rPr>
                  <w:rFonts w:ascii="Arial Narrow" w:hAnsi="Arial Narrow" w:cs="Arial" w:hint="eastAsia"/>
                  <w:szCs w:val="21"/>
                </w:rPr>
                <w:t>五</w:t>
              </w:r>
              <w:r w:rsidRPr="00D73BE4">
                <w:rPr>
                  <w:rFonts w:ascii="Arial Narrow" w:hAnsi="Arial Narrow" w:cs="Arial" w:hint="eastAsia"/>
                  <w:szCs w:val="21"/>
                </w:rPr>
                <w:t>、（三）</w:t>
              </w:r>
              <w:r w:rsidRPr="00D73BE4">
                <w:rPr>
                  <w:rFonts w:ascii="Arial Narrow" w:hAnsi="Arial Narrow" w:cs="Arial"/>
                  <w:szCs w:val="21"/>
                </w:rPr>
                <w:t>。</w:t>
              </w:r>
            </w:p>
          </w:sdtContent>
        </w:sdt>
      </w:sdtContent>
    </w:sdt>
    <w:p w:rsidR="00C472E1" w:rsidRDefault="00C472E1" w:rsidP="00A01AE3">
      <w:pPr>
        <w:pStyle w:val="3"/>
        <w:numPr>
          <w:ilvl w:val="0"/>
          <w:numId w:val="59"/>
        </w:numPr>
        <w:snapToGrid w:val="0"/>
        <w:spacing w:before="0" w:after="0" w:line="240" w:lineRule="auto"/>
      </w:pPr>
      <w:r>
        <w:t>本期新纳入合并范围的主体和本期不再纳入合并范围的主体</w:t>
      </w:r>
    </w:p>
    <w:sdt>
      <w:sdtPr>
        <w:rPr>
          <w:rFonts w:ascii="Calibri" w:hAnsi="Calibri"/>
          <w:b w:val="0"/>
          <w:bCs w:val="0"/>
          <w:szCs w:val="22"/>
        </w:rPr>
        <w:tag w:val="_GBC_faa36dd3330d43a280f1837967a29e3c"/>
        <w:id w:val="7540279"/>
        <w:lock w:val="sdtLocked"/>
        <w:placeholder>
          <w:docPart w:val="GBC22222222222222222222222222222"/>
        </w:placeholder>
      </w:sdtPr>
      <w:sdtEndPr>
        <w:rPr>
          <w:rFonts w:ascii="Times New Roman" w:hAnsi="Times New Roman" w:hint="eastAsia"/>
          <w:sz w:val="18"/>
          <w:szCs w:val="18"/>
        </w:rPr>
      </w:sdtEndPr>
      <w:sdtContent>
        <w:p w:rsidR="00C472E1" w:rsidRDefault="00C472E1" w:rsidP="00A01AE3">
          <w:pPr>
            <w:pStyle w:val="4"/>
            <w:numPr>
              <w:ilvl w:val="0"/>
              <w:numId w:val="61"/>
            </w:numPr>
            <w:snapToGrid w:val="0"/>
            <w:spacing w:before="0" w:after="0" w:line="240" w:lineRule="auto"/>
          </w:pPr>
          <w:r>
            <w:t>本期不再纳入合并范围的子公司、特殊目的主体、通过受托经营或承租等方式形成控制权的经营实体</w:t>
          </w:r>
        </w:p>
        <w:p w:rsidR="00C472E1" w:rsidRPr="00D73BE4" w:rsidRDefault="00C472E1" w:rsidP="00A01AE3">
          <w:pPr>
            <w:snapToGrid w:val="0"/>
            <w:jc w:val="right"/>
            <w:rPr>
              <w:sz w:val="18"/>
              <w:szCs w:val="18"/>
            </w:rPr>
          </w:pPr>
          <w:r w:rsidRPr="00D73BE4">
            <w:rPr>
              <w:rFonts w:hint="eastAsia"/>
              <w:sz w:val="18"/>
              <w:szCs w:val="18"/>
            </w:rPr>
            <w:t>单位</w:t>
          </w:r>
          <w:r w:rsidRPr="00D73BE4">
            <w:rPr>
              <w:rFonts w:hint="eastAsia"/>
              <w:sz w:val="18"/>
              <w:szCs w:val="18"/>
            </w:rPr>
            <w:t>:</w:t>
          </w:r>
          <w:sdt>
            <w:sdtPr>
              <w:rPr>
                <w:rFonts w:hint="eastAsia"/>
                <w:sz w:val="18"/>
                <w:szCs w:val="18"/>
              </w:rPr>
              <w:alias w:val="单位：不再纳入合并范围的子公司、特殊目的主体"/>
              <w:tag w:val="_GBC_7c4cccc880034581b0dfbcea0ee8e502"/>
              <w:id w:val="75402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73BE4">
                <w:rPr>
                  <w:rFonts w:hint="eastAsia"/>
                  <w:sz w:val="18"/>
                  <w:szCs w:val="18"/>
                </w:rPr>
                <w:t>元</w:t>
              </w:r>
            </w:sdtContent>
          </w:sdt>
          <w:r w:rsidRPr="00D73BE4">
            <w:rPr>
              <w:sz w:val="18"/>
              <w:szCs w:val="18"/>
            </w:rPr>
            <w:t xml:space="preserve">  </w:t>
          </w:r>
          <w:r w:rsidRPr="00D73BE4">
            <w:rPr>
              <w:rFonts w:hint="eastAsia"/>
              <w:sz w:val="18"/>
              <w:szCs w:val="18"/>
            </w:rPr>
            <w:t>币种</w:t>
          </w:r>
          <w:r w:rsidRPr="00D73BE4">
            <w:rPr>
              <w:rFonts w:hint="eastAsia"/>
              <w:sz w:val="18"/>
              <w:szCs w:val="18"/>
            </w:rPr>
            <w:t>:</w:t>
          </w:r>
          <w:sdt>
            <w:sdtPr>
              <w:rPr>
                <w:rFonts w:hint="eastAsia"/>
                <w:sz w:val="18"/>
                <w:szCs w:val="18"/>
              </w:rPr>
              <w:alias w:val="币种：不再纳入合并范围的子公司、特殊目的主体"/>
              <w:tag w:val="_GBC_6b089187561740aea38e7e4633d5a522"/>
              <w:id w:val="7540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73BE4">
                <w:rPr>
                  <w:rFonts w:hint="eastAsia"/>
                  <w:sz w:val="18"/>
                  <w:szCs w:val="18"/>
                </w:rPr>
                <w:t>人民币</w:t>
              </w:r>
            </w:sdtContent>
          </w:sdt>
        </w:p>
        <w:tbl>
          <w:tblPr>
            <w:tblStyle w:val="a6"/>
            <w:tblW w:w="0" w:type="auto"/>
            <w:tblLook w:val="04A0"/>
          </w:tblPr>
          <w:tblGrid>
            <w:gridCol w:w="3016"/>
            <w:gridCol w:w="3016"/>
            <w:gridCol w:w="3016"/>
          </w:tblGrid>
          <w:tr w:rsidR="00C472E1" w:rsidRPr="00D73BE4" w:rsidTr="00781C30">
            <w:tc>
              <w:tcPr>
                <w:tcW w:w="3016" w:type="dxa"/>
              </w:tcPr>
              <w:p w:rsidR="00C472E1" w:rsidRPr="00D73BE4" w:rsidRDefault="00C472E1" w:rsidP="00A01AE3">
                <w:pPr>
                  <w:snapToGrid w:val="0"/>
                  <w:jc w:val="center"/>
                  <w:rPr>
                    <w:sz w:val="18"/>
                    <w:szCs w:val="18"/>
                  </w:rPr>
                </w:pPr>
                <w:r w:rsidRPr="00D73BE4">
                  <w:rPr>
                    <w:sz w:val="18"/>
                    <w:szCs w:val="18"/>
                  </w:rPr>
                  <w:t>名称</w:t>
                </w:r>
              </w:p>
            </w:tc>
            <w:tc>
              <w:tcPr>
                <w:tcW w:w="3016" w:type="dxa"/>
              </w:tcPr>
              <w:p w:rsidR="00C472E1" w:rsidRPr="00D73BE4" w:rsidRDefault="00C472E1" w:rsidP="00A01AE3">
                <w:pPr>
                  <w:snapToGrid w:val="0"/>
                  <w:jc w:val="center"/>
                  <w:rPr>
                    <w:sz w:val="18"/>
                    <w:szCs w:val="18"/>
                  </w:rPr>
                </w:pPr>
                <w:r w:rsidRPr="00D73BE4">
                  <w:rPr>
                    <w:sz w:val="18"/>
                    <w:szCs w:val="18"/>
                  </w:rPr>
                  <w:t>处置日净资产</w:t>
                </w:r>
              </w:p>
            </w:tc>
            <w:tc>
              <w:tcPr>
                <w:tcW w:w="3016" w:type="dxa"/>
              </w:tcPr>
              <w:p w:rsidR="00C472E1" w:rsidRPr="00D73BE4" w:rsidRDefault="00C472E1" w:rsidP="00A01AE3">
                <w:pPr>
                  <w:snapToGrid w:val="0"/>
                  <w:jc w:val="center"/>
                  <w:rPr>
                    <w:sz w:val="18"/>
                    <w:szCs w:val="18"/>
                  </w:rPr>
                </w:pPr>
                <w:r w:rsidRPr="00D73BE4">
                  <w:rPr>
                    <w:sz w:val="18"/>
                    <w:szCs w:val="18"/>
                  </w:rPr>
                  <w:t>期初至处置日净利润</w:t>
                </w:r>
              </w:p>
            </w:tc>
          </w:tr>
          <w:sdt>
            <w:sdtPr>
              <w:rPr>
                <w:rFonts w:ascii="Calibri" w:hAnsi="Calibri" w:hint="eastAsia"/>
                <w:sz w:val="18"/>
                <w:szCs w:val="18"/>
              </w:rPr>
              <w:alias w:val="不再纳入合并范围的子公司、特殊目的主体明细"/>
              <w:tag w:val="_GBC_fa7858b984954643ab4613917c26cac3"/>
              <w:id w:val="7540278"/>
              <w:lock w:val="sdtLocked"/>
              <w:placeholder>
                <w:docPart w:val="GBC11111111111111111111111111111"/>
              </w:placeholder>
            </w:sdtPr>
            <w:sdtContent>
              <w:tr w:rsidR="00C472E1" w:rsidRPr="00D73BE4" w:rsidTr="00781C30">
                <w:sdt>
                  <w:sdtPr>
                    <w:rPr>
                      <w:rFonts w:ascii="Calibri" w:hAnsi="Calibri" w:hint="eastAsia"/>
                      <w:sz w:val="18"/>
                      <w:szCs w:val="18"/>
                    </w:rPr>
                    <w:alias w:val="不再纳入合并范围的子公司、特殊目的主体明细-子公司、特殊目的主体名称"/>
                    <w:tag w:val="_GBC_3849b5fe889d444497fc1be67a25bb4f"/>
                    <w:id w:val="7540275"/>
                    <w:lock w:val="sdtLocked"/>
                    <w:placeholder>
                      <w:docPart w:val="GBC11111111111111111111111111111"/>
                    </w:placeholder>
                  </w:sdtPr>
                  <w:sdtEndPr>
                    <w:rPr>
                      <w:rFonts w:ascii="Times New Roman" w:hAnsi="Times New Roman"/>
                    </w:rPr>
                  </w:sdtEndPr>
                  <w:sdtContent>
                    <w:tc>
                      <w:tcPr>
                        <w:tcW w:w="3016" w:type="dxa"/>
                      </w:tcPr>
                      <w:p w:rsidR="00C472E1" w:rsidRPr="00D73BE4" w:rsidRDefault="00C472E1" w:rsidP="00A01AE3">
                        <w:pPr>
                          <w:snapToGrid w:val="0"/>
                          <w:jc w:val="left"/>
                          <w:rPr>
                            <w:sz w:val="18"/>
                            <w:szCs w:val="18"/>
                          </w:rPr>
                        </w:pPr>
                        <w:r w:rsidRPr="00D73BE4">
                          <w:rPr>
                            <w:rFonts w:hint="eastAsia"/>
                            <w:sz w:val="18"/>
                            <w:szCs w:val="18"/>
                          </w:rPr>
                          <w:t>白山市富山矿业有限公司</w:t>
                        </w:r>
                      </w:p>
                    </w:tc>
                  </w:sdtContent>
                </w:sdt>
                <w:sdt>
                  <w:sdtPr>
                    <w:rPr>
                      <w:rFonts w:hint="eastAsia"/>
                      <w:sz w:val="18"/>
                      <w:szCs w:val="18"/>
                    </w:rPr>
                    <w:alias w:val="不再纳入合并范围的子公司、特殊目的主体明细-处置日净资产"/>
                    <w:tag w:val="_GBC_6fd16303588b48e99d4157131b0861e3"/>
                    <w:id w:val="7540276"/>
                    <w:lock w:val="sdtLocked"/>
                    <w:placeholder>
                      <w:docPart w:val="GBC11111111111111111111111111111"/>
                    </w:placeholder>
                  </w:sdtPr>
                  <w:sdtContent>
                    <w:tc>
                      <w:tcPr>
                        <w:tcW w:w="3016" w:type="dxa"/>
                      </w:tcPr>
                      <w:p w:rsidR="00C472E1" w:rsidRPr="00D73BE4" w:rsidRDefault="00C472E1" w:rsidP="00A01AE3">
                        <w:pPr>
                          <w:snapToGrid w:val="0"/>
                          <w:jc w:val="right"/>
                          <w:rPr>
                            <w:sz w:val="18"/>
                            <w:szCs w:val="18"/>
                          </w:rPr>
                        </w:pPr>
                        <w:r w:rsidRPr="00D73BE4">
                          <w:rPr>
                            <w:sz w:val="18"/>
                            <w:szCs w:val="18"/>
                          </w:rPr>
                          <w:t>549,604.04</w:t>
                        </w:r>
                      </w:p>
                    </w:tc>
                  </w:sdtContent>
                </w:sdt>
                <w:sdt>
                  <w:sdtPr>
                    <w:rPr>
                      <w:rFonts w:hint="eastAsia"/>
                      <w:sz w:val="18"/>
                      <w:szCs w:val="18"/>
                    </w:rPr>
                    <w:alias w:val="不再纳入合并范围的子公司、特殊目的主体明细-期初至处置日净利润"/>
                    <w:tag w:val="_GBC_c0b69821abc6457c9322ef536506e29d"/>
                    <w:id w:val="7540277"/>
                    <w:lock w:val="sdtLocked"/>
                    <w:placeholder>
                      <w:docPart w:val="GBC11111111111111111111111111111"/>
                    </w:placeholder>
                    <w:showingPlcHdr/>
                  </w:sdtPr>
                  <w:sdtContent>
                    <w:tc>
                      <w:tcPr>
                        <w:tcW w:w="3016" w:type="dxa"/>
                      </w:tcPr>
                      <w:p w:rsidR="00C472E1" w:rsidRPr="00D73BE4" w:rsidRDefault="00C472E1" w:rsidP="00A01AE3">
                        <w:pPr>
                          <w:snapToGrid w:val="0"/>
                          <w:jc w:val="right"/>
                          <w:rPr>
                            <w:sz w:val="18"/>
                            <w:szCs w:val="18"/>
                          </w:rPr>
                        </w:pPr>
                        <w:r w:rsidRPr="00D73BE4">
                          <w:rPr>
                            <w:rFonts w:ascii="宋体" w:hAnsi="宋体" w:hint="eastAsia"/>
                            <w:color w:val="333399"/>
                            <w:sz w:val="18"/>
                            <w:szCs w:val="18"/>
                          </w:rPr>
                          <w:t xml:space="preserve">　</w:t>
                        </w:r>
                      </w:p>
                    </w:tc>
                  </w:sdtContent>
                </w:sdt>
              </w:tr>
            </w:sdtContent>
          </w:sdt>
        </w:tbl>
      </w:sdtContent>
    </w:sdt>
    <w:p w:rsidR="00C472E1" w:rsidRPr="00D73BE4" w:rsidRDefault="00C472E1" w:rsidP="00A01AE3">
      <w:pPr>
        <w:snapToGrid w:val="0"/>
        <w:rPr>
          <w:szCs w:val="21"/>
        </w:rPr>
      </w:pPr>
      <w:r w:rsidRPr="00D73BE4">
        <w:rPr>
          <w:rFonts w:ascii="Arial Narrow" w:hAnsi="Arial Narrow" w:cs="Arial" w:hint="eastAsia"/>
          <w:color w:val="000000"/>
          <w:szCs w:val="21"/>
        </w:rPr>
        <w:t>白山市富山矿业有限公司</w:t>
      </w:r>
      <w:r w:rsidRPr="00D73BE4">
        <w:rPr>
          <w:rFonts w:ascii="Arial Narrow" w:hAnsi="Arial Narrow" w:cs="Arial"/>
          <w:color w:val="000000"/>
          <w:szCs w:val="21"/>
        </w:rPr>
        <w:t>为</w:t>
      </w:r>
      <w:r w:rsidRPr="00D73BE4">
        <w:rPr>
          <w:rFonts w:ascii="Arial Narrow" w:hAnsi="Arial Narrow" w:cs="Arial" w:hint="eastAsia"/>
          <w:color w:val="000000"/>
          <w:szCs w:val="21"/>
        </w:rPr>
        <w:t>中国黄金集团夹皮沟矿业有限公司的控股子公司，</w:t>
      </w:r>
      <w:r w:rsidRPr="00D73BE4">
        <w:rPr>
          <w:rFonts w:ascii="Arial Narrow" w:hAnsi="Arial Narrow" w:cs="Arial"/>
          <w:color w:val="000000"/>
          <w:szCs w:val="21"/>
        </w:rPr>
        <w:t>本</w:t>
      </w:r>
      <w:r w:rsidRPr="00D73BE4">
        <w:rPr>
          <w:rFonts w:ascii="Arial Narrow" w:hAnsi="Arial Narrow" w:cs="Arial" w:hint="eastAsia"/>
          <w:color w:val="000000"/>
          <w:szCs w:val="21"/>
        </w:rPr>
        <w:t>期</w:t>
      </w:r>
      <w:r w:rsidRPr="00D73BE4">
        <w:rPr>
          <w:rFonts w:ascii="Arial Narrow" w:hAnsi="Arial Narrow" w:cs="Arial"/>
          <w:color w:val="000000"/>
          <w:szCs w:val="21"/>
        </w:rPr>
        <w:t>因</w:t>
      </w:r>
      <w:r w:rsidRPr="00D73BE4">
        <w:rPr>
          <w:rFonts w:ascii="Arial Narrow" w:hAnsi="Arial Narrow" w:cs="Arial" w:hint="eastAsia"/>
          <w:color w:val="000000"/>
          <w:szCs w:val="21"/>
        </w:rPr>
        <w:t>注销</w:t>
      </w:r>
      <w:r w:rsidRPr="00D73BE4">
        <w:rPr>
          <w:rFonts w:ascii="Arial Narrow" w:hAnsi="Arial Narrow" w:cs="Arial"/>
          <w:color w:val="000000"/>
          <w:szCs w:val="21"/>
        </w:rPr>
        <w:t>不再纳入合并范围。</w:t>
      </w:r>
    </w:p>
    <w:p w:rsidR="00C472E1" w:rsidRDefault="00C472E1" w:rsidP="00A01AE3">
      <w:pPr>
        <w:pStyle w:val="2"/>
        <w:numPr>
          <w:ilvl w:val="0"/>
          <w:numId w:val="6"/>
        </w:numPr>
        <w:snapToGrid w:val="0"/>
        <w:spacing w:before="0" w:after="0" w:line="240" w:lineRule="auto"/>
      </w:pPr>
      <w:r>
        <w:rPr>
          <w:rFonts w:hint="eastAsia"/>
        </w:rPr>
        <w:t>合并财务报表项目注释</w:t>
      </w:r>
    </w:p>
    <w:p w:rsidR="00C472E1" w:rsidRPr="00D73BE4" w:rsidRDefault="00C472E1" w:rsidP="00A01AE3">
      <w:pPr>
        <w:snapToGrid w:val="0"/>
        <w:ind w:firstLineChars="200" w:firstLine="420"/>
        <w:rPr>
          <w:rFonts w:asciiTheme="minorEastAsia" w:eastAsiaTheme="minorEastAsia" w:hAnsiTheme="minorEastAsia"/>
          <w:szCs w:val="21"/>
        </w:rPr>
      </w:pPr>
      <w:r w:rsidRPr="00D73BE4">
        <w:rPr>
          <w:rFonts w:asciiTheme="minorEastAsia" w:eastAsiaTheme="minorEastAsia" w:hAnsiTheme="minorEastAsia" w:cs="Arial"/>
          <w:szCs w:val="21"/>
        </w:rPr>
        <w:t>以下注释项目（含公司财</w:t>
      </w:r>
      <w:r w:rsidRPr="00D73BE4">
        <w:rPr>
          <w:rFonts w:asciiTheme="minorEastAsia" w:eastAsiaTheme="minorEastAsia" w:hAnsiTheme="minorEastAsia" w:cs="Arial"/>
          <w:color w:val="000000"/>
          <w:szCs w:val="21"/>
        </w:rPr>
        <w:t>务报表主要项目注释）除非特别指出，</w:t>
      </w:r>
      <w:r w:rsidRPr="00D73BE4">
        <w:rPr>
          <w:rFonts w:asciiTheme="minorEastAsia" w:eastAsiaTheme="minorEastAsia" w:hAnsiTheme="minorEastAsia" w:cs="Arial" w:hint="eastAsia"/>
          <w:color w:val="000000"/>
          <w:szCs w:val="21"/>
        </w:rPr>
        <w:t>期</w:t>
      </w:r>
      <w:r w:rsidRPr="00D73BE4">
        <w:rPr>
          <w:rFonts w:asciiTheme="minorEastAsia" w:eastAsiaTheme="minorEastAsia" w:hAnsiTheme="minorEastAsia" w:cs="Arial"/>
          <w:color w:val="000000"/>
          <w:szCs w:val="21"/>
        </w:rPr>
        <w:t>初指201</w:t>
      </w:r>
      <w:r w:rsidRPr="00D73BE4">
        <w:rPr>
          <w:rFonts w:asciiTheme="minorEastAsia" w:eastAsiaTheme="minorEastAsia" w:hAnsiTheme="minorEastAsia" w:cs="Arial" w:hint="eastAsia"/>
          <w:color w:val="000000"/>
          <w:szCs w:val="21"/>
        </w:rPr>
        <w:t>4</w:t>
      </w:r>
      <w:r w:rsidRPr="00D73BE4">
        <w:rPr>
          <w:rFonts w:asciiTheme="minorEastAsia" w:eastAsiaTheme="minorEastAsia" w:hAnsiTheme="minorEastAsia" w:cs="Arial"/>
          <w:color w:val="000000"/>
          <w:szCs w:val="21"/>
        </w:rPr>
        <w:t>年1月1日，</w:t>
      </w:r>
      <w:r w:rsidRPr="00D73BE4">
        <w:rPr>
          <w:rFonts w:asciiTheme="minorEastAsia" w:eastAsiaTheme="minorEastAsia" w:hAnsiTheme="minorEastAsia" w:cs="Arial" w:hint="eastAsia"/>
          <w:color w:val="000000"/>
          <w:szCs w:val="21"/>
        </w:rPr>
        <w:t>期</w:t>
      </w:r>
      <w:r w:rsidRPr="00D73BE4">
        <w:rPr>
          <w:rFonts w:asciiTheme="minorEastAsia" w:eastAsiaTheme="minorEastAsia" w:hAnsiTheme="minorEastAsia" w:cs="Arial"/>
          <w:color w:val="000000"/>
          <w:szCs w:val="21"/>
        </w:rPr>
        <w:t>末指201</w:t>
      </w:r>
      <w:r w:rsidRPr="00D73BE4">
        <w:rPr>
          <w:rFonts w:asciiTheme="minorEastAsia" w:eastAsiaTheme="minorEastAsia" w:hAnsiTheme="minorEastAsia" w:cs="Arial" w:hint="eastAsia"/>
          <w:color w:val="000000"/>
          <w:szCs w:val="21"/>
        </w:rPr>
        <w:t>4</w:t>
      </w:r>
      <w:r w:rsidRPr="00D73BE4">
        <w:rPr>
          <w:rFonts w:asciiTheme="minorEastAsia" w:eastAsiaTheme="minorEastAsia" w:hAnsiTheme="minorEastAsia" w:cs="Arial"/>
          <w:color w:val="000000"/>
          <w:szCs w:val="21"/>
        </w:rPr>
        <w:t>年</w:t>
      </w:r>
      <w:r w:rsidRPr="00D73BE4">
        <w:rPr>
          <w:rFonts w:asciiTheme="minorEastAsia" w:eastAsiaTheme="minorEastAsia" w:hAnsiTheme="minorEastAsia" w:cs="Arial" w:hint="eastAsia"/>
          <w:color w:val="000000"/>
          <w:szCs w:val="21"/>
        </w:rPr>
        <w:t>6</w:t>
      </w:r>
      <w:r w:rsidRPr="00D73BE4">
        <w:rPr>
          <w:rFonts w:asciiTheme="minorEastAsia" w:eastAsiaTheme="minorEastAsia" w:hAnsiTheme="minorEastAsia" w:cs="Arial"/>
          <w:color w:val="000000"/>
          <w:szCs w:val="21"/>
        </w:rPr>
        <w:t>月</w:t>
      </w:r>
      <w:r w:rsidRPr="00D73BE4">
        <w:rPr>
          <w:rFonts w:asciiTheme="minorEastAsia" w:eastAsiaTheme="minorEastAsia" w:hAnsiTheme="minorEastAsia" w:cs="Arial" w:hint="eastAsia"/>
          <w:color w:val="000000"/>
          <w:szCs w:val="21"/>
        </w:rPr>
        <w:t>30</w:t>
      </w:r>
      <w:r w:rsidRPr="00D73BE4">
        <w:rPr>
          <w:rFonts w:asciiTheme="minorEastAsia" w:eastAsiaTheme="minorEastAsia" w:hAnsiTheme="minorEastAsia" w:cs="Arial"/>
          <w:color w:val="000000"/>
          <w:szCs w:val="21"/>
        </w:rPr>
        <w:t>日</w:t>
      </w:r>
      <w:r w:rsidRPr="00D73BE4">
        <w:rPr>
          <w:rFonts w:asciiTheme="minorEastAsia" w:eastAsiaTheme="minorEastAsia" w:hAnsiTheme="minorEastAsia" w:cs="Arial" w:hint="eastAsia"/>
          <w:color w:val="000000"/>
          <w:szCs w:val="21"/>
        </w:rPr>
        <w:t>，本期指2014年1-6月，上期指2013年1-6月</w:t>
      </w:r>
      <w:r w:rsidRPr="00D73BE4">
        <w:rPr>
          <w:rFonts w:asciiTheme="minorEastAsia" w:eastAsiaTheme="minorEastAsia" w:hAnsiTheme="minorEastAsia" w:cs="Arial"/>
          <w:color w:val="000000"/>
          <w:szCs w:val="21"/>
        </w:rPr>
        <w:t>。</w:t>
      </w:r>
    </w:p>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货币资金</w:t>
      </w:r>
    </w:p>
    <w:sdt>
      <w:sdtPr>
        <w:rPr>
          <w:rFonts w:hAnsi="宋体" w:hint="eastAsia"/>
        </w:rPr>
        <w:tag w:val="_GBC_5bad2a7863904fb2afdc6b960f589815"/>
        <w:id w:val="7540295"/>
        <w:lock w:val="sdtLocked"/>
        <w:placeholder>
          <w:docPart w:val="GBC22222222222222222222222222222"/>
        </w:placeholder>
      </w:sdtPr>
      <w:sdtEndPr>
        <w:rPr>
          <w:rFonts w:hAnsi="Times New Roman"/>
          <w:color w:val="008000"/>
          <w:sz w:val="18"/>
          <w:szCs w:val="18"/>
        </w:rPr>
      </w:sdtEndPr>
      <w:sdtContent>
        <w:p w:rsidR="00C472E1" w:rsidRPr="00D73BE4" w:rsidRDefault="00C472E1" w:rsidP="00A01AE3">
          <w:pPr>
            <w:snapToGrid w:val="0"/>
            <w:ind w:left="7140"/>
            <w:jc w:val="right"/>
            <w:rPr>
              <w:sz w:val="18"/>
              <w:szCs w:val="18"/>
            </w:rPr>
          </w:pPr>
          <w:r w:rsidRPr="00D73BE4">
            <w:rPr>
              <w:rFonts w:hAnsi="宋体" w:hint="eastAsia"/>
              <w:sz w:val="18"/>
              <w:szCs w:val="18"/>
            </w:rPr>
            <w:t>单位</w:t>
          </w:r>
          <w:r w:rsidRPr="00D73BE4">
            <w:rPr>
              <w:rFonts w:hint="eastAsia"/>
              <w:sz w:val="18"/>
              <w:szCs w:val="18"/>
            </w:rPr>
            <w:t>：</w:t>
          </w:r>
          <w:sdt>
            <w:sdtPr>
              <w:rPr>
                <w:rFonts w:hint="eastAsia"/>
                <w:sz w:val="18"/>
                <w:szCs w:val="18"/>
              </w:rPr>
              <w:alias w:val="单位：财务附注：货币资金"/>
              <w:tag w:val="_GBC_dc4e03bb8f0943318230f09a1cdd5800"/>
              <w:id w:val="75402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73BE4">
                <w:rPr>
                  <w:rFonts w:hint="eastAsia"/>
                  <w:sz w:val="18"/>
                  <w:szCs w:val="18"/>
                </w:rPr>
                <w:t>元</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1268"/>
            <w:gridCol w:w="1008"/>
            <w:gridCol w:w="993"/>
            <w:gridCol w:w="1701"/>
            <w:gridCol w:w="992"/>
            <w:gridCol w:w="992"/>
            <w:gridCol w:w="1843"/>
          </w:tblGrid>
          <w:tr w:rsidR="00C472E1" w:rsidRPr="00D73BE4" w:rsidTr="00F71E6C">
            <w:trPr>
              <w:cantSplit/>
            </w:trPr>
            <w:tc>
              <w:tcPr>
                <w:tcW w:w="1268" w:type="dxa"/>
                <w:vMerge w:val="restart"/>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项目</w:t>
                </w:r>
              </w:p>
            </w:tc>
            <w:tc>
              <w:tcPr>
                <w:tcW w:w="3702" w:type="dxa"/>
                <w:gridSpan w:val="3"/>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期末数</w:t>
                </w:r>
              </w:p>
            </w:tc>
            <w:tc>
              <w:tcPr>
                <w:tcW w:w="3827" w:type="dxa"/>
                <w:gridSpan w:val="3"/>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期初数</w:t>
                </w:r>
              </w:p>
            </w:tc>
          </w:tr>
          <w:tr w:rsidR="00C472E1" w:rsidRPr="00D73BE4" w:rsidTr="00F71E6C">
            <w:trPr>
              <w:cantSplit/>
            </w:trPr>
            <w:tc>
              <w:tcPr>
                <w:tcW w:w="1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C472E1" w:rsidRPr="00D73BE4" w:rsidRDefault="00C472E1" w:rsidP="00A01AE3">
                <w:pPr>
                  <w:widowControl/>
                  <w:snapToGrid w:val="0"/>
                  <w:jc w:val="left"/>
                  <w:rPr>
                    <w:sz w:val="18"/>
                    <w:szCs w:val="18"/>
                  </w:rPr>
                </w:pPr>
              </w:p>
            </w:tc>
            <w:tc>
              <w:tcPr>
                <w:tcW w:w="100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外币金额</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折算率</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sz w:val="18"/>
                    <w:szCs w:val="18"/>
                  </w:rPr>
                </w:pPr>
                <w:r w:rsidRPr="00D73BE4">
                  <w:rPr>
                    <w:rFonts w:hAnsi="宋体" w:hint="eastAsia"/>
                    <w:sz w:val="18"/>
                    <w:szCs w:val="18"/>
                  </w:rPr>
                  <w:t>人民币金额</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外币金额</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折算率</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人民币金额</w:t>
                </w:r>
              </w:p>
            </w:tc>
          </w:tr>
          <w:tr w:rsidR="00C472E1" w:rsidRPr="00D73BE4" w:rsidTr="00F71E6C">
            <w:trPr>
              <w:cantSplit/>
            </w:trPr>
            <w:tc>
              <w:tcPr>
                <w:tcW w:w="126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rPr>
                    <w:sz w:val="18"/>
                    <w:szCs w:val="18"/>
                  </w:rPr>
                </w:pPr>
                <w:r w:rsidRPr="00D73BE4">
                  <w:rPr>
                    <w:rFonts w:hAnsi="宋体" w:hint="eastAsia"/>
                    <w:sz w:val="18"/>
                    <w:szCs w:val="18"/>
                  </w:rPr>
                  <w:t>现金：</w:t>
                </w:r>
              </w:p>
            </w:tc>
            <w:tc>
              <w:tcPr>
                <w:tcW w:w="100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现金合计"/>
                <w:tag w:val="_GBC_558c333bc2e64e98a4827ea20147995d"/>
                <w:id w:val="754028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sz w:val="18"/>
                        <w:szCs w:val="18"/>
                      </w:rPr>
                    </w:pPr>
                    <w:r w:rsidRPr="00D73BE4">
                      <w:rPr>
                        <w:sz w:val="18"/>
                        <w:szCs w:val="18"/>
                      </w:rPr>
                      <w:t>8,866,057.50</w:t>
                    </w:r>
                  </w:p>
                </w:tc>
              </w:sdtContent>
            </w:sd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现金合计"/>
                <w:tag w:val="_GBC_1b3c3789930644808cfb96abb072bb37"/>
                <w:id w:val="7540282"/>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9,860,848.10</w:t>
                    </w:r>
                  </w:p>
                </w:tc>
              </w:sdtContent>
            </w:sdt>
          </w:tr>
          <w:tr w:rsidR="00C472E1" w:rsidRPr="00D73BE4" w:rsidTr="00F71E6C">
            <w:trPr>
              <w:cantSplit/>
            </w:trPr>
            <w:tc>
              <w:tcPr>
                <w:tcW w:w="126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rPr>
                    <w:sz w:val="18"/>
                    <w:szCs w:val="18"/>
                  </w:rPr>
                </w:pPr>
                <w:r w:rsidRPr="00D73BE4">
                  <w:rPr>
                    <w:rFonts w:hAnsi="宋体" w:hint="eastAsia"/>
                    <w:sz w:val="18"/>
                    <w:szCs w:val="18"/>
                  </w:rPr>
                  <w:t>人民币</w:t>
                </w:r>
              </w:p>
            </w:tc>
            <w:tc>
              <w:tcPr>
                <w:tcW w:w="100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现金本币金额"/>
                <w:tag w:val="_GBC_00cd3662144d44b69387b55a0ae01728"/>
                <w:id w:val="7540283"/>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8,866,057.50</w:t>
                    </w:r>
                  </w:p>
                </w:tc>
              </w:sdtContent>
            </w:sd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现金本币金额"/>
                <w:tag w:val="_GBC_92dc08253c804309b0988f31089b7d98"/>
                <w:id w:val="7540284"/>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9,860,848.10</w:t>
                    </w:r>
                  </w:p>
                </w:tc>
              </w:sdtContent>
            </w:sdt>
          </w:tr>
          <w:tr w:rsidR="00C472E1" w:rsidRPr="00D73BE4" w:rsidTr="00F71E6C">
            <w:trPr>
              <w:cantSplit/>
            </w:trPr>
            <w:tc>
              <w:tcPr>
                <w:tcW w:w="126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rPr>
                    <w:sz w:val="18"/>
                    <w:szCs w:val="18"/>
                  </w:rPr>
                </w:pPr>
                <w:r w:rsidRPr="00D73BE4">
                  <w:rPr>
                    <w:rFonts w:hAnsi="宋体" w:hint="eastAsia"/>
                    <w:sz w:val="18"/>
                    <w:szCs w:val="18"/>
                  </w:rPr>
                  <w:t>银行存款：</w:t>
                </w:r>
              </w:p>
            </w:tc>
            <w:tc>
              <w:tcPr>
                <w:tcW w:w="100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银行存款合计"/>
                <w:tag w:val="_GBC_9a78d10e96724a81b13164090a4f7882"/>
                <w:id w:val="7540285"/>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1,910,254,190.13</w:t>
                    </w:r>
                  </w:p>
                </w:tc>
              </w:sdtContent>
            </w:sd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银行存款合计"/>
                <w:tag w:val="_GBC_a4ba3f214c6841b49d8fc941f1336522"/>
                <w:id w:val="7540286"/>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1,421,228,400.05</w:t>
                    </w:r>
                  </w:p>
                </w:tc>
              </w:sdtContent>
            </w:sdt>
          </w:tr>
          <w:tr w:rsidR="00C472E1" w:rsidRPr="00D73BE4" w:rsidTr="00F71E6C">
            <w:trPr>
              <w:cantSplit/>
            </w:trPr>
            <w:tc>
              <w:tcPr>
                <w:tcW w:w="126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rPr>
                    <w:sz w:val="18"/>
                    <w:szCs w:val="18"/>
                  </w:rPr>
                </w:pPr>
                <w:r w:rsidRPr="00D73BE4">
                  <w:rPr>
                    <w:rFonts w:hAnsi="宋体" w:hint="eastAsia"/>
                    <w:sz w:val="18"/>
                    <w:szCs w:val="18"/>
                  </w:rPr>
                  <w:t>人民币</w:t>
                </w:r>
              </w:p>
            </w:tc>
            <w:tc>
              <w:tcPr>
                <w:tcW w:w="100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银行存款本币金额"/>
                <w:tag w:val="_GBC_cd858201a78040be93ca7fbd52c3a9ad"/>
                <w:id w:val="7540287"/>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1,910,254,190.13</w:t>
                    </w:r>
                  </w:p>
                </w:tc>
              </w:sdtContent>
            </w:sd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银行存款本币金额"/>
                <w:tag w:val="_GBC_b0f3fb9c416d4a7bb5cfcc28ae8fbebe"/>
                <w:id w:val="7540288"/>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1,421,228,400.05</w:t>
                    </w:r>
                  </w:p>
                </w:tc>
              </w:sdtContent>
            </w:sdt>
          </w:tr>
          <w:tr w:rsidR="00C472E1" w:rsidRPr="00D73BE4" w:rsidTr="00F71E6C">
            <w:trPr>
              <w:cantSplit/>
            </w:trPr>
            <w:tc>
              <w:tcPr>
                <w:tcW w:w="126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rPr>
                    <w:sz w:val="18"/>
                    <w:szCs w:val="18"/>
                  </w:rPr>
                </w:pPr>
                <w:r w:rsidRPr="00D73BE4">
                  <w:rPr>
                    <w:rFonts w:hAnsi="宋体" w:hint="eastAsia"/>
                    <w:sz w:val="18"/>
                    <w:szCs w:val="18"/>
                  </w:rPr>
                  <w:t>其他货币资金：</w:t>
                </w:r>
              </w:p>
            </w:tc>
            <w:tc>
              <w:tcPr>
                <w:tcW w:w="100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其他货币资金合计"/>
                <w:tag w:val="_GBC_5051bedc0395436bb3e863359f7f6bf9"/>
                <w:id w:val="7540289"/>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358,567,851.17</w:t>
                    </w:r>
                  </w:p>
                </w:tc>
              </w:sdtContent>
            </w:sd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其他货币资金合计"/>
                <w:tag w:val="_GBC_51673a2660da46a98569c44e1a76d429"/>
                <w:id w:val="754029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 xml:space="preserve"> 94,783,073.75</w:t>
                    </w:r>
                  </w:p>
                </w:tc>
              </w:sdtContent>
            </w:sdt>
          </w:tr>
          <w:tr w:rsidR="00C472E1" w:rsidRPr="00D73BE4" w:rsidTr="00F71E6C">
            <w:trPr>
              <w:cantSplit/>
            </w:trPr>
            <w:tc>
              <w:tcPr>
                <w:tcW w:w="126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rPr>
                    <w:sz w:val="18"/>
                    <w:szCs w:val="18"/>
                  </w:rPr>
                </w:pPr>
                <w:r w:rsidRPr="00D73BE4">
                  <w:rPr>
                    <w:rFonts w:hAnsi="宋体" w:hint="eastAsia"/>
                    <w:sz w:val="18"/>
                    <w:szCs w:val="18"/>
                  </w:rPr>
                  <w:t>人民币</w:t>
                </w:r>
              </w:p>
            </w:tc>
            <w:tc>
              <w:tcPr>
                <w:tcW w:w="100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其他货币资金本币金额"/>
                <w:tag w:val="_GBC_fe5c8db161f34ad9b0ba93dc4ccb0494"/>
                <w:id w:val="754029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358,567,851.17</w:t>
                    </w:r>
                  </w:p>
                </w:tc>
              </w:sdtContent>
            </w:sd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其他货币资金本币金额"/>
                <w:tag w:val="_GBC_85281415376b408aa696ecb666dbbd04"/>
                <w:id w:val="7540292"/>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94,783,073.75</w:t>
                    </w:r>
                  </w:p>
                </w:tc>
              </w:sdtContent>
            </w:sdt>
          </w:tr>
          <w:tr w:rsidR="00C472E1" w:rsidRPr="00D73BE4" w:rsidTr="00F71E6C">
            <w:trPr>
              <w:cantSplit/>
            </w:trPr>
            <w:tc>
              <w:tcPr>
                <w:tcW w:w="126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合计</w:t>
                </w:r>
              </w:p>
            </w:tc>
            <w:tc>
              <w:tcPr>
                <w:tcW w:w="1008"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货币资金"/>
                <w:tag w:val="_GBC_829bdd17d36e4e28b2a0cdb4cfe70af6"/>
                <w:id w:val="7540293"/>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sz w:val="18"/>
                        <w:szCs w:val="18"/>
                      </w:rPr>
                      <w:t>2,277,688,098.80</w:t>
                    </w:r>
                  </w:p>
                </w:tc>
              </w:sdtContent>
            </w:sd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snapToGrid w:val="0"/>
                  <w:jc w:val="center"/>
                  <w:rPr>
                    <w:sz w:val="18"/>
                    <w:szCs w:val="18"/>
                  </w:rPr>
                </w:pPr>
                <w:r w:rsidRPr="00D73BE4">
                  <w:rPr>
                    <w:rFonts w:hAnsi="宋体" w:hint="eastAsia"/>
                    <w:sz w:val="18"/>
                    <w:szCs w:val="18"/>
                  </w:rPr>
                  <w:t>/</w:t>
                </w:r>
              </w:p>
            </w:tc>
            <w:sdt>
              <w:sdtPr>
                <w:rPr>
                  <w:sz w:val="18"/>
                  <w:szCs w:val="18"/>
                </w:rPr>
                <w:alias w:val="货币资金"/>
                <w:tag w:val="_GBC_5ebf2d38a1e54495bd3b0bb9fed7d3aa"/>
                <w:id w:val="7540294"/>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D73BE4" w:rsidRDefault="00C472E1" w:rsidP="00A01AE3">
                    <w:pPr>
                      <w:autoSpaceDE w:val="0"/>
                      <w:autoSpaceDN w:val="0"/>
                      <w:adjustRightInd w:val="0"/>
                      <w:snapToGrid w:val="0"/>
                      <w:jc w:val="right"/>
                      <w:rPr>
                        <w:color w:val="008000"/>
                        <w:sz w:val="18"/>
                        <w:szCs w:val="18"/>
                      </w:rPr>
                    </w:pPr>
                    <w:r w:rsidRPr="00D73BE4">
                      <w:rPr>
                        <w:rFonts w:hint="eastAsia"/>
                        <w:color w:val="333399"/>
                        <w:sz w:val="18"/>
                        <w:szCs w:val="18"/>
                      </w:rPr>
                      <w:t xml:space="preserve">　</w:t>
                    </w:r>
                  </w:p>
                </w:tc>
              </w:sdtContent>
            </w:sdt>
          </w:tr>
        </w:tbl>
      </w:sdtContent>
    </w:sdt>
    <w:p w:rsidR="00C472E1" w:rsidRDefault="00C472E1" w:rsidP="00A01AE3">
      <w:pPr>
        <w:snapToGrid w:val="0"/>
        <w:rPr>
          <w:color w:val="FF0000"/>
        </w:rPr>
      </w:pPr>
    </w:p>
    <w:sdt>
      <w:sdtPr>
        <w:rPr>
          <w:rFonts w:hint="eastAsia"/>
        </w:rPr>
        <w:tag w:val="_GBC_81dfbf18643142eaa7b4150a26c8a4f6"/>
        <w:id w:val="7540297"/>
        <w:lock w:val="sdtLocked"/>
        <w:placeholder>
          <w:docPart w:val="GBC22222222222222222222222222222"/>
        </w:placeholder>
      </w:sdtPr>
      <w:sdtEndPr>
        <w:rPr>
          <w:rFonts w:hint="default"/>
        </w:rPr>
      </w:sdtEndPr>
      <w:sdtContent>
        <w:p w:rsidR="00C472E1" w:rsidRDefault="00C472E1" w:rsidP="00A01AE3">
          <w:pPr>
            <w:snapToGrid w:val="0"/>
            <w:rPr>
              <w:rFonts w:ascii="宋体" w:hAnsi="宋体"/>
            </w:rPr>
          </w:pPr>
          <w:r>
            <w:rPr>
              <w:rFonts w:hint="eastAsia"/>
            </w:rPr>
            <w:t>如有因抵押、质押或冻结等对使用有限制、存放在境外、有潜在回收风险的款项应单独说明</w:t>
          </w:r>
          <w:r>
            <w:rPr>
              <w:rFonts w:ascii="宋体" w:hAnsi="宋体" w:hint="eastAsia"/>
            </w:rPr>
            <w:t>：</w:t>
          </w:r>
        </w:p>
        <w:sdt>
          <w:sdtPr>
            <w:alias w:val="货币资金的说明"/>
            <w:tag w:val="_GBC_fe024d8a3a6643d8b8205598289d72cf"/>
            <w:id w:val="7540296"/>
            <w:lock w:val="sdtLocked"/>
            <w:placeholder>
              <w:docPart w:val="GBC22222222222222222222222222222"/>
            </w:placeholder>
          </w:sdtPr>
          <w:sdtContent>
            <w:p w:rsidR="00C472E1" w:rsidRDefault="00C472E1" w:rsidP="00A01AE3">
              <w:pPr>
                <w:snapToGrid w:val="0"/>
                <w:ind w:firstLineChars="100" w:firstLine="210"/>
              </w:pPr>
              <w:r w:rsidRPr="004E66D5">
                <w:rPr>
                  <w:rFonts w:ascii="Arial Narrow" w:hAnsi="Arial Narrow" w:cs="Arial" w:hint="eastAsia"/>
                </w:rPr>
                <w:t>于</w:t>
              </w:r>
              <w:r w:rsidRPr="004E66D5">
                <w:rPr>
                  <w:rFonts w:ascii="Arial Narrow" w:hAnsi="Arial Narrow" w:cs="Arial" w:hint="eastAsia"/>
                </w:rPr>
                <w:t>2014</w:t>
              </w:r>
              <w:r w:rsidRPr="004E66D5">
                <w:rPr>
                  <w:rFonts w:ascii="Arial Narrow" w:hAnsi="Arial Narrow" w:cs="Arial" w:hint="eastAsia"/>
                </w:rPr>
                <w:t>年</w:t>
              </w:r>
              <w:r w:rsidRPr="004E66D5">
                <w:rPr>
                  <w:rFonts w:ascii="Arial Narrow" w:hAnsi="Arial Narrow" w:cs="Arial" w:hint="eastAsia"/>
                </w:rPr>
                <w:t>6</w:t>
              </w:r>
              <w:r w:rsidRPr="004E66D5">
                <w:rPr>
                  <w:rFonts w:ascii="Arial Narrow" w:hAnsi="Arial Narrow" w:cs="Arial" w:hint="eastAsia"/>
                </w:rPr>
                <w:t>月</w:t>
              </w:r>
              <w:r w:rsidRPr="004E66D5">
                <w:rPr>
                  <w:rFonts w:ascii="Arial Narrow" w:hAnsi="Arial Narrow" w:cs="Arial" w:hint="eastAsia"/>
                </w:rPr>
                <w:t>30</w:t>
              </w:r>
              <w:r w:rsidRPr="004E66D5">
                <w:rPr>
                  <w:rFonts w:ascii="Arial Narrow" w:hAnsi="Arial Narrow" w:cs="Arial" w:hint="eastAsia"/>
                </w:rPr>
                <w:t>日，本集团所有权受限制的货币资金为人民币</w:t>
              </w:r>
              <w:r w:rsidRPr="004E66D5">
                <w:rPr>
                  <w:rFonts w:ascii="Arial Narrow" w:hAnsi="Arial Narrow" w:cs="Arial" w:hint="eastAsia"/>
                </w:rPr>
                <w:t>5,054,300.00</w:t>
              </w:r>
              <w:r w:rsidRPr="004E66D5">
                <w:rPr>
                  <w:rFonts w:ascii="Arial Narrow" w:hAnsi="Arial Narrow" w:cs="Arial" w:hint="eastAsia"/>
                </w:rPr>
                <w:t>元，为向银行申请开具银行承兑汇票所存入的保证金。</w:t>
              </w:r>
            </w:p>
          </w:sdtContent>
        </w:sdt>
      </w:sdtContent>
    </w:sd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应收票据</w:t>
      </w:r>
    </w:p>
    <w:sdt>
      <w:sdtPr>
        <w:rPr>
          <w:rFonts w:ascii="Calibri" w:hAnsi="Calibri" w:hint="eastAsia"/>
          <w:b w:val="0"/>
          <w:bCs w:val="0"/>
          <w:szCs w:val="22"/>
        </w:rPr>
        <w:tag w:val="_GBC_22a8a41f3c5f42c1b88355564fb94ade"/>
        <w:id w:val="7540310"/>
        <w:lock w:val="sdtLocked"/>
        <w:placeholder>
          <w:docPart w:val="GBC22222222222222222222222222222"/>
        </w:placeholder>
      </w:sdtPr>
      <w:sdtEndPr>
        <w:rPr>
          <w:rFonts w:hAnsi="Times New Roman"/>
          <w:color w:val="008000"/>
          <w:kern w:val="0"/>
          <w:sz w:val="18"/>
          <w:szCs w:val="18"/>
        </w:rPr>
      </w:sdtEndPr>
      <w:sdtContent>
        <w:p w:rsidR="00C472E1" w:rsidRDefault="00C472E1" w:rsidP="00A01AE3">
          <w:pPr>
            <w:pStyle w:val="4"/>
            <w:numPr>
              <w:ilvl w:val="0"/>
              <w:numId w:val="29"/>
            </w:numPr>
            <w:snapToGrid w:val="0"/>
            <w:spacing w:before="0" w:after="0" w:line="240" w:lineRule="auto"/>
          </w:pPr>
          <w:r>
            <w:rPr>
              <w:rFonts w:hint="eastAsia"/>
            </w:rPr>
            <w:t>应收票据分类</w:t>
          </w:r>
        </w:p>
        <w:p w:rsidR="00C472E1" w:rsidRPr="00D73BE4" w:rsidRDefault="00C472E1" w:rsidP="00A01AE3">
          <w:pPr>
            <w:snapToGrid w:val="0"/>
            <w:jc w:val="right"/>
            <w:rPr>
              <w:sz w:val="18"/>
              <w:szCs w:val="18"/>
            </w:rPr>
          </w:pPr>
          <w:r w:rsidRPr="00D73BE4">
            <w:rPr>
              <w:rFonts w:hAnsi="宋体" w:hint="eastAsia"/>
              <w:sz w:val="18"/>
              <w:szCs w:val="18"/>
            </w:rPr>
            <w:t>单位</w:t>
          </w:r>
          <w:r w:rsidRPr="00D73BE4">
            <w:rPr>
              <w:rFonts w:hint="eastAsia"/>
              <w:sz w:val="18"/>
              <w:szCs w:val="18"/>
            </w:rPr>
            <w:t>：</w:t>
          </w:r>
          <w:sdt>
            <w:sdtPr>
              <w:rPr>
                <w:rFonts w:hint="eastAsia"/>
                <w:sz w:val="18"/>
                <w:szCs w:val="18"/>
              </w:rPr>
              <w:alias w:val="单位：财务附注：应收票据分类"/>
              <w:tag w:val="_GBC_de6bbe8fdc874c46bed6ba4fc5f4c713"/>
              <w:id w:val="75402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73BE4">
                <w:rPr>
                  <w:rFonts w:hint="eastAsia"/>
                  <w:sz w:val="18"/>
                  <w:szCs w:val="18"/>
                </w:rPr>
                <w:t>元</w:t>
              </w:r>
            </w:sdtContent>
          </w:sdt>
          <w:r w:rsidRPr="00D73BE4">
            <w:rPr>
              <w:sz w:val="18"/>
              <w:szCs w:val="18"/>
            </w:rPr>
            <w:t xml:space="preserve">  </w:t>
          </w:r>
          <w:r w:rsidRPr="00D73BE4">
            <w:rPr>
              <w:rFonts w:hAnsi="宋体" w:hint="eastAsia"/>
              <w:sz w:val="18"/>
              <w:szCs w:val="18"/>
            </w:rPr>
            <w:t>币种</w:t>
          </w:r>
          <w:r w:rsidRPr="00D73BE4">
            <w:rPr>
              <w:rFonts w:hint="eastAsia"/>
              <w:sz w:val="18"/>
              <w:szCs w:val="18"/>
            </w:rPr>
            <w:t>：</w:t>
          </w:r>
          <w:sdt>
            <w:sdtPr>
              <w:rPr>
                <w:rFonts w:hint="eastAsia"/>
                <w:sz w:val="18"/>
                <w:szCs w:val="18"/>
              </w:rPr>
              <w:alias w:val="币种：财务附注：应收票据分类"/>
              <w:tag w:val="_GBC_72dd055290ed43d187bd75866e0cfa66"/>
              <w:id w:val="75402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73BE4">
                <w:rPr>
                  <w:rFonts w:hint="eastAsia"/>
                  <w:sz w:val="18"/>
                  <w:szCs w:val="18"/>
                </w:rPr>
                <w:t>人民币</w:t>
              </w:r>
            </w:sdtContent>
          </w:sdt>
        </w:p>
        <w:tbl>
          <w:tblP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2788"/>
            <w:gridCol w:w="2789"/>
            <w:gridCol w:w="3242"/>
          </w:tblGrid>
          <w:tr w:rsidR="00C472E1" w:rsidRPr="00D73BE4" w:rsidTr="0007246C">
            <w:trPr>
              <w:cantSplit/>
            </w:trPr>
            <w:tc>
              <w:tcPr>
                <w:tcW w:w="2788" w:type="dxa"/>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种类</w:t>
                </w:r>
              </w:p>
            </w:tc>
            <w:tc>
              <w:tcPr>
                <w:tcW w:w="2789" w:type="dxa"/>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期末数</w:t>
                </w:r>
              </w:p>
            </w:tc>
            <w:tc>
              <w:tcPr>
                <w:tcW w:w="3242" w:type="dxa"/>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期初数</w:t>
                </w:r>
              </w:p>
            </w:tc>
          </w:tr>
          <w:sdt>
            <w:sdtPr>
              <w:rPr>
                <w:rFonts w:hint="eastAsia"/>
                <w:sz w:val="18"/>
                <w:szCs w:val="18"/>
              </w:rPr>
              <w:alias w:val="应收票据明细"/>
              <w:tag w:val="_GBC_815d62599ed24747864c303e2c5601fb"/>
              <w:id w:val="7540303"/>
              <w:lock w:val="sdtLocked"/>
              <w:placeholder>
                <w:docPart w:val="GBC11111111111111111111111111111"/>
              </w:placeholder>
            </w:sdtPr>
            <w:sdtEndPr>
              <w:rPr>
                <w:kern w:val="0"/>
              </w:rPr>
            </w:sdtEndPr>
            <w:sdtContent>
              <w:tr w:rsidR="00C472E1" w:rsidRPr="00D73BE4" w:rsidTr="0007246C">
                <w:trPr>
                  <w:cantSplit/>
                </w:trPr>
                <w:sdt>
                  <w:sdtPr>
                    <w:rPr>
                      <w:rFonts w:hint="eastAsia"/>
                      <w:sz w:val="18"/>
                      <w:szCs w:val="18"/>
                    </w:rPr>
                    <w:alias w:val="应收票据项目"/>
                    <w:tag w:val="_GBC_d5827c1001474151a1da4cebf0bbd005"/>
                    <w:id w:val="7540300"/>
                    <w:lock w:val="sdtLocked"/>
                    <w:placeholder>
                      <w:docPart w:val="GBC11111111111111111111111111111"/>
                    </w:placeholder>
                  </w:sdtPr>
                  <w:sdtContent>
                    <w:tc>
                      <w:tcPr>
                        <w:tcW w:w="2788" w:type="dxa"/>
                      </w:tcPr>
                      <w:p w:rsidR="00C472E1" w:rsidRPr="00D73BE4" w:rsidRDefault="00C472E1" w:rsidP="00A01AE3">
                        <w:pPr>
                          <w:autoSpaceDE w:val="0"/>
                          <w:autoSpaceDN w:val="0"/>
                          <w:adjustRightInd w:val="0"/>
                          <w:snapToGrid w:val="0"/>
                          <w:jc w:val="left"/>
                          <w:rPr>
                            <w:color w:val="008000"/>
                            <w:sz w:val="18"/>
                            <w:szCs w:val="18"/>
                          </w:rPr>
                        </w:pPr>
                        <w:r w:rsidRPr="00D73BE4">
                          <w:rPr>
                            <w:rFonts w:hint="eastAsia"/>
                            <w:sz w:val="18"/>
                            <w:szCs w:val="18"/>
                          </w:rPr>
                          <w:t>银行承兑汇票</w:t>
                        </w:r>
                      </w:p>
                    </w:tc>
                  </w:sdtContent>
                </w:sdt>
                <w:sdt>
                  <w:sdtPr>
                    <w:rPr>
                      <w:kern w:val="0"/>
                      <w:sz w:val="18"/>
                      <w:szCs w:val="18"/>
                    </w:rPr>
                    <w:alias w:val="应收票据金额"/>
                    <w:tag w:val="_GBC_bba19b11345847fbbc767b3b23b0bb2b"/>
                    <w:id w:val="7540301"/>
                    <w:lock w:val="sdtLocked"/>
                    <w:placeholder>
                      <w:docPart w:val="GBC11111111111111111111111111111"/>
                    </w:placeholder>
                  </w:sdtPr>
                  <w:sdtContent>
                    <w:tc>
                      <w:tcPr>
                        <w:tcW w:w="2789" w:type="dxa"/>
                      </w:tcPr>
                      <w:p w:rsidR="00C472E1" w:rsidRPr="00D73BE4" w:rsidRDefault="00C472E1" w:rsidP="00A01AE3">
                        <w:pPr>
                          <w:widowControl/>
                          <w:snapToGrid w:val="0"/>
                          <w:ind w:right="13"/>
                          <w:jc w:val="right"/>
                          <w:rPr>
                            <w:color w:val="008000"/>
                            <w:kern w:val="0"/>
                            <w:sz w:val="18"/>
                            <w:szCs w:val="18"/>
                          </w:rPr>
                        </w:pPr>
                        <w:r w:rsidRPr="00D73BE4">
                          <w:rPr>
                            <w:kern w:val="0"/>
                            <w:sz w:val="18"/>
                            <w:szCs w:val="18"/>
                          </w:rPr>
                          <w:t>30,036,363.23</w:t>
                        </w:r>
                      </w:p>
                    </w:tc>
                  </w:sdtContent>
                </w:sdt>
                <w:sdt>
                  <w:sdtPr>
                    <w:rPr>
                      <w:sz w:val="18"/>
                      <w:szCs w:val="18"/>
                    </w:rPr>
                    <w:alias w:val="应收票据金额"/>
                    <w:tag w:val="_GBC_ca26e38db4af4bb6b7e6313da43e06c2"/>
                    <w:id w:val="7540302"/>
                    <w:lock w:val="sdtLocked"/>
                    <w:placeholder>
                      <w:docPart w:val="GBC11111111111111111111111111111"/>
                    </w:placeholder>
                  </w:sdtPr>
                  <w:sdtContent>
                    <w:tc>
                      <w:tcPr>
                        <w:tcW w:w="3242" w:type="dxa"/>
                      </w:tcPr>
                      <w:p w:rsidR="00C472E1" w:rsidRPr="00D73BE4" w:rsidRDefault="00C472E1" w:rsidP="00A01AE3">
                        <w:pPr>
                          <w:widowControl/>
                          <w:snapToGrid w:val="0"/>
                          <w:ind w:right="13"/>
                          <w:jc w:val="right"/>
                          <w:rPr>
                            <w:color w:val="008000"/>
                            <w:sz w:val="18"/>
                            <w:szCs w:val="18"/>
                          </w:rPr>
                        </w:pPr>
                        <w:r w:rsidRPr="00D73BE4">
                          <w:rPr>
                            <w:sz w:val="18"/>
                            <w:szCs w:val="18"/>
                          </w:rPr>
                          <w:t>22,768,890.18</w:t>
                        </w:r>
                      </w:p>
                    </w:tc>
                  </w:sdtContent>
                </w:sdt>
              </w:tr>
            </w:sdtContent>
          </w:sdt>
          <w:sdt>
            <w:sdtPr>
              <w:rPr>
                <w:rFonts w:hint="eastAsia"/>
                <w:sz w:val="18"/>
                <w:szCs w:val="18"/>
              </w:rPr>
              <w:alias w:val="应收票据明细"/>
              <w:tag w:val="_GBC_815d62599ed24747864c303e2c5601fb"/>
              <w:id w:val="7540307"/>
              <w:lock w:val="sdtLocked"/>
              <w:placeholder>
                <w:docPart w:val="GBC11111111111111111111111111111"/>
              </w:placeholder>
            </w:sdtPr>
            <w:sdtEndPr>
              <w:rPr>
                <w:kern w:val="0"/>
              </w:rPr>
            </w:sdtEndPr>
            <w:sdtContent>
              <w:tr w:rsidR="00C472E1" w:rsidRPr="00D73BE4" w:rsidTr="0007246C">
                <w:trPr>
                  <w:cantSplit/>
                </w:trPr>
                <w:sdt>
                  <w:sdtPr>
                    <w:rPr>
                      <w:rFonts w:hint="eastAsia"/>
                      <w:sz w:val="18"/>
                      <w:szCs w:val="18"/>
                    </w:rPr>
                    <w:alias w:val="应收票据项目"/>
                    <w:tag w:val="_GBC_d5827c1001474151a1da4cebf0bbd005"/>
                    <w:id w:val="7540304"/>
                    <w:lock w:val="sdtLocked"/>
                    <w:placeholder>
                      <w:docPart w:val="GBC11111111111111111111111111111"/>
                    </w:placeholder>
                  </w:sdtPr>
                  <w:sdtContent>
                    <w:tc>
                      <w:tcPr>
                        <w:tcW w:w="2788" w:type="dxa"/>
                      </w:tcPr>
                      <w:p w:rsidR="00C472E1" w:rsidRPr="00D73BE4" w:rsidRDefault="00C472E1" w:rsidP="00A01AE3">
                        <w:pPr>
                          <w:autoSpaceDE w:val="0"/>
                          <w:autoSpaceDN w:val="0"/>
                          <w:adjustRightInd w:val="0"/>
                          <w:snapToGrid w:val="0"/>
                          <w:jc w:val="left"/>
                          <w:rPr>
                            <w:color w:val="008000"/>
                            <w:sz w:val="18"/>
                            <w:szCs w:val="18"/>
                          </w:rPr>
                        </w:pPr>
                        <w:r w:rsidRPr="00D73BE4">
                          <w:rPr>
                            <w:rFonts w:hint="eastAsia"/>
                            <w:sz w:val="18"/>
                            <w:szCs w:val="18"/>
                          </w:rPr>
                          <w:t>商业承兑汇票</w:t>
                        </w:r>
                      </w:p>
                    </w:tc>
                  </w:sdtContent>
                </w:sdt>
                <w:sdt>
                  <w:sdtPr>
                    <w:rPr>
                      <w:kern w:val="0"/>
                      <w:sz w:val="18"/>
                      <w:szCs w:val="18"/>
                    </w:rPr>
                    <w:alias w:val="应收票据金额"/>
                    <w:tag w:val="_GBC_bba19b11345847fbbc767b3b23b0bb2b"/>
                    <w:id w:val="7540305"/>
                    <w:lock w:val="sdtLocked"/>
                    <w:placeholder>
                      <w:docPart w:val="GBC11111111111111111111111111111"/>
                    </w:placeholder>
                    <w:showingPlcHdr/>
                  </w:sdtPr>
                  <w:sdtContent>
                    <w:tc>
                      <w:tcPr>
                        <w:tcW w:w="2789" w:type="dxa"/>
                      </w:tcPr>
                      <w:p w:rsidR="00C472E1" w:rsidRPr="00D73BE4" w:rsidRDefault="00C472E1" w:rsidP="00A01AE3">
                        <w:pPr>
                          <w:widowControl/>
                          <w:snapToGrid w:val="0"/>
                          <w:ind w:right="13"/>
                          <w:jc w:val="right"/>
                          <w:rPr>
                            <w:color w:val="008000"/>
                            <w:kern w:val="0"/>
                            <w:sz w:val="18"/>
                            <w:szCs w:val="18"/>
                          </w:rPr>
                        </w:pPr>
                        <w:r w:rsidRPr="00D73BE4">
                          <w:rPr>
                            <w:rStyle w:val="af5"/>
                            <w:rFonts w:hint="eastAsia"/>
                            <w:sz w:val="18"/>
                            <w:szCs w:val="18"/>
                          </w:rPr>
                          <w:t xml:space="preserve">　</w:t>
                        </w:r>
                      </w:p>
                    </w:tc>
                  </w:sdtContent>
                </w:sdt>
                <w:sdt>
                  <w:sdtPr>
                    <w:rPr>
                      <w:color w:val="808080"/>
                      <w:sz w:val="18"/>
                      <w:szCs w:val="18"/>
                    </w:rPr>
                    <w:alias w:val="应收票据金额"/>
                    <w:tag w:val="_GBC_ca26e38db4af4bb6b7e6313da43e06c2"/>
                    <w:id w:val="7540306"/>
                    <w:lock w:val="sdtLocked"/>
                    <w:placeholder>
                      <w:docPart w:val="GBC11111111111111111111111111111"/>
                    </w:placeholder>
                  </w:sdtPr>
                  <w:sdtContent>
                    <w:tc>
                      <w:tcPr>
                        <w:tcW w:w="3242" w:type="dxa"/>
                      </w:tcPr>
                      <w:p w:rsidR="00C472E1" w:rsidRPr="00D73BE4" w:rsidRDefault="00C472E1" w:rsidP="00A01AE3">
                        <w:pPr>
                          <w:widowControl/>
                          <w:snapToGrid w:val="0"/>
                          <w:ind w:right="13"/>
                          <w:jc w:val="right"/>
                          <w:rPr>
                            <w:color w:val="008000"/>
                            <w:sz w:val="18"/>
                            <w:szCs w:val="18"/>
                          </w:rPr>
                        </w:pPr>
                        <w:r w:rsidRPr="00D73BE4">
                          <w:rPr>
                            <w:rFonts w:hint="eastAsia"/>
                            <w:sz w:val="18"/>
                            <w:szCs w:val="18"/>
                          </w:rPr>
                          <w:t xml:space="preserve">　</w:t>
                        </w:r>
                      </w:p>
                    </w:tc>
                  </w:sdtContent>
                </w:sdt>
              </w:tr>
            </w:sdtContent>
          </w:sdt>
          <w:tr w:rsidR="00C472E1" w:rsidRPr="00D73BE4" w:rsidTr="0007246C">
            <w:trPr>
              <w:cantSplit/>
            </w:trPr>
            <w:tc>
              <w:tcPr>
                <w:tcW w:w="2788" w:type="dxa"/>
              </w:tcPr>
              <w:p w:rsidR="00C472E1" w:rsidRPr="00D73BE4" w:rsidRDefault="00C472E1" w:rsidP="00A01AE3">
                <w:pPr>
                  <w:autoSpaceDE w:val="0"/>
                  <w:autoSpaceDN w:val="0"/>
                  <w:adjustRightInd w:val="0"/>
                  <w:snapToGrid w:val="0"/>
                  <w:jc w:val="center"/>
                  <w:rPr>
                    <w:sz w:val="18"/>
                    <w:szCs w:val="18"/>
                  </w:rPr>
                </w:pPr>
                <w:r w:rsidRPr="00D73BE4">
                  <w:rPr>
                    <w:rFonts w:hAnsi="宋体" w:hint="eastAsia"/>
                    <w:sz w:val="18"/>
                    <w:szCs w:val="18"/>
                  </w:rPr>
                  <w:t>合计</w:t>
                </w:r>
              </w:p>
            </w:tc>
            <w:sdt>
              <w:sdtPr>
                <w:rPr>
                  <w:kern w:val="0"/>
                  <w:sz w:val="18"/>
                  <w:szCs w:val="18"/>
                </w:rPr>
                <w:alias w:val="应收票据"/>
                <w:tag w:val="_GBC_96bfa590a9f54c3a8754a51bf033bbf1"/>
                <w:id w:val="7540308"/>
                <w:lock w:val="sdtLocked"/>
                <w:placeholder>
                  <w:docPart w:val="GBC11111111111111111111111111111"/>
                </w:placeholder>
              </w:sdtPr>
              <w:sdtContent>
                <w:tc>
                  <w:tcPr>
                    <w:tcW w:w="2789" w:type="dxa"/>
                  </w:tcPr>
                  <w:p w:rsidR="00C472E1" w:rsidRPr="00D73BE4" w:rsidRDefault="00C472E1" w:rsidP="00A01AE3">
                    <w:pPr>
                      <w:widowControl/>
                      <w:snapToGrid w:val="0"/>
                      <w:jc w:val="right"/>
                      <w:rPr>
                        <w:color w:val="008000"/>
                        <w:kern w:val="0"/>
                        <w:sz w:val="18"/>
                        <w:szCs w:val="18"/>
                      </w:rPr>
                    </w:pPr>
                    <w:r w:rsidRPr="00D73BE4">
                      <w:rPr>
                        <w:kern w:val="0"/>
                        <w:sz w:val="18"/>
                        <w:szCs w:val="18"/>
                      </w:rPr>
                      <w:t>30,036,363.23</w:t>
                    </w:r>
                  </w:p>
                </w:tc>
              </w:sdtContent>
            </w:sdt>
            <w:sdt>
              <w:sdtPr>
                <w:rPr>
                  <w:kern w:val="0"/>
                  <w:sz w:val="18"/>
                  <w:szCs w:val="18"/>
                </w:rPr>
                <w:alias w:val="应收票据"/>
                <w:tag w:val="_GBC_074f1fc1498b4d059f6d5cf4c2b65b16"/>
                <w:id w:val="7540309"/>
                <w:lock w:val="sdtLocked"/>
                <w:placeholder>
                  <w:docPart w:val="GBC11111111111111111111111111111"/>
                </w:placeholder>
              </w:sdtPr>
              <w:sdtContent>
                <w:tc>
                  <w:tcPr>
                    <w:tcW w:w="3242" w:type="dxa"/>
                  </w:tcPr>
                  <w:p w:rsidR="00C472E1" w:rsidRPr="00D73BE4" w:rsidRDefault="00C472E1" w:rsidP="00A01AE3">
                    <w:pPr>
                      <w:autoSpaceDE w:val="0"/>
                      <w:autoSpaceDN w:val="0"/>
                      <w:adjustRightInd w:val="0"/>
                      <w:snapToGrid w:val="0"/>
                      <w:jc w:val="right"/>
                      <w:rPr>
                        <w:color w:val="008000"/>
                        <w:kern w:val="0"/>
                        <w:sz w:val="18"/>
                        <w:szCs w:val="18"/>
                      </w:rPr>
                    </w:pPr>
                    <w:r w:rsidRPr="00D73BE4">
                      <w:rPr>
                        <w:kern w:val="0"/>
                        <w:sz w:val="18"/>
                        <w:szCs w:val="18"/>
                      </w:rPr>
                      <w:t>22,768,890.18</w:t>
                    </w:r>
                  </w:p>
                </w:tc>
              </w:sdtContent>
            </w:sdt>
          </w:tr>
        </w:tbl>
      </w:sdtContent>
    </w:sd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应收账款</w:t>
      </w:r>
    </w:p>
    <w:sdt>
      <w:sdtPr>
        <w:rPr>
          <w:rFonts w:ascii="Calibri" w:hAnsi="Calibri" w:hint="eastAsia"/>
          <w:b w:val="0"/>
          <w:bCs w:val="0"/>
          <w:kern w:val="0"/>
          <w:szCs w:val="22"/>
        </w:rPr>
        <w:tag w:val="_GBC_db297befb6e2423b9cc252d922a7b235"/>
        <w:id w:val="7540361"/>
        <w:lock w:val="sdtLocked"/>
        <w:placeholder>
          <w:docPart w:val="GBC22222222222222222222222222222"/>
        </w:placeholder>
      </w:sdtPr>
      <w:sdtEndPr>
        <w:rPr>
          <w:rFonts w:ascii="仿宋_GB2312" w:eastAsia="仿宋_GB2312"/>
        </w:rPr>
      </w:sdtEndPr>
      <w:sdtContent>
        <w:p w:rsidR="00C472E1" w:rsidRDefault="00C472E1" w:rsidP="00A01AE3">
          <w:pPr>
            <w:pStyle w:val="4"/>
            <w:numPr>
              <w:ilvl w:val="0"/>
              <w:numId w:val="31"/>
            </w:numPr>
            <w:snapToGrid w:val="0"/>
            <w:spacing w:before="0" w:after="0" w:line="240" w:lineRule="auto"/>
            <w:rPr>
              <w:kern w:val="0"/>
            </w:rPr>
          </w:pPr>
          <w:r>
            <w:rPr>
              <w:rFonts w:hint="eastAsia"/>
              <w:kern w:val="0"/>
            </w:rPr>
            <w:t>应收账款按种类披露</w:t>
          </w:r>
        </w:p>
        <w:p w:rsidR="00C472E1" w:rsidRPr="00D73BE4" w:rsidRDefault="00C472E1" w:rsidP="00A01AE3">
          <w:pPr>
            <w:autoSpaceDE w:val="0"/>
            <w:autoSpaceDN w:val="0"/>
            <w:adjustRightInd w:val="0"/>
            <w:snapToGrid w:val="0"/>
            <w:ind w:left="5880" w:right="105"/>
            <w:jc w:val="right"/>
            <w:rPr>
              <w:kern w:val="0"/>
              <w:sz w:val="18"/>
              <w:szCs w:val="18"/>
            </w:rPr>
          </w:pPr>
          <w:r w:rsidRPr="00D73BE4">
            <w:rPr>
              <w:rFonts w:hint="eastAsia"/>
              <w:sz w:val="18"/>
              <w:szCs w:val="18"/>
            </w:rPr>
            <w:t>单位：</w:t>
          </w:r>
          <w:sdt>
            <w:sdtPr>
              <w:rPr>
                <w:rFonts w:hint="eastAsia"/>
                <w:sz w:val="18"/>
                <w:szCs w:val="18"/>
              </w:rPr>
              <w:alias w:val="单位：财务附注：应收账款按种类披露"/>
              <w:tag w:val="_GBC_7380638361f04c558ea581d6401dd301"/>
              <w:id w:val="75403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73BE4">
                <w:rPr>
                  <w:rFonts w:hint="eastAsia"/>
                  <w:sz w:val="18"/>
                  <w:szCs w:val="18"/>
                </w:rPr>
                <w:t>元</w:t>
              </w:r>
            </w:sdtContent>
          </w:sdt>
          <w:r w:rsidRPr="00D73BE4">
            <w:rPr>
              <w:sz w:val="18"/>
              <w:szCs w:val="18"/>
            </w:rPr>
            <w:t xml:space="preserve">  </w:t>
          </w:r>
          <w:r w:rsidRPr="00D73BE4">
            <w:rPr>
              <w:rFonts w:hint="eastAsia"/>
              <w:sz w:val="18"/>
              <w:szCs w:val="18"/>
            </w:rPr>
            <w:t>币种：</w:t>
          </w:r>
          <w:sdt>
            <w:sdtPr>
              <w:rPr>
                <w:rFonts w:hint="eastAsia"/>
                <w:sz w:val="18"/>
                <w:szCs w:val="18"/>
              </w:rPr>
              <w:alias w:val="币种：财务附注：应收账款按种类披露"/>
              <w:tag w:val="_GBC_38c1e62270e449f5baabc3886afb051f"/>
              <w:id w:val="7540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73BE4">
                <w:rPr>
                  <w:rFonts w:hint="eastAsia"/>
                  <w:sz w:val="18"/>
                  <w:szCs w:val="18"/>
                </w:rPr>
                <w:t>人民币</w:t>
              </w:r>
            </w:sdtContent>
          </w:sdt>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166"/>
            <w:gridCol w:w="763"/>
            <w:gridCol w:w="709"/>
            <w:gridCol w:w="1417"/>
            <w:gridCol w:w="567"/>
            <w:gridCol w:w="1560"/>
            <w:gridCol w:w="708"/>
            <w:gridCol w:w="1418"/>
            <w:gridCol w:w="567"/>
          </w:tblGrid>
          <w:tr w:rsidR="00C472E1" w:rsidRPr="00D73BE4" w:rsidTr="00C106ED">
            <w:trPr>
              <w:cantSplit/>
            </w:trPr>
            <w:tc>
              <w:tcPr>
                <w:tcW w:w="1166" w:type="dxa"/>
                <w:vMerge w:val="restart"/>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kern w:val="0"/>
                    <w:sz w:val="18"/>
                    <w:szCs w:val="18"/>
                  </w:rPr>
                  <w:t>种类</w:t>
                </w:r>
              </w:p>
            </w:tc>
            <w:tc>
              <w:tcPr>
                <w:tcW w:w="3456" w:type="dxa"/>
                <w:gridSpan w:val="4"/>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期末数</w:t>
                </w:r>
              </w:p>
            </w:tc>
            <w:tc>
              <w:tcPr>
                <w:tcW w:w="4253" w:type="dxa"/>
                <w:gridSpan w:val="4"/>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期初数</w:t>
                </w:r>
              </w:p>
            </w:tc>
          </w:tr>
          <w:tr w:rsidR="00C472E1" w:rsidRPr="00D73BE4" w:rsidTr="00C106ED">
            <w:trPr>
              <w:cantSplit/>
            </w:trPr>
            <w:tc>
              <w:tcPr>
                <w:tcW w:w="1166" w:type="dxa"/>
                <w:vMerge/>
                <w:tcBorders>
                  <w:top w:val="single" w:sz="4" w:space="0" w:color="auto"/>
                  <w:left w:val="single" w:sz="4" w:space="0" w:color="auto"/>
                  <w:bottom w:val="single" w:sz="4" w:space="0" w:color="auto"/>
                  <w:right w:val="single" w:sz="4" w:space="0" w:color="auto"/>
                </w:tcBorders>
                <w:vAlign w:val="center"/>
              </w:tcPr>
              <w:p w:rsidR="00C472E1" w:rsidRPr="00D73BE4" w:rsidRDefault="00C472E1" w:rsidP="00A01AE3">
                <w:pPr>
                  <w:widowControl/>
                  <w:snapToGrid w:val="0"/>
                  <w:jc w:val="left"/>
                  <w:rPr>
                    <w:sz w:val="18"/>
                    <w:szCs w:val="18"/>
                  </w:rPr>
                </w:pPr>
              </w:p>
            </w:tc>
            <w:tc>
              <w:tcPr>
                <w:tcW w:w="1472" w:type="dxa"/>
                <w:gridSpan w:val="2"/>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账面余额</w:t>
                </w:r>
              </w:p>
            </w:tc>
            <w:tc>
              <w:tcPr>
                <w:tcW w:w="1984" w:type="dxa"/>
                <w:gridSpan w:val="2"/>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坏账准备</w:t>
                </w:r>
              </w:p>
            </w:tc>
            <w:tc>
              <w:tcPr>
                <w:tcW w:w="2268" w:type="dxa"/>
                <w:gridSpan w:val="2"/>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账面余额</w:t>
                </w:r>
              </w:p>
            </w:tc>
            <w:tc>
              <w:tcPr>
                <w:tcW w:w="1985" w:type="dxa"/>
                <w:gridSpan w:val="2"/>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坏账准备</w:t>
                </w:r>
              </w:p>
            </w:tc>
          </w:tr>
          <w:tr w:rsidR="00C472E1" w:rsidRPr="00D73BE4" w:rsidTr="00C106ED">
            <w:trPr>
              <w:cantSplit/>
            </w:trPr>
            <w:tc>
              <w:tcPr>
                <w:tcW w:w="1166" w:type="dxa"/>
                <w:vMerge/>
                <w:tcBorders>
                  <w:top w:val="single" w:sz="4" w:space="0" w:color="auto"/>
                  <w:left w:val="single" w:sz="4" w:space="0" w:color="auto"/>
                  <w:bottom w:val="single" w:sz="4" w:space="0" w:color="auto"/>
                  <w:right w:val="single" w:sz="4" w:space="0" w:color="auto"/>
                </w:tcBorders>
                <w:vAlign w:val="center"/>
              </w:tcPr>
              <w:p w:rsidR="00C472E1" w:rsidRPr="00D73BE4" w:rsidRDefault="00C472E1" w:rsidP="00A01AE3">
                <w:pPr>
                  <w:widowControl/>
                  <w:snapToGrid w:val="0"/>
                  <w:jc w:val="left"/>
                  <w:rPr>
                    <w:sz w:val="18"/>
                    <w:szCs w:val="18"/>
                  </w:rPr>
                </w:pPr>
              </w:p>
            </w:tc>
            <w:tc>
              <w:tcPr>
                <w:tcW w:w="763"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rFonts w:ascii="宋体" w:hAnsi="宋体"/>
                    <w:sz w:val="18"/>
                    <w:szCs w:val="18"/>
                  </w:rPr>
                </w:pPr>
                <w:r w:rsidRPr="00D73BE4">
                  <w:rPr>
                    <w:rFonts w:ascii="宋体" w:hAnsi="宋体" w:hint="eastAsia"/>
                    <w:sz w:val="18"/>
                    <w:szCs w:val="18"/>
                  </w:rPr>
                  <w:t>金额</w:t>
                </w:r>
              </w:p>
            </w:tc>
            <w:tc>
              <w:tcPr>
                <w:tcW w:w="709"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rFonts w:ascii="宋体" w:hAnsi="宋体"/>
                    <w:sz w:val="18"/>
                    <w:szCs w:val="18"/>
                  </w:rPr>
                </w:pPr>
                <w:r w:rsidRPr="00D73BE4">
                  <w:rPr>
                    <w:rFonts w:ascii="宋体" w:hAnsi="宋体" w:hint="eastAsia"/>
                    <w:sz w:val="18"/>
                    <w:szCs w:val="18"/>
                  </w:rPr>
                  <w:t>比例</w:t>
                </w:r>
                <w:r w:rsidRPr="00D73BE4">
                  <w:rPr>
                    <w:rFonts w:ascii="宋体" w:hAnsi="宋体"/>
                    <w:sz w:val="18"/>
                    <w:szCs w:val="18"/>
                  </w:rPr>
                  <w:t>(%)</w:t>
                </w:r>
              </w:p>
            </w:tc>
            <w:tc>
              <w:tcPr>
                <w:tcW w:w="141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rFonts w:ascii="宋体" w:hAnsi="宋体"/>
                    <w:sz w:val="18"/>
                    <w:szCs w:val="18"/>
                  </w:rPr>
                </w:pPr>
                <w:r w:rsidRPr="00D73BE4">
                  <w:rPr>
                    <w:rFonts w:ascii="宋体" w:hAnsi="宋体" w:hint="eastAsia"/>
                    <w:sz w:val="18"/>
                    <w:szCs w:val="18"/>
                  </w:rPr>
                  <w:t>金额</w:t>
                </w:r>
              </w:p>
            </w:tc>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rFonts w:ascii="宋体" w:hAnsi="宋体"/>
                    <w:sz w:val="18"/>
                    <w:szCs w:val="18"/>
                  </w:rPr>
                </w:pPr>
                <w:r w:rsidRPr="00D73BE4">
                  <w:rPr>
                    <w:rFonts w:ascii="宋体" w:hAnsi="宋体" w:hint="eastAsia"/>
                    <w:sz w:val="18"/>
                    <w:szCs w:val="18"/>
                  </w:rPr>
                  <w:t>比例</w:t>
                </w:r>
                <w:r w:rsidRPr="00D73BE4">
                  <w:rPr>
                    <w:rFonts w:ascii="宋体" w:hAnsi="宋体"/>
                    <w:sz w:val="18"/>
                    <w:szCs w:val="18"/>
                  </w:rPr>
                  <w:t>(%)</w:t>
                </w:r>
              </w:p>
            </w:tc>
            <w:tc>
              <w:tcPr>
                <w:tcW w:w="1560"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rFonts w:ascii="宋体" w:hAnsi="宋体"/>
                    <w:sz w:val="18"/>
                    <w:szCs w:val="18"/>
                  </w:rPr>
                </w:pPr>
                <w:r w:rsidRPr="00D73BE4">
                  <w:rPr>
                    <w:rFonts w:ascii="宋体" w:hAnsi="宋体" w:hint="eastAsia"/>
                    <w:sz w:val="18"/>
                    <w:szCs w:val="18"/>
                  </w:rPr>
                  <w:t>金额</w:t>
                </w:r>
              </w:p>
            </w:tc>
            <w:tc>
              <w:tcPr>
                <w:tcW w:w="70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rFonts w:ascii="宋体" w:hAnsi="宋体"/>
                    <w:sz w:val="18"/>
                    <w:szCs w:val="18"/>
                  </w:rPr>
                </w:pPr>
                <w:r w:rsidRPr="00D73BE4">
                  <w:rPr>
                    <w:rFonts w:ascii="宋体" w:hAnsi="宋体" w:hint="eastAsia"/>
                    <w:sz w:val="18"/>
                    <w:szCs w:val="18"/>
                  </w:rPr>
                  <w:t>比例</w:t>
                </w:r>
                <w:r w:rsidRPr="00D73BE4">
                  <w:rPr>
                    <w:rFonts w:ascii="宋体" w:hAnsi="宋体"/>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rFonts w:ascii="宋体" w:hAnsi="宋体"/>
                    <w:sz w:val="18"/>
                    <w:szCs w:val="18"/>
                  </w:rPr>
                </w:pPr>
                <w:r w:rsidRPr="00D73BE4">
                  <w:rPr>
                    <w:rFonts w:ascii="宋体" w:hAnsi="宋体" w:hint="eastAsia"/>
                    <w:sz w:val="18"/>
                    <w:szCs w:val="18"/>
                  </w:rPr>
                  <w:t>金额</w:t>
                </w:r>
              </w:p>
            </w:tc>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rFonts w:ascii="宋体" w:hAnsi="宋体"/>
                    <w:sz w:val="18"/>
                    <w:szCs w:val="18"/>
                  </w:rPr>
                </w:pPr>
                <w:r w:rsidRPr="00D73BE4">
                  <w:rPr>
                    <w:rFonts w:ascii="宋体" w:hAnsi="宋体" w:hint="eastAsia"/>
                    <w:sz w:val="18"/>
                    <w:szCs w:val="18"/>
                  </w:rPr>
                  <w:t>比例</w:t>
                </w:r>
                <w:r w:rsidRPr="00D73BE4">
                  <w:rPr>
                    <w:rFonts w:ascii="宋体" w:hAnsi="宋体"/>
                    <w:sz w:val="18"/>
                    <w:szCs w:val="18"/>
                  </w:rPr>
                  <w:t>(%)</w:t>
                </w:r>
              </w:p>
            </w:tc>
          </w:tr>
          <w:tr w:rsidR="00C472E1" w:rsidRPr="00D73BE4" w:rsidTr="00C106ED">
            <w:trPr>
              <w:cantSplit/>
            </w:trPr>
            <w:tc>
              <w:tcPr>
                <w:tcW w:w="1166"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autoSpaceDE w:val="0"/>
                  <w:autoSpaceDN w:val="0"/>
                  <w:adjustRightInd w:val="0"/>
                  <w:snapToGrid w:val="0"/>
                  <w:rPr>
                    <w:kern w:val="0"/>
                    <w:sz w:val="18"/>
                    <w:szCs w:val="18"/>
                  </w:rPr>
                </w:pPr>
                <w:r w:rsidRPr="00D73BE4">
                  <w:rPr>
                    <w:sz w:val="18"/>
                    <w:szCs w:val="18"/>
                  </w:rPr>
                  <w:t>单项金额重大</w:t>
                </w:r>
                <w:r w:rsidRPr="00D73BE4">
                  <w:rPr>
                    <w:rFonts w:hint="eastAsia"/>
                    <w:sz w:val="18"/>
                    <w:szCs w:val="18"/>
                  </w:rPr>
                  <w:t>并单项计提坏账准备</w:t>
                </w:r>
                <w:r w:rsidRPr="00D73BE4">
                  <w:rPr>
                    <w:sz w:val="18"/>
                    <w:szCs w:val="18"/>
                  </w:rPr>
                  <w:t>的应收账款</w:t>
                </w:r>
              </w:p>
            </w:tc>
            <w:sdt>
              <w:sdtPr>
                <w:rPr>
                  <w:sz w:val="18"/>
                  <w:szCs w:val="18"/>
                </w:rPr>
                <w:alias w:val="单项金额重大的应收款项金额合计"/>
                <w:tag w:val="_GBC_7bf8559a5a4642d98196f62be7f45325"/>
                <w:id w:val="7540313"/>
                <w:lock w:val="sdtLocked"/>
                <w:placeholder>
                  <w:docPart w:val="GBC11111111111111111111111111111"/>
                </w:placeholder>
                <w:showingPlcHdr/>
              </w:sdtPr>
              <w:sdtContent>
                <w:tc>
                  <w:tcPr>
                    <w:tcW w:w="763"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Fonts w:hint="eastAsia"/>
                        <w:color w:val="333399"/>
                        <w:sz w:val="18"/>
                        <w:szCs w:val="18"/>
                      </w:rPr>
                      <w:t xml:space="preserve">　</w:t>
                    </w:r>
                  </w:p>
                </w:tc>
              </w:sdtContent>
            </w:sdt>
            <w:sdt>
              <w:sdtPr>
                <w:rPr>
                  <w:sz w:val="18"/>
                  <w:szCs w:val="18"/>
                </w:rPr>
                <w:alias w:val="单项金额重大的应收款项比例"/>
                <w:tag w:val="_GBC_67dd7147881e429eae96ef30e4d1b7a1"/>
                <w:id w:val="7540314"/>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Fonts w:hint="eastAsia"/>
                        <w:color w:val="333399"/>
                        <w:sz w:val="18"/>
                        <w:szCs w:val="18"/>
                      </w:rPr>
                      <w:t xml:space="preserve">　</w:t>
                    </w:r>
                  </w:p>
                </w:tc>
              </w:sdtContent>
            </w:sdt>
            <w:sdt>
              <w:sdtPr>
                <w:rPr>
                  <w:sz w:val="18"/>
                  <w:szCs w:val="18"/>
                </w:rPr>
                <w:alias w:val="单项金额重大的应收款项坏账准备金额"/>
                <w:tag w:val="_GBC_4b295e5ebefc42809fbc5a8100fbbbe3"/>
                <w:id w:val="7540315"/>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Fonts w:hint="eastAsia"/>
                        <w:color w:val="333399"/>
                        <w:sz w:val="18"/>
                        <w:szCs w:val="18"/>
                      </w:rPr>
                      <w:t xml:space="preserve">　</w:t>
                    </w:r>
                  </w:p>
                </w:tc>
              </w:sdtContent>
            </w:sdt>
            <w:sdt>
              <w:sdtPr>
                <w:rPr>
                  <w:sz w:val="18"/>
                  <w:szCs w:val="18"/>
                </w:rPr>
                <w:alias w:val="单项金额重大的应收款项坏账准备比例"/>
                <w:tag w:val="_GBC_754704c9b33f42a998295ff336a2a69c"/>
                <w:id w:val="7540316"/>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Fonts w:hint="eastAsia"/>
                        <w:color w:val="333399"/>
                        <w:sz w:val="18"/>
                        <w:szCs w:val="18"/>
                      </w:rPr>
                      <w:t xml:space="preserve">　</w:t>
                    </w:r>
                  </w:p>
                </w:tc>
              </w:sdtContent>
            </w:sdt>
            <w:sdt>
              <w:sdtPr>
                <w:rPr>
                  <w:sz w:val="18"/>
                  <w:szCs w:val="18"/>
                </w:rPr>
                <w:alias w:val="单项金额重大的应收款项金额合计"/>
                <w:tag w:val="_GBC_13d9254d9e304d04886f406a36f1a197"/>
                <w:id w:val="7540317"/>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Fonts w:hint="eastAsia"/>
                        <w:color w:val="333399"/>
                        <w:sz w:val="18"/>
                        <w:szCs w:val="18"/>
                      </w:rPr>
                      <w:t xml:space="preserve">　</w:t>
                    </w:r>
                  </w:p>
                </w:tc>
              </w:sdtContent>
            </w:sdt>
            <w:sdt>
              <w:sdtPr>
                <w:rPr>
                  <w:sz w:val="18"/>
                  <w:szCs w:val="18"/>
                </w:rPr>
                <w:alias w:val="单项金额重大的应收款项比例"/>
                <w:tag w:val="_GBC_ee67f0a5e95f4cafa01c19692b3aa5f9"/>
                <w:id w:val="7540318"/>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Fonts w:hint="eastAsia"/>
                        <w:color w:val="333399"/>
                        <w:sz w:val="18"/>
                        <w:szCs w:val="18"/>
                      </w:rPr>
                      <w:t xml:space="preserve">　</w:t>
                    </w:r>
                  </w:p>
                </w:tc>
              </w:sdtContent>
            </w:sdt>
            <w:sdt>
              <w:sdtPr>
                <w:rPr>
                  <w:sz w:val="18"/>
                  <w:szCs w:val="18"/>
                </w:rPr>
                <w:alias w:val="单项金额重大的应收款项坏账准备金额"/>
                <w:tag w:val="_GBC_b399443d106f4b94994a0422dd52b16f"/>
                <w:id w:val="7540319"/>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Fonts w:hint="eastAsia"/>
                        <w:color w:val="333399"/>
                        <w:sz w:val="18"/>
                        <w:szCs w:val="18"/>
                      </w:rPr>
                      <w:t xml:space="preserve">　</w:t>
                    </w:r>
                  </w:p>
                </w:tc>
              </w:sdtContent>
            </w:sdt>
            <w:sdt>
              <w:sdtPr>
                <w:rPr>
                  <w:sz w:val="18"/>
                  <w:szCs w:val="18"/>
                </w:rPr>
                <w:alias w:val="单项金额重大的应收款项坏账准备比例"/>
                <w:tag w:val="_GBC_a8406d489a4b4475a9459101681993e4"/>
                <w:id w:val="7540320"/>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Fonts w:hint="eastAsia"/>
                        <w:color w:val="333399"/>
                        <w:sz w:val="18"/>
                        <w:szCs w:val="18"/>
                      </w:rPr>
                      <w:t xml:space="preserve">　</w:t>
                    </w:r>
                  </w:p>
                </w:tc>
              </w:sdtContent>
            </w:sdt>
          </w:tr>
          <w:tr w:rsidR="00C472E1" w:rsidRPr="00D73BE4" w:rsidTr="00BF6CBD">
            <w:trPr>
              <w:cantSplit/>
            </w:trPr>
            <w:tc>
              <w:tcPr>
                <w:tcW w:w="8875" w:type="dxa"/>
                <w:gridSpan w:val="9"/>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rPr>
                    <w:sz w:val="18"/>
                    <w:szCs w:val="18"/>
                  </w:rPr>
                </w:pPr>
                <w:r w:rsidRPr="00D73BE4">
                  <w:rPr>
                    <w:rFonts w:hint="eastAsia"/>
                    <w:sz w:val="18"/>
                    <w:szCs w:val="18"/>
                  </w:rPr>
                  <w:t>按组合计提坏账准备的应收账款：</w:t>
                </w:r>
              </w:p>
            </w:tc>
          </w:tr>
          <w:sdt>
            <w:sdtPr>
              <w:rPr>
                <w:sz w:val="18"/>
                <w:szCs w:val="18"/>
              </w:rPr>
              <w:alias w:val="按组合计提坏账准备的应收账款明细"/>
              <w:tag w:val="_GBC_68bd2368481548edb5f7c0346c78f1ec"/>
              <w:id w:val="7540330"/>
              <w:lock w:val="sdtLocked"/>
              <w:placeholder>
                <w:docPart w:val="GBC11111111111111111111111111111"/>
              </w:placeholder>
            </w:sdtPr>
            <w:sdtContent>
              <w:tr w:rsidR="00C472E1" w:rsidRPr="00D73BE4" w:rsidTr="00C106ED">
                <w:trPr>
                  <w:cantSplit/>
                </w:trPr>
                <w:sdt>
                  <w:sdtPr>
                    <w:rPr>
                      <w:sz w:val="18"/>
                      <w:szCs w:val="18"/>
                    </w:rPr>
                    <w:alias w:val="按组合计提坏账准备的应收账款明细-组合名称"/>
                    <w:tag w:val="_GBC_d63d74689c254ba9a58844f612e25312"/>
                    <w:id w:val="7540321"/>
                    <w:lock w:val="sdtLocked"/>
                    <w:placeholder>
                      <w:docPart w:val="GBC11111111111111111111111111111"/>
                    </w:placeholder>
                  </w:sdtPr>
                  <w:sdtContent>
                    <w:tc>
                      <w:tcPr>
                        <w:tcW w:w="1166"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left"/>
                          <w:rPr>
                            <w:color w:val="008000"/>
                            <w:sz w:val="18"/>
                            <w:szCs w:val="18"/>
                          </w:rPr>
                        </w:pPr>
                        <w:r w:rsidRPr="00D73BE4">
                          <w:rPr>
                            <w:rFonts w:hint="eastAsia"/>
                            <w:sz w:val="18"/>
                            <w:szCs w:val="18"/>
                          </w:rPr>
                          <w:t>其中：按账龄组合计提坏账准备的应收账款</w:t>
                        </w:r>
                      </w:p>
                    </w:tc>
                  </w:sdtContent>
                </w:sdt>
                <w:sdt>
                  <w:sdtPr>
                    <w:rPr>
                      <w:sz w:val="18"/>
                      <w:szCs w:val="18"/>
                    </w:rPr>
                    <w:alias w:val="按组合计提坏账准备的应收账款明细-账面余额"/>
                    <w:tag w:val="_GBC_1c3ce6c3ce7c4302b74113c63e15d5fe"/>
                    <w:id w:val="7540322"/>
                    <w:lock w:val="sdtLocked"/>
                    <w:placeholder>
                      <w:docPart w:val="GBC11111111111111111111111111111"/>
                    </w:placeholder>
                  </w:sdtPr>
                  <w:sdtContent>
                    <w:tc>
                      <w:tcPr>
                        <w:tcW w:w="763"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215,361,613.60</w:t>
                        </w:r>
                      </w:p>
                    </w:tc>
                  </w:sdtContent>
                </w:sdt>
                <w:sdt>
                  <w:sdtPr>
                    <w:rPr>
                      <w:sz w:val="18"/>
                      <w:szCs w:val="18"/>
                    </w:rPr>
                    <w:alias w:val="按组合计提坏账准备的应收账款明细-账面余额比例"/>
                    <w:tag w:val="_GBC_003698f62edc436b878e096620a1c6c4"/>
                    <w:id w:val="7540323"/>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100.00</w:t>
                        </w:r>
                      </w:p>
                    </w:tc>
                  </w:sdtContent>
                </w:sdt>
                <w:sdt>
                  <w:sdtPr>
                    <w:rPr>
                      <w:sz w:val="18"/>
                      <w:szCs w:val="18"/>
                    </w:rPr>
                    <w:alias w:val="按组合计提坏账准备的应收账款明细-坏账准备金额"/>
                    <w:tag w:val="_GBC_01fe78b0263a4dea8b44f423d9060e12"/>
                    <w:id w:val="7540324"/>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23,206,714.41</w:t>
                        </w:r>
                      </w:p>
                    </w:tc>
                  </w:sdtContent>
                </w:sdt>
                <w:sdt>
                  <w:sdtPr>
                    <w:rPr>
                      <w:sz w:val="18"/>
                      <w:szCs w:val="18"/>
                    </w:rPr>
                    <w:alias w:val="按组合计提坏账准备的应收账款明细-坏账准备比例"/>
                    <w:tag w:val="_GBC_928deb635da94f3786540932d048adb5"/>
                    <w:id w:val="7540325"/>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10.78</w:t>
                        </w:r>
                      </w:p>
                    </w:tc>
                  </w:sdtContent>
                </w:sdt>
                <w:sdt>
                  <w:sdtPr>
                    <w:rPr>
                      <w:sz w:val="18"/>
                      <w:szCs w:val="18"/>
                    </w:rPr>
                    <w:alias w:val="按组合计提坏账准备的应收账款明细-账面余额"/>
                    <w:tag w:val="_GBC_af3fa9a66a07474e95dc48bbc4093450"/>
                    <w:id w:val="7540326"/>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180,726,336.46</w:t>
                        </w:r>
                      </w:p>
                    </w:tc>
                  </w:sdtContent>
                </w:sdt>
                <w:sdt>
                  <w:sdtPr>
                    <w:rPr>
                      <w:sz w:val="18"/>
                      <w:szCs w:val="18"/>
                    </w:rPr>
                    <w:alias w:val="按组合计提坏账准备的应收账款明细-账面余额比例"/>
                    <w:tag w:val="_GBC_a4ad75e2bc7947efa73d960b0b118faa"/>
                    <w:id w:val="7540327"/>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100.00</w:t>
                        </w:r>
                      </w:p>
                    </w:tc>
                  </w:sdtContent>
                </w:sdt>
                <w:sdt>
                  <w:sdtPr>
                    <w:rPr>
                      <w:sz w:val="18"/>
                      <w:szCs w:val="18"/>
                    </w:rPr>
                    <w:alias w:val="按组合计提坏账准备的应收账款明细-坏账准备金额"/>
                    <w:tag w:val="_GBC_965d2a6135234be580c310f2f14c50fc"/>
                    <w:id w:val="754032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23,188,987.58</w:t>
                        </w:r>
                      </w:p>
                    </w:tc>
                  </w:sdtContent>
                </w:sdt>
                <w:sdt>
                  <w:sdtPr>
                    <w:rPr>
                      <w:sz w:val="18"/>
                      <w:szCs w:val="18"/>
                    </w:rPr>
                    <w:alias w:val="按组合计提坏账准备的应收账款明细-坏账准备比例"/>
                    <w:tag w:val="_GBC_c95281368f324365aca60e858076d39f"/>
                    <w:id w:val="7540329"/>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12.83</w:t>
                        </w:r>
                      </w:p>
                    </w:tc>
                  </w:sdtContent>
                </w:sdt>
              </w:tr>
            </w:sdtContent>
          </w:sdt>
          <w:sdt>
            <w:sdtPr>
              <w:rPr>
                <w:sz w:val="18"/>
                <w:szCs w:val="18"/>
              </w:rPr>
              <w:alias w:val="按组合计提坏账准备的应收账款明细"/>
              <w:tag w:val="_GBC_68bd2368481548edb5f7c0346c78f1ec"/>
              <w:id w:val="7540340"/>
              <w:lock w:val="sdtLocked"/>
              <w:placeholder>
                <w:docPart w:val="GBC11111111111111111111111111111"/>
              </w:placeholder>
            </w:sdtPr>
            <w:sdtContent>
              <w:tr w:rsidR="00C472E1" w:rsidRPr="00D73BE4" w:rsidTr="00C106ED">
                <w:trPr>
                  <w:cantSplit/>
                </w:trPr>
                <w:sdt>
                  <w:sdtPr>
                    <w:rPr>
                      <w:sz w:val="18"/>
                      <w:szCs w:val="18"/>
                    </w:rPr>
                    <w:alias w:val="按组合计提坏账准备的应收账款明细-组合名称"/>
                    <w:tag w:val="_GBC_d63d74689c254ba9a58844f612e25312"/>
                    <w:id w:val="7540331"/>
                    <w:lock w:val="sdtLocked"/>
                    <w:placeholder>
                      <w:docPart w:val="GBC11111111111111111111111111111"/>
                    </w:placeholder>
                  </w:sdtPr>
                  <w:sdtContent>
                    <w:tc>
                      <w:tcPr>
                        <w:tcW w:w="1166"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left"/>
                          <w:rPr>
                            <w:color w:val="008000"/>
                            <w:sz w:val="18"/>
                            <w:szCs w:val="18"/>
                          </w:rPr>
                        </w:pPr>
                        <w:r w:rsidRPr="00D73BE4">
                          <w:rPr>
                            <w:rFonts w:hint="eastAsia"/>
                            <w:sz w:val="18"/>
                            <w:szCs w:val="18"/>
                          </w:rPr>
                          <w:t>按其他组合计提坏账准备的应收账款</w:t>
                        </w:r>
                      </w:p>
                    </w:tc>
                  </w:sdtContent>
                </w:sdt>
                <w:sdt>
                  <w:sdtPr>
                    <w:rPr>
                      <w:sz w:val="18"/>
                      <w:szCs w:val="18"/>
                    </w:rPr>
                    <w:alias w:val="按组合计提坏账准备的应收账款明细-账面余额"/>
                    <w:tag w:val="_GBC_1c3ce6c3ce7c4302b74113c63e15d5fe"/>
                    <w:id w:val="7540332"/>
                    <w:lock w:val="sdtLocked"/>
                    <w:placeholder>
                      <w:docPart w:val="GBC11111111111111111111111111111"/>
                    </w:placeholder>
                    <w:showingPlcHdr/>
                  </w:sdtPr>
                  <w:sdtContent>
                    <w:tc>
                      <w:tcPr>
                        <w:tcW w:w="763"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按组合计提坏账准备的应收账款明细-账面余额比例"/>
                    <w:tag w:val="_GBC_003698f62edc436b878e096620a1c6c4"/>
                    <w:id w:val="7540333"/>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按组合计提坏账准备的应收账款明细-坏账准备金额"/>
                    <w:tag w:val="_GBC_01fe78b0263a4dea8b44f423d9060e12"/>
                    <w:id w:val="7540334"/>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按组合计提坏账准备的应收账款明细-坏账准备比例"/>
                    <w:tag w:val="_GBC_928deb635da94f3786540932d048adb5"/>
                    <w:id w:val="7540335"/>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按组合计提坏账准备的应收账款明细-账面余额"/>
                    <w:tag w:val="_GBC_af3fa9a66a07474e95dc48bbc4093450"/>
                    <w:id w:val="7540336"/>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按组合计提坏账准备的应收账款明细-账面余额比例"/>
                    <w:tag w:val="_GBC_a4ad75e2bc7947efa73d960b0b118faa"/>
                    <w:id w:val="7540337"/>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按组合计提坏账准备的应收账款明细-坏账准备金额"/>
                    <w:tag w:val="_GBC_965d2a6135234be580c310f2f14c50fc"/>
                    <w:id w:val="7540338"/>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按组合计提坏账准备的应收账款明细-坏账准备比例"/>
                    <w:tag w:val="_GBC_c95281368f324365aca60e858076d39f"/>
                    <w:id w:val="7540339"/>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tr>
            </w:sdtContent>
          </w:sdt>
          <w:tr w:rsidR="00C472E1" w:rsidRPr="00D73BE4" w:rsidTr="00C106ED">
            <w:trPr>
              <w:cantSplit/>
            </w:trPr>
            <w:tc>
              <w:tcPr>
                <w:tcW w:w="1166"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autoSpaceDE w:val="0"/>
                  <w:autoSpaceDN w:val="0"/>
                  <w:adjustRightInd w:val="0"/>
                  <w:snapToGrid w:val="0"/>
                  <w:rPr>
                    <w:kern w:val="0"/>
                    <w:sz w:val="18"/>
                    <w:szCs w:val="18"/>
                  </w:rPr>
                </w:pPr>
                <w:r w:rsidRPr="00D73BE4">
                  <w:rPr>
                    <w:rFonts w:hint="eastAsia"/>
                    <w:kern w:val="0"/>
                    <w:sz w:val="18"/>
                    <w:szCs w:val="18"/>
                  </w:rPr>
                  <w:t>组合小计</w:t>
                </w:r>
              </w:p>
            </w:tc>
            <w:sdt>
              <w:sdtPr>
                <w:rPr>
                  <w:sz w:val="18"/>
                  <w:szCs w:val="18"/>
                </w:rPr>
                <w:alias w:val="按组合计提坏账准备的应收账款账面余额小计"/>
                <w:tag w:val="_GBC_36df0e8b1be045ec815b7a4e0e767332"/>
                <w:id w:val="7540341"/>
                <w:lock w:val="sdtLocked"/>
                <w:placeholder>
                  <w:docPart w:val="GBC11111111111111111111111111111"/>
                </w:placeholder>
              </w:sdtPr>
              <w:sdtContent>
                <w:tc>
                  <w:tcPr>
                    <w:tcW w:w="763"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215,361,613.60</w:t>
                    </w:r>
                  </w:p>
                </w:tc>
              </w:sdtContent>
            </w:sdt>
            <w:sdt>
              <w:sdtPr>
                <w:rPr>
                  <w:sz w:val="18"/>
                  <w:szCs w:val="18"/>
                </w:rPr>
                <w:alias w:val="按组合计提坏账准备的应收账款账面余额比例小计"/>
                <w:tag w:val="_GBC_945e541d1c9a43a7931b4d5d24af8c68"/>
                <w:id w:val="7540342"/>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100.00</w:t>
                    </w:r>
                  </w:p>
                </w:tc>
              </w:sdtContent>
            </w:sdt>
            <w:sdt>
              <w:sdtPr>
                <w:rPr>
                  <w:sz w:val="18"/>
                  <w:szCs w:val="18"/>
                </w:rPr>
                <w:alias w:val="按组合计提坏账准备的应收账款坏账准备金额小计"/>
                <w:tag w:val="_GBC_4b1d0a088e2e455292550b64acba2b9b"/>
                <w:id w:val="7540343"/>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23,206,714.41</w:t>
                    </w:r>
                  </w:p>
                </w:tc>
              </w:sdtContent>
            </w:sdt>
            <w:sdt>
              <w:sdtPr>
                <w:rPr>
                  <w:sz w:val="18"/>
                  <w:szCs w:val="18"/>
                </w:rPr>
                <w:alias w:val="按组合计提坏账准备的应收账款坏账准备比例小计"/>
                <w:tag w:val="_GBC_4e084fc903414852b2348a6d2ed2c893"/>
                <w:id w:val="7540344"/>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10.78</w:t>
                    </w:r>
                  </w:p>
                </w:tc>
              </w:sdtContent>
            </w:sdt>
            <w:sdt>
              <w:sdtPr>
                <w:rPr>
                  <w:sz w:val="18"/>
                  <w:szCs w:val="18"/>
                </w:rPr>
                <w:alias w:val="按组合计提坏账准备的应收账款账面余额小计"/>
                <w:tag w:val="_GBC_88bf38fed2cc4e58860b668c333ebe98"/>
                <w:id w:val="7540345"/>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180,726,336.46</w:t>
                    </w:r>
                  </w:p>
                </w:tc>
              </w:sdtContent>
            </w:sdt>
            <w:sdt>
              <w:sdtPr>
                <w:rPr>
                  <w:sz w:val="18"/>
                  <w:szCs w:val="18"/>
                </w:rPr>
                <w:alias w:val="按组合计提坏账准备的应收账款账面余额比例小计"/>
                <w:tag w:val="_GBC_60648e68d6004a6a97e9b5c627a18900"/>
                <w:id w:val="7540346"/>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100.00</w:t>
                    </w:r>
                  </w:p>
                </w:tc>
              </w:sdtContent>
            </w:sdt>
            <w:sdt>
              <w:sdtPr>
                <w:rPr>
                  <w:sz w:val="18"/>
                  <w:szCs w:val="18"/>
                </w:rPr>
                <w:alias w:val="按组合计提坏账准备的应收账款坏账准备金额小计"/>
                <w:tag w:val="_GBC_809ed687accf4964b8d43b96b3271fa2"/>
                <w:id w:val="7540347"/>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23,188,987.58</w:t>
                    </w:r>
                  </w:p>
                </w:tc>
              </w:sdtContent>
            </w:sdt>
            <w:sdt>
              <w:sdtPr>
                <w:rPr>
                  <w:sz w:val="18"/>
                  <w:szCs w:val="18"/>
                </w:rPr>
                <w:alias w:val="按组合计提坏账准备的应收账款坏账准备比例小计"/>
                <w:tag w:val="_GBC_503339f3f52c40f0a19d733923bca4b0"/>
                <w:id w:val="7540348"/>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12.83</w:t>
                    </w:r>
                  </w:p>
                </w:tc>
              </w:sdtContent>
            </w:sdt>
          </w:tr>
          <w:tr w:rsidR="00C472E1" w:rsidRPr="00D73BE4" w:rsidTr="00C106ED">
            <w:trPr>
              <w:cantSplit/>
            </w:trPr>
            <w:tc>
              <w:tcPr>
                <w:tcW w:w="1166"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autoSpaceDE w:val="0"/>
                  <w:autoSpaceDN w:val="0"/>
                  <w:adjustRightInd w:val="0"/>
                  <w:snapToGrid w:val="0"/>
                  <w:rPr>
                    <w:kern w:val="0"/>
                    <w:sz w:val="18"/>
                    <w:szCs w:val="18"/>
                  </w:rPr>
                </w:pPr>
                <w:r w:rsidRPr="00D73BE4">
                  <w:rPr>
                    <w:rFonts w:hint="eastAsia"/>
                    <w:sz w:val="18"/>
                    <w:szCs w:val="18"/>
                  </w:rPr>
                  <w:t>单项金额虽不重大但单项计提坏账准备的应收账款</w:t>
                </w:r>
              </w:p>
            </w:tc>
            <w:sdt>
              <w:sdtPr>
                <w:rPr>
                  <w:sz w:val="18"/>
                  <w:szCs w:val="18"/>
                </w:rPr>
                <w:alias w:val="单项金额不重大但按信用风险特征组合后该组合的风险较大的应收款项金额合计"/>
                <w:tag w:val="_GBC_d7148da6ee874427806a7c0cef48afb6"/>
                <w:id w:val="7540349"/>
                <w:lock w:val="sdtLocked"/>
                <w:placeholder>
                  <w:docPart w:val="GBC11111111111111111111111111111"/>
                </w:placeholder>
                <w:showingPlcHdr/>
              </w:sdtPr>
              <w:sdtContent>
                <w:tc>
                  <w:tcPr>
                    <w:tcW w:w="763"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单项金额不重大但按信用风险特征组合后该组合的风险较大的应收款项比例"/>
                <w:tag w:val="_GBC_3e8368227cd540c48b80f254d1b52348"/>
                <w:id w:val="7540350"/>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单项金额不重大但按信用风险特征组合后该组合的风险较大的应收款项坏账准备金额"/>
                <w:tag w:val="_GBC_abfa5f9f8d3a4767b8b25cda96993cad"/>
                <w:id w:val="7540351"/>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单项金额不重大但按信用风险特征组合后该组合的风险较大的应收款项坏账准备比例"/>
                <w:tag w:val="_GBC_d3b0fe2116504e35969e711fed92929f"/>
                <w:id w:val="7540352"/>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单项金额不重大但按信用风险特征组合后该组合的风险较大的应收款项金额合计"/>
                <w:tag w:val="_GBC_474a962182da4812a5c6de8f3ca82ca5"/>
                <w:id w:val="754035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单项金额不重大但按信用风险特征组合后该组合的风险较大的应收款项比例"/>
                <w:tag w:val="_GBC_29846c41bcdf438694d9e11c9bd5b3f7"/>
                <w:id w:val="7540354"/>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单项金额不重大但按信用风险特征组合后该组合的风险较大的应收款项坏账准备金额"/>
                <w:tag w:val="_GBC_b8dabf73b62448a099d107eab8db3623"/>
                <w:id w:val="7540355"/>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sdt>
              <w:sdtPr>
                <w:rPr>
                  <w:color w:val="808080"/>
                  <w:sz w:val="18"/>
                  <w:szCs w:val="18"/>
                </w:rPr>
                <w:alias w:val="单项金额不重大但按信用风险特征组合后该组合的风险较大的应收款项坏账准备比例"/>
                <w:tag w:val="_GBC_d1696c9d3c5c4e4d9aa6f9b7bb500adb"/>
                <w:id w:val="7540356"/>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rStyle w:val="af5"/>
                        <w:rFonts w:hint="eastAsia"/>
                        <w:sz w:val="18"/>
                        <w:szCs w:val="18"/>
                      </w:rPr>
                      <w:t xml:space="preserve">　</w:t>
                    </w:r>
                  </w:p>
                </w:tc>
              </w:sdtContent>
            </w:sdt>
          </w:tr>
          <w:tr w:rsidR="00C472E1" w:rsidRPr="00D73BE4" w:rsidTr="00C106ED">
            <w:trPr>
              <w:cantSplit/>
            </w:trPr>
            <w:tc>
              <w:tcPr>
                <w:tcW w:w="1166"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autoSpaceDE w:val="0"/>
                  <w:autoSpaceDN w:val="0"/>
                  <w:adjustRightInd w:val="0"/>
                  <w:snapToGrid w:val="0"/>
                  <w:jc w:val="center"/>
                  <w:rPr>
                    <w:kern w:val="0"/>
                    <w:sz w:val="18"/>
                    <w:szCs w:val="18"/>
                  </w:rPr>
                </w:pPr>
                <w:r w:rsidRPr="00D73BE4">
                  <w:rPr>
                    <w:rFonts w:hint="eastAsia"/>
                    <w:kern w:val="0"/>
                    <w:sz w:val="18"/>
                    <w:szCs w:val="18"/>
                  </w:rPr>
                  <w:t>合计</w:t>
                </w:r>
              </w:p>
            </w:tc>
            <w:sdt>
              <w:sdtPr>
                <w:rPr>
                  <w:sz w:val="18"/>
                  <w:szCs w:val="18"/>
                </w:rPr>
                <w:alias w:val="应收账款合计"/>
                <w:tag w:val="_GBC_c43eef62f930482aa5d58241333933b1"/>
                <w:id w:val="7540357"/>
                <w:lock w:val="sdtLocked"/>
                <w:placeholder>
                  <w:docPart w:val="GBC11111111111111111111111111111"/>
                </w:placeholder>
              </w:sdtPr>
              <w:sdtContent>
                <w:tc>
                  <w:tcPr>
                    <w:tcW w:w="763"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215,361,613.60</w:t>
                    </w:r>
                  </w:p>
                </w:tc>
              </w:sdtContent>
            </w:sdt>
            <w:tc>
              <w:tcPr>
                <w:tcW w:w="709"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ind w:firstLineChars="100" w:firstLine="180"/>
                  <w:jc w:val="center"/>
                  <w:rPr>
                    <w:sz w:val="18"/>
                    <w:szCs w:val="18"/>
                  </w:rPr>
                </w:pPr>
                <w:r w:rsidRPr="00D73BE4">
                  <w:rPr>
                    <w:rFonts w:hint="eastAsia"/>
                    <w:sz w:val="18"/>
                    <w:szCs w:val="18"/>
                  </w:rPr>
                  <w:t>/</w:t>
                </w:r>
              </w:p>
            </w:tc>
            <w:sdt>
              <w:sdtPr>
                <w:rPr>
                  <w:sz w:val="18"/>
                  <w:szCs w:val="18"/>
                </w:rPr>
                <w:alias w:val="应收账款计提的坏账准备余额"/>
                <w:tag w:val="_GBC_f9b04bfc292742ba81174e06cb0851e5"/>
                <w:id w:val="7540358"/>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23,206,714.41</w:t>
                    </w:r>
                  </w:p>
                </w:tc>
              </w:sdtContent>
            </w:sd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w:t>
                </w:r>
              </w:p>
            </w:tc>
            <w:sdt>
              <w:sdtPr>
                <w:rPr>
                  <w:sz w:val="18"/>
                  <w:szCs w:val="18"/>
                </w:rPr>
                <w:alias w:val="应收账款合计"/>
                <w:tag w:val="_GBC_10611346822b4c6380f18eed806e7fbf"/>
                <w:id w:val="7540359"/>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180,726,336.46</w:t>
                    </w:r>
                  </w:p>
                </w:tc>
              </w:sdtContent>
            </w:sdt>
            <w:tc>
              <w:tcPr>
                <w:tcW w:w="70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w:t>
                </w:r>
              </w:p>
            </w:tc>
            <w:sdt>
              <w:sdtPr>
                <w:rPr>
                  <w:sz w:val="18"/>
                  <w:szCs w:val="18"/>
                </w:rPr>
                <w:alias w:val="应收账款计提的坏账准备余额"/>
                <w:tag w:val="_GBC_ea7e0ec9539a4856b1ea8117e689f9b2"/>
                <w:id w:val="7540360"/>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right"/>
                      <w:rPr>
                        <w:color w:val="008000"/>
                        <w:sz w:val="18"/>
                        <w:szCs w:val="18"/>
                      </w:rPr>
                    </w:pPr>
                    <w:r w:rsidRPr="00D73BE4">
                      <w:rPr>
                        <w:sz w:val="18"/>
                        <w:szCs w:val="18"/>
                      </w:rPr>
                      <w:t>23,188,987.58</w:t>
                    </w:r>
                  </w:p>
                </w:tc>
              </w:sdtContent>
            </w:sdt>
            <w:tc>
              <w:tcPr>
                <w:tcW w:w="567" w:type="dxa"/>
                <w:tcBorders>
                  <w:top w:val="single" w:sz="4" w:space="0" w:color="auto"/>
                  <w:left w:val="single" w:sz="4" w:space="0" w:color="auto"/>
                  <w:bottom w:val="single" w:sz="4" w:space="0" w:color="auto"/>
                  <w:right w:val="single" w:sz="4" w:space="0" w:color="auto"/>
                </w:tcBorders>
              </w:tcPr>
              <w:p w:rsidR="00C472E1" w:rsidRPr="00D73BE4" w:rsidRDefault="00C472E1" w:rsidP="00A01AE3">
                <w:pPr>
                  <w:snapToGrid w:val="0"/>
                  <w:jc w:val="center"/>
                  <w:rPr>
                    <w:sz w:val="18"/>
                    <w:szCs w:val="18"/>
                  </w:rPr>
                </w:pPr>
                <w:r w:rsidRPr="00D73BE4">
                  <w:rPr>
                    <w:rFonts w:hint="eastAsia"/>
                    <w:sz w:val="18"/>
                    <w:szCs w:val="18"/>
                  </w:rPr>
                  <w:t>/</w:t>
                </w:r>
              </w:p>
            </w:tc>
          </w:tr>
        </w:tbl>
        <w:p w:rsidR="00C472E1" w:rsidRDefault="002273D7">
          <w:pPr>
            <w:rPr>
              <w:rFonts w:ascii="仿宋_GB2312" w:eastAsia="仿宋_GB2312"/>
              <w:kern w:val="0"/>
            </w:rPr>
          </w:pPr>
        </w:p>
      </w:sdtContent>
    </w:sdt>
    <w:p w:rsidR="00C472E1" w:rsidRDefault="00C472E1"/>
    <w:sdt>
      <w:sdtPr>
        <w:rPr>
          <w:rFonts w:hint="eastAsia"/>
          <w:kern w:val="0"/>
        </w:rPr>
        <w:tag w:val="_GBC_61c424c16a664a319ce758925bb4e2e1"/>
        <w:id w:val="7540429"/>
        <w:lock w:val="sdtLocked"/>
        <w:placeholder>
          <w:docPart w:val="GBC22222222222222222222222222222"/>
        </w:placeholder>
      </w:sdtPr>
      <w:sdtEndPr>
        <w:rPr>
          <w:rFonts w:ascii="仿宋_GB2312" w:eastAsia="仿宋_GB2312"/>
          <w:kern w:val="2"/>
        </w:rPr>
      </w:sdtEndPr>
      <w:sdtContent>
        <w:p w:rsidR="00C472E1" w:rsidRDefault="00C472E1">
          <w:pPr>
            <w:rPr>
              <w:kern w:val="0"/>
            </w:rPr>
          </w:pPr>
          <w:r>
            <w:rPr>
              <w:rFonts w:hint="eastAsia"/>
              <w:kern w:val="0"/>
            </w:rPr>
            <w:t>组合中，按账龄分析法计提坏账准备的应收账款：</w:t>
          </w:r>
        </w:p>
        <w:sdt>
          <w:sdtPr>
            <w:rPr>
              <w:rFonts w:ascii="宋体" w:hAnsi="宋体" w:hint="eastAsia"/>
            </w:rPr>
            <w:alias w:val="是否适用：组合中，按账龄分析法计提坏账准备的应收账款"/>
            <w:tag w:val="_GBC_a44763296a96438a8efe809ebaceaa6f"/>
            <w:id w:val="7540362"/>
            <w:lock w:val="sdtContentLocked"/>
            <w:placeholder>
              <w:docPart w:val="GBC22222222222222222222222222222"/>
            </w:placeholder>
          </w:sdtPr>
          <w:sdtContent>
            <w:p w:rsidR="00C472E1" w:rsidRDefault="002273D7">
              <w:pPr>
                <w:rPr>
                  <w:rFonts w:ascii="宋体" w:hAnsi="宋体"/>
                </w:rPr>
              </w:pPr>
              <w:r>
                <w:rPr>
                  <w:rFonts w:ascii="宋体" w:hAnsi="宋体"/>
                </w:rPr>
                <w:fldChar w:fldCharType="begin"/>
              </w:r>
              <w:r w:rsidR="00C472E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p>
          </w:sdtContent>
        </w:sdt>
        <w:p w:rsidR="00C472E1" w:rsidRPr="00D73BE4" w:rsidRDefault="00C472E1">
          <w:pPr>
            <w:jc w:val="right"/>
            <w:rPr>
              <w:sz w:val="18"/>
              <w:szCs w:val="18"/>
            </w:rPr>
          </w:pPr>
          <w:r w:rsidRPr="00D73BE4">
            <w:rPr>
              <w:rFonts w:hint="eastAsia"/>
              <w:sz w:val="18"/>
              <w:szCs w:val="18"/>
            </w:rPr>
            <w:t>单位：</w:t>
          </w:r>
          <w:sdt>
            <w:sdtPr>
              <w:rPr>
                <w:rFonts w:hint="eastAsia"/>
                <w:sz w:val="18"/>
                <w:szCs w:val="18"/>
              </w:rPr>
              <w:alias w:val="单位：财务附注：单项金额不重大但按信用风险特征组合后该组合的风险较大的应收账款"/>
              <w:tag w:val="_GBC_c6ebc53b8cd541de8423994345681e2d"/>
              <w:id w:val="75403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73BE4">
                <w:rPr>
                  <w:rFonts w:hint="eastAsia"/>
                  <w:sz w:val="18"/>
                  <w:szCs w:val="18"/>
                </w:rPr>
                <w:t>元</w:t>
              </w:r>
            </w:sdtContent>
          </w:sdt>
          <w:r w:rsidRPr="00D73BE4">
            <w:rPr>
              <w:sz w:val="18"/>
              <w:szCs w:val="18"/>
            </w:rPr>
            <w:t xml:space="preserve">  </w:t>
          </w:r>
          <w:r w:rsidRPr="00D73BE4">
            <w:rPr>
              <w:rFonts w:hint="eastAsia"/>
              <w:sz w:val="18"/>
              <w:szCs w:val="18"/>
            </w:rPr>
            <w:t>币种：</w:t>
          </w:r>
          <w:sdt>
            <w:sdtPr>
              <w:rPr>
                <w:rFonts w:hint="eastAsia"/>
                <w:sz w:val="18"/>
                <w:szCs w:val="18"/>
              </w:rPr>
              <w:alias w:val="币种：财务附注：单项金额不重大但按信用风险特征组合后该组合的风险较大的应收账款"/>
              <w:tag w:val="_GBC_c54bc60c430c4e20982b743167d13670"/>
              <w:id w:val="7540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73BE4">
                <w:rPr>
                  <w:rFonts w:hint="eastAsia"/>
                  <w:sz w:val="18"/>
                  <w:szCs w:val="18"/>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081"/>
            <w:gridCol w:w="1290"/>
            <w:gridCol w:w="1260"/>
            <w:gridCol w:w="1362"/>
            <w:gridCol w:w="1295"/>
            <w:gridCol w:w="1288"/>
            <w:gridCol w:w="1244"/>
          </w:tblGrid>
          <w:tr w:rsidR="00C472E1" w:rsidRPr="00D73BE4" w:rsidTr="00355379">
            <w:trPr>
              <w:cantSplit/>
            </w:trPr>
            <w:tc>
              <w:tcPr>
                <w:tcW w:w="1081" w:type="dxa"/>
                <w:vMerge w:val="restart"/>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p>
              <w:p w:rsidR="00C472E1" w:rsidRPr="00D73BE4" w:rsidRDefault="00C472E1">
                <w:pPr>
                  <w:jc w:val="center"/>
                  <w:rPr>
                    <w:rFonts w:ascii="宋体" w:hAnsi="宋体"/>
                    <w:sz w:val="18"/>
                    <w:szCs w:val="18"/>
                  </w:rPr>
                </w:pPr>
                <w:r w:rsidRPr="00D73BE4">
                  <w:rPr>
                    <w:rFonts w:ascii="宋体" w:hAnsi="宋体" w:hint="eastAsia"/>
                    <w:sz w:val="18"/>
                    <w:szCs w:val="18"/>
                  </w:rPr>
                  <w:t>账龄</w:t>
                </w:r>
              </w:p>
            </w:tc>
            <w:tc>
              <w:tcPr>
                <w:tcW w:w="3912" w:type="dxa"/>
                <w:gridSpan w:val="3"/>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期末数</w:t>
                </w:r>
              </w:p>
            </w:tc>
            <w:tc>
              <w:tcPr>
                <w:tcW w:w="3827" w:type="dxa"/>
                <w:gridSpan w:val="3"/>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期初数</w:t>
                </w:r>
              </w:p>
            </w:tc>
          </w:tr>
          <w:tr w:rsidR="00C472E1" w:rsidRPr="00D73BE4" w:rsidTr="00355379">
            <w:trPr>
              <w:cantSplit/>
            </w:trPr>
            <w:tc>
              <w:tcPr>
                <w:tcW w:w="1081" w:type="dxa"/>
                <w:vMerge/>
                <w:tcBorders>
                  <w:top w:val="single" w:sz="4" w:space="0" w:color="auto"/>
                  <w:left w:val="single" w:sz="4" w:space="0" w:color="auto"/>
                  <w:bottom w:val="single" w:sz="4" w:space="0" w:color="auto"/>
                  <w:right w:val="single" w:sz="4" w:space="0" w:color="auto"/>
                </w:tcBorders>
                <w:vAlign w:val="center"/>
              </w:tcPr>
              <w:p w:rsidR="00C472E1" w:rsidRPr="00D73BE4" w:rsidRDefault="00C472E1">
                <w:pPr>
                  <w:widowControl/>
                  <w:jc w:val="left"/>
                  <w:rPr>
                    <w:rFonts w:ascii="宋体" w:hAnsi="宋体"/>
                    <w:sz w:val="18"/>
                    <w:szCs w:val="18"/>
                  </w:rPr>
                </w:pPr>
              </w:p>
            </w:tc>
            <w:tc>
              <w:tcPr>
                <w:tcW w:w="2550" w:type="dxa"/>
                <w:gridSpan w:val="2"/>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账面余额</w:t>
                </w:r>
              </w:p>
            </w:tc>
            <w:tc>
              <w:tcPr>
                <w:tcW w:w="1362" w:type="dxa"/>
                <w:vMerge w:val="restart"/>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坏账准备</w:t>
                </w:r>
              </w:p>
            </w:tc>
            <w:tc>
              <w:tcPr>
                <w:tcW w:w="2583" w:type="dxa"/>
                <w:gridSpan w:val="2"/>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账面余额</w:t>
                </w:r>
              </w:p>
            </w:tc>
            <w:tc>
              <w:tcPr>
                <w:tcW w:w="1244" w:type="dxa"/>
                <w:vMerge w:val="restart"/>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坏账准备</w:t>
                </w:r>
              </w:p>
            </w:tc>
          </w:tr>
          <w:tr w:rsidR="00C472E1" w:rsidRPr="00D73BE4" w:rsidTr="00355379">
            <w:trPr>
              <w:cantSplit/>
            </w:trPr>
            <w:tc>
              <w:tcPr>
                <w:tcW w:w="1081" w:type="dxa"/>
                <w:vMerge/>
                <w:tcBorders>
                  <w:top w:val="single" w:sz="4" w:space="0" w:color="auto"/>
                  <w:left w:val="single" w:sz="4" w:space="0" w:color="auto"/>
                  <w:bottom w:val="single" w:sz="4" w:space="0" w:color="auto"/>
                  <w:right w:val="single" w:sz="4" w:space="0" w:color="auto"/>
                </w:tcBorders>
                <w:vAlign w:val="center"/>
              </w:tcPr>
              <w:p w:rsidR="00C472E1" w:rsidRPr="00D73BE4" w:rsidRDefault="00C472E1">
                <w:pPr>
                  <w:widowControl/>
                  <w:jc w:val="left"/>
                  <w:rPr>
                    <w:rFonts w:ascii="宋体" w:hAnsi="宋体"/>
                    <w:sz w:val="18"/>
                    <w:szCs w:val="18"/>
                  </w:rPr>
                </w:pPr>
              </w:p>
            </w:tc>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金额</w:t>
                </w:r>
              </w:p>
            </w:tc>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比例</w:t>
                </w:r>
                <w:r w:rsidRPr="00D73BE4">
                  <w:rPr>
                    <w:rFonts w:ascii="宋体" w:hAnsi="宋体"/>
                    <w:sz w:val="18"/>
                    <w:szCs w:val="18"/>
                  </w:rPr>
                  <w:t>(%)</w:t>
                </w:r>
              </w:p>
            </w:tc>
            <w:tc>
              <w:tcPr>
                <w:tcW w:w="1362" w:type="dxa"/>
                <w:vMerge/>
                <w:tcBorders>
                  <w:top w:val="single" w:sz="4" w:space="0" w:color="auto"/>
                  <w:left w:val="single" w:sz="4" w:space="0" w:color="auto"/>
                  <w:bottom w:val="single" w:sz="4" w:space="0" w:color="auto"/>
                  <w:right w:val="single" w:sz="4" w:space="0" w:color="auto"/>
                </w:tcBorders>
                <w:vAlign w:val="center"/>
              </w:tcPr>
              <w:p w:rsidR="00C472E1" w:rsidRPr="00D73BE4" w:rsidRDefault="00C472E1">
                <w:pPr>
                  <w:widowControl/>
                  <w:jc w:val="left"/>
                  <w:rPr>
                    <w:rFonts w:ascii="宋体" w:hAnsi="宋体"/>
                    <w:sz w:val="18"/>
                    <w:szCs w:val="18"/>
                  </w:rPr>
                </w:pPr>
              </w:p>
            </w:tc>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金额</w:t>
                </w:r>
              </w:p>
            </w:tc>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比例</w:t>
                </w:r>
                <w:r w:rsidRPr="00D73BE4">
                  <w:rPr>
                    <w:rFonts w:ascii="宋体" w:hAnsi="宋体"/>
                    <w:sz w:val="18"/>
                    <w:szCs w:val="18"/>
                  </w:rPr>
                  <w:t>(%)</w:t>
                </w:r>
              </w:p>
            </w:tc>
            <w:tc>
              <w:tcPr>
                <w:tcW w:w="1244" w:type="dxa"/>
                <w:vMerge/>
                <w:tcBorders>
                  <w:top w:val="single" w:sz="4" w:space="0" w:color="auto"/>
                  <w:left w:val="single" w:sz="4" w:space="0" w:color="auto"/>
                  <w:bottom w:val="single" w:sz="4" w:space="0" w:color="auto"/>
                  <w:right w:val="single" w:sz="4" w:space="0" w:color="auto"/>
                </w:tcBorders>
                <w:vAlign w:val="center"/>
              </w:tcPr>
              <w:p w:rsidR="00C472E1" w:rsidRPr="00D73BE4" w:rsidRDefault="00C472E1">
                <w:pPr>
                  <w:widowControl/>
                  <w:jc w:val="left"/>
                  <w:rPr>
                    <w:rFonts w:ascii="宋体" w:hAnsi="宋体"/>
                    <w:sz w:val="18"/>
                    <w:szCs w:val="18"/>
                  </w:rPr>
                </w:pPr>
              </w:p>
            </w:tc>
          </w:tr>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1年以内</w:t>
                </w:r>
              </w:p>
            </w:tc>
            <w:tc>
              <w:tcPr>
                <w:tcW w:w="7739" w:type="dxa"/>
                <w:gridSpan w:val="6"/>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color w:val="FF0000"/>
                    <w:sz w:val="18"/>
                    <w:szCs w:val="18"/>
                  </w:rPr>
                </w:pPr>
              </w:p>
            </w:tc>
          </w:tr>
          <w:tr w:rsidR="00C472E1" w:rsidRPr="00D73BE4" w:rsidTr="00BF6CBD">
            <w:trPr>
              <w:cantSplit/>
            </w:trPr>
            <w:tc>
              <w:tcPr>
                <w:tcW w:w="8820" w:type="dxa"/>
                <w:gridSpan w:val="7"/>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其中：</w:t>
                </w:r>
              </w:p>
            </w:tc>
          </w:tr>
          <w:sdt>
            <w:sdtPr>
              <w:rPr>
                <w:rFonts w:eastAsiaTheme="minorEastAsia"/>
                <w:sz w:val="18"/>
                <w:szCs w:val="18"/>
              </w:rPr>
              <w:alias w:val="一年以内应收账款金额明细"/>
              <w:tag w:val="_GBC_2db4a6cdb58f4de0a15b357c4e83be71"/>
              <w:id w:val="7540372"/>
              <w:lock w:val="sdtLocked"/>
              <w:placeholder>
                <w:docPart w:val="GBC11111111111111111111111111111"/>
              </w:placeholder>
            </w:sdtPr>
            <w:sdtContent>
              <w:tr w:rsidR="00C472E1" w:rsidRPr="00D73BE4" w:rsidTr="00355379">
                <w:trPr>
                  <w:cantSplit/>
                </w:trPr>
                <w:sdt>
                  <w:sdtPr>
                    <w:rPr>
                      <w:rFonts w:eastAsiaTheme="minorEastAsia"/>
                      <w:sz w:val="18"/>
                      <w:szCs w:val="18"/>
                    </w:rPr>
                    <w:alias w:val="一年以内应收账款金额明细－帐龄名称"/>
                    <w:tag w:val="_GBC_342db00efee54a67877da9786a6f11df"/>
                    <w:id w:val="7540365"/>
                    <w:lock w:val="sdtLocked"/>
                    <w:placeholder>
                      <w:docPart w:val="GBC11111111111111111111111111111"/>
                    </w:placeholder>
                    <w:showingPlcHdr/>
                  </w:sdtPr>
                  <w:sdtContent>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jc w:val="lef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账面余额"/>
                    <w:tag w:val="_GBC_9c7e5945a46242bd9b760c6c3f84ec25"/>
                    <w:id w:val="7540366"/>
                    <w:lock w:val="sdtLocked"/>
                    <w:placeholder>
                      <w:docPart w:val="GBC11111111111111111111111111111"/>
                    </w:placeholder>
                    <w:showingPlcHd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账面余额比例"/>
                    <w:tag w:val="_GBC_87a7e90a73a148deb52538e5d0b07878"/>
                    <w:id w:val="7540367"/>
                    <w:lock w:val="sdtLocked"/>
                    <w:placeholder>
                      <w:docPart w:val="GBC11111111111111111111111111111"/>
                    </w:placeholder>
                    <w:showingPlcHd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坏账准备"/>
                    <w:tag w:val="_GBC_e2b16f1b9ba946b2ae64fa3c25451053"/>
                    <w:id w:val="7540368"/>
                    <w:lock w:val="sdtLocked"/>
                    <w:placeholder>
                      <w:docPart w:val="GBC11111111111111111111111111111"/>
                    </w:placeholder>
                    <w:showingPlcHd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账面余额"/>
                    <w:tag w:val="_GBC_31b569b192864d52bd48e78b2b60cc01"/>
                    <w:id w:val="7540369"/>
                    <w:lock w:val="sdtLocked"/>
                    <w:placeholder>
                      <w:docPart w:val="GBC11111111111111111111111111111"/>
                    </w:placeholder>
                    <w:showingPlcHd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账面余额比例"/>
                    <w:tag w:val="_GBC_873ff686390244689614d5c42d7f6f22"/>
                    <w:id w:val="7540370"/>
                    <w:lock w:val="sdtLocked"/>
                    <w:placeholder>
                      <w:docPart w:val="GBC11111111111111111111111111111"/>
                    </w:placeholder>
                    <w:showingPlcHd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坏账准备"/>
                    <w:tag w:val="_GBC_f5ea1e7a345c4beaac526640f09826fa"/>
                    <w:id w:val="7540371"/>
                    <w:lock w:val="sdtLocked"/>
                    <w:placeholder>
                      <w:docPart w:val="GBC11111111111111111111111111111"/>
                    </w:placeholder>
                    <w:showingPlcHd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tr>
            </w:sdtContent>
          </w:sdt>
          <w:sdt>
            <w:sdtPr>
              <w:rPr>
                <w:rFonts w:eastAsiaTheme="minorEastAsia"/>
                <w:color w:val="808080"/>
                <w:sz w:val="18"/>
                <w:szCs w:val="18"/>
              </w:rPr>
              <w:alias w:val="一年以内应收账款金额明细"/>
              <w:tag w:val="_GBC_2db4a6cdb58f4de0a15b357c4e83be71"/>
              <w:id w:val="7540380"/>
              <w:lock w:val="sdtLocked"/>
              <w:placeholder>
                <w:docPart w:val="GBC11111111111111111111111111111"/>
              </w:placeholder>
            </w:sdtPr>
            <w:sdtContent>
              <w:tr w:rsidR="00C472E1" w:rsidRPr="00D73BE4" w:rsidTr="00355379">
                <w:trPr>
                  <w:cantSplit/>
                </w:trPr>
                <w:sdt>
                  <w:sdtPr>
                    <w:rPr>
                      <w:rFonts w:eastAsiaTheme="minorEastAsia"/>
                      <w:color w:val="808080"/>
                      <w:sz w:val="18"/>
                      <w:szCs w:val="18"/>
                    </w:rPr>
                    <w:alias w:val="一年以内应收账款金额明细－帐龄名称"/>
                    <w:tag w:val="_GBC_342db00efee54a67877da9786a6f11df"/>
                    <w:id w:val="7540373"/>
                    <w:lock w:val="sdtLocked"/>
                    <w:placeholder>
                      <w:docPart w:val="GBC11111111111111111111111111111"/>
                    </w:placeholder>
                    <w:showingPlcHdr/>
                  </w:sdtPr>
                  <w:sdtContent>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jc w:val="lef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账面余额"/>
                    <w:tag w:val="_GBC_9c7e5945a46242bd9b760c6c3f84ec25"/>
                    <w:id w:val="7540374"/>
                    <w:lock w:val="sdtLocked"/>
                    <w:placeholder>
                      <w:docPart w:val="GBC11111111111111111111111111111"/>
                    </w:placeholder>
                    <w:showingPlcHd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账面余额比例"/>
                    <w:tag w:val="_GBC_87a7e90a73a148deb52538e5d0b07878"/>
                    <w:id w:val="7540375"/>
                    <w:lock w:val="sdtLocked"/>
                    <w:placeholder>
                      <w:docPart w:val="GBC11111111111111111111111111111"/>
                    </w:placeholder>
                    <w:showingPlcHd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坏账准备"/>
                    <w:tag w:val="_GBC_e2b16f1b9ba946b2ae64fa3c25451053"/>
                    <w:id w:val="7540376"/>
                    <w:lock w:val="sdtLocked"/>
                    <w:placeholder>
                      <w:docPart w:val="GBC11111111111111111111111111111"/>
                    </w:placeholder>
                    <w:showingPlcHd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账面余额"/>
                    <w:tag w:val="_GBC_31b569b192864d52bd48e78b2b60cc01"/>
                    <w:id w:val="7540377"/>
                    <w:lock w:val="sdtLocked"/>
                    <w:placeholder>
                      <w:docPart w:val="GBC11111111111111111111111111111"/>
                    </w:placeholder>
                    <w:showingPlcHd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账面余额比例"/>
                    <w:tag w:val="_GBC_873ff686390244689614d5c42d7f6f22"/>
                    <w:id w:val="7540378"/>
                    <w:lock w:val="sdtLocked"/>
                    <w:placeholder>
                      <w:docPart w:val="GBC11111111111111111111111111111"/>
                    </w:placeholder>
                    <w:showingPlcHd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一年以内应收账款金额明细－坏账准备"/>
                    <w:tag w:val="_GBC_f5ea1e7a345c4beaac526640f09826fa"/>
                    <w:id w:val="7540379"/>
                    <w:lock w:val="sdtLocked"/>
                    <w:placeholder>
                      <w:docPart w:val="GBC11111111111111111111111111111"/>
                    </w:placeholder>
                    <w:showingPlcHd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tr>
            </w:sdtContent>
          </w:sdt>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1年以内小计</w:t>
                </w:r>
              </w:p>
            </w:tc>
            <w:sdt>
              <w:sdtPr>
                <w:rPr>
                  <w:rFonts w:eastAsiaTheme="minorEastAsia"/>
                  <w:sz w:val="18"/>
                  <w:szCs w:val="18"/>
                </w:rPr>
                <w:alias w:val="应收账款一年以内合计"/>
                <w:tag w:val="_GBC_a0a703ea969442e7a8942362a7a321e7"/>
                <w:id w:val="7540381"/>
                <w:lock w:val="sdtLocked"/>
                <w:placeholder>
                  <w:docPart w:val="GBC11111111111111111111111111111"/>
                </w:placeholde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180,662,980.23</w:t>
                    </w:r>
                  </w:p>
                </w:tc>
              </w:sdtContent>
            </w:sdt>
            <w:sdt>
              <w:sdtPr>
                <w:rPr>
                  <w:rFonts w:eastAsiaTheme="minorEastAsia"/>
                  <w:sz w:val="18"/>
                  <w:szCs w:val="18"/>
                </w:rPr>
                <w:alias w:val="应收账款一年以内比例"/>
                <w:tag w:val="_GBC_c1c92b32784d43a2b65a9dd96d109b44"/>
                <w:id w:val="7540382"/>
                <w:lock w:val="sdtLocked"/>
                <w:placeholder>
                  <w:docPart w:val="GBC11111111111111111111111111111"/>
                </w:placeholde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83.89</w:t>
                    </w:r>
                  </w:p>
                </w:tc>
              </w:sdtContent>
            </w:sdt>
            <w:sdt>
              <w:sdtPr>
                <w:rPr>
                  <w:rFonts w:eastAsiaTheme="minorEastAsia"/>
                  <w:sz w:val="18"/>
                  <w:szCs w:val="18"/>
                </w:rPr>
                <w:alias w:val="应收账款一年以内坏账准备合计"/>
                <w:tag w:val="_GBC_0f64df52664d4975af626c69b05da016"/>
                <w:id w:val="7540383"/>
                <w:lock w:val="sdtLocked"/>
                <w:placeholder>
                  <w:docPart w:val="GBC11111111111111111111111111111"/>
                </w:placeholde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9,714,060.96</w:t>
                    </w:r>
                  </w:p>
                </w:tc>
              </w:sdtContent>
            </w:sdt>
            <w:sdt>
              <w:sdtPr>
                <w:rPr>
                  <w:rFonts w:eastAsiaTheme="minorEastAsia"/>
                  <w:sz w:val="18"/>
                  <w:szCs w:val="18"/>
                </w:rPr>
                <w:alias w:val="应收账款一年以内合计"/>
                <w:tag w:val="_GBC_513d82fc891248609ee79945c0b80ff4"/>
                <w:id w:val="7540384"/>
                <w:lock w:val="sdtLocked"/>
                <w:placeholder>
                  <w:docPart w:val="GBC11111111111111111111111111111"/>
                </w:placeholde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163,627,941.36</w:t>
                    </w:r>
                  </w:p>
                </w:tc>
              </w:sdtContent>
            </w:sdt>
            <w:sdt>
              <w:sdtPr>
                <w:rPr>
                  <w:rFonts w:eastAsiaTheme="minorEastAsia"/>
                  <w:sz w:val="18"/>
                  <w:szCs w:val="18"/>
                </w:rPr>
                <w:alias w:val="应收账款一年以内比例"/>
                <w:tag w:val="_GBC_202517cc1eba4c4da151e5623f205199"/>
                <w:id w:val="7540385"/>
                <w:lock w:val="sdtLocked"/>
                <w:placeholder>
                  <w:docPart w:val="GBC11111111111111111111111111111"/>
                </w:placeholde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90.54</w:t>
                    </w:r>
                  </w:p>
                </w:tc>
              </w:sdtContent>
            </w:sdt>
            <w:sdt>
              <w:sdtPr>
                <w:rPr>
                  <w:rFonts w:eastAsiaTheme="minorEastAsia"/>
                  <w:sz w:val="18"/>
                  <w:szCs w:val="18"/>
                </w:rPr>
                <w:alias w:val="应收账款一年以内坏账准备合计"/>
                <w:tag w:val="_GBC_200e6786b6f345cca3bfdf78805faf1c"/>
                <w:id w:val="7540386"/>
                <w:lock w:val="sdtLocked"/>
                <w:placeholder>
                  <w:docPart w:val="GBC11111111111111111111111111111"/>
                </w:placeholde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9,817,676.47</w:t>
                    </w:r>
                  </w:p>
                </w:tc>
              </w:sdtContent>
            </w:sdt>
          </w:tr>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1至2年</w:t>
                </w:r>
              </w:p>
            </w:tc>
            <w:sdt>
              <w:sdtPr>
                <w:rPr>
                  <w:rFonts w:eastAsiaTheme="minorEastAsia"/>
                  <w:sz w:val="18"/>
                  <w:szCs w:val="18"/>
                </w:rPr>
                <w:alias w:val="应收账款一至二年合计"/>
                <w:tag w:val="_GBC_bfeb3a9f9894440a8e8d7dd0c9367387"/>
                <w:id w:val="7540387"/>
                <w:lock w:val="sdtLocked"/>
                <w:placeholder>
                  <w:docPart w:val="GBC11111111111111111111111111111"/>
                </w:placeholde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17,851,542.48</w:t>
                    </w:r>
                  </w:p>
                </w:tc>
              </w:sdtContent>
            </w:sdt>
            <w:sdt>
              <w:sdtPr>
                <w:rPr>
                  <w:rFonts w:eastAsiaTheme="minorEastAsia"/>
                  <w:sz w:val="18"/>
                  <w:szCs w:val="18"/>
                </w:rPr>
                <w:alias w:val="应收账款一至二年比例"/>
                <w:tag w:val="_GBC_b8ffebffbc5e4dcb9a84e5b846485d53"/>
                <w:id w:val="7540388"/>
                <w:lock w:val="sdtLocked"/>
                <w:placeholder>
                  <w:docPart w:val="GBC11111111111111111111111111111"/>
                </w:placeholde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8.29</w:t>
                    </w:r>
                  </w:p>
                </w:tc>
              </w:sdtContent>
            </w:sdt>
            <w:sdt>
              <w:sdtPr>
                <w:rPr>
                  <w:rFonts w:eastAsiaTheme="minorEastAsia"/>
                  <w:sz w:val="18"/>
                  <w:szCs w:val="18"/>
                </w:rPr>
                <w:alias w:val="应收账款一至二年坏账准备合计"/>
                <w:tag w:val="_GBC_8bc401c0b7cf4a2882d1e5f69618dbd9"/>
                <w:id w:val="7540389"/>
                <w:lock w:val="sdtLocked"/>
                <w:placeholder>
                  <w:docPart w:val="GBC11111111111111111111111111111"/>
                </w:placeholde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237,199.75</w:t>
                    </w:r>
                  </w:p>
                </w:tc>
              </w:sdtContent>
            </w:sdt>
            <w:sdt>
              <w:sdtPr>
                <w:rPr>
                  <w:rFonts w:eastAsiaTheme="minorEastAsia"/>
                  <w:sz w:val="18"/>
                  <w:szCs w:val="18"/>
                </w:rPr>
                <w:alias w:val="应收账款一至二年合计"/>
                <w:tag w:val="_GBC_148f4390930741d4b2f98335836f6726"/>
                <w:id w:val="7540390"/>
                <w:lock w:val="sdtLocked"/>
                <w:placeholder>
                  <w:docPart w:val="GBC11111111111111111111111111111"/>
                </w:placeholde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2,380,325.23</w:t>
                    </w:r>
                  </w:p>
                </w:tc>
              </w:sdtContent>
            </w:sdt>
            <w:sdt>
              <w:sdtPr>
                <w:rPr>
                  <w:rFonts w:eastAsiaTheme="minorEastAsia"/>
                  <w:sz w:val="18"/>
                  <w:szCs w:val="18"/>
                </w:rPr>
                <w:alias w:val="应收账款一至二年比例"/>
                <w:tag w:val="_GBC_6a7b48dcffd94274a705e52e54ed2526"/>
                <w:id w:val="7540391"/>
                <w:lock w:val="sdtLocked"/>
                <w:placeholder>
                  <w:docPart w:val="GBC11111111111111111111111111111"/>
                </w:placeholde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1.32</w:t>
                    </w:r>
                  </w:p>
                </w:tc>
              </w:sdtContent>
            </w:sdt>
            <w:sdt>
              <w:sdtPr>
                <w:rPr>
                  <w:rFonts w:eastAsiaTheme="minorEastAsia"/>
                  <w:sz w:val="18"/>
                  <w:szCs w:val="18"/>
                </w:rPr>
                <w:alias w:val="应收账款一至二年坏账准备合计"/>
                <w:tag w:val="_GBC_3521aefe30c64389aa19507735f3e50a"/>
                <w:id w:val="7540392"/>
                <w:lock w:val="sdtLocked"/>
                <w:placeholder>
                  <w:docPart w:val="GBC11111111111111111111111111111"/>
                </w:placeholde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238,032.51</w:t>
                    </w:r>
                  </w:p>
                </w:tc>
              </w:sdtContent>
            </w:sdt>
          </w:tr>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2至3年</w:t>
                </w:r>
              </w:p>
            </w:tc>
            <w:sdt>
              <w:sdtPr>
                <w:rPr>
                  <w:rFonts w:eastAsiaTheme="minorEastAsia"/>
                  <w:sz w:val="18"/>
                  <w:szCs w:val="18"/>
                </w:rPr>
                <w:alias w:val="应收账款二至三年合计"/>
                <w:tag w:val="_GBC_2c01fe1d635c473190f8440da8219846"/>
                <w:id w:val="7540393"/>
                <w:lock w:val="sdtLocked"/>
                <w:placeholder>
                  <w:docPart w:val="GBC11111111111111111111111111111"/>
                </w:placeholde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3,239,389.93</w:t>
                    </w:r>
                  </w:p>
                </w:tc>
              </w:sdtContent>
            </w:sdt>
            <w:sdt>
              <w:sdtPr>
                <w:rPr>
                  <w:rFonts w:eastAsiaTheme="minorEastAsia"/>
                  <w:sz w:val="18"/>
                  <w:szCs w:val="18"/>
                </w:rPr>
                <w:alias w:val="应收账款二至三年合计比例"/>
                <w:tag w:val="_GBC_8994b9f8247f442582037161949087c7"/>
                <w:id w:val="7540394"/>
                <w:lock w:val="sdtLocked"/>
                <w:placeholder>
                  <w:docPart w:val="GBC11111111111111111111111111111"/>
                </w:placeholde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1.50</w:t>
                    </w:r>
                  </w:p>
                </w:tc>
              </w:sdtContent>
            </w:sdt>
            <w:sdt>
              <w:sdtPr>
                <w:rPr>
                  <w:rFonts w:eastAsiaTheme="minorEastAsia"/>
                  <w:sz w:val="18"/>
                  <w:szCs w:val="18"/>
                </w:rPr>
                <w:alias w:val="应收账款二至三年坏账准备合计"/>
                <w:tag w:val="_GBC_a29a3d1f1cb14c0f96b43d04ac1f0c96"/>
                <w:id w:val="7540395"/>
                <w:lock w:val="sdtLocked"/>
                <w:placeholder>
                  <w:docPart w:val="GBC11111111111111111111111111111"/>
                </w:placeholde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503,563.97</w:t>
                    </w:r>
                  </w:p>
                </w:tc>
              </w:sdtContent>
            </w:sdt>
            <w:sdt>
              <w:sdtPr>
                <w:rPr>
                  <w:rFonts w:eastAsiaTheme="minorEastAsia"/>
                  <w:sz w:val="18"/>
                  <w:szCs w:val="18"/>
                </w:rPr>
                <w:alias w:val="应收账款二至三年合计"/>
                <w:tag w:val="_GBC_b44e31a31b50432da1b5640a37a7b09a"/>
                <w:id w:val="7540396"/>
                <w:lock w:val="sdtLocked"/>
                <w:placeholder>
                  <w:docPart w:val="GBC11111111111111111111111111111"/>
                </w:placeholde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1,678,440.45</w:t>
                    </w:r>
                  </w:p>
                </w:tc>
              </w:sdtContent>
            </w:sdt>
            <w:sdt>
              <w:sdtPr>
                <w:rPr>
                  <w:rFonts w:eastAsiaTheme="minorEastAsia"/>
                  <w:sz w:val="18"/>
                  <w:szCs w:val="18"/>
                </w:rPr>
                <w:alias w:val="应收账款二至三年合计比例"/>
                <w:tag w:val="_GBC_1520f920665c45d3ababe90fb86c3aff"/>
                <w:id w:val="7540397"/>
                <w:lock w:val="sdtLocked"/>
                <w:placeholder>
                  <w:docPart w:val="GBC11111111111111111111111111111"/>
                </w:placeholde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0.93</w:t>
                    </w:r>
                  </w:p>
                </w:tc>
              </w:sdtContent>
            </w:sdt>
            <w:sdt>
              <w:sdtPr>
                <w:rPr>
                  <w:rFonts w:eastAsiaTheme="minorEastAsia"/>
                  <w:sz w:val="18"/>
                  <w:szCs w:val="18"/>
                </w:rPr>
                <w:alias w:val="应收账款二至三年坏账准备合计"/>
                <w:tag w:val="_GBC_acf0d38f2103473188cc6e8ec563e30e"/>
                <w:id w:val="7540398"/>
                <w:lock w:val="sdtLocked"/>
                <w:placeholder>
                  <w:docPart w:val="GBC11111111111111111111111111111"/>
                </w:placeholde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503,532.13</w:t>
                    </w:r>
                  </w:p>
                </w:tc>
              </w:sdtContent>
            </w:sdt>
          </w:tr>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3年以上</w:t>
                </w:r>
              </w:p>
            </w:tc>
            <w:sdt>
              <w:sdtPr>
                <w:rPr>
                  <w:rFonts w:eastAsiaTheme="minorEastAsia"/>
                  <w:sz w:val="18"/>
                  <w:szCs w:val="18"/>
                </w:rPr>
                <w:alias w:val="应收账款三年以上合计"/>
                <w:tag w:val="_GBC_c879c953eb5c4fc5a6c53cf77ed07f4f"/>
                <w:id w:val="7540399"/>
                <w:lock w:val="sdtLocked"/>
                <w:placeholder>
                  <w:docPart w:val="GBC11111111111111111111111111111"/>
                </w:placeholder>
                <w:showingPlcHd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应收账款三年以上合计比例"/>
                <w:tag w:val="_GBC_88a0d856cd6847a1b761ad30ce3b8c71"/>
                <w:id w:val="7540400"/>
                <w:lock w:val="sdtLocked"/>
                <w:placeholder>
                  <w:docPart w:val="GBC11111111111111111111111111111"/>
                </w:placeholder>
                <w:showingPlcHd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应收账款三年以上坏账准备合计"/>
                <w:tag w:val="_GBC_96124330a6384de5988e1675680d8f43"/>
                <w:id w:val="7540401"/>
                <w:lock w:val="sdtLocked"/>
                <w:placeholder>
                  <w:docPart w:val="GBC11111111111111111111111111111"/>
                </w:placeholder>
                <w:showingPlcHd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应收账款三年以上合计"/>
                <w:tag w:val="_GBC_6f24c23010244e9f909465cb7eeb29a3"/>
                <w:id w:val="7540402"/>
                <w:lock w:val="sdtLocked"/>
                <w:placeholder>
                  <w:docPart w:val="GBC11111111111111111111111111111"/>
                </w:placeholder>
                <w:showingPlcHd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应收账款三年以上合计比例"/>
                <w:tag w:val="_GBC_4fdeec0eda0d409d9c9009104d2da5ec"/>
                <w:id w:val="7540403"/>
                <w:lock w:val="sdtLocked"/>
                <w:placeholder>
                  <w:docPart w:val="GBC11111111111111111111111111111"/>
                </w:placeholder>
                <w:showingPlcHd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sdt>
              <w:sdtPr>
                <w:rPr>
                  <w:rFonts w:eastAsiaTheme="minorEastAsia"/>
                  <w:color w:val="808080"/>
                  <w:sz w:val="18"/>
                  <w:szCs w:val="18"/>
                </w:rPr>
                <w:alias w:val="应收账款三年以上坏账准备合计"/>
                <w:tag w:val="_GBC_dade8ea5cf54416d8e84951714de2109"/>
                <w:id w:val="7540404"/>
                <w:lock w:val="sdtLocked"/>
                <w:placeholder>
                  <w:docPart w:val="GBC11111111111111111111111111111"/>
                </w:placeholder>
                <w:showingPlcHd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Style w:val="af5"/>
                        <w:rFonts w:hint="eastAsia"/>
                        <w:sz w:val="18"/>
                        <w:szCs w:val="18"/>
                      </w:rPr>
                      <w:t xml:space="preserve">　</w:t>
                    </w:r>
                  </w:p>
                </w:tc>
              </w:sdtContent>
            </w:sdt>
          </w:tr>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3至4年</w:t>
                </w:r>
              </w:p>
            </w:tc>
            <w:sdt>
              <w:sdtPr>
                <w:rPr>
                  <w:rFonts w:eastAsiaTheme="minorEastAsia"/>
                  <w:sz w:val="18"/>
                  <w:szCs w:val="18"/>
                </w:rPr>
                <w:alias w:val="应收账款三至四年账面余额"/>
                <w:tag w:val="_GBC_d820473c95824e409e5ed86a349d86bb"/>
                <w:id w:val="7540405"/>
                <w:lock w:val="sdtLocked"/>
                <w:placeholder>
                  <w:docPart w:val="GBC11111111111111111111111111111"/>
                </w:placeholde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964,704.44</w:t>
                    </w:r>
                  </w:p>
                </w:tc>
              </w:sdtContent>
            </w:sdt>
            <w:sdt>
              <w:sdtPr>
                <w:rPr>
                  <w:rFonts w:eastAsiaTheme="minorEastAsia"/>
                  <w:sz w:val="18"/>
                  <w:szCs w:val="18"/>
                </w:rPr>
                <w:alias w:val="应收账款三至四年账面余额比例"/>
                <w:tag w:val="_GBC_16a28097113a49d39d74d9cf07821c7c"/>
                <w:id w:val="7540406"/>
                <w:lock w:val="sdtLocked"/>
                <w:placeholder>
                  <w:docPart w:val="GBC11111111111111111111111111111"/>
                </w:placeholde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0.45</w:t>
                    </w:r>
                  </w:p>
                </w:tc>
              </w:sdtContent>
            </w:sdt>
            <w:sdt>
              <w:sdtPr>
                <w:rPr>
                  <w:rFonts w:eastAsiaTheme="minorEastAsia"/>
                  <w:sz w:val="18"/>
                  <w:szCs w:val="18"/>
                </w:rPr>
                <w:alias w:val="应收账款三至四年坏账准备"/>
                <w:tag w:val="_GBC_cadd9d295df7457e8d534e9c99cad93c"/>
                <w:id w:val="7540407"/>
                <w:lock w:val="sdtLocked"/>
                <w:placeholder>
                  <w:docPart w:val="GBC11111111111111111111111111111"/>
                </w:placeholde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225,944.61</w:t>
                    </w:r>
                  </w:p>
                </w:tc>
              </w:sdtContent>
            </w:sdt>
            <w:sdt>
              <w:sdtPr>
                <w:rPr>
                  <w:rFonts w:eastAsiaTheme="minorEastAsia"/>
                  <w:sz w:val="18"/>
                  <w:szCs w:val="18"/>
                </w:rPr>
                <w:alias w:val="应收账款三至四年账面余额"/>
                <w:tag w:val="_GBC_d59aef0664be495f8d07846acd9c970b"/>
                <w:id w:val="7540408"/>
                <w:lock w:val="sdtLocked"/>
                <w:placeholder>
                  <w:docPart w:val="GBC11111111111111111111111111111"/>
                </w:placeholde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536,574.57</w:t>
                    </w:r>
                  </w:p>
                </w:tc>
              </w:sdtContent>
            </w:sdt>
            <w:sdt>
              <w:sdtPr>
                <w:rPr>
                  <w:rFonts w:eastAsiaTheme="minorEastAsia"/>
                  <w:sz w:val="18"/>
                  <w:szCs w:val="18"/>
                </w:rPr>
                <w:alias w:val="应收账款三至四年账面余额比例"/>
                <w:tag w:val="_GBC_459183e662854f6da42a57f95b2f8bda"/>
                <w:id w:val="7540409"/>
                <w:lock w:val="sdtLocked"/>
                <w:placeholder>
                  <w:docPart w:val="GBC11111111111111111111111111111"/>
                </w:placeholde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0.30</w:t>
                    </w:r>
                  </w:p>
                </w:tc>
              </w:sdtContent>
            </w:sdt>
            <w:sdt>
              <w:sdtPr>
                <w:rPr>
                  <w:rFonts w:eastAsiaTheme="minorEastAsia"/>
                  <w:sz w:val="18"/>
                  <w:szCs w:val="18"/>
                </w:rPr>
                <w:alias w:val="应收账款三至四年坏账准备"/>
                <w:tag w:val="_GBC_3bd54e0adb88439695551b31a5f54803"/>
                <w:id w:val="7540410"/>
                <w:lock w:val="sdtLocked"/>
                <w:placeholder>
                  <w:docPart w:val="GBC11111111111111111111111111111"/>
                </w:placeholde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268,287.29</w:t>
                    </w:r>
                  </w:p>
                </w:tc>
              </w:sdtContent>
            </w:sdt>
          </w:tr>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4至5年</w:t>
                </w:r>
              </w:p>
            </w:tc>
            <w:sdt>
              <w:sdtPr>
                <w:rPr>
                  <w:rFonts w:eastAsiaTheme="minorEastAsia"/>
                  <w:sz w:val="18"/>
                  <w:szCs w:val="18"/>
                </w:rPr>
                <w:alias w:val="应收账款四至五年账面余额"/>
                <w:tag w:val="_GBC_c1bf3cc902a54d149de03c76746fadbc"/>
                <w:id w:val="7540411"/>
                <w:lock w:val="sdtLocked"/>
                <w:placeholder>
                  <w:docPart w:val="GBC11111111111111111111111111111"/>
                </w:placeholde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572,372.98</w:t>
                    </w:r>
                  </w:p>
                </w:tc>
              </w:sdtContent>
            </w:sdt>
            <w:sdt>
              <w:sdtPr>
                <w:rPr>
                  <w:rFonts w:eastAsiaTheme="minorEastAsia"/>
                  <w:sz w:val="18"/>
                  <w:szCs w:val="18"/>
                </w:rPr>
                <w:alias w:val="应收账款四至五年账面余额比例"/>
                <w:tag w:val="_GBC_07af2b33d71644e9bc459ed7e5a7db0b"/>
                <w:id w:val="7540412"/>
                <w:lock w:val="sdtLocked"/>
                <w:placeholder>
                  <w:docPart w:val="GBC11111111111111111111111111111"/>
                </w:placeholde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0.27</w:t>
                    </w:r>
                  </w:p>
                </w:tc>
              </w:sdtContent>
            </w:sdt>
            <w:sdt>
              <w:sdtPr>
                <w:rPr>
                  <w:rFonts w:eastAsiaTheme="minorEastAsia"/>
                  <w:sz w:val="18"/>
                  <w:szCs w:val="18"/>
                </w:rPr>
                <w:alias w:val="应收账款四至五年坏账准备"/>
                <w:tag w:val="_GBC_f64ae61858594ab68cf202574a002611"/>
                <w:id w:val="7540413"/>
                <w:lock w:val="sdtLocked"/>
                <w:placeholder>
                  <w:docPart w:val="GBC11111111111111111111111111111"/>
                </w:placeholde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455,321.58</w:t>
                    </w:r>
                  </w:p>
                </w:tc>
              </w:sdtContent>
            </w:sdt>
            <w:sdt>
              <w:sdtPr>
                <w:rPr>
                  <w:rFonts w:eastAsiaTheme="minorEastAsia"/>
                  <w:sz w:val="18"/>
                  <w:szCs w:val="18"/>
                </w:rPr>
                <w:alias w:val="应收账款四至五年账面余额"/>
                <w:tag w:val="_GBC_d3f056f6b16243e29e60c6bb32090879"/>
                <w:id w:val="7540414"/>
                <w:lock w:val="sdtLocked"/>
                <w:placeholder>
                  <w:docPart w:val="GBC11111111111111111111111111111"/>
                </w:placeholde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707,978.31</w:t>
                    </w:r>
                  </w:p>
                </w:tc>
              </w:sdtContent>
            </w:sdt>
            <w:sdt>
              <w:sdtPr>
                <w:rPr>
                  <w:rFonts w:eastAsiaTheme="minorEastAsia"/>
                  <w:sz w:val="18"/>
                  <w:szCs w:val="18"/>
                </w:rPr>
                <w:alias w:val="应收账款四至五年账面余额比例"/>
                <w:tag w:val="_GBC_c49d5af303584fd2802d4ae5662180e0"/>
                <w:id w:val="7540415"/>
                <w:lock w:val="sdtLocked"/>
                <w:placeholder>
                  <w:docPart w:val="GBC11111111111111111111111111111"/>
                </w:placeholde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0.39</w:t>
                    </w:r>
                  </w:p>
                </w:tc>
              </w:sdtContent>
            </w:sdt>
            <w:sdt>
              <w:sdtPr>
                <w:rPr>
                  <w:rFonts w:eastAsiaTheme="minorEastAsia"/>
                  <w:sz w:val="18"/>
                  <w:szCs w:val="18"/>
                </w:rPr>
                <w:alias w:val="应收账款四至五年坏账准备"/>
                <w:tag w:val="_GBC_b19fe63ca2254cc3b4c1bdb28735d0ce"/>
                <w:id w:val="7540416"/>
                <w:lock w:val="sdtLocked"/>
                <w:placeholder>
                  <w:docPart w:val="GBC11111111111111111111111111111"/>
                </w:placeholde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566,382.64</w:t>
                    </w:r>
                  </w:p>
                </w:tc>
              </w:sdtContent>
            </w:sdt>
          </w:tr>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rPr>
                    <w:rFonts w:ascii="宋体" w:hAnsi="宋体"/>
                    <w:sz w:val="18"/>
                    <w:szCs w:val="18"/>
                  </w:rPr>
                </w:pPr>
                <w:r w:rsidRPr="00D73BE4">
                  <w:rPr>
                    <w:rFonts w:ascii="宋体" w:hAnsi="宋体" w:hint="eastAsia"/>
                    <w:sz w:val="18"/>
                    <w:szCs w:val="18"/>
                  </w:rPr>
                  <w:t>5年以上</w:t>
                </w:r>
              </w:p>
            </w:tc>
            <w:sdt>
              <w:sdtPr>
                <w:rPr>
                  <w:rFonts w:eastAsiaTheme="minorEastAsia"/>
                  <w:sz w:val="18"/>
                  <w:szCs w:val="18"/>
                </w:rPr>
                <w:alias w:val="应收账款五年以上账面余额"/>
                <w:tag w:val="_GBC_cbcdeec392e849218197e5d1be0e4517"/>
                <w:id w:val="7540417"/>
                <w:lock w:val="sdtLocked"/>
                <w:placeholder>
                  <w:docPart w:val="GBC11111111111111111111111111111"/>
                </w:placeholde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12,070,623.54</w:t>
                    </w:r>
                  </w:p>
                </w:tc>
              </w:sdtContent>
            </w:sdt>
            <w:sdt>
              <w:sdtPr>
                <w:rPr>
                  <w:rFonts w:eastAsiaTheme="minorEastAsia"/>
                  <w:sz w:val="18"/>
                  <w:szCs w:val="18"/>
                </w:rPr>
                <w:alias w:val="应收账款五年以上账面余额比例"/>
                <w:tag w:val="_GBC_44f9378f6c7c47c48ce2b2f5c5f12033"/>
                <w:id w:val="7540418"/>
                <w:lock w:val="sdtLocked"/>
                <w:placeholder>
                  <w:docPart w:val="GBC11111111111111111111111111111"/>
                </w:placeholde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5.60</w:t>
                    </w:r>
                  </w:p>
                </w:tc>
              </w:sdtContent>
            </w:sdt>
            <w:sdt>
              <w:sdtPr>
                <w:rPr>
                  <w:rFonts w:eastAsiaTheme="minorEastAsia"/>
                  <w:sz w:val="18"/>
                  <w:szCs w:val="18"/>
                </w:rPr>
                <w:alias w:val="应收账款五年以上坏账准备"/>
                <w:tag w:val="_GBC_082c8ddbd9ac472ca7089db063fafdb5"/>
                <w:id w:val="7540419"/>
                <w:lock w:val="sdtLocked"/>
                <w:placeholder>
                  <w:docPart w:val="GBC11111111111111111111111111111"/>
                </w:placeholde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12,070,623.54</w:t>
                    </w:r>
                  </w:p>
                </w:tc>
              </w:sdtContent>
            </w:sdt>
            <w:sdt>
              <w:sdtPr>
                <w:rPr>
                  <w:rFonts w:eastAsiaTheme="minorEastAsia"/>
                  <w:sz w:val="18"/>
                  <w:szCs w:val="18"/>
                </w:rPr>
                <w:alias w:val="应收账款五年以上账面余额"/>
                <w:tag w:val="_GBC_fb1362f8f2fc48f1a73cc57101b47f98"/>
                <w:id w:val="7540420"/>
                <w:lock w:val="sdtLocked"/>
                <w:placeholder>
                  <w:docPart w:val="GBC11111111111111111111111111111"/>
                </w:placeholde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11,795,076.54</w:t>
                    </w:r>
                  </w:p>
                </w:tc>
              </w:sdtContent>
            </w:sdt>
            <w:sdt>
              <w:sdtPr>
                <w:rPr>
                  <w:rFonts w:eastAsiaTheme="minorEastAsia"/>
                  <w:sz w:val="18"/>
                  <w:szCs w:val="18"/>
                </w:rPr>
                <w:alias w:val="应收账款五年以上账面余额比例"/>
                <w:tag w:val="_GBC_de31f168d0864adfbc46a40a0128e079"/>
                <w:id w:val="7540421"/>
                <w:lock w:val="sdtLocked"/>
                <w:placeholder>
                  <w:docPart w:val="GBC11111111111111111111111111111"/>
                </w:placeholde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6.52</w:t>
                    </w:r>
                  </w:p>
                </w:tc>
              </w:sdtContent>
            </w:sdt>
            <w:sdt>
              <w:sdtPr>
                <w:rPr>
                  <w:rFonts w:eastAsiaTheme="minorEastAsia"/>
                  <w:sz w:val="18"/>
                  <w:szCs w:val="18"/>
                </w:rPr>
                <w:alias w:val="应收账款五年以上坏账准备"/>
                <w:tag w:val="_GBC_c6c47e13d89644ec8ff62a70cb231625"/>
                <w:id w:val="7540422"/>
                <w:lock w:val="sdtLocked"/>
                <w:placeholder>
                  <w:docPart w:val="GBC11111111111111111111111111111"/>
                </w:placeholde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11,795,076.54</w:t>
                    </w:r>
                  </w:p>
                </w:tc>
              </w:sdtContent>
            </w:sdt>
          </w:tr>
          <w:tr w:rsidR="00C472E1" w:rsidRPr="00D73BE4" w:rsidTr="00355379">
            <w:trPr>
              <w:cantSplit/>
            </w:trPr>
            <w:tc>
              <w:tcPr>
                <w:tcW w:w="1081" w:type="dxa"/>
                <w:tcBorders>
                  <w:top w:val="single" w:sz="4" w:space="0" w:color="auto"/>
                  <w:left w:val="single" w:sz="4" w:space="0" w:color="auto"/>
                  <w:bottom w:val="single" w:sz="4" w:space="0" w:color="auto"/>
                  <w:right w:val="single" w:sz="4" w:space="0" w:color="auto"/>
                </w:tcBorders>
              </w:tcPr>
              <w:p w:rsidR="00C472E1" w:rsidRPr="00D73BE4" w:rsidRDefault="00C472E1">
                <w:pPr>
                  <w:jc w:val="center"/>
                  <w:rPr>
                    <w:rFonts w:ascii="宋体" w:hAnsi="宋体"/>
                    <w:sz w:val="18"/>
                    <w:szCs w:val="18"/>
                  </w:rPr>
                </w:pPr>
                <w:r w:rsidRPr="00D73BE4">
                  <w:rPr>
                    <w:rFonts w:ascii="宋体" w:hAnsi="宋体" w:hint="eastAsia"/>
                    <w:sz w:val="18"/>
                    <w:szCs w:val="18"/>
                  </w:rPr>
                  <w:t>合计</w:t>
                </w:r>
              </w:p>
            </w:tc>
            <w:sdt>
              <w:sdtPr>
                <w:rPr>
                  <w:rFonts w:eastAsiaTheme="minorEastAsia"/>
                  <w:sz w:val="18"/>
                  <w:szCs w:val="18"/>
                </w:rPr>
                <w:alias w:val="单项金额不重大但按信用风险特征组合后该组合的风险较大的应收账款合计"/>
                <w:tag w:val="_GBC_344c2489369c4309aa686720e545caa9"/>
                <w:id w:val="7540423"/>
                <w:lock w:val="sdtLocked"/>
                <w:placeholder>
                  <w:docPart w:val="GBC11111111111111111111111111111"/>
                </w:placeholder>
              </w:sdtPr>
              <w:sdtContent>
                <w:tc>
                  <w:tcPr>
                    <w:tcW w:w="129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215,361,613.60</w:t>
                    </w:r>
                  </w:p>
                </w:tc>
              </w:sdtContent>
            </w:sdt>
            <w:sdt>
              <w:sdtPr>
                <w:rPr>
                  <w:rFonts w:eastAsiaTheme="minorEastAsia"/>
                  <w:sz w:val="18"/>
                  <w:szCs w:val="18"/>
                </w:rPr>
                <w:alias w:val="应收账款合计比例"/>
                <w:tag w:val="_GBC_1f3dbf0be6f948c4bf0d00dbd7efef24"/>
                <w:id w:val="7540424"/>
                <w:lock w:val="sdtLocked"/>
                <w:placeholder>
                  <w:docPart w:val="GBC11111111111111111111111111111"/>
                </w:placeholder>
              </w:sdtPr>
              <w:sdtContent>
                <w:tc>
                  <w:tcPr>
                    <w:tcW w:w="1260"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100.00</w:t>
                    </w:r>
                  </w:p>
                </w:tc>
              </w:sdtContent>
            </w:sdt>
            <w:sdt>
              <w:sdtPr>
                <w:rPr>
                  <w:rFonts w:eastAsiaTheme="minorEastAsia"/>
                  <w:sz w:val="18"/>
                  <w:szCs w:val="18"/>
                </w:rPr>
                <w:alias w:val="单项金额不重大但按信用风险特征组合后该组合的风险较大的应收账款计提的坏账准备合计"/>
                <w:tag w:val="_GBC_a6b5e83bd1a946aca4bccfd55e256ddb"/>
                <w:id w:val="7540425"/>
                <w:lock w:val="sdtLocked"/>
                <w:placeholder>
                  <w:docPart w:val="GBC11111111111111111111111111111"/>
                </w:placeholder>
              </w:sdtPr>
              <w:sdtContent>
                <w:tc>
                  <w:tcPr>
                    <w:tcW w:w="1362"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23,206,714.41</w:t>
                    </w:r>
                  </w:p>
                </w:tc>
              </w:sdtContent>
            </w:sdt>
            <w:sdt>
              <w:sdtPr>
                <w:rPr>
                  <w:rFonts w:eastAsiaTheme="minorEastAsia"/>
                  <w:sz w:val="18"/>
                  <w:szCs w:val="18"/>
                </w:rPr>
                <w:alias w:val="单项金额不重大但按信用风险特征组合后该组合的风险较大的应收账款合计"/>
                <w:tag w:val="_GBC_5fb7949b131d474c8063cdf8ab1a20a0"/>
                <w:id w:val="7540426"/>
                <w:lock w:val="sdtLocked"/>
                <w:placeholder>
                  <w:docPart w:val="GBC11111111111111111111111111111"/>
                </w:placeholder>
              </w:sdtPr>
              <w:sdtContent>
                <w:tc>
                  <w:tcPr>
                    <w:tcW w:w="1295"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180,726,336.46</w:t>
                    </w:r>
                  </w:p>
                </w:tc>
              </w:sdtContent>
            </w:sdt>
            <w:sdt>
              <w:sdtPr>
                <w:rPr>
                  <w:rFonts w:eastAsiaTheme="minorEastAsia"/>
                  <w:sz w:val="18"/>
                  <w:szCs w:val="18"/>
                </w:rPr>
                <w:alias w:val="应收账款合计比例"/>
                <w:tag w:val="_GBC_2df89df9272e4c4b8b700aa32f97c351"/>
                <w:id w:val="7540427"/>
                <w:lock w:val="sdtLocked"/>
                <w:placeholder>
                  <w:docPart w:val="GBC11111111111111111111111111111"/>
                </w:placeholder>
              </w:sdtPr>
              <w:sdtContent>
                <w:tc>
                  <w:tcPr>
                    <w:tcW w:w="1288"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100.00</w:t>
                    </w:r>
                  </w:p>
                </w:tc>
              </w:sdtContent>
            </w:sdt>
            <w:sdt>
              <w:sdtPr>
                <w:rPr>
                  <w:rFonts w:eastAsiaTheme="minorEastAsia"/>
                  <w:sz w:val="18"/>
                  <w:szCs w:val="18"/>
                </w:rPr>
                <w:alias w:val="单项金额不重大但按信用风险特征组合后该组合的风险较大的应收账款计提的坏账准备合计"/>
                <w:tag w:val="_GBC_226c73a8398f4776991c278aa914c880"/>
                <w:id w:val="7540428"/>
                <w:lock w:val="sdtLocked"/>
                <w:placeholder>
                  <w:docPart w:val="GBC11111111111111111111111111111"/>
                </w:placeholder>
              </w:sdtPr>
              <w:sdtContent>
                <w:tc>
                  <w:tcPr>
                    <w:tcW w:w="1244" w:type="dxa"/>
                    <w:tcBorders>
                      <w:top w:val="single" w:sz="4" w:space="0" w:color="auto"/>
                      <w:left w:val="single" w:sz="4" w:space="0" w:color="auto"/>
                      <w:bottom w:val="single" w:sz="4" w:space="0" w:color="auto"/>
                      <w:right w:val="single" w:sz="4" w:space="0" w:color="auto"/>
                    </w:tcBorders>
                  </w:tcPr>
                  <w:p w:rsidR="00C472E1" w:rsidRPr="00D73BE4" w:rsidRDefault="00C472E1">
                    <w:pPr>
                      <w:jc w:val="right"/>
                      <w:rPr>
                        <w:rFonts w:eastAsiaTheme="minorEastAsia"/>
                        <w:color w:val="008000"/>
                        <w:sz w:val="18"/>
                        <w:szCs w:val="18"/>
                      </w:rPr>
                    </w:pPr>
                    <w:r w:rsidRPr="00D73BE4">
                      <w:rPr>
                        <w:rFonts w:eastAsiaTheme="minorEastAsia"/>
                        <w:sz w:val="18"/>
                        <w:szCs w:val="18"/>
                      </w:rPr>
                      <w:t>23,188,987.58</w:t>
                    </w:r>
                  </w:p>
                </w:tc>
              </w:sdtContent>
            </w:sdt>
          </w:tr>
        </w:tbl>
        <w:p w:rsidR="00C472E1" w:rsidRDefault="002273D7">
          <w:pPr>
            <w:autoSpaceDE w:val="0"/>
            <w:autoSpaceDN w:val="0"/>
            <w:adjustRightInd w:val="0"/>
            <w:jc w:val="left"/>
            <w:rPr>
              <w:rFonts w:ascii="仿宋_GB2312" w:eastAsia="仿宋_GB2312"/>
            </w:rPr>
          </w:pPr>
        </w:p>
      </w:sdtContent>
    </w:sdt>
    <w:p w:rsidR="00C472E1" w:rsidRDefault="00C472E1">
      <w:pPr>
        <w:pStyle w:val="4"/>
        <w:numPr>
          <w:ilvl w:val="0"/>
          <w:numId w:val="31"/>
        </w:numPr>
      </w:pPr>
      <w:r>
        <w:rPr>
          <w:rFonts w:hint="eastAsia"/>
        </w:rPr>
        <w:t>本报告期应收账款中持有公司</w:t>
      </w:r>
      <w:r>
        <w:t>5</w:t>
      </w:r>
      <w:r>
        <w:rPr>
          <w:rFonts w:ascii="宋体" w:hAnsi="宋体"/>
        </w:rPr>
        <w:t>%</w:t>
      </w:r>
      <w:r>
        <w:rPr>
          <w:rFonts w:hint="eastAsia"/>
        </w:rPr>
        <w:t>（含</w:t>
      </w:r>
      <w:r>
        <w:t>5</w:t>
      </w:r>
      <w:r>
        <w:rPr>
          <w:rFonts w:ascii="宋体" w:hAnsi="宋体"/>
        </w:rPr>
        <w:t>%</w:t>
      </w:r>
      <w:r>
        <w:rPr>
          <w:rFonts w:hint="eastAsia"/>
        </w:rPr>
        <w:t>）以上表决权股份的股东单位情况</w:t>
      </w:r>
    </w:p>
    <w:sdt>
      <w:sdtPr>
        <w:rPr>
          <w:rFonts w:ascii="宋体" w:hAnsi="宋体" w:hint="eastAsia"/>
        </w:rPr>
        <w:tag w:val="_GBC_2a624617631a4e259321264679d9bed2"/>
        <w:id w:val="7540443"/>
        <w:lock w:val="sdtLocked"/>
        <w:placeholder>
          <w:docPart w:val="GBC22222222222222222222222222222"/>
        </w:placeholder>
      </w:sdtPr>
      <w:sdtEndPr>
        <w:rPr>
          <w:rFonts w:ascii="Calibri" w:hAnsi="Calibri" w:hint="default"/>
          <w:sz w:val="18"/>
          <w:szCs w:val="18"/>
        </w:rPr>
      </w:sdtEndPr>
      <w:sdtContent>
        <w:p w:rsidR="00C472E1" w:rsidRDefault="002273D7">
          <w:pPr>
            <w:tabs>
              <w:tab w:val="left" w:pos="9720"/>
            </w:tabs>
            <w:ind w:rightChars="-673" w:right="-1413"/>
            <w:rPr>
              <w:rFonts w:ascii="宋体" w:hAnsi="宋体"/>
              <w:b/>
              <w:bCs/>
            </w:rPr>
          </w:pPr>
          <w:sdt>
            <w:sdtPr>
              <w:rPr>
                <w:rFonts w:ascii="宋体" w:hAnsi="宋体" w:hint="eastAsia"/>
              </w:rPr>
              <w:alias w:val="是否适用：财务附注：本报告期应收账款中持有公司百分之五（含百分之五）以上表决权股份的股东单位的欠款情况"/>
              <w:tag w:val="_GBC_8e35d2926df64020afc599d7034df501"/>
              <w:id w:val="7540430"/>
              <w:lock w:val="sdtContentLocked"/>
              <w:placeholder>
                <w:docPart w:val="GBC22222222222222222222222222222"/>
              </w:placeholder>
            </w:sdtPr>
            <w:sdtContent>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sdtContent>
          </w:sdt>
        </w:p>
        <w:p w:rsidR="00C472E1" w:rsidRPr="0088348C" w:rsidRDefault="00C472E1">
          <w:pPr>
            <w:tabs>
              <w:tab w:val="left" w:pos="9540"/>
            </w:tabs>
            <w:ind w:rightChars="12" w:right="25"/>
            <w:jc w:val="right"/>
            <w:rPr>
              <w:sz w:val="18"/>
              <w:szCs w:val="18"/>
            </w:rPr>
          </w:pPr>
          <w:r w:rsidRPr="0088348C">
            <w:rPr>
              <w:rFonts w:hint="eastAsia"/>
              <w:sz w:val="18"/>
              <w:szCs w:val="18"/>
            </w:rPr>
            <w:t>单位：</w:t>
          </w:r>
          <w:sdt>
            <w:sdtPr>
              <w:rPr>
                <w:rFonts w:hint="eastAsia"/>
                <w:sz w:val="18"/>
                <w:szCs w:val="18"/>
              </w:rPr>
              <w:alias w:val="单位：财务附注：本报告期应收账款中持有公司百分之五（含百分之五）以上表决权股份的股东单位的欠款情况"/>
              <w:tag w:val="_GBC_27544597f0d2499ca9b3e8b454e32fb0"/>
              <w:id w:val="75404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8348C">
                <w:rPr>
                  <w:rFonts w:hint="eastAsia"/>
                  <w:sz w:val="18"/>
                  <w:szCs w:val="18"/>
                </w:rPr>
                <w:t>元</w:t>
              </w:r>
            </w:sdtContent>
          </w:sdt>
          <w:r w:rsidRPr="0088348C">
            <w:rPr>
              <w:sz w:val="18"/>
              <w:szCs w:val="18"/>
            </w:rPr>
            <w:t xml:space="preserve">  </w:t>
          </w:r>
          <w:r w:rsidRPr="0088348C">
            <w:rPr>
              <w:rFonts w:hint="eastAsia"/>
              <w:sz w:val="18"/>
              <w:szCs w:val="18"/>
            </w:rPr>
            <w:t>币种：</w:t>
          </w:r>
          <w:sdt>
            <w:sdtPr>
              <w:rPr>
                <w:rFonts w:hint="eastAsia"/>
                <w:sz w:val="18"/>
                <w:szCs w:val="18"/>
              </w:rPr>
              <w:alias w:val="币种：财务附注：本报告期应收账款中持有公司百分之五（含百分之五）以上表决权股份的股东单位的欠款情况"/>
              <w:tag w:val="_GBC_d2ea7aafe95f45afaa124485446ea9df"/>
              <w:id w:val="75404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8348C">
                <w:rPr>
                  <w:rFonts w:hint="eastAsia"/>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732"/>
            <w:gridCol w:w="1701"/>
            <w:gridCol w:w="1701"/>
            <w:gridCol w:w="1843"/>
            <w:gridCol w:w="1843"/>
          </w:tblGrid>
          <w:tr w:rsidR="00C472E1" w:rsidRPr="0088348C" w:rsidTr="0088348C">
            <w:trPr>
              <w:cantSplit/>
            </w:trPr>
            <w:tc>
              <w:tcPr>
                <w:tcW w:w="1732" w:type="dxa"/>
                <w:vMerge w:val="restart"/>
                <w:vAlign w:val="center"/>
              </w:tcPr>
              <w:p w:rsidR="00C472E1" w:rsidRPr="0088348C" w:rsidRDefault="00C472E1">
                <w:pPr>
                  <w:ind w:right="105"/>
                  <w:jc w:val="center"/>
                  <w:rPr>
                    <w:sz w:val="18"/>
                    <w:szCs w:val="18"/>
                  </w:rPr>
                </w:pPr>
                <w:r w:rsidRPr="0088348C">
                  <w:rPr>
                    <w:rFonts w:hint="eastAsia"/>
                    <w:sz w:val="18"/>
                    <w:szCs w:val="18"/>
                  </w:rPr>
                  <w:t>单位名称</w:t>
                </w:r>
              </w:p>
            </w:tc>
            <w:tc>
              <w:tcPr>
                <w:tcW w:w="3402" w:type="dxa"/>
                <w:gridSpan w:val="2"/>
              </w:tcPr>
              <w:p w:rsidR="00C472E1" w:rsidRPr="0088348C" w:rsidRDefault="00C472E1">
                <w:pPr>
                  <w:ind w:right="73"/>
                  <w:jc w:val="center"/>
                  <w:rPr>
                    <w:sz w:val="18"/>
                    <w:szCs w:val="18"/>
                  </w:rPr>
                </w:pPr>
                <w:r w:rsidRPr="0088348C">
                  <w:rPr>
                    <w:rFonts w:hint="eastAsia"/>
                    <w:sz w:val="18"/>
                    <w:szCs w:val="18"/>
                  </w:rPr>
                  <w:t>期末数</w:t>
                </w:r>
              </w:p>
            </w:tc>
            <w:tc>
              <w:tcPr>
                <w:tcW w:w="3686" w:type="dxa"/>
                <w:gridSpan w:val="2"/>
              </w:tcPr>
              <w:p w:rsidR="00C472E1" w:rsidRPr="0088348C" w:rsidRDefault="00C472E1">
                <w:pPr>
                  <w:jc w:val="center"/>
                  <w:rPr>
                    <w:sz w:val="18"/>
                    <w:szCs w:val="18"/>
                  </w:rPr>
                </w:pPr>
                <w:r w:rsidRPr="0088348C">
                  <w:rPr>
                    <w:rFonts w:hint="eastAsia"/>
                    <w:sz w:val="18"/>
                    <w:szCs w:val="18"/>
                  </w:rPr>
                  <w:t>期初数</w:t>
                </w:r>
              </w:p>
            </w:tc>
          </w:tr>
          <w:tr w:rsidR="00C472E1" w:rsidRPr="0088348C" w:rsidTr="0088348C">
            <w:trPr>
              <w:cantSplit/>
            </w:trPr>
            <w:tc>
              <w:tcPr>
                <w:tcW w:w="1732" w:type="dxa"/>
                <w:vMerge/>
                <w:vAlign w:val="center"/>
              </w:tcPr>
              <w:p w:rsidR="00C472E1" w:rsidRPr="0088348C" w:rsidRDefault="00C472E1">
                <w:pPr>
                  <w:widowControl/>
                  <w:jc w:val="left"/>
                  <w:rPr>
                    <w:sz w:val="18"/>
                    <w:szCs w:val="18"/>
                  </w:rPr>
                </w:pPr>
              </w:p>
            </w:tc>
            <w:tc>
              <w:tcPr>
                <w:tcW w:w="1701" w:type="dxa"/>
              </w:tcPr>
              <w:p w:rsidR="00C472E1" w:rsidRPr="0088348C" w:rsidRDefault="00C472E1">
                <w:pPr>
                  <w:ind w:right="73"/>
                  <w:jc w:val="center"/>
                  <w:rPr>
                    <w:sz w:val="18"/>
                    <w:szCs w:val="18"/>
                  </w:rPr>
                </w:pPr>
                <w:r w:rsidRPr="0088348C">
                  <w:rPr>
                    <w:rFonts w:hint="eastAsia"/>
                    <w:sz w:val="18"/>
                    <w:szCs w:val="18"/>
                  </w:rPr>
                  <w:t>金额</w:t>
                </w:r>
              </w:p>
            </w:tc>
            <w:tc>
              <w:tcPr>
                <w:tcW w:w="1701" w:type="dxa"/>
              </w:tcPr>
              <w:p w:rsidR="00C472E1" w:rsidRPr="0088348C" w:rsidRDefault="00C472E1">
                <w:pPr>
                  <w:ind w:right="73"/>
                  <w:jc w:val="center"/>
                  <w:rPr>
                    <w:sz w:val="18"/>
                    <w:szCs w:val="18"/>
                  </w:rPr>
                </w:pPr>
                <w:r w:rsidRPr="0088348C">
                  <w:rPr>
                    <w:rFonts w:hint="eastAsia"/>
                    <w:sz w:val="18"/>
                    <w:szCs w:val="18"/>
                  </w:rPr>
                  <w:t>计提坏账金额</w:t>
                </w:r>
              </w:p>
            </w:tc>
            <w:tc>
              <w:tcPr>
                <w:tcW w:w="1843" w:type="dxa"/>
              </w:tcPr>
              <w:p w:rsidR="00C472E1" w:rsidRPr="0088348C" w:rsidRDefault="00C472E1">
                <w:pPr>
                  <w:ind w:right="73"/>
                  <w:jc w:val="center"/>
                  <w:rPr>
                    <w:sz w:val="18"/>
                    <w:szCs w:val="18"/>
                  </w:rPr>
                </w:pPr>
                <w:r w:rsidRPr="0088348C">
                  <w:rPr>
                    <w:rFonts w:hint="eastAsia"/>
                    <w:sz w:val="18"/>
                    <w:szCs w:val="18"/>
                  </w:rPr>
                  <w:t>金额</w:t>
                </w:r>
              </w:p>
            </w:tc>
            <w:tc>
              <w:tcPr>
                <w:tcW w:w="1843" w:type="dxa"/>
              </w:tcPr>
              <w:p w:rsidR="00C472E1" w:rsidRPr="0088348C" w:rsidRDefault="00C472E1">
                <w:pPr>
                  <w:ind w:right="73"/>
                  <w:jc w:val="center"/>
                  <w:rPr>
                    <w:sz w:val="18"/>
                    <w:szCs w:val="18"/>
                  </w:rPr>
                </w:pPr>
                <w:r w:rsidRPr="0088348C">
                  <w:rPr>
                    <w:rFonts w:hint="eastAsia"/>
                    <w:sz w:val="18"/>
                    <w:szCs w:val="18"/>
                  </w:rPr>
                  <w:t>计提坏账金额</w:t>
                </w:r>
              </w:p>
            </w:tc>
          </w:tr>
          <w:sdt>
            <w:sdtPr>
              <w:rPr>
                <w:rFonts w:hint="eastAsia"/>
                <w:sz w:val="18"/>
                <w:szCs w:val="18"/>
              </w:rPr>
              <w:alias w:val="应收帐款股东欠款明细"/>
              <w:tag w:val="_GBC_3bc095221a684f31ba0a239e1ba803ce"/>
              <w:id w:val="7540438"/>
              <w:lock w:val="sdtLocked"/>
              <w:placeholder>
                <w:docPart w:val="GBC11111111111111111111111111111"/>
              </w:placeholder>
            </w:sdtPr>
            <w:sdtContent>
              <w:tr w:rsidR="00C472E1" w:rsidRPr="0088348C" w:rsidTr="0088348C">
                <w:trPr>
                  <w:cantSplit/>
                </w:trPr>
                <w:sdt>
                  <w:sdtPr>
                    <w:rPr>
                      <w:rFonts w:hint="eastAsia"/>
                      <w:sz w:val="18"/>
                      <w:szCs w:val="18"/>
                    </w:rPr>
                    <w:alias w:val="应收帐款股东欠款人"/>
                    <w:tag w:val="_GBC_1e116f7611004c5cbf1a1e640ac6f78a"/>
                    <w:id w:val="7540433"/>
                    <w:lock w:val="sdtLocked"/>
                    <w:placeholder>
                      <w:docPart w:val="GBC11111111111111111111111111111"/>
                    </w:placeholder>
                  </w:sdtPr>
                  <w:sdtContent>
                    <w:tc>
                      <w:tcPr>
                        <w:tcW w:w="1732" w:type="dxa"/>
                        <w:vAlign w:val="center"/>
                      </w:tcPr>
                      <w:p w:rsidR="00C472E1" w:rsidRPr="0088348C" w:rsidRDefault="00C472E1">
                        <w:pPr>
                          <w:ind w:right="105"/>
                          <w:jc w:val="left"/>
                          <w:rPr>
                            <w:color w:val="008000"/>
                            <w:sz w:val="18"/>
                            <w:szCs w:val="18"/>
                          </w:rPr>
                        </w:pPr>
                        <w:r w:rsidRPr="0088348C">
                          <w:rPr>
                            <w:rFonts w:hint="eastAsia"/>
                            <w:sz w:val="18"/>
                            <w:szCs w:val="18"/>
                          </w:rPr>
                          <w:t>中国黄金集团公司</w:t>
                        </w:r>
                      </w:p>
                    </w:tc>
                  </w:sdtContent>
                </w:sdt>
                <w:sdt>
                  <w:sdtPr>
                    <w:rPr>
                      <w:sz w:val="18"/>
                      <w:szCs w:val="18"/>
                    </w:rPr>
                    <w:alias w:val="应收帐款股东欠款"/>
                    <w:tag w:val="_GBC_a1e5123017cd48f294871b943eef1f14"/>
                    <w:id w:val="7540434"/>
                    <w:lock w:val="sdtLocked"/>
                    <w:placeholder>
                      <w:docPart w:val="GBC11111111111111111111111111111"/>
                    </w:placeholder>
                  </w:sdtPr>
                  <w:sdtContent>
                    <w:tc>
                      <w:tcPr>
                        <w:tcW w:w="1701" w:type="dxa"/>
                      </w:tcPr>
                      <w:p w:rsidR="00C472E1" w:rsidRPr="0088348C" w:rsidRDefault="00C472E1">
                        <w:pPr>
                          <w:ind w:right="73"/>
                          <w:jc w:val="right"/>
                          <w:rPr>
                            <w:color w:val="008000"/>
                            <w:sz w:val="18"/>
                            <w:szCs w:val="18"/>
                          </w:rPr>
                        </w:pPr>
                        <w:r w:rsidRPr="0088348C">
                          <w:rPr>
                            <w:sz w:val="18"/>
                            <w:szCs w:val="18"/>
                          </w:rPr>
                          <w:t>74,894,017.17</w:t>
                        </w:r>
                      </w:p>
                    </w:tc>
                  </w:sdtContent>
                </w:sdt>
                <w:sdt>
                  <w:sdtPr>
                    <w:rPr>
                      <w:sz w:val="18"/>
                      <w:szCs w:val="18"/>
                    </w:rPr>
                    <w:alias w:val="应收帐款股东欠款计提坏帐"/>
                    <w:tag w:val="_GBC_91ae3886156948e7aa014d04efe165ee"/>
                    <w:id w:val="7540435"/>
                    <w:lock w:val="sdtLocked"/>
                    <w:placeholder>
                      <w:docPart w:val="GBC11111111111111111111111111111"/>
                    </w:placeholder>
                  </w:sdtPr>
                  <w:sdtContent>
                    <w:tc>
                      <w:tcPr>
                        <w:tcW w:w="1701" w:type="dxa"/>
                      </w:tcPr>
                      <w:p w:rsidR="00C472E1" w:rsidRPr="0088348C" w:rsidRDefault="00C472E1">
                        <w:pPr>
                          <w:ind w:right="73"/>
                          <w:jc w:val="right"/>
                          <w:rPr>
                            <w:color w:val="008000"/>
                            <w:sz w:val="18"/>
                            <w:szCs w:val="18"/>
                          </w:rPr>
                        </w:pPr>
                        <w:r w:rsidRPr="0088348C">
                          <w:rPr>
                            <w:sz w:val="18"/>
                            <w:szCs w:val="18"/>
                          </w:rPr>
                          <w:t>6,207,225.82</w:t>
                        </w:r>
                      </w:p>
                    </w:tc>
                  </w:sdtContent>
                </w:sdt>
                <w:sdt>
                  <w:sdtPr>
                    <w:rPr>
                      <w:sz w:val="18"/>
                      <w:szCs w:val="18"/>
                    </w:rPr>
                    <w:alias w:val="应收帐款股东欠款"/>
                    <w:tag w:val="_GBC_c9b2c9a5b8ca49a9b7882c259d851cc4"/>
                    <w:id w:val="7540436"/>
                    <w:lock w:val="sdtLocked"/>
                    <w:placeholder>
                      <w:docPart w:val="GBC11111111111111111111111111111"/>
                    </w:placeholder>
                  </w:sdtPr>
                  <w:sdtContent>
                    <w:tc>
                      <w:tcPr>
                        <w:tcW w:w="1843" w:type="dxa"/>
                      </w:tcPr>
                      <w:p w:rsidR="00C472E1" w:rsidRPr="0088348C" w:rsidRDefault="00C472E1">
                        <w:pPr>
                          <w:jc w:val="right"/>
                          <w:rPr>
                            <w:color w:val="008000"/>
                            <w:sz w:val="18"/>
                            <w:szCs w:val="18"/>
                          </w:rPr>
                        </w:pPr>
                        <w:r w:rsidRPr="0088348C">
                          <w:rPr>
                            <w:sz w:val="18"/>
                            <w:szCs w:val="18"/>
                          </w:rPr>
                          <w:t>103,453,763.66</w:t>
                        </w:r>
                      </w:p>
                    </w:tc>
                  </w:sdtContent>
                </w:sdt>
                <w:sdt>
                  <w:sdtPr>
                    <w:rPr>
                      <w:sz w:val="18"/>
                      <w:szCs w:val="18"/>
                    </w:rPr>
                    <w:alias w:val="应收帐款股东欠款计提坏帐"/>
                    <w:tag w:val="_GBC_aca130d2ecdc4e8b9c7b4be7710085bd"/>
                    <w:id w:val="7540437"/>
                    <w:lock w:val="sdtLocked"/>
                    <w:placeholder>
                      <w:docPart w:val="GBC11111111111111111111111111111"/>
                    </w:placeholder>
                  </w:sdtPr>
                  <w:sdtContent>
                    <w:tc>
                      <w:tcPr>
                        <w:tcW w:w="1843" w:type="dxa"/>
                      </w:tcPr>
                      <w:p w:rsidR="00C472E1" w:rsidRPr="0088348C" w:rsidRDefault="00C472E1">
                        <w:pPr>
                          <w:jc w:val="right"/>
                          <w:rPr>
                            <w:color w:val="008000"/>
                            <w:sz w:val="18"/>
                            <w:szCs w:val="18"/>
                          </w:rPr>
                        </w:pPr>
                        <w:r w:rsidRPr="0088348C">
                          <w:rPr>
                            <w:sz w:val="18"/>
                            <w:szCs w:val="18"/>
                          </w:rPr>
                          <w:t>6,207,225.82</w:t>
                        </w:r>
                      </w:p>
                    </w:tc>
                  </w:sdtContent>
                </w:sdt>
              </w:tr>
            </w:sdtContent>
          </w:sdt>
          <w:tr w:rsidR="00C472E1" w:rsidRPr="0088348C" w:rsidTr="0088348C">
            <w:trPr>
              <w:cantSplit/>
            </w:trPr>
            <w:tc>
              <w:tcPr>
                <w:tcW w:w="1732" w:type="dxa"/>
                <w:vAlign w:val="center"/>
              </w:tcPr>
              <w:p w:rsidR="00C472E1" w:rsidRPr="0088348C" w:rsidRDefault="00C472E1">
                <w:pPr>
                  <w:ind w:right="105"/>
                  <w:jc w:val="center"/>
                  <w:rPr>
                    <w:sz w:val="18"/>
                    <w:szCs w:val="18"/>
                  </w:rPr>
                </w:pPr>
                <w:r w:rsidRPr="0088348C">
                  <w:rPr>
                    <w:rFonts w:hint="eastAsia"/>
                    <w:sz w:val="18"/>
                    <w:szCs w:val="18"/>
                  </w:rPr>
                  <w:t>合计</w:t>
                </w:r>
              </w:p>
            </w:tc>
            <w:sdt>
              <w:sdtPr>
                <w:rPr>
                  <w:sz w:val="18"/>
                  <w:szCs w:val="18"/>
                </w:rPr>
                <w:alias w:val="应收帐款股东欠款合计"/>
                <w:tag w:val="_GBC_b99ba20898e84761be0b07e4c2b27d8b"/>
                <w:id w:val="7540439"/>
                <w:lock w:val="sdtLocked"/>
                <w:placeholder>
                  <w:docPart w:val="GBC11111111111111111111111111111"/>
                </w:placeholder>
              </w:sdtPr>
              <w:sdtContent>
                <w:tc>
                  <w:tcPr>
                    <w:tcW w:w="1701" w:type="dxa"/>
                  </w:tcPr>
                  <w:p w:rsidR="00C472E1" w:rsidRPr="0088348C" w:rsidRDefault="00C472E1">
                    <w:pPr>
                      <w:ind w:right="73"/>
                      <w:jc w:val="right"/>
                      <w:rPr>
                        <w:color w:val="008000"/>
                        <w:sz w:val="18"/>
                        <w:szCs w:val="18"/>
                      </w:rPr>
                    </w:pPr>
                    <w:r w:rsidRPr="0088348C">
                      <w:rPr>
                        <w:sz w:val="18"/>
                        <w:szCs w:val="18"/>
                      </w:rPr>
                      <w:t>74,894,017.17</w:t>
                    </w:r>
                  </w:p>
                </w:tc>
              </w:sdtContent>
            </w:sdt>
            <w:sdt>
              <w:sdtPr>
                <w:rPr>
                  <w:sz w:val="18"/>
                  <w:szCs w:val="18"/>
                </w:rPr>
                <w:alias w:val="应收帐款股东欠款计提坏帐合计"/>
                <w:tag w:val="_GBC_03bacc29fca046ec9cd77cc5575462e4"/>
                <w:id w:val="7540440"/>
                <w:lock w:val="sdtLocked"/>
                <w:placeholder>
                  <w:docPart w:val="GBC11111111111111111111111111111"/>
                </w:placeholder>
              </w:sdtPr>
              <w:sdtContent>
                <w:tc>
                  <w:tcPr>
                    <w:tcW w:w="1701" w:type="dxa"/>
                  </w:tcPr>
                  <w:p w:rsidR="00C472E1" w:rsidRPr="0088348C" w:rsidRDefault="00C472E1">
                    <w:pPr>
                      <w:ind w:right="73"/>
                      <w:jc w:val="right"/>
                      <w:rPr>
                        <w:color w:val="008000"/>
                        <w:sz w:val="18"/>
                        <w:szCs w:val="18"/>
                      </w:rPr>
                    </w:pPr>
                    <w:r w:rsidRPr="0088348C">
                      <w:rPr>
                        <w:sz w:val="18"/>
                        <w:szCs w:val="18"/>
                      </w:rPr>
                      <w:t>6,207,225.82</w:t>
                    </w:r>
                  </w:p>
                </w:tc>
              </w:sdtContent>
            </w:sdt>
            <w:sdt>
              <w:sdtPr>
                <w:rPr>
                  <w:sz w:val="18"/>
                  <w:szCs w:val="18"/>
                </w:rPr>
                <w:alias w:val="应收帐款股东欠款合计"/>
                <w:tag w:val="_GBC_023c8b24309e46028a72935b54483ed1"/>
                <w:id w:val="7540441"/>
                <w:lock w:val="sdtLocked"/>
                <w:placeholder>
                  <w:docPart w:val="GBC11111111111111111111111111111"/>
                </w:placeholder>
              </w:sdtPr>
              <w:sdtContent>
                <w:tc>
                  <w:tcPr>
                    <w:tcW w:w="1843" w:type="dxa"/>
                  </w:tcPr>
                  <w:p w:rsidR="00C472E1" w:rsidRPr="0088348C" w:rsidRDefault="00C472E1">
                    <w:pPr>
                      <w:jc w:val="right"/>
                      <w:rPr>
                        <w:color w:val="008000"/>
                        <w:sz w:val="18"/>
                        <w:szCs w:val="18"/>
                      </w:rPr>
                    </w:pPr>
                    <w:r w:rsidRPr="0088348C">
                      <w:rPr>
                        <w:sz w:val="18"/>
                        <w:szCs w:val="18"/>
                      </w:rPr>
                      <w:t>103,453,763.66</w:t>
                    </w:r>
                  </w:p>
                </w:tc>
              </w:sdtContent>
            </w:sdt>
            <w:sdt>
              <w:sdtPr>
                <w:rPr>
                  <w:sz w:val="18"/>
                  <w:szCs w:val="18"/>
                </w:rPr>
                <w:alias w:val="应收帐款股东欠款计提坏帐合计"/>
                <w:tag w:val="_GBC_c70a87442fc0485ea4a5da510a04850a"/>
                <w:id w:val="7540442"/>
                <w:lock w:val="sdtLocked"/>
                <w:placeholder>
                  <w:docPart w:val="GBC11111111111111111111111111111"/>
                </w:placeholder>
              </w:sdtPr>
              <w:sdtContent>
                <w:tc>
                  <w:tcPr>
                    <w:tcW w:w="1843" w:type="dxa"/>
                  </w:tcPr>
                  <w:p w:rsidR="00C472E1" w:rsidRPr="0088348C" w:rsidRDefault="00C472E1">
                    <w:pPr>
                      <w:jc w:val="right"/>
                      <w:rPr>
                        <w:color w:val="008000"/>
                        <w:sz w:val="18"/>
                        <w:szCs w:val="18"/>
                      </w:rPr>
                    </w:pPr>
                    <w:r w:rsidRPr="0088348C">
                      <w:rPr>
                        <w:sz w:val="18"/>
                        <w:szCs w:val="18"/>
                      </w:rPr>
                      <w:t>6,207,225.82</w:t>
                    </w:r>
                  </w:p>
                </w:tc>
              </w:sdtContent>
            </w:sdt>
          </w:tr>
        </w:tbl>
      </w:sdtContent>
    </w:sdt>
    <w:sdt>
      <w:sdtPr>
        <w:rPr>
          <w:rFonts w:ascii="Calibri" w:hAnsi="Calibri" w:hint="eastAsia"/>
          <w:b w:val="0"/>
          <w:bCs w:val="0"/>
          <w:szCs w:val="22"/>
        </w:rPr>
        <w:tag w:val="_GBC_ff0e14737c6a4538ad242d148fc8010e"/>
        <w:id w:val="7540478"/>
        <w:lock w:val="sdtLocked"/>
        <w:placeholder>
          <w:docPart w:val="GBC22222222222222222222222222222"/>
        </w:placeholder>
      </w:sdtPr>
      <w:sdtEndPr>
        <w:rPr>
          <w:rFonts w:ascii="仿宋_GB2312" w:eastAsia="仿宋_GB2312" w:hAnsi="华文仿宋"/>
        </w:rPr>
      </w:sdtEndPr>
      <w:sdtContent>
        <w:p w:rsidR="00C472E1" w:rsidRDefault="00C472E1">
          <w:pPr>
            <w:pStyle w:val="4"/>
            <w:numPr>
              <w:ilvl w:val="0"/>
              <w:numId w:val="31"/>
            </w:numPr>
          </w:pPr>
          <w:r>
            <w:rPr>
              <w:rFonts w:hint="eastAsia"/>
            </w:rPr>
            <w:t>应收账款金额前五名单位情况</w:t>
          </w:r>
        </w:p>
        <w:p w:rsidR="00C472E1" w:rsidRDefault="00C472E1">
          <w:pPr>
            <w:jc w:val="right"/>
          </w:pPr>
          <w:r>
            <w:rPr>
              <w:rFonts w:hint="eastAsia"/>
            </w:rPr>
            <w:t>单位：</w:t>
          </w:r>
          <w:sdt>
            <w:sdtPr>
              <w:rPr>
                <w:rFonts w:hint="eastAsia"/>
              </w:rPr>
              <w:alias w:val="单位：财务附注：应收账款前五名欠款情况"/>
              <w:tag w:val="_GBC_28c3fe9e00314af499cee5dfa3e13982"/>
              <w:id w:val="75404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应收账款前五名欠款情况"/>
              <w:tag w:val="_GBC_588326b340ff4d1096971856918e62ef"/>
              <w:id w:val="75404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725"/>
            <w:gridCol w:w="1417"/>
            <w:gridCol w:w="1701"/>
            <w:gridCol w:w="1559"/>
            <w:gridCol w:w="1418"/>
          </w:tblGrid>
          <w:tr w:rsidR="00C472E1" w:rsidTr="0088348C">
            <w:trPr>
              <w:cantSplit/>
            </w:trPr>
            <w:tc>
              <w:tcPr>
                <w:tcW w:w="2725"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105"/>
                  <w:jc w:val="center"/>
                  <w:rPr>
                    <w:sz w:val="18"/>
                    <w:szCs w:val="18"/>
                  </w:rPr>
                </w:pPr>
                <w:r w:rsidRPr="0088348C">
                  <w:rPr>
                    <w:rFonts w:hint="eastAsia"/>
                    <w:sz w:val="18"/>
                    <w:szCs w:val="18"/>
                  </w:rPr>
                  <w:lastRenderedPageBreak/>
                  <w:t>单位名称</w:t>
                </w:r>
              </w:p>
            </w:tc>
            <w:tc>
              <w:tcPr>
                <w:tcW w:w="1417"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与本公司关系</w:t>
                </w:r>
              </w:p>
            </w:tc>
            <w:tc>
              <w:tcPr>
                <w:tcW w:w="1701"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金额</w:t>
                </w:r>
              </w:p>
            </w:tc>
            <w:tc>
              <w:tcPr>
                <w:tcW w:w="1559"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年限</w:t>
                </w:r>
              </w:p>
            </w:tc>
            <w:tc>
              <w:tcPr>
                <w:tcW w:w="1418"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jc w:val="center"/>
                  <w:rPr>
                    <w:sz w:val="18"/>
                    <w:szCs w:val="18"/>
                  </w:rPr>
                </w:pPr>
                <w:r w:rsidRPr="0088348C">
                  <w:rPr>
                    <w:rFonts w:hint="eastAsia"/>
                    <w:sz w:val="18"/>
                    <w:szCs w:val="18"/>
                  </w:rPr>
                  <w:t>占应收账款总额的比例</w:t>
                </w:r>
                <w:r w:rsidRPr="0088348C">
                  <w:rPr>
                    <w:rFonts w:ascii="宋体" w:hAnsi="宋体"/>
                    <w:sz w:val="18"/>
                    <w:szCs w:val="18"/>
                  </w:rPr>
                  <w:t>(%)</w:t>
                </w:r>
              </w:p>
            </w:tc>
          </w:tr>
          <w:sdt>
            <w:sdtPr>
              <w:rPr>
                <w:rFonts w:hint="eastAsia"/>
                <w:sz w:val="18"/>
                <w:szCs w:val="18"/>
              </w:rPr>
              <w:alias w:val="应收帐款欠款户"/>
              <w:tag w:val="_GBC_147cb41b4677416ca578da9ee603108e"/>
              <w:id w:val="7540451"/>
              <w:lock w:val="sdtLocked"/>
              <w:placeholder>
                <w:docPart w:val="GBC11111111111111111111111111111"/>
              </w:placeholder>
            </w:sdtPr>
            <w:sdtContent>
              <w:tr w:rsidR="00C472E1" w:rsidTr="0088348C">
                <w:trPr>
                  <w:cantSplit/>
                </w:trPr>
                <w:sdt>
                  <w:sdtPr>
                    <w:rPr>
                      <w:rFonts w:hint="eastAsia"/>
                      <w:sz w:val="18"/>
                      <w:szCs w:val="18"/>
                    </w:rPr>
                    <w:alias w:val="应收帐款欠款户名称"/>
                    <w:tag w:val="_GBC_cfe181dbdfce4d908e25f3b503f1bc2e"/>
                    <w:id w:val="7540446"/>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105"/>
                          <w:jc w:val="center"/>
                          <w:rPr>
                            <w:color w:val="008000"/>
                            <w:sz w:val="18"/>
                            <w:szCs w:val="18"/>
                          </w:rPr>
                        </w:pPr>
                        <w:r w:rsidRPr="0088348C">
                          <w:rPr>
                            <w:rFonts w:hint="eastAsia"/>
                            <w:sz w:val="18"/>
                            <w:szCs w:val="18"/>
                          </w:rPr>
                          <w:t>中国黄金集团公司</w:t>
                        </w:r>
                      </w:p>
                    </w:tc>
                  </w:sdtContent>
                </w:sdt>
                <w:sdt>
                  <w:sdtPr>
                    <w:rPr>
                      <w:sz w:val="18"/>
                      <w:szCs w:val="18"/>
                    </w:rPr>
                    <w:alias w:val="应收帐款欠款户与本公司关系"/>
                    <w:tag w:val="_GBC_cb28aa15fc2b4b00a8937a393ef39f42"/>
                    <w:id w:val="7540447"/>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color w:val="008000"/>
                            <w:sz w:val="18"/>
                            <w:szCs w:val="18"/>
                          </w:rPr>
                        </w:pPr>
                        <w:r w:rsidRPr="0088348C">
                          <w:rPr>
                            <w:rFonts w:hint="eastAsia"/>
                            <w:sz w:val="18"/>
                            <w:szCs w:val="18"/>
                          </w:rPr>
                          <w:t>母公司</w:t>
                        </w:r>
                      </w:p>
                    </w:tc>
                  </w:sdtContent>
                </w:sdt>
                <w:sdt>
                  <w:sdtPr>
                    <w:rPr>
                      <w:sz w:val="18"/>
                      <w:szCs w:val="18"/>
                    </w:rPr>
                    <w:alias w:val="应收帐款欠款户欠款金额"/>
                    <w:tag w:val="_GBC_2ee50a87ba644b3f87bbe5827a38c13e"/>
                    <w:id w:val="7540448"/>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color w:val="008000"/>
                            <w:sz w:val="18"/>
                            <w:szCs w:val="18"/>
                          </w:rPr>
                        </w:pPr>
                        <w:r w:rsidRPr="0088348C">
                          <w:rPr>
                            <w:sz w:val="18"/>
                            <w:szCs w:val="18"/>
                          </w:rPr>
                          <w:t>74,894,017.17</w:t>
                        </w:r>
                      </w:p>
                    </w:tc>
                  </w:sdtContent>
                </w:sdt>
                <w:sdt>
                  <w:sdtPr>
                    <w:rPr>
                      <w:sz w:val="18"/>
                      <w:szCs w:val="18"/>
                    </w:rPr>
                    <w:alias w:val="应收帐款欠款户欠款时间"/>
                    <w:tag w:val="_GBC_b3ec6ae3ca354bc8b20d8eec31dae08b"/>
                    <w:id w:val="7540449"/>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color w:val="008000"/>
                            <w:sz w:val="18"/>
                            <w:szCs w:val="18"/>
                          </w:rPr>
                        </w:pPr>
                        <w:r w:rsidRPr="0088348C">
                          <w:rPr>
                            <w:rFonts w:hint="eastAsia"/>
                            <w:sz w:val="18"/>
                            <w:szCs w:val="18"/>
                          </w:rPr>
                          <w:t>1</w:t>
                        </w:r>
                        <w:r w:rsidRPr="0088348C">
                          <w:rPr>
                            <w:rFonts w:hint="eastAsia"/>
                            <w:sz w:val="18"/>
                            <w:szCs w:val="18"/>
                          </w:rPr>
                          <w:t>年以内</w:t>
                        </w:r>
                      </w:p>
                    </w:tc>
                  </w:sdtContent>
                </w:sdt>
                <w:sdt>
                  <w:sdtPr>
                    <w:rPr>
                      <w:sz w:val="18"/>
                      <w:szCs w:val="18"/>
                    </w:rPr>
                    <w:alias w:val="应收帐款欠款户占应收账款总额的比例"/>
                    <w:tag w:val="_GBC_d4f7c95e38ea46d597330af5ebed05d0"/>
                    <w:id w:val="7540450"/>
                    <w:lock w:val="sdtLocked"/>
                    <w:placeholder>
                      <w:docPart w:val="GBC11111111111111111111111111111"/>
                    </w:placeholder>
                  </w:sdtPr>
                  <w:sdtContent>
                    <w:tc>
                      <w:tcPr>
                        <w:tcW w:w="1418"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jc w:val="center"/>
                          <w:rPr>
                            <w:color w:val="008000"/>
                            <w:sz w:val="18"/>
                            <w:szCs w:val="18"/>
                          </w:rPr>
                        </w:pPr>
                        <w:r w:rsidRPr="0088348C">
                          <w:rPr>
                            <w:sz w:val="18"/>
                            <w:szCs w:val="18"/>
                          </w:rPr>
                          <w:t>34.78</w:t>
                        </w:r>
                      </w:p>
                    </w:tc>
                  </w:sdtContent>
                </w:sdt>
              </w:tr>
            </w:sdtContent>
          </w:sdt>
          <w:sdt>
            <w:sdtPr>
              <w:rPr>
                <w:rFonts w:hint="eastAsia"/>
                <w:sz w:val="18"/>
                <w:szCs w:val="18"/>
              </w:rPr>
              <w:alias w:val="应收帐款欠款户"/>
              <w:tag w:val="_GBC_147cb41b4677416ca578da9ee603108e"/>
              <w:id w:val="7540457"/>
              <w:lock w:val="sdtLocked"/>
              <w:placeholder>
                <w:docPart w:val="GBC11111111111111111111111111111"/>
              </w:placeholder>
            </w:sdtPr>
            <w:sdtContent>
              <w:tr w:rsidR="00C472E1" w:rsidTr="0088348C">
                <w:trPr>
                  <w:cantSplit/>
                </w:trPr>
                <w:sdt>
                  <w:sdtPr>
                    <w:rPr>
                      <w:rFonts w:hint="eastAsia"/>
                      <w:sz w:val="18"/>
                      <w:szCs w:val="18"/>
                    </w:rPr>
                    <w:alias w:val="应收帐款欠款户名称"/>
                    <w:tag w:val="_GBC_cfe181dbdfce4d908e25f3b503f1bc2e"/>
                    <w:id w:val="7540452"/>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105"/>
                          <w:jc w:val="center"/>
                          <w:rPr>
                            <w:color w:val="008000"/>
                            <w:sz w:val="18"/>
                            <w:szCs w:val="18"/>
                          </w:rPr>
                        </w:pPr>
                        <w:r w:rsidRPr="0088348C">
                          <w:rPr>
                            <w:rFonts w:hint="eastAsia"/>
                            <w:sz w:val="18"/>
                            <w:szCs w:val="18"/>
                          </w:rPr>
                          <w:t>灵宝市开源矿业有限责任公司</w:t>
                        </w:r>
                      </w:p>
                    </w:tc>
                  </w:sdtContent>
                </w:sdt>
                <w:sdt>
                  <w:sdtPr>
                    <w:rPr>
                      <w:sz w:val="18"/>
                      <w:szCs w:val="18"/>
                    </w:rPr>
                    <w:alias w:val="应收帐款欠款户与本公司关系"/>
                    <w:tag w:val="_GBC_cb28aa15fc2b4b00a8937a393ef39f42"/>
                    <w:id w:val="7540453"/>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color w:val="008000"/>
                            <w:sz w:val="18"/>
                            <w:szCs w:val="18"/>
                          </w:rPr>
                        </w:pPr>
                        <w:r w:rsidRPr="0088348C">
                          <w:rPr>
                            <w:rFonts w:hint="eastAsia"/>
                            <w:sz w:val="18"/>
                            <w:szCs w:val="18"/>
                          </w:rPr>
                          <w:t>客户</w:t>
                        </w:r>
                      </w:p>
                    </w:tc>
                  </w:sdtContent>
                </w:sdt>
                <w:sdt>
                  <w:sdtPr>
                    <w:rPr>
                      <w:sz w:val="18"/>
                      <w:szCs w:val="18"/>
                    </w:rPr>
                    <w:alias w:val="应收帐款欠款户欠款金额"/>
                    <w:tag w:val="_GBC_2ee50a87ba644b3f87bbe5827a38c13e"/>
                    <w:id w:val="7540454"/>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color w:val="008000"/>
                            <w:sz w:val="18"/>
                            <w:szCs w:val="18"/>
                          </w:rPr>
                        </w:pPr>
                        <w:r w:rsidRPr="0088348C">
                          <w:rPr>
                            <w:sz w:val="18"/>
                            <w:szCs w:val="18"/>
                          </w:rPr>
                          <w:t>6,405,019.66</w:t>
                        </w:r>
                      </w:p>
                    </w:tc>
                  </w:sdtContent>
                </w:sdt>
                <w:sdt>
                  <w:sdtPr>
                    <w:rPr>
                      <w:sz w:val="18"/>
                      <w:szCs w:val="18"/>
                    </w:rPr>
                    <w:alias w:val="应收帐款欠款户欠款时间"/>
                    <w:tag w:val="_GBC_b3ec6ae3ca354bc8b20d8eec31dae08b"/>
                    <w:id w:val="7540455"/>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color w:val="008000"/>
                            <w:sz w:val="18"/>
                            <w:szCs w:val="18"/>
                          </w:rPr>
                        </w:pPr>
                        <w:r w:rsidRPr="0088348C">
                          <w:rPr>
                            <w:rFonts w:hint="eastAsia"/>
                            <w:sz w:val="18"/>
                            <w:szCs w:val="18"/>
                          </w:rPr>
                          <w:t>1</w:t>
                        </w:r>
                        <w:r w:rsidRPr="0088348C">
                          <w:rPr>
                            <w:rFonts w:hint="eastAsia"/>
                            <w:sz w:val="18"/>
                            <w:szCs w:val="18"/>
                          </w:rPr>
                          <w:t>年以内</w:t>
                        </w:r>
                      </w:p>
                    </w:tc>
                  </w:sdtContent>
                </w:sdt>
                <w:sdt>
                  <w:sdtPr>
                    <w:rPr>
                      <w:sz w:val="18"/>
                      <w:szCs w:val="18"/>
                    </w:rPr>
                    <w:alias w:val="应收帐款欠款户占应收账款总额的比例"/>
                    <w:tag w:val="_GBC_d4f7c95e38ea46d597330af5ebed05d0"/>
                    <w:id w:val="7540456"/>
                    <w:lock w:val="sdtLocked"/>
                    <w:placeholder>
                      <w:docPart w:val="GBC11111111111111111111111111111"/>
                    </w:placeholder>
                  </w:sdtPr>
                  <w:sdtContent>
                    <w:tc>
                      <w:tcPr>
                        <w:tcW w:w="1418"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jc w:val="center"/>
                          <w:rPr>
                            <w:color w:val="008000"/>
                            <w:sz w:val="18"/>
                            <w:szCs w:val="18"/>
                          </w:rPr>
                        </w:pPr>
                        <w:r w:rsidRPr="0088348C">
                          <w:rPr>
                            <w:sz w:val="18"/>
                            <w:szCs w:val="18"/>
                          </w:rPr>
                          <w:t>2.97</w:t>
                        </w:r>
                      </w:p>
                    </w:tc>
                  </w:sdtContent>
                </w:sdt>
              </w:tr>
            </w:sdtContent>
          </w:sdt>
          <w:sdt>
            <w:sdtPr>
              <w:rPr>
                <w:rFonts w:hint="eastAsia"/>
                <w:sz w:val="18"/>
                <w:szCs w:val="18"/>
              </w:rPr>
              <w:alias w:val="应收帐款欠款户"/>
              <w:tag w:val="_GBC_147cb41b4677416ca578da9ee603108e"/>
              <w:id w:val="7540463"/>
              <w:lock w:val="sdtLocked"/>
            </w:sdtPr>
            <w:sdtEndPr>
              <w:rPr>
                <w:rFonts w:hint="default"/>
              </w:rPr>
            </w:sdtEndPr>
            <w:sdtContent>
              <w:tr w:rsidR="00C472E1" w:rsidTr="0088348C">
                <w:trPr>
                  <w:cantSplit/>
                </w:trPr>
                <w:sdt>
                  <w:sdtPr>
                    <w:rPr>
                      <w:rFonts w:hint="eastAsia"/>
                      <w:sz w:val="18"/>
                      <w:szCs w:val="18"/>
                    </w:rPr>
                    <w:alias w:val="应收帐款欠款户名称"/>
                    <w:tag w:val="_GBC_cfe181dbdfce4d908e25f3b503f1bc2e"/>
                    <w:id w:val="7540458"/>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105"/>
                          <w:jc w:val="center"/>
                          <w:rPr>
                            <w:sz w:val="18"/>
                            <w:szCs w:val="18"/>
                          </w:rPr>
                        </w:pPr>
                        <w:r w:rsidRPr="0088348C">
                          <w:rPr>
                            <w:rFonts w:hint="eastAsia"/>
                            <w:sz w:val="18"/>
                            <w:szCs w:val="18"/>
                          </w:rPr>
                          <w:t>浙江联合颜料有限公司</w:t>
                        </w:r>
                      </w:p>
                    </w:tc>
                  </w:sdtContent>
                </w:sdt>
                <w:sdt>
                  <w:sdtPr>
                    <w:rPr>
                      <w:sz w:val="18"/>
                      <w:szCs w:val="18"/>
                    </w:rPr>
                    <w:alias w:val="应收帐款欠款户与本公司关系"/>
                    <w:tag w:val="_GBC_cb28aa15fc2b4b00a8937a393ef39f42"/>
                    <w:id w:val="7540459"/>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客户</w:t>
                        </w:r>
                      </w:p>
                    </w:tc>
                  </w:sdtContent>
                </w:sdt>
                <w:sdt>
                  <w:sdtPr>
                    <w:rPr>
                      <w:sz w:val="18"/>
                      <w:szCs w:val="18"/>
                    </w:rPr>
                    <w:alias w:val="应收帐款欠款户欠款金额"/>
                    <w:tag w:val="_GBC_2ee50a87ba644b3f87bbe5827a38c13e"/>
                    <w:id w:val="7540460"/>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sz w:val="18"/>
                            <w:szCs w:val="18"/>
                          </w:rPr>
                          <w:t>4,982,628.94</w:t>
                        </w:r>
                      </w:p>
                    </w:tc>
                  </w:sdtContent>
                </w:sdt>
                <w:sdt>
                  <w:sdtPr>
                    <w:rPr>
                      <w:sz w:val="18"/>
                      <w:szCs w:val="18"/>
                    </w:rPr>
                    <w:alias w:val="应收帐款欠款户欠款时间"/>
                    <w:tag w:val="_GBC_b3ec6ae3ca354bc8b20d8eec31dae08b"/>
                    <w:id w:val="7540461"/>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1</w:t>
                        </w:r>
                        <w:r w:rsidRPr="0088348C">
                          <w:rPr>
                            <w:rFonts w:hint="eastAsia"/>
                            <w:sz w:val="18"/>
                            <w:szCs w:val="18"/>
                          </w:rPr>
                          <w:t>年以内</w:t>
                        </w:r>
                      </w:p>
                    </w:tc>
                  </w:sdtContent>
                </w:sdt>
                <w:sdt>
                  <w:sdtPr>
                    <w:rPr>
                      <w:sz w:val="18"/>
                      <w:szCs w:val="18"/>
                    </w:rPr>
                    <w:alias w:val="应收帐款欠款户占应收账款总额的比例"/>
                    <w:tag w:val="_GBC_d4f7c95e38ea46d597330af5ebed05d0"/>
                    <w:id w:val="7540462"/>
                    <w:lock w:val="sdtLocked"/>
                    <w:placeholder>
                      <w:docPart w:val="GBC11111111111111111111111111111"/>
                    </w:placeholder>
                  </w:sdtPr>
                  <w:sdtContent>
                    <w:tc>
                      <w:tcPr>
                        <w:tcW w:w="1418"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jc w:val="center"/>
                          <w:rPr>
                            <w:sz w:val="18"/>
                            <w:szCs w:val="18"/>
                          </w:rPr>
                        </w:pPr>
                        <w:r w:rsidRPr="0088348C">
                          <w:rPr>
                            <w:sz w:val="18"/>
                            <w:szCs w:val="18"/>
                          </w:rPr>
                          <w:t>2.31</w:t>
                        </w:r>
                      </w:p>
                    </w:tc>
                  </w:sdtContent>
                </w:sdt>
              </w:tr>
            </w:sdtContent>
          </w:sdt>
          <w:sdt>
            <w:sdtPr>
              <w:rPr>
                <w:rFonts w:hint="eastAsia"/>
                <w:sz w:val="18"/>
                <w:szCs w:val="18"/>
              </w:rPr>
              <w:alias w:val="应收帐款欠款户"/>
              <w:tag w:val="_GBC_147cb41b4677416ca578da9ee603108e"/>
              <w:id w:val="7540469"/>
              <w:lock w:val="sdtLocked"/>
            </w:sdtPr>
            <w:sdtEndPr>
              <w:rPr>
                <w:rFonts w:hint="default"/>
              </w:rPr>
            </w:sdtEndPr>
            <w:sdtContent>
              <w:tr w:rsidR="00C472E1" w:rsidTr="0088348C">
                <w:trPr>
                  <w:cantSplit/>
                </w:trPr>
                <w:sdt>
                  <w:sdtPr>
                    <w:rPr>
                      <w:rFonts w:hint="eastAsia"/>
                      <w:sz w:val="18"/>
                      <w:szCs w:val="18"/>
                    </w:rPr>
                    <w:alias w:val="应收帐款欠款户名称"/>
                    <w:tag w:val="_GBC_cfe181dbdfce4d908e25f3b503f1bc2e"/>
                    <w:id w:val="7540464"/>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105"/>
                          <w:jc w:val="center"/>
                          <w:rPr>
                            <w:sz w:val="18"/>
                            <w:szCs w:val="18"/>
                          </w:rPr>
                        </w:pPr>
                        <w:r w:rsidRPr="0088348C">
                          <w:rPr>
                            <w:rFonts w:hint="eastAsia"/>
                            <w:sz w:val="18"/>
                            <w:szCs w:val="18"/>
                          </w:rPr>
                          <w:t>灵宝黄金股份有限公司</w:t>
                        </w:r>
                      </w:p>
                    </w:tc>
                  </w:sdtContent>
                </w:sdt>
                <w:sdt>
                  <w:sdtPr>
                    <w:rPr>
                      <w:sz w:val="18"/>
                      <w:szCs w:val="18"/>
                    </w:rPr>
                    <w:alias w:val="应收帐款欠款户与本公司关系"/>
                    <w:tag w:val="_GBC_cb28aa15fc2b4b00a8937a393ef39f42"/>
                    <w:id w:val="7540465"/>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客户</w:t>
                        </w:r>
                      </w:p>
                    </w:tc>
                  </w:sdtContent>
                </w:sdt>
                <w:sdt>
                  <w:sdtPr>
                    <w:rPr>
                      <w:sz w:val="18"/>
                      <w:szCs w:val="18"/>
                    </w:rPr>
                    <w:alias w:val="应收帐款欠款户欠款金额"/>
                    <w:tag w:val="_GBC_2ee50a87ba644b3f87bbe5827a38c13e"/>
                    <w:id w:val="754046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sz w:val="18"/>
                            <w:szCs w:val="18"/>
                          </w:rPr>
                          <w:t>3,519,928.47</w:t>
                        </w:r>
                      </w:p>
                    </w:tc>
                  </w:sdtContent>
                </w:sdt>
                <w:sdt>
                  <w:sdtPr>
                    <w:rPr>
                      <w:sz w:val="18"/>
                      <w:szCs w:val="18"/>
                    </w:rPr>
                    <w:alias w:val="应收帐款欠款户欠款时间"/>
                    <w:tag w:val="_GBC_b3ec6ae3ca354bc8b20d8eec31dae08b"/>
                    <w:id w:val="7540467"/>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1</w:t>
                        </w:r>
                        <w:r w:rsidRPr="0088348C">
                          <w:rPr>
                            <w:rFonts w:hint="eastAsia"/>
                            <w:sz w:val="18"/>
                            <w:szCs w:val="18"/>
                          </w:rPr>
                          <w:t>年以内</w:t>
                        </w:r>
                      </w:p>
                    </w:tc>
                  </w:sdtContent>
                </w:sdt>
                <w:sdt>
                  <w:sdtPr>
                    <w:rPr>
                      <w:sz w:val="18"/>
                      <w:szCs w:val="18"/>
                    </w:rPr>
                    <w:alias w:val="应收帐款欠款户占应收账款总额的比例"/>
                    <w:tag w:val="_GBC_d4f7c95e38ea46d597330af5ebed05d0"/>
                    <w:id w:val="7540468"/>
                    <w:lock w:val="sdtLocked"/>
                    <w:placeholder>
                      <w:docPart w:val="GBC11111111111111111111111111111"/>
                    </w:placeholder>
                  </w:sdtPr>
                  <w:sdtContent>
                    <w:tc>
                      <w:tcPr>
                        <w:tcW w:w="1418"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jc w:val="center"/>
                          <w:rPr>
                            <w:sz w:val="18"/>
                            <w:szCs w:val="18"/>
                          </w:rPr>
                        </w:pPr>
                        <w:r w:rsidRPr="0088348C">
                          <w:rPr>
                            <w:sz w:val="18"/>
                            <w:szCs w:val="18"/>
                          </w:rPr>
                          <w:t>1.63</w:t>
                        </w:r>
                      </w:p>
                    </w:tc>
                  </w:sdtContent>
                </w:sdt>
              </w:tr>
            </w:sdtContent>
          </w:sdt>
          <w:sdt>
            <w:sdtPr>
              <w:rPr>
                <w:rFonts w:hint="eastAsia"/>
                <w:sz w:val="18"/>
                <w:szCs w:val="18"/>
              </w:rPr>
              <w:alias w:val="应收帐款欠款户"/>
              <w:tag w:val="_GBC_147cb41b4677416ca578da9ee603108e"/>
              <w:id w:val="7540475"/>
              <w:lock w:val="sdtLocked"/>
            </w:sdtPr>
            <w:sdtEndPr>
              <w:rPr>
                <w:rFonts w:hint="default"/>
              </w:rPr>
            </w:sdtEndPr>
            <w:sdtContent>
              <w:tr w:rsidR="00C472E1" w:rsidTr="0088348C">
                <w:trPr>
                  <w:cantSplit/>
                </w:trPr>
                <w:sdt>
                  <w:sdtPr>
                    <w:rPr>
                      <w:rFonts w:hint="eastAsia"/>
                      <w:sz w:val="18"/>
                      <w:szCs w:val="18"/>
                    </w:rPr>
                    <w:alias w:val="应收帐款欠款户名称"/>
                    <w:tag w:val="_GBC_cfe181dbdfce4d908e25f3b503f1bc2e"/>
                    <w:id w:val="7540470"/>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105"/>
                          <w:jc w:val="center"/>
                          <w:rPr>
                            <w:sz w:val="18"/>
                            <w:szCs w:val="18"/>
                          </w:rPr>
                        </w:pPr>
                        <w:r w:rsidRPr="0088348C">
                          <w:rPr>
                            <w:rFonts w:hint="eastAsia"/>
                            <w:sz w:val="18"/>
                            <w:szCs w:val="18"/>
                          </w:rPr>
                          <w:t>中国黄金集团国际贸易有限公司</w:t>
                        </w:r>
                      </w:p>
                    </w:tc>
                  </w:sdtContent>
                </w:sdt>
                <w:sdt>
                  <w:sdtPr>
                    <w:rPr>
                      <w:sz w:val="18"/>
                      <w:szCs w:val="18"/>
                    </w:rPr>
                    <w:alias w:val="应收帐款欠款户与本公司关系"/>
                    <w:tag w:val="_GBC_cb28aa15fc2b4b00a8937a393ef39f42"/>
                    <w:id w:val="7540471"/>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同一最终母公司</w:t>
                        </w:r>
                      </w:p>
                    </w:tc>
                  </w:sdtContent>
                </w:sdt>
                <w:sdt>
                  <w:sdtPr>
                    <w:rPr>
                      <w:sz w:val="18"/>
                      <w:szCs w:val="18"/>
                    </w:rPr>
                    <w:alias w:val="应收帐款欠款户欠款金额"/>
                    <w:tag w:val="_GBC_2ee50a87ba644b3f87bbe5827a38c13e"/>
                    <w:id w:val="7540472"/>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sz w:val="18"/>
                            <w:szCs w:val="18"/>
                          </w:rPr>
                          <w:t>3,017,723.42</w:t>
                        </w:r>
                      </w:p>
                    </w:tc>
                  </w:sdtContent>
                </w:sdt>
                <w:sdt>
                  <w:sdtPr>
                    <w:rPr>
                      <w:sz w:val="18"/>
                      <w:szCs w:val="18"/>
                    </w:rPr>
                    <w:alias w:val="应收帐款欠款户欠款时间"/>
                    <w:tag w:val="_GBC_b3ec6ae3ca354bc8b20d8eec31dae08b"/>
                    <w:id w:val="7540473"/>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rFonts w:hint="eastAsia"/>
                            <w:sz w:val="18"/>
                            <w:szCs w:val="18"/>
                          </w:rPr>
                          <w:t>1</w:t>
                        </w:r>
                        <w:r w:rsidRPr="0088348C">
                          <w:rPr>
                            <w:rFonts w:hint="eastAsia"/>
                            <w:sz w:val="18"/>
                            <w:szCs w:val="18"/>
                          </w:rPr>
                          <w:t>年以内</w:t>
                        </w:r>
                      </w:p>
                    </w:tc>
                  </w:sdtContent>
                </w:sdt>
                <w:sdt>
                  <w:sdtPr>
                    <w:rPr>
                      <w:sz w:val="18"/>
                      <w:szCs w:val="18"/>
                    </w:rPr>
                    <w:alias w:val="应收帐款欠款户占应收账款总额的比例"/>
                    <w:tag w:val="_GBC_d4f7c95e38ea46d597330af5ebed05d0"/>
                    <w:id w:val="7540474"/>
                    <w:lock w:val="sdtLocked"/>
                    <w:placeholder>
                      <w:docPart w:val="GBC11111111111111111111111111111"/>
                    </w:placeholder>
                  </w:sdtPr>
                  <w:sdtContent>
                    <w:tc>
                      <w:tcPr>
                        <w:tcW w:w="1418"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jc w:val="center"/>
                          <w:rPr>
                            <w:sz w:val="18"/>
                            <w:szCs w:val="18"/>
                          </w:rPr>
                        </w:pPr>
                        <w:r w:rsidRPr="0088348C">
                          <w:rPr>
                            <w:sz w:val="18"/>
                            <w:szCs w:val="18"/>
                          </w:rPr>
                          <w:t>1.40</w:t>
                        </w:r>
                      </w:p>
                    </w:tc>
                  </w:sdtContent>
                </w:sdt>
              </w:tr>
            </w:sdtContent>
          </w:sdt>
          <w:tr w:rsidR="00C472E1" w:rsidTr="0088348C">
            <w:trPr>
              <w:cantSplit/>
            </w:trPr>
            <w:tc>
              <w:tcPr>
                <w:tcW w:w="2725"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105"/>
                  <w:jc w:val="center"/>
                  <w:rPr>
                    <w:sz w:val="18"/>
                    <w:szCs w:val="18"/>
                  </w:rPr>
                </w:pPr>
                <w:r w:rsidRPr="0088348C">
                  <w:rPr>
                    <w:rFonts w:hint="eastAsia"/>
                    <w:sz w:val="18"/>
                    <w:szCs w:val="18"/>
                  </w:rPr>
                  <w:t>合计</w:t>
                </w:r>
              </w:p>
            </w:tc>
            <w:tc>
              <w:tcPr>
                <w:tcW w:w="1417"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sz w:val="18"/>
                    <w:szCs w:val="18"/>
                  </w:rPr>
                  <w:t>/</w:t>
                </w:r>
              </w:p>
            </w:tc>
            <w:sdt>
              <w:sdtPr>
                <w:rPr>
                  <w:sz w:val="18"/>
                  <w:szCs w:val="18"/>
                </w:rPr>
                <w:alias w:val="应收帐款欠款户欠款金额合计"/>
                <w:tag w:val="_GBC_23548cc2bc4d476483cd80379060ed32"/>
                <w:id w:val="754047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color w:val="008000"/>
                        <w:sz w:val="18"/>
                        <w:szCs w:val="18"/>
                      </w:rPr>
                    </w:pPr>
                    <w:r w:rsidRPr="0088348C">
                      <w:rPr>
                        <w:sz w:val="18"/>
                        <w:szCs w:val="18"/>
                      </w:rPr>
                      <w:t>92,819,317.66</w:t>
                    </w:r>
                  </w:p>
                </w:tc>
              </w:sdtContent>
            </w:sdt>
            <w:tc>
              <w:tcPr>
                <w:tcW w:w="1559"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ind w:right="73"/>
                  <w:jc w:val="center"/>
                  <w:rPr>
                    <w:sz w:val="18"/>
                    <w:szCs w:val="18"/>
                  </w:rPr>
                </w:pPr>
                <w:r w:rsidRPr="0088348C">
                  <w:rPr>
                    <w:sz w:val="18"/>
                    <w:szCs w:val="18"/>
                  </w:rPr>
                  <w:t>/</w:t>
                </w:r>
              </w:p>
            </w:tc>
            <w:sdt>
              <w:sdtPr>
                <w:rPr>
                  <w:sz w:val="18"/>
                  <w:szCs w:val="18"/>
                </w:rPr>
                <w:alias w:val="应收帐款欠款户占应收账款总额的比例合计"/>
                <w:tag w:val="_GBC_f5787d2a1a3147189a392280e7d484d9"/>
                <w:id w:val="7540477"/>
                <w:lock w:val="sdtLocked"/>
                <w:placeholder>
                  <w:docPart w:val="GBC11111111111111111111111111111"/>
                </w:placeholder>
              </w:sdtPr>
              <w:sdtContent>
                <w:tc>
                  <w:tcPr>
                    <w:tcW w:w="1418" w:type="dxa"/>
                    <w:tcBorders>
                      <w:top w:val="single" w:sz="6" w:space="0" w:color="auto"/>
                      <w:left w:val="single" w:sz="6" w:space="0" w:color="auto"/>
                      <w:bottom w:val="single" w:sz="6" w:space="0" w:color="auto"/>
                      <w:right w:val="single" w:sz="6" w:space="0" w:color="auto"/>
                    </w:tcBorders>
                  </w:tcPr>
                  <w:p w:rsidR="00C472E1" w:rsidRPr="0088348C" w:rsidRDefault="00C472E1" w:rsidP="0088348C">
                    <w:pPr>
                      <w:jc w:val="center"/>
                      <w:rPr>
                        <w:color w:val="008000"/>
                        <w:sz w:val="18"/>
                        <w:szCs w:val="18"/>
                      </w:rPr>
                    </w:pPr>
                    <w:r w:rsidRPr="0088348C">
                      <w:rPr>
                        <w:sz w:val="18"/>
                        <w:szCs w:val="18"/>
                      </w:rPr>
                      <w:t>43.09</w:t>
                    </w:r>
                  </w:p>
                </w:tc>
              </w:sdtContent>
            </w:sdt>
          </w:tr>
        </w:tbl>
        <w:p w:rsidR="00C472E1" w:rsidRDefault="002273D7">
          <w:pPr>
            <w:rPr>
              <w:rFonts w:ascii="仿宋_GB2312" w:eastAsia="仿宋_GB2312" w:hAnsi="华文仿宋"/>
            </w:rPr>
          </w:pPr>
        </w:p>
      </w:sdtContent>
    </w:sdt>
    <w:sdt>
      <w:sdtPr>
        <w:rPr>
          <w:rFonts w:ascii="Calibri" w:hAnsi="Calibri" w:hint="eastAsia"/>
          <w:b w:val="0"/>
          <w:bCs w:val="0"/>
          <w:szCs w:val="22"/>
        </w:rPr>
        <w:tag w:val="_GBC_79237470faeb4c45a622032adf532724"/>
        <w:id w:val="7540479"/>
        <w:lock w:val="sdtLocked"/>
        <w:placeholder>
          <w:docPart w:val="GBC22222222222222222222222222222"/>
        </w:placeholder>
      </w:sdtPr>
      <w:sdtEndPr>
        <w:rPr>
          <w:b/>
          <w:bCs/>
          <w:szCs w:val="21"/>
        </w:rPr>
      </w:sdtEndPr>
      <w:sdtContent>
        <w:p w:rsidR="00C472E1" w:rsidRDefault="00C472E1">
          <w:pPr>
            <w:pStyle w:val="4"/>
            <w:numPr>
              <w:ilvl w:val="0"/>
              <w:numId w:val="31"/>
            </w:numPr>
          </w:pPr>
          <w:r>
            <w:rPr>
              <w:rFonts w:hint="eastAsia"/>
            </w:rPr>
            <w:t>应收关联方账款情况</w:t>
          </w:r>
        </w:p>
        <w:p w:rsidR="00C472E1" w:rsidRPr="0088348C" w:rsidRDefault="00C472E1" w:rsidP="00C472E1">
          <w:pPr>
            <w:rPr>
              <w:szCs w:val="21"/>
            </w:rPr>
          </w:pPr>
          <w:r w:rsidRPr="0088348C">
            <w:rPr>
              <w:rFonts w:ascii="Arial Narrow" w:hAnsi="Arial Narrow" w:cs="Arial"/>
              <w:szCs w:val="21"/>
            </w:rPr>
            <w:t>详见附注</w:t>
          </w:r>
          <w:r w:rsidR="0051261A">
            <w:rPr>
              <w:rFonts w:ascii="Arial Narrow" w:hAnsi="Arial Narrow" w:cs="Arial" w:hint="eastAsia"/>
              <w:szCs w:val="21"/>
            </w:rPr>
            <w:t>七</w:t>
          </w:r>
          <w:r w:rsidRPr="0088348C">
            <w:rPr>
              <w:rFonts w:ascii="Arial Narrow" w:hAnsi="Arial Narrow" w:cs="Arial"/>
              <w:szCs w:val="21"/>
            </w:rPr>
            <w:t>、</w:t>
          </w:r>
          <w:r w:rsidRPr="0088348C">
            <w:rPr>
              <w:rFonts w:ascii="Arial Narrow" w:hAnsi="Arial Narrow" w:cs="Arial" w:hint="eastAsia"/>
              <w:szCs w:val="21"/>
            </w:rPr>
            <w:t>（六）</w:t>
          </w:r>
          <w:r w:rsidRPr="0088348C">
            <w:rPr>
              <w:rFonts w:ascii="Arial Narrow" w:hAnsi="Arial Narrow" w:cs="Arial"/>
              <w:szCs w:val="21"/>
            </w:rPr>
            <w:t>关联方应收应付款项。</w:t>
          </w:r>
        </w:p>
      </w:sdtContent>
    </w:sdt>
    <w:p w:rsidR="00C472E1" w:rsidRDefault="00C472E1">
      <w:pPr>
        <w:pStyle w:val="3"/>
        <w:numPr>
          <w:ilvl w:val="0"/>
          <w:numId w:val="27"/>
        </w:numPr>
        <w:rPr>
          <w:rFonts w:ascii="宋体" w:hAnsi="宋体"/>
        </w:rPr>
      </w:pPr>
      <w:r>
        <w:rPr>
          <w:rFonts w:ascii="宋体" w:hAnsi="宋体" w:hint="eastAsia"/>
        </w:rPr>
        <w:t>其他应收款</w:t>
      </w:r>
    </w:p>
    <w:sdt>
      <w:sdtPr>
        <w:rPr>
          <w:rFonts w:ascii="Calibri" w:hAnsi="Calibri" w:hint="eastAsia"/>
          <w:b w:val="0"/>
          <w:bCs w:val="0"/>
          <w:kern w:val="0"/>
          <w:szCs w:val="22"/>
        </w:rPr>
        <w:tag w:val="_GBC_02ac5c5e50694df3bc8d397331bf8561"/>
        <w:id w:val="7540530"/>
        <w:lock w:val="sdtLocked"/>
        <w:placeholder>
          <w:docPart w:val="GBC22222222222222222222222222222"/>
        </w:placeholder>
      </w:sdtPr>
      <w:sdtEndPr>
        <w:rPr>
          <w:rFonts w:asciiTheme="minorEastAsia" w:eastAsiaTheme="minorEastAsia" w:hAnsiTheme="minorEastAsia"/>
          <w:kern w:val="2"/>
          <w:sz w:val="15"/>
          <w:szCs w:val="15"/>
        </w:rPr>
      </w:sdtEndPr>
      <w:sdtContent>
        <w:p w:rsidR="00C472E1" w:rsidRDefault="00C472E1">
          <w:pPr>
            <w:pStyle w:val="4"/>
            <w:numPr>
              <w:ilvl w:val="0"/>
              <w:numId w:val="32"/>
            </w:numPr>
            <w:rPr>
              <w:kern w:val="0"/>
            </w:rPr>
          </w:pPr>
          <w:r>
            <w:rPr>
              <w:rFonts w:hint="eastAsia"/>
              <w:kern w:val="0"/>
            </w:rPr>
            <w:t>其他应收款按种类披露</w:t>
          </w:r>
        </w:p>
        <w:p w:rsidR="00C472E1" w:rsidRPr="008E0AF6" w:rsidRDefault="00C472E1">
          <w:pPr>
            <w:autoSpaceDE w:val="0"/>
            <w:autoSpaceDN w:val="0"/>
            <w:adjustRightInd w:val="0"/>
            <w:ind w:rightChars="50" w:right="105"/>
            <w:jc w:val="right"/>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单位：</w:t>
          </w:r>
          <w:sdt>
            <w:sdtPr>
              <w:rPr>
                <w:rFonts w:asciiTheme="minorEastAsia" w:eastAsiaTheme="minorEastAsia" w:hAnsiTheme="minorEastAsia" w:hint="eastAsia"/>
                <w:sz w:val="15"/>
                <w:szCs w:val="15"/>
              </w:rPr>
              <w:alias w:val="单位：其他应收账款按种类披露"/>
              <w:tag w:val="_GBC_f10fb75c98584313a1c0d13363a60eee"/>
              <w:id w:val="7540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5"/>
                  <w:szCs w:val="15"/>
                </w:rPr>
                <w:t>元</w:t>
              </w:r>
            </w:sdtContent>
          </w:sdt>
          <w:r w:rsidRPr="008E0AF6">
            <w:rPr>
              <w:rFonts w:asciiTheme="minorEastAsia" w:eastAsiaTheme="minorEastAsia" w:hAnsiTheme="minorEastAsia"/>
              <w:sz w:val="15"/>
              <w:szCs w:val="15"/>
            </w:rPr>
            <w:t xml:space="preserve">  </w:t>
          </w:r>
          <w:r w:rsidRPr="008E0AF6">
            <w:rPr>
              <w:rFonts w:asciiTheme="minorEastAsia" w:eastAsiaTheme="minorEastAsia" w:hAnsiTheme="minorEastAsia" w:hint="eastAsia"/>
              <w:sz w:val="15"/>
              <w:szCs w:val="15"/>
            </w:rPr>
            <w:t>币种：</w:t>
          </w:r>
          <w:sdt>
            <w:sdtPr>
              <w:rPr>
                <w:rFonts w:asciiTheme="minorEastAsia" w:eastAsiaTheme="minorEastAsia" w:hAnsiTheme="minorEastAsia" w:hint="eastAsia"/>
                <w:sz w:val="15"/>
                <w:szCs w:val="15"/>
              </w:rPr>
              <w:alias w:val="币种：其他应收账款按种类披露"/>
              <w:tag w:val="_GBC_c3b8616d2e5c4abe9e4f6449d2e1e855"/>
              <w:id w:val="75404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5"/>
                  <w:szCs w:val="15"/>
                </w:rPr>
                <w:t>人民币</w:t>
              </w:r>
            </w:sdtContent>
          </w:sdt>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929"/>
            <w:gridCol w:w="1276"/>
            <w:gridCol w:w="567"/>
            <w:gridCol w:w="1134"/>
            <w:gridCol w:w="567"/>
            <w:gridCol w:w="1134"/>
            <w:gridCol w:w="567"/>
            <w:gridCol w:w="1134"/>
            <w:gridCol w:w="567"/>
          </w:tblGrid>
          <w:tr w:rsidR="00C472E1" w:rsidRPr="008E0AF6" w:rsidTr="008E0AF6">
            <w:trPr>
              <w:cantSplit/>
            </w:trPr>
            <w:tc>
              <w:tcPr>
                <w:tcW w:w="1929" w:type="dxa"/>
                <w:vMerge w:val="restart"/>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kern w:val="0"/>
                    <w:sz w:val="15"/>
                    <w:szCs w:val="15"/>
                  </w:rPr>
                  <w:t>种类</w:t>
                </w:r>
              </w:p>
            </w:tc>
            <w:tc>
              <w:tcPr>
                <w:tcW w:w="3544" w:type="dxa"/>
                <w:gridSpan w:val="4"/>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期末数</w:t>
                </w:r>
              </w:p>
            </w:tc>
            <w:tc>
              <w:tcPr>
                <w:tcW w:w="3402" w:type="dxa"/>
                <w:gridSpan w:val="4"/>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期初数</w:t>
                </w:r>
              </w:p>
            </w:tc>
          </w:tr>
          <w:tr w:rsidR="00C472E1" w:rsidRPr="008E0AF6" w:rsidTr="008E0AF6">
            <w:trPr>
              <w:cantSplit/>
            </w:trPr>
            <w:tc>
              <w:tcPr>
                <w:tcW w:w="1929" w:type="dxa"/>
                <w:vMerge/>
                <w:tcBorders>
                  <w:top w:val="single" w:sz="4" w:space="0" w:color="auto"/>
                  <w:left w:val="single" w:sz="4" w:space="0" w:color="auto"/>
                  <w:bottom w:val="single" w:sz="4" w:space="0" w:color="auto"/>
                  <w:right w:val="single" w:sz="4" w:space="0" w:color="auto"/>
                </w:tcBorders>
                <w:vAlign w:val="center"/>
              </w:tcPr>
              <w:p w:rsidR="00C472E1" w:rsidRPr="008E0AF6" w:rsidRDefault="00C472E1">
                <w:pPr>
                  <w:widowControl/>
                  <w:jc w:val="left"/>
                  <w:rPr>
                    <w:rFonts w:asciiTheme="minorEastAsia" w:eastAsiaTheme="minorEastAsia" w:hAnsiTheme="minorEastAsia"/>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账面余额</w:t>
                </w:r>
              </w:p>
            </w:tc>
            <w:tc>
              <w:tcPr>
                <w:tcW w:w="1701" w:type="dxa"/>
                <w:gridSpan w:val="2"/>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坏账准备</w:t>
                </w:r>
              </w:p>
            </w:tc>
            <w:tc>
              <w:tcPr>
                <w:tcW w:w="1701" w:type="dxa"/>
                <w:gridSpan w:val="2"/>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账面余额</w:t>
                </w:r>
              </w:p>
            </w:tc>
            <w:tc>
              <w:tcPr>
                <w:tcW w:w="1701" w:type="dxa"/>
                <w:gridSpan w:val="2"/>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坏账准备</w:t>
                </w:r>
              </w:p>
            </w:tc>
          </w:tr>
          <w:tr w:rsidR="00C472E1" w:rsidRPr="008E0AF6" w:rsidTr="008E0AF6">
            <w:trPr>
              <w:cantSplit/>
            </w:trPr>
            <w:tc>
              <w:tcPr>
                <w:tcW w:w="1929" w:type="dxa"/>
                <w:vMerge/>
                <w:tcBorders>
                  <w:top w:val="single" w:sz="4" w:space="0" w:color="auto"/>
                  <w:left w:val="single" w:sz="4" w:space="0" w:color="auto"/>
                  <w:bottom w:val="single" w:sz="4" w:space="0" w:color="auto"/>
                  <w:right w:val="single" w:sz="4" w:space="0" w:color="auto"/>
                </w:tcBorders>
                <w:vAlign w:val="center"/>
              </w:tcPr>
              <w:p w:rsidR="00C472E1" w:rsidRPr="008E0AF6" w:rsidRDefault="00C472E1">
                <w:pPr>
                  <w:widowControl/>
                  <w:jc w:val="left"/>
                  <w:rPr>
                    <w:rFonts w:asciiTheme="minorEastAsia" w:eastAsiaTheme="minorEastAsia" w:hAnsiTheme="minorEastAsia"/>
                    <w:sz w:val="15"/>
                    <w:szCs w:val="15"/>
                  </w:rPr>
                </w:pPr>
              </w:p>
            </w:tc>
            <w:tc>
              <w:tcPr>
                <w:tcW w:w="1276"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金额</w:t>
                </w:r>
              </w:p>
            </w:tc>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比例</w:t>
                </w:r>
                <w:r w:rsidRPr="008E0AF6">
                  <w:rPr>
                    <w:rFonts w:asciiTheme="minorEastAsia" w:eastAsiaTheme="minorEastAsia" w:hAnsiTheme="minorEastAsia"/>
                    <w:sz w:val="15"/>
                    <w:szCs w:val="15"/>
                  </w:rPr>
                  <w:t>(%)</w:t>
                </w:r>
              </w:p>
            </w:tc>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金额</w:t>
                </w:r>
              </w:p>
            </w:tc>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比例</w:t>
                </w:r>
                <w:r w:rsidRPr="008E0AF6">
                  <w:rPr>
                    <w:rFonts w:asciiTheme="minorEastAsia" w:eastAsiaTheme="minorEastAsia" w:hAnsiTheme="minorEastAsia"/>
                    <w:sz w:val="15"/>
                    <w:szCs w:val="15"/>
                  </w:rPr>
                  <w:t>(%)</w:t>
                </w:r>
              </w:p>
            </w:tc>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金额</w:t>
                </w:r>
              </w:p>
            </w:tc>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比例</w:t>
                </w:r>
                <w:r w:rsidRPr="008E0AF6">
                  <w:rPr>
                    <w:rFonts w:asciiTheme="minorEastAsia" w:eastAsiaTheme="minorEastAsia" w:hAnsiTheme="minorEastAsia"/>
                    <w:sz w:val="15"/>
                    <w:szCs w:val="15"/>
                  </w:rPr>
                  <w:t>(%)</w:t>
                </w:r>
              </w:p>
            </w:tc>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金额</w:t>
                </w:r>
              </w:p>
            </w:tc>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比例</w:t>
                </w:r>
                <w:r w:rsidRPr="008E0AF6">
                  <w:rPr>
                    <w:rFonts w:asciiTheme="minorEastAsia" w:eastAsiaTheme="minorEastAsia" w:hAnsiTheme="minorEastAsia"/>
                    <w:sz w:val="15"/>
                    <w:szCs w:val="15"/>
                  </w:rPr>
                  <w:t>(%)</w:t>
                </w:r>
              </w:p>
            </w:tc>
          </w:tr>
          <w:tr w:rsidR="00C472E1" w:rsidRPr="008E0AF6" w:rsidTr="008E0AF6">
            <w:trPr>
              <w:cantSplit/>
            </w:trPr>
            <w:tc>
              <w:tcPr>
                <w:tcW w:w="1929" w:type="dxa"/>
                <w:tcBorders>
                  <w:top w:val="single" w:sz="4" w:space="0" w:color="auto"/>
                  <w:left w:val="single" w:sz="4" w:space="0" w:color="auto"/>
                  <w:bottom w:val="single" w:sz="4" w:space="0" w:color="auto"/>
                  <w:right w:val="single" w:sz="4" w:space="0" w:color="auto"/>
                </w:tcBorders>
              </w:tcPr>
              <w:p w:rsidR="00C472E1" w:rsidRPr="008E0AF6" w:rsidRDefault="00C472E1">
                <w:pPr>
                  <w:autoSpaceDE w:val="0"/>
                  <w:autoSpaceDN w:val="0"/>
                  <w:adjustRightInd w:val="0"/>
                  <w:rPr>
                    <w:rFonts w:asciiTheme="minorEastAsia" w:eastAsiaTheme="minorEastAsia" w:hAnsiTheme="minorEastAsia"/>
                    <w:kern w:val="0"/>
                    <w:sz w:val="15"/>
                    <w:szCs w:val="15"/>
                  </w:rPr>
                </w:pPr>
                <w:r w:rsidRPr="008E0AF6">
                  <w:rPr>
                    <w:rFonts w:asciiTheme="minorEastAsia" w:eastAsiaTheme="minorEastAsia" w:hAnsiTheme="minorEastAsia"/>
                    <w:sz w:val="15"/>
                    <w:szCs w:val="15"/>
                  </w:rPr>
                  <w:t>单项金额重大</w:t>
                </w:r>
                <w:r w:rsidRPr="008E0AF6">
                  <w:rPr>
                    <w:rFonts w:asciiTheme="minorEastAsia" w:eastAsiaTheme="minorEastAsia" w:hAnsiTheme="minorEastAsia" w:hint="eastAsia"/>
                    <w:sz w:val="15"/>
                    <w:szCs w:val="15"/>
                  </w:rPr>
                  <w:t>并单项计提坏账准备</w:t>
                </w:r>
                <w:r w:rsidRPr="008E0AF6">
                  <w:rPr>
                    <w:rFonts w:asciiTheme="minorEastAsia" w:eastAsiaTheme="minorEastAsia" w:hAnsiTheme="minorEastAsia"/>
                    <w:sz w:val="15"/>
                    <w:szCs w:val="15"/>
                  </w:rPr>
                  <w:t>的</w:t>
                </w:r>
                <w:r w:rsidRPr="008E0AF6">
                  <w:rPr>
                    <w:rFonts w:asciiTheme="minorEastAsia" w:eastAsiaTheme="minorEastAsia" w:hAnsiTheme="minorEastAsia" w:hint="eastAsia"/>
                    <w:sz w:val="15"/>
                    <w:szCs w:val="15"/>
                  </w:rPr>
                  <w:t>其他</w:t>
                </w:r>
                <w:r w:rsidRPr="008E0AF6">
                  <w:rPr>
                    <w:rFonts w:asciiTheme="minorEastAsia" w:eastAsiaTheme="minorEastAsia" w:hAnsiTheme="minorEastAsia"/>
                    <w:sz w:val="15"/>
                    <w:szCs w:val="15"/>
                  </w:rPr>
                  <w:t>应收账款</w:t>
                </w:r>
              </w:p>
            </w:tc>
            <w:sdt>
              <w:sdtPr>
                <w:rPr>
                  <w:rFonts w:asciiTheme="minorEastAsia" w:eastAsiaTheme="minorEastAsia" w:hAnsiTheme="minorEastAsia"/>
                  <w:sz w:val="15"/>
                  <w:szCs w:val="15"/>
                </w:rPr>
                <w:alias w:val="单项金额重大的其他应收款项金额合计"/>
                <w:tag w:val="_GBC_b50ede8760b94456b3551d5dbce0c3ae"/>
                <w:id w:val="7540482"/>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84,602,811.06</w:t>
                    </w:r>
                  </w:p>
                </w:tc>
              </w:sdtContent>
            </w:sdt>
            <w:sdt>
              <w:sdtPr>
                <w:rPr>
                  <w:rFonts w:asciiTheme="minorEastAsia" w:eastAsiaTheme="minorEastAsia" w:hAnsiTheme="minorEastAsia"/>
                  <w:sz w:val="15"/>
                  <w:szCs w:val="15"/>
                </w:rPr>
                <w:alias w:val="单项金额重大的其他应收款项比例"/>
                <w:tag w:val="_GBC_a3929c49f5bd451eb57c16e817b9c1cd"/>
                <w:id w:val="7540483"/>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15.26</w:t>
                    </w:r>
                  </w:p>
                </w:tc>
              </w:sdtContent>
            </w:sdt>
            <w:sdt>
              <w:sdtPr>
                <w:rPr>
                  <w:rFonts w:asciiTheme="minorEastAsia" w:eastAsiaTheme="minorEastAsia" w:hAnsiTheme="minorEastAsia"/>
                  <w:sz w:val="15"/>
                  <w:szCs w:val="15"/>
                </w:rPr>
                <w:alias w:val="单项金额重大的其他应收款项坏账准备金额"/>
                <w:tag w:val="_GBC_c18d84938e124ddca51037cd6e5b9527"/>
                <w:id w:val="7540484"/>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79,602,811.06</w:t>
                    </w:r>
                  </w:p>
                </w:tc>
              </w:sdtContent>
            </w:sdt>
            <w:sdt>
              <w:sdtPr>
                <w:rPr>
                  <w:rFonts w:asciiTheme="minorEastAsia" w:eastAsiaTheme="minorEastAsia" w:hAnsiTheme="minorEastAsia"/>
                  <w:sz w:val="15"/>
                  <w:szCs w:val="15"/>
                </w:rPr>
                <w:alias w:val="单项金额重大的其他应收款项坏账准备比例"/>
                <w:tag w:val="_GBC_c52d0356217b4ed39eda3e1254490242"/>
                <w:id w:val="7540485"/>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94.09</w:t>
                    </w:r>
                  </w:p>
                </w:tc>
              </w:sdtContent>
            </w:sdt>
            <w:sdt>
              <w:sdtPr>
                <w:rPr>
                  <w:rFonts w:asciiTheme="minorEastAsia" w:eastAsiaTheme="minorEastAsia" w:hAnsiTheme="minorEastAsia"/>
                  <w:sz w:val="15"/>
                  <w:szCs w:val="15"/>
                </w:rPr>
                <w:alias w:val="单项金额重大的其他应收款项金额合计"/>
                <w:tag w:val="_GBC_676c145bdcfb4725b36e71713c5ac1d9"/>
                <w:id w:val="7540486"/>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84,602,811.06</w:t>
                    </w:r>
                  </w:p>
                </w:tc>
              </w:sdtContent>
            </w:sdt>
            <w:sdt>
              <w:sdtPr>
                <w:rPr>
                  <w:rFonts w:asciiTheme="minorEastAsia" w:eastAsiaTheme="minorEastAsia" w:hAnsiTheme="minorEastAsia"/>
                  <w:sz w:val="15"/>
                  <w:szCs w:val="15"/>
                </w:rPr>
                <w:alias w:val="单项金额重大的其他应收款项比例"/>
                <w:tag w:val="_GBC_a96d743e85aa4f4ca492a2c2861d5a36"/>
                <w:id w:val="7540487"/>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18.53</w:t>
                    </w:r>
                  </w:p>
                </w:tc>
              </w:sdtContent>
            </w:sdt>
            <w:sdt>
              <w:sdtPr>
                <w:rPr>
                  <w:rFonts w:asciiTheme="minorEastAsia" w:eastAsiaTheme="minorEastAsia" w:hAnsiTheme="minorEastAsia"/>
                  <w:sz w:val="15"/>
                  <w:szCs w:val="15"/>
                </w:rPr>
                <w:alias w:val="单项金额重大的其他应收款项坏账准备金额"/>
                <w:tag w:val="_GBC_d5e641caf16446a78bda32b3a74c0e8e"/>
                <w:id w:val="7540488"/>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79,602,811.06</w:t>
                    </w:r>
                  </w:p>
                </w:tc>
              </w:sdtContent>
            </w:sdt>
            <w:sdt>
              <w:sdtPr>
                <w:rPr>
                  <w:rFonts w:asciiTheme="minorEastAsia" w:eastAsiaTheme="minorEastAsia" w:hAnsiTheme="minorEastAsia"/>
                  <w:sz w:val="15"/>
                  <w:szCs w:val="15"/>
                </w:rPr>
                <w:alias w:val="单项金额重大的其他应收款项坏账准备比例"/>
                <w:tag w:val="_GBC_49b4f9cd73404d1c96fae4a34038ec72"/>
                <w:id w:val="7540489"/>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94.09</w:t>
                    </w:r>
                  </w:p>
                </w:tc>
              </w:sdtContent>
            </w:sdt>
          </w:tr>
          <w:tr w:rsidR="00C472E1" w:rsidRPr="008E0AF6" w:rsidTr="00BF6CBD">
            <w:trPr>
              <w:cantSplit/>
            </w:trPr>
            <w:tc>
              <w:tcPr>
                <w:tcW w:w="8875" w:type="dxa"/>
                <w:gridSpan w:val="9"/>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按组合计提坏账准备的其他应收账款：</w:t>
                </w:r>
              </w:p>
            </w:tc>
          </w:tr>
          <w:sdt>
            <w:sdtPr>
              <w:rPr>
                <w:rFonts w:asciiTheme="minorEastAsia" w:eastAsiaTheme="minorEastAsia" w:hAnsiTheme="minorEastAsia"/>
                <w:sz w:val="15"/>
                <w:szCs w:val="15"/>
              </w:rPr>
              <w:alias w:val="按组合计提坏账准备的其他应收账款明细"/>
              <w:tag w:val="_GBC_50c5d1c63c434c26b7dc76182fb788bf"/>
              <w:id w:val="7540499"/>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sz w:val="15"/>
                      <w:szCs w:val="15"/>
                    </w:rPr>
                    <w:alias w:val="按组合计提坏账准备的其他应收账款明细-组合名称"/>
                    <w:tag w:val="_GBC_78e8ae38f31b4681bc8f4d0c13708f4c"/>
                    <w:id w:val="7540490"/>
                    <w:lock w:val="sdtLocked"/>
                    <w:placeholder>
                      <w:docPart w:val="GBC11111111111111111111111111111"/>
                    </w:placeholder>
                  </w:sdtPr>
                  <w:sdtContent>
                    <w:tc>
                      <w:tcPr>
                        <w:tcW w:w="1929"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5"/>
                            <w:szCs w:val="15"/>
                          </w:rPr>
                        </w:pPr>
                        <w:r w:rsidRPr="008E0AF6">
                          <w:rPr>
                            <w:rFonts w:asciiTheme="minorEastAsia" w:eastAsiaTheme="minorEastAsia" w:hAnsiTheme="minorEastAsia" w:hint="eastAsia"/>
                            <w:sz w:val="15"/>
                            <w:szCs w:val="15"/>
                          </w:rPr>
                          <w:t>其中：按账龄组合计提坏账准备的其他应收款</w:t>
                        </w:r>
                      </w:p>
                    </w:tc>
                  </w:sdtContent>
                </w:sdt>
                <w:sdt>
                  <w:sdtPr>
                    <w:rPr>
                      <w:rFonts w:asciiTheme="minorEastAsia" w:eastAsiaTheme="minorEastAsia" w:hAnsiTheme="minorEastAsia"/>
                      <w:sz w:val="15"/>
                      <w:szCs w:val="15"/>
                    </w:rPr>
                    <w:alias w:val="按组合计提坏账准备的其他应收账款明细-账面余额"/>
                    <w:tag w:val="_GBC_9667de648647419d9131f4348ca9325e"/>
                    <w:id w:val="7540491"/>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462,422,391.60</w:t>
                        </w:r>
                      </w:p>
                    </w:tc>
                  </w:sdtContent>
                </w:sdt>
                <w:sdt>
                  <w:sdtPr>
                    <w:rPr>
                      <w:rFonts w:asciiTheme="minorEastAsia" w:eastAsiaTheme="minorEastAsia" w:hAnsiTheme="minorEastAsia"/>
                      <w:sz w:val="15"/>
                      <w:szCs w:val="15"/>
                    </w:rPr>
                    <w:alias w:val="按组合计提坏账准备的其他应收账款明细-账面余额比例"/>
                    <w:tag w:val="_GBC_60ff6ac385564b36993b5ec6ef585ef0"/>
                    <w:id w:val="7540492"/>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 xml:space="preserve">84.51 </w:t>
                        </w:r>
                      </w:p>
                    </w:tc>
                  </w:sdtContent>
                </w:sdt>
                <w:sdt>
                  <w:sdtPr>
                    <w:rPr>
                      <w:rFonts w:asciiTheme="minorEastAsia" w:eastAsiaTheme="minorEastAsia" w:hAnsiTheme="minorEastAsia"/>
                      <w:sz w:val="15"/>
                      <w:szCs w:val="15"/>
                    </w:rPr>
                    <w:alias w:val="按组合计提坏账准备的其他应收账款明细-坏账准备金额"/>
                    <w:tag w:val="_GBC_c3eccd5ae88c44dcb3ebaab73c452c16"/>
                    <w:id w:val="7540493"/>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162,579,687.67</w:t>
                        </w:r>
                      </w:p>
                    </w:tc>
                  </w:sdtContent>
                </w:sdt>
                <w:sdt>
                  <w:sdtPr>
                    <w:rPr>
                      <w:rFonts w:asciiTheme="minorEastAsia" w:eastAsiaTheme="minorEastAsia" w:hAnsiTheme="minorEastAsia"/>
                      <w:sz w:val="15"/>
                      <w:szCs w:val="15"/>
                    </w:rPr>
                    <w:alias w:val="按组合计提坏账准备的其他应收账款明细-坏账准备比例"/>
                    <w:tag w:val="_GBC_a51ceb5b8bd94f82857d916f460df16e"/>
                    <w:id w:val="7540494"/>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34.61</w:t>
                        </w:r>
                      </w:p>
                    </w:tc>
                  </w:sdtContent>
                </w:sdt>
                <w:sdt>
                  <w:sdtPr>
                    <w:rPr>
                      <w:rFonts w:asciiTheme="minorEastAsia" w:eastAsiaTheme="minorEastAsia" w:hAnsiTheme="minorEastAsia"/>
                      <w:sz w:val="15"/>
                      <w:szCs w:val="15"/>
                    </w:rPr>
                    <w:alias w:val="按组合计提坏账准备的其他应收账款明细-账面余额"/>
                    <w:tag w:val="_GBC_8cefadcec6dc46218a473bbb12564e65"/>
                    <w:id w:val="7540495"/>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371,714,602.27</w:t>
                        </w:r>
                      </w:p>
                    </w:tc>
                  </w:sdtContent>
                </w:sdt>
                <w:sdt>
                  <w:sdtPr>
                    <w:rPr>
                      <w:rFonts w:asciiTheme="minorEastAsia" w:eastAsiaTheme="minorEastAsia" w:hAnsiTheme="minorEastAsia"/>
                      <w:sz w:val="15"/>
                      <w:szCs w:val="15"/>
                    </w:rPr>
                    <w:alias w:val="按组合计提坏账准备的其他应收账款明细-账面余额比例"/>
                    <w:tag w:val="_GBC_484e5548240d41db9cd854727b9d75ed"/>
                    <w:id w:val="7540496"/>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81.43</w:t>
                        </w:r>
                      </w:p>
                    </w:tc>
                  </w:sdtContent>
                </w:sdt>
                <w:sdt>
                  <w:sdtPr>
                    <w:rPr>
                      <w:rFonts w:asciiTheme="minorEastAsia" w:eastAsiaTheme="minorEastAsia" w:hAnsiTheme="minorEastAsia"/>
                      <w:sz w:val="15"/>
                      <w:szCs w:val="15"/>
                    </w:rPr>
                    <w:alias w:val="按组合计提坏账准备的其他应收账款明细-坏账准备金额"/>
                    <w:tag w:val="_GBC_b7444db64c6e496b99512a7db4cb0cd5"/>
                    <w:id w:val="7540497"/>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162,230,183.64</w:t>
                        </w:r>
                      </w:p>
                    </w:tc>
                  </w:sdtContent>
                </w:sdt>
                <w:sdt>
                  <w:sdtPr>
                    <w:rPr>
                      <w:rFonts w:asciiTheme="minorEastAsia" w:eastAsiaTheme="minorEastAsia" w:hAnsiTheme="minorEastAsia"/>
                      <w:sz w:val="15"/>
                      <w:szCs w:val="15"/>
                    </w:rPr>
                    <w:alias w:val="按组合计提坏账准备的其他应收账款明细-坏账准备比例"/>
                    <w:tag w:val="_GBC_39693e52c5d043c18416212a8bb92058"/>
                    <w:id w:val="7540498"/>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43.64</w:t>
                        </w:r>
                      </w:p>
                    </w:tc>
                  </w:sdtContent>
                </w:sdt>
              </w:tr>
            </w:sdtContent>
          </w:sdt>
          <w:sdt>
            <w:sdtPr>
              <w:rPr>
                <w:rFonts w:asciiTheme="minorEastAsia" w:eastAsiaTheme="minorEastAsia" w:hAnsiTheme="minorEastAsia"/>
                <w:sz w:val="15"/>
                <w:szCs w:val="15"/>
              </w:rPr>
              <w:alias w:val="按组合计提坏账准备的其他应收账款明细"/>
              <w:tag w:val="_GBC_50c5d1c63c434c26b7dc76182fb788bf"/>
              <w:id w:val="7540509"/>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sz w:val="15"/>
                      <w:szCs w:val="15"/>
                    </w:rPr>
                    <w:alias w:val="按组合计提坏账准备的其他应收账款明细-组合名称"/>
                    <w:tag w:val="_GBC_78e8ae38f31b4681bc8f4d0c13708f4c"/>
                    <w:id w:val="7540500"/>
                    <w:lock w:val="sdtLocked"/>
                    <w:placeholder>
                      <w:docPart w:val="GBC11111111111111111111111111111"/>
                    </w:placeholder>
                  </w:sdtPr>
                  <w:sdtContent>
                    <w:tc>
                      <w:tcPr>
                        <w:tcW w:w="1929"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5"/>
                            <w:szCs w:val="15"/>
                          </w:rPr>
                        </w:pPr>
                        <w:r w:rsidRPr="008E0AF6">
                          <w:rPr>
                            <w:rFonts w:asciiTheme="minorEastAsia" w:eastAsiaTheme="minorEastAsia" w:hAnsiTheme="minorEastAsia" w:hint="eastAsia"/>
                            <w:sz w:val="15"/>
                            <w:szCs w:val="15"/>
                          </w:rPr>
                          <w:t>按其他组合计提坏账准备的其他应收款</w:t>
                        </w:r>
                      </w:p>
                    </w:tc>
                  </w:sdtContent>
                </w:sdt>
                <w:sdt>
                  <w:sdtPr>
                    <w:rPr>
                      <w:rFonts w:asciiTheme="minorEastAsia" w:eastAsiaTheme="minorEastAsia" w:hAnsiTheme="minorEastAsia"/>
                      <w:sz w:val="15"/>
                      <w:szCs w:val="15"/>
                    </w:rPr>
                    <w:alias w:val="按组合计提坏账准备的其他应收账款明细-账面余额"/>
                    <w:tag w:val="_GBC_9667de648647419d9131f4348ca9325e"/>
                    <w:id w:val="754050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按组合计提坏账准备的其他应收账款明细-账面余额比例"/>
                    <w:tag w:val="_GBC_60ff6ac385564b36993b5ec6ef585ef0"/>
                    <w:id w:val="7540502"/>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按组合计提坏账准备的其他应收账款明细-坏账准备金额"/>
                    <w:tag w:val="_GBC_c3eccd5ae88c44dcb3ebaab73c452c16"/>
                    <w:id w:val="7540503"/>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按组合计提坏账准备的其他应收账款明细-坏账准备比例"/>
                    <w:tag w:val="_GBC_a51ceb5b8bd94f82857d916f460df16e"/>
                    <w:id w:val="7540504"/>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按组合计提坏账准备的其他应收账款明细-账面余额"/>
                    <w:tag w:val="_GBC_8cefadcec6dc46218a473bbb12564e65"/>
                    <w:id w:val="7540505"/>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按组合计提坏账准备的其他应收账款明细-账面余额比例"/>
                    <w:tag w:val="_GBC_484e5548240d41db9cd854727b9d75ed"/>
                    <w:id w:val="7540506"/>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按组合计提坏账准备的其他应收账款明细-坏账准备金额"/>
                    <w:tag w:val="_GBC_b7444db64c6e496b99512a7db4cb0cd5"/>
                    <w:id w:val="7540507"/>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按组合计提坏账准备的其他应收账款明细-坏账准备比例"/>
                    <w:tag w:val="_GBC_39693e52c5d043c18416212a8bb92058"/>
                    <w:id w:val="7540508"/>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Style w:val="af5"/>
                            <w:rFonts w:asciiTheme="minorEastAsia" w:eastAsiaTheme="minorEastAsia" w:hAnsiTheme="minorEastAsia" w:hint="eastAsia"/>
                            <w:sz w:val="15"/>
                            <w:szCs w:val="15"/>
                          </w:rPr>
                          <w:t xml:space="preserve">　</w:t>
                        </w:r>
                      </w:p>
                    </w:tc>
                  </w:sdtContent>
                </w:sdt>
              </w:tr>
            </w:sdtContent>
          </w:sdt>
          <w:tr w:rsidR="00C472E1" w:rsidRPr="008E0AF6" w:rsidTr="008E0AF6">
            <w:trPr>
              <w:cantSplit/>
            </w:trPr>
            <w:tc>
              <w:tcPr>
                <w:tcW w:w="1929" w:type="dxa"/>
                <w:tcBorders>
                  <w:top w:val="single" w:sz="4" w:space="0" w:color="auto"/>
                  <w:left w:val="single" w:sz="4" w:space="0" w:color="auto"/>
                  <w:bottom w:val="single" w:sz="4" w:space="0" w:color="auto"/>
                  <w:right w:val="single" w:sz="4" w:space="0" w:color="auto"/>
                </w:tcBorders>
              </w:tcPr>
              <w:p w:rsidR="00C472E1" w:rsidRPr="008E0AF6" w:rsidRDefault="00C472E1">
                <w:pPr>
                  <w:autoSpaceDE w:val="0"/>
                  <w:autoSpaceDN w:val="0"/>
                  <w:adjustRightInd w:val="0"/>
                  <w:rPr>
                    <w:rFonts w:asciiTheme="minorEastAsia" w:eastAsiaTheme="minorEastAsia" w:hAnsiTheme="minorEastAsia"/>
                    <w:kern w:val="0"/>
                    <w:sz w:val="15"/>
                    <w:szCs w:val="15"/>
                  </w:rPr>
                </w:pPr>
                <w:r w:rsidRPr="008E0AF6">
                  <w:rPr>
                    <w:rFonts w:asciiTheme="minorEastAsia" w:eastAsiaTheme="minorEastAsia" w:hAnsiTheme="minorEastAsia" w:hint="eastAsia"/>
                    <w:kern w:val="0"/>
                    <w:sz w:val="15"/>
                    <w:szCs w:val="15"/>
                  </w:rPr>
                  <w:t>组合小计</w:t>
                </w:r>
              </w:p>
            </w:tc>
            <w:sdt>
              <w:sdtPr>
                <w:rPr>
                  <w:rFonts w:asciiTheme="minorEastAsia" w:eastAsiaTheme="minorEastAsia" w:hAnsiTheme="minorEastAsia"/>
                  <w:sz w:val="15"/>
                  <w:szCs w:val="15"/>
                </w:rPr>
                <w:alias w:val="按组合计提坏账准备的其他应收账款账面余额小计"/>
                <w:tag w:val="_GBC_4791f284434a4b6d80e9511ad84b2ef9"/>
                <w:id w:val="7540510"/>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462,422,391.60</w:t>
                    </w:r>
                  </w:p>
                </w:tc>
              </w:sdtContent>
            </w:sdt>
            <w:sdt>
              <w:sdtPr>
                <w:rPr>
                  <w:rFonts w:asciiTheme="minorEastAsia" w:eastAsiaTheme="minorEastAsia" w:hAnsiTheme="minorEastAsia"/>
                  <w:sz w:val="15"/>
                  <w:szCs w:val="15"/>
                </w:rPr>
                <w:alias w:val="按组合计提坏账准备的其他应收账款账面余额比例小计"/>
                <w:tag w:val="_GBC_a154c962cdfe43ad9e759fe6148b2bb0"/>
                <w:id w:val="7540511"/>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8E0AF6">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84.51</w:t>
                    </w:r>
                  </w:p>
                </w:tc>
              </w:sdtContent>
            </w:sdt>
            <w:sdt>
              <w:sdtPr>
                <w:rPr>
                  <w:rFonts w:asciiTheme="minorEastAsia" w:eastAsiaTheme="minorEastAsia" w:hAnsiTheme="minorEastAsia"/>
                  <w:sz w:val="15"/>
                  <w:szCs w:val="15"/>
                </w:rPr>
                <w:alias w:val="按组合计提坏账准备的其他应收账款坏账准备金额小计"/>
                <w:tag w:val="_GBC_f032fc30051b4646943713d0d8efad8e"/>
                <w:id w:val="7540512"/>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162,579,687.67</w:t>
                    </w:r>
                  </w:p>
                </w:tc>
              </w:sdtContent>
            </w:sdt>
            <w:sdt>
              <w:sdtPr>
                <w:rPr>
                  <w:rFonts w:asciiTheme="minorEastAsia" w:eastAsiaTheme="minorEastAsia" w:hAnsiTheme="minorEastAsia"/>
                  <w:sz w:val="15"/>
                  <w:szCs w:val="15"/>
                </w:rPr>
                <w:alias w:val="按组合计提坏账准备的其他应收账款坏账准备比例小计"/>
                <w:tag w:val="_GBC_a9e5db827e1f4d66a5da0049242f76c2"/>
                <w:id w:val="7540513"/>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34.61</w:t>
                    </w:r>
                  </w:p>
                </w:tc>
              </w:sdtContent>
            </w:sdt>
            <w:sdt>
              <w:sdtPr>
                <w:rPr>
                  <w:rFonts w:asciiTheme="minorEastAsia" w:eastAsiaTheme="minorEastAsia" w:hAnsiTheme="minorEastAsia"/>
                  <w:sz w:val="15"/>
                  <w:szCs w:val="15"/>
                </w:rPr>
                <w:alias w:val="按组合计提坏账准备的其他应收账款账面余额小计"/>
                <w:tag w:val="_GBC_14236613ff3444c2bcf69794fff70b03"/>
                <w:id w:val="7540514"/>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371,714,602.27</w:t>
                    </w:r>
                  </w:p>
                </w:tc>
              </w:sdtContent>
            </w:sdt>
            <w:sdt>
              <w:sdtPr>
                <w:rPr>
                  <w:rFonts w:asciiTheme="minorEastAsia" w:eastAsiaTheme="minorEastAsia" w:hAnsiTheme="minorEastAsia"/>
                  <w:sz w:val="15"/>
                  <w:szCs w:val="15"/>
                </w:rPr>
                <w:alias w:val="按组合计提坏账准备的其他应收账款账面余额比例小计"/>
                <w:tag w:val="_GBC_38548081fe1545ac8b3d8533fc8f095c"/>
                <w:id w:val="7540515"/>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81.43</w:t>
                    </w:r>
                  </w:p>
                </w:tc>
              </w:sdtContent>
            </w:sdt>
            <w:sdt>
              <w:sdtPr>
                <w:rPr>
                  <w:rFonts w:asciiTheme="minorEastAsia" w:eastAsiaTheme="minorEastAsia" w:hAnsiTheme="minorEastAsia"/>
                  <w:sz w:val="15"/>
                  <w:szCs w:val="15"/>
                </w:rPr>
                <w:alias w:val="按组合计提坏账准备的其他应收账款坏账准备金额小计"/>
                <w:tag w:val="_GBC_de45c0004d2e43598c9612009a48791e"/>
                <w:id w:val="7540516"/>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162,230,183.64</w:t>
                    </w:r>
                  </w:p>
                </w:tc>
              </w:sdtContent>
            </w:sdt>
            <w:sdt>
              <w:sdtPr>
                <w:rPr>
                  <w:rFonts w:asciiTheme="minorEastAsia" w:eastAsiaTheme="minorEastAsia" w:hAnsiTheme="minorEastAsia"/>
                  <w:sz w:val="15"/>
                  <w:szCs w:val="15"/>
                </w:rPr>
                <w:alias w:val="按组合计提坏账准备的其他应收账款坏账准备比例小计"/>
                <w:tag w:val="_GBC_227d3e98c1e24043b3e028cfcf8e9fae"/>
                <w:id w:val="7540517"/>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43.64</w:t>
                    </w:r>
                  </w:p>
                </w:tc>
              </w:sdtContent>
            </w:sdt>
          </w:tr>
          <w:tr w:rsidR="00C472E1" w:rsidRPr="008E0AF6" w:rsidTr="008E0AF6">
            <w:trPr>
              <w:cantSplit/>
            </w:trPr>
            <w:tc>
              <w:tcPr>
                <w:tcW w:w="1929" w:type="dxa"/>
                <w:tcBorders>
                  <w:top w:val="single" w:sz="4" w:space="0" w:color="auto"/>
                  <w:left w:val="single" w:sz="4" w:space="0" w:color="auto"/>
                  <w:bottom w:val="single" w:sz="4" w:space="0" w:color="auto"/>
                  <w:right w:val="single" w:sz="4" w:space="0" w:color="auto"/>
                </w:tcBorders>
              </w:tcPr>
              <w:p w:rsidR="00C472E1" w:rsidRPr="008E0AF6" w:rsidRDefault="00C472E1">
                <w:pPr>
                  <w:autoSpaceDE w:val="0"/>
                  <w:autoSpaceDN w:val="0"/>
                  <w:adjustRightInd w:val="0"/>
                  <w:rPr>
                    <w:rFonts w:asciiTheme="minorEastAsia" w:eastAsiaTheme="minorEastAsia" w:hAnsiTheme="minorEastAsia"/>
                    <w:kern w:val="0"/>
                    <w:sz w:val="15"/>
                    <w:szCs w:val="15"/>
                  </w:rPr>
                </w:pPr>
                <w:r w:rsidRPr="008E0AF6">
                  <w:rPr>
                    <w:rFonts w:asciiTheme="minorEastAsia" w:eastAsiaTheme="minorEastAsia" w:hAnsiTheme="minorEastAsia" w:hint="eastAsia"/>
                    <w:sz w:val="15"/>
                    <w:szCs w:val="15"/>
                  </w:rPr>
                  <w:t>单项金额虽不重大但单项计提坏账准备的其他应收账款</w:t>
                </w:r>
              </w:p>
            </w:tc>
            <w:sdt>
              <w:sdtPr>
                <w:rPr>
                  <w:rFonts w:asciiTheme="minorEastAsia" w:eastAsiaTheme="minorEastAsia" w:hAnsiTheme="minorEastAsia"/>
                  <w:sz w:val="15"/>
                  <w:szCs w:val="15"/>
                </w:rPr>
                <w:alias w:val="单项金额不重大但按信用风险特征组合后该组合的风险较大的其他应收款项金额合计"/>
                <w:tag w:val="_GBC_ae58ba393eaf4577b36a4a5739f08299"/>
                <w:id w:val="7540518"/>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157,095.00</w:t>
                    </w:r>
                  </w:p>
                </w:tc>
              </w:sdtContent>
            </w:sdt>
            <w:sdt>
              <w:sdtPr>
                <w:rPr>
                  <w:rFonts w:asciiTheme="minorEastAsia" w:eastAsiaTheme="minorEastAsia" w:hAnsiTheme="minorEastAsia"/>
                  <w:sz w:val="15"/>
                  <w:szCs w:val="15"/>
                </w:rPr>
                <w:alias w:val="单项金额不重大但按信用风险特征组合后该组合的风险较大的其他应收款项比例"/>
                <w:tag w:val="_GBC_d5561a652764406485d3dc06426f2637"/>
                <w:id w:val="7540519"/>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0.03</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金额"/>
                <w:tag w:val="_GBC_0d806dc3ffad49fa91a4cd0d77da1355"/>
                <w:id w:val="7540520"/>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9,425.70</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比例"/>
                <w:tag w:val="_GBC_82cd3e862cc04d6f802f9e62dcb912e8"/>
                <w:id w:val="7540521"/>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6.00</w:t>
                    </w:r>
                  </w:p>
                </w:tc>
              </w:sdtContent>
            </w:sdt>
            <w:sdt>
              <w:sdtPr>
                <w:rPr>
                  <w:rFonts w:asciiTheme="minorEastAsia" w:eastAsiaTheme="minorEastAsia" w:hAnsiTheme="minorEastAsia"/>
                  <w:sz w:val="15"/>
                  <w:szCs w:val="15"/>
                </w:rPr>
                <w:alias w:val="单项金额不重大但按信用风险特征组合后该组合的风险较大的其他应收款项金额合计"/>
                <w:tag w:val="_GBC_261a08995a2b46c1909ccf3ac33c5ba6"/>
                <w:id w:val="7540522"/>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157,095.00</w:t>
                    </w:r>
                  </w:p>
                </w:tc>
              </w:sdtContent>
            </w:sdt>
            <w:sdt>
              <w:sdtPr>
                <w:rPr>
                  <w:rFonts w:asciiTheme="minorEastAsia" w:eastAsiaTheme="minorEastAsia" w:hAnsiTheme="minorEastAsia"/>
                  <w:sz w:val="15"/>
                  <w:szCs w:val="15"/>
                </w:rPr>
                <w:alias w:val="单项金额不重大但按信用风险特征组合后该组合的风险较大的其他应收款项比例"/>
                <w:tag w:val="_GBC_3d1b96e6cc004d4cb49805ece4eb68e9"/>
                <w:id w:val="7540523"/>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0.04</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金额"/>
                <w:tag w:val="_GBC_8bdf7144affe498a93491c74f5cf8002"/>
                <w:id w:val="7540524"/>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9,425.70</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比例"/>
                <w:tag w:val="_GBC_d4e592e4795d44dba054f4c7df13e42e"/>
                <w:id w:val="7540525"/>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6.00</w:t>
                    </w:r>
                  </w:p>
                </w:tc>
              </w:sdtContent>
            </w:sdt>
          </w:tr>
          <w:tr w:rsidR="00C472E1" w:rsidRPr="008E0AF6" w:rsidTr="008E0AF6">
            <w:trPr>
              <w:cantSplit/>
            </w:trPr>
            <w:tc>
              <w:tcPr>
                <w:tcW w:w="1929" w:type="dxa"/>
                <w:tcBorders>
                  <w:top w:val="single" w:sz="4" w:space="0" w:color="auto"/>
                  <w:left w:val="single" w:sz="4" w:space="0" w:color="auto"/>
                  <w:bottom w:val="single" w:sz="4" w:space="0" w:color="auto"/>
                  <w:right w:val="single" w:sz="4" w:space="0" w:color="auto"/>
                </w:tcBorders>
              </w:tcPr>
              <w:p w:rsidR="00C472E1" w:rsidRPr="008E0AF6" w:rsidRDefault="00C472E1">
                <w:pPr>
                  <w:autoSpaceDE w:val="0"/>
                  <w:autoSpaceDN w:val="0"/>
                  <w:adjustRightInd w:val="0"/>
                  <w:jc w:val="center"/>
                  <w:rPr>
                    <w:rFonts w:asciiTheme="minorEastAsia" w:eastAsiaTheme="minorEastAsia" w:hAnsiTheme="minorEastAsia"/>
                    <w:kern w:val="0"/>
                    <w:sz w:val="15"/>
                    <w:szCs w:val="15"/>
                  </w:rPr>
                </w:pPr>
                <w:r w:rsidRPr="008E0AF6">
                  <w:rPr>
                    <w:rFonts w:asciiTheme="minorEastAsia" w:eastAsiaTheme="minorEastAsia" w:hAnsiTheme="minorEastAsia" w:hint="eastAsia"/>
                    <w:kern w:val="0"/>
                    <w:sz w:val="15"/>
                    <w:szCs w:val="15"/>
                  </w:rPr>
                  <w:t>合计</w:t>
                </w:r>
              </w:p>
            </w:tc>
            <w:sdt>
              <w:sdtPr>
                <w:rPr>
                  <w:rFonts w:asciiTheme="minorEastAsia" w:eastAsiaTheme="minorEastAsia" w:hAnsiTheme="minorEastAsia"/>
                  <w:sz w:val="15"/>
                  <w:szCs w:val="15"/>
                </w:rPr>
                <w:alias w:val="其他应收款合计"/>
                <w:tag w:val="_GBC_44fdabc4a9aa4545b04243fea5265379"/>
                <w:id w:val="7540526"/>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547,182,297.66</w:t>
                    </w:r>
                  </w:p>
                </w:tc>
              </w:sdtContent>
            </w:sd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w:t>
                </w:r>
              </w:p>
            </w:tc>
            <w:sdt>
              <w:sdtPr>
                <w:rPr>
                  <w:rFonts w:asciiTheme="minorEastAsia" w:eastAsiaTheme="minorEastAsia" w:hAnsiTheme="minorEastAsia"/>
                  <w:sz w:val="15"/>
                  <w:szCs w:val="15"/>
                </w:rPr>
                <w:alias w:val="其他应收款计提的坏账准备余额"/>
                <w:tag w:val="_GBC_0df46010935d42078e28ba86d65c3c36"/>
                <w:id w:val="7540527"/>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242,191,924.43</w:t>
                    </w:r>
                  </w:p>
                </w:tc>
              </w:sdtContent>
            </w:sd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w:t>
                </w:r>
              </w:p>
            </w:tc>
            <w:sdt>
              <w:sdtPr>
                <w:rPr>
                  <w:rFonts w:asciiTheme="minorEastAsia" w:eastAsiaTheme="minorEastAsia" w:hAnsiTheme="minorEastAsia"/>
                  <w:sz w:val="15"/>
                  <w:szCs w:val="15"/>
                </w:rPr>
                <w:alias w:val="其他应收款合计"/>
                <w:tag w:val="_GBC_fbd0b47771f84ace96fd33486a410983"/>
                <w:id w:val="7540528"/>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456,474,508.33</w:t>
                    </w:r>
                  </w:p>
                </w:tc>
              </w:sdtContent>
            </w:sd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w:t>
                </w:r>
              </w:p>
            </w:tc>
            <w:sdt>
              <w:sdtPr>
                <w:rPr>
                  <w:rFonts w:asciiTheme="minorEastAsia" w:eastAsiaTheme="minorEastAsia" w:hAnsiTheme="minorEastAsia"/>
                  <w:sz w:val="15"/>
                  <w:szCs w:val="15"/>
                </w:rPr>
                <w:alias w:val="其他应收款计提的坏账准备余额"/>
                <w:tag w:val="_GBC_490689da847241c3afb3da771223fec2"/>
                <w:id w:val="7540529"/>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241,842,420.40</w:t>
                    </w:r>
                  </w:p>
                </w:tc>
              </w:sdtContent>
            </w:sdt>
            <w:tc>
              <w:tcPr>
                <w:tcW w:w="56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w:t>
                </w:r>
              </w:p>
            </w:tc>
          </w:tr>
        </w:tbl>
      </w:sdtContent>
    </w:sdt>
    <w:p w:rsidR="00C472E1" w:rsidRDefault="00C472E1">
      <w:pPr>
        <w:snapToGrid w:val="0"/>
        <w:spacing w:line="240" w:lineRule="atLeast"/>
        <w:rPr>
          <w:kern w:val="0"/>
        </w:rPr>
      </w:pPr>
    </w:p>
    <w:p w:rsidR="00C472E1" w:rsidRPr="008E0AF6" w:rsidRDefault="00C472E1" w:rsidP="00C472E1">
      <w:pPr>
        <w:spacing w:line="400" w:lineRule="exact"/>
        <w:rPr>
          <w:rFonts w:ascii="Arial Narrow" w:hAnsi="Arial Narrow" w:cs="Arial"/>
          <w:szCs w:val="21"/>
        </w:rPr>
      </w:pPr>
      <w:r w:rsidRPr="008E0AF6">
        <w:rPr>
          <w:rFonts w:ascii="Arial Narrow" w:hAnsi="Arial Narrow" w:cs="Arial"/>
          <w:szCs w:val="21"/>
        </w:rPr>
        <w:t>其他应收款按账龄列示</w:t>
      </w:r>
    </w:p>
    <w:tbl>
      <w:tblPr>
        <w:tblStyle w:val="a6"/>
        <w:tblW w:w="5000" w:type="pct"/>
        <w:tblLook w:val="0000"/>
      </w:tblPr>
      <w:tblGrid>
        <w:gridCol w:w="1394"/>
        <w:gridCol w:w="2081"/>
        <w:gridCol w:w="1746"/>
        <w:gridCol w:w="2081"/>
        <w:gridCol w:w="1746"/>
      </w:tblGrid>
      <w:tr w:rsidR="00C472E1" w:rsidRPr="008E0AF6" w:rsidTr="00C472E1">
        <w:trPr>
          <w:trHeight w:val="312"/>
        </w:trPr>
        <w:tc>
          <w:tcPr>
            <w:tcW w:w="770" w:type="pct"/>
            <w:vMerge w:val="restar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项目</w:t>
            </w:r>
          </w:p>
        </w:tc>
        <w:tc>
          <w:tcPr>
            <w:tcW w:w="2115" w:type="pct"/>
            <w:gridSpan w:val="2"/>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期末数</w:t>
            </w:r>
          </w:p>
        </w:tc>
        <w:tc>
          <w:tcPr>
            <w:tcW w:w="2115" w:type="pct"/>
            <w:gridSpan w:val="2"/>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期初数</w:t>
            </w:r>
          </w:p>
        </w:tc>
      </w:tr>
      <w:tr w:rsidR="00C472E1" w:rsidRPr="008E0AF6" w:rsidTr="00C472E1">
        <w:trPr>
          <w:trHeight w:val="312"/>
        </w:trPr>
        <w:tc>
          <w:tcPr>
            <w:tcW w:w="770" w:type="pct"/>
            <w:vMerge/>
          </w:tcPr>
          <w:p w:rsidR="00C472E1" w:rsidRPr="008E0AF6" w:rsidRDefault="00C472E1" w:rsidP="00C472E1">
            <w:pPr>
              <w:rPr>
                <w:rFonts w:asciiTheme="minorEastAsia" w:eastAsiaTheme="minorEastAsia" w:hAnsiTheme="minorEastAsia"/>
                <w:sz w:val="18"/>
                <w:szCs w:val="18"/>
              </w:rPr>
            </w:pPr>
          </w:p>
        </w:tc>
        <w:tc>
          <w:tcPr>
            <w:tcW w:w="115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金额</w:t>
            </w:r>
          </w:p>
        </w:tc>
        <w:tc>
          <w:tcPr>
            <w:tcW w:w="965"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比例（%）</w:t>
            </w:r>
          </w:p>
        </w:tc>
        <w:tc>
          <w:tcPr>
            <w:tcW w:w="115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金额</w:t>
            </w:r>
          </w:p>
        </w:tc>
        <w:tc>
          <w:tcPr>
            <w:tcW w:w="965"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比例（%）</w:t>
            </w:r>
          </w:p>
        </w:tc>
      </w:tr>
      <w:tr w:rsidR="00C472E1" w:rsidRPr="008E0AF6" w:rsidTr="00C472E1">
        <w:trPr>
          <w:trHeight w:val="312"/>
        </w:trPr>
        <w:tc>
          <w:tcPr>
            <w:tcW w:w="77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1年以内</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249,700,964.38</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45.6</w:t>
            </w:r>
            <w:r w:rsidRPr="008E0AF6">
              <w:rPr>
                <w:rFonts w:asciiTheme="minorEastAsia" w:eastAsiaTheme="minorEastAsia" w:hAnsiTheme="minorEastAsia" w:hint="eastAsia"/>
                <w:sz w:val="18"/>
                <w:szCs w:val="18"/>
              </w:rPr>
              <w:t>4</w:t>
            </w:r>
            <w:r w:rsidRPr="008E0AF6">
              <w:rPr>
                <w:rFonts w:asciiTheme="minorEastAsia" w:eastAsiaTheme="minorEastAsia" w:hAnsiTheme="minorEastAsia"/>
                <w:sz w:val="18"/>
                <w:szCs w:val="18"/>
              </w:rPr>
              <w:t xml:space="preserve"> </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129,951,571.36</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28.47</w:t>
            </w:r>
          </w:p>
        </w:tc>
      </w:tr>
      <w:tr w:rsidR="00C472E1" w:rsidRPr="008E0AF6" w:rsidTr="00C472E1">
        <w:trPr>
          <w:trHeight w:val="312"/>
        </w:trPr>
        <w:tc>
          <w:tcPr>
            <w:tcW w:w="77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1至2年</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45,080,855.04</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 xml:space="preserve">8.24 </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62,344,448.91</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13.66</w:t>
            </w:r>
          </w:p>
        </w:tc>
      </w:tr>
      <w:tr w:rsidR="00C472E1" w:rsidRPr="008E0AF6" w:rsidTr="00C472E1">
        <w:trPr>
          <w:trHeight w:val="312"/>
        </w:trPr>
        <w:tc>
          <w:tcPr>
            <w:tcW w:w="77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2至3年</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28,135,997.64</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 xml:space="preserve">5.14 </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38,571,137.99</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8.45</w:t>
            </w:r>
          </w:p>
        </w:tc>
      </w:tr>
      <w:tr w:rsidR="00C472E1" w:rsidRPr="008E0AF6" w:rsidTr="00C472E1">
        <w:trPr>
          <w:trHeight w:val="312"/>
        </w:trPr>
        <w:tc>
          <w:tcPr>
            <w:tcW w:w="77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3</w:t>
            </w:r>
            <w:r w:rsidRPr="008E0AF6">
              <w:rPr>
                <w:rFonts w:asciiTheme="minorEastAsia" w:eastAsiaTheme="minorEastAsia" w:hAnsiTheme="minorEastAsia"/>
                <w:sz w:val="18"/>
                <w:szCs w:val="18"/>
              </w:rPr>
              <w:t>至</w:t>
            </w:r>
            <w:r w:rsidRPr="008E0AF6">
              <w:rPr>
                <w:rFonts w:asciiTheme="minorEastAsia" w:eastAsiaTheme="minorEastAsia" w:hAnsiTheme="minorEastAsia" w:hint="eastAsia"/>
                <w:sz w:val="18"/>
                <w:szCs w:val="18"/>
              </w:rPr>
              <w:t>4</w:t>
            </w:r>
            <w:r w:rsidRPr="008E0AF6">
              <w:rPr>
                <w:rFonts w:asciiTheme="minorEastAsia" w:eastAsiaTheme="minorEastAsia" w:hAnsiTheme="minorEastAsia"/>
                <w:sz w:val="18"/>
                <w:szCs w:val="18"/>
              </w:rPr>
              <w:t>年</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9,959,416.55</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 xml:space="preserve">1.82 </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10,375,227.30</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2.27</w:t>
            </w:r>
          </w:p>
        </w:tc>
      </w:tr>
      <w:tr w:rsidR="00C472E1" w:rsidRPr="008E0AF6" w:rsidTr="00C472E1">
        <w:trPr>
          <w:trHeight w:val="312"/>
        </w:trPr>
        <w:tc>
          <w:tcPr>
            <w:tcW w:w="77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lastRenderedPageBreak/>
              <w:t>4</w:t>
            </w:r>
            <w:r w:rsidRPr="008E0AF6">
              <w:rPr>
                <w:rFonts w:asciiTheme="minorEastAsia" w:eastAsiaTheme="minorEastAsia" w:hAnsiTheme="minorEastAsia"/>
                <w:sz w:val="18"/>
                <w:szCs w:val="18"/>
              </w:rPr>
              <w:t>至</w:t>
            </w:r>
            <w:r w:rsidRPr="008E0AF6">
              <w:rPr>
                <w:rFonts w:asciiTheme="minorEastAsia" w:eastAsiaTheme="minorEastAsia" w:hAnsiTheme="minorEastAsia" w:hint="eastAsia"/>
                <w:sz w:val="18"/>
                <w:szCs w:val="18"/>
              </w:rPr>
              <w:t>5</w:t>
            </w:r>
            <w:r w:rsidRPr="008E0AF6">
              <w:rPr>
                <w:rFonts w:asciiTheme="minorEastAsia" w:eastAsiaTheme="minorEastAsia" w:hAnsiTheme="minorEastAsia"/>
                <w:sz w:val="18"/>
                <w:szCs w:val="18"/>
              </w:rPr>
              <w:t>年</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11,454,435.36</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 xml:space="preserve">2.09 </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12,662,636.45</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2.77</w:t>
            </w:r>
          </w:p>
        </w:tc>
      </w:tr>
      <w:tr w:rsidR="00C472E1" w:rsidRPr="008E0AF6" w:rsidTr="00C472E1">
        <w:trPr>
          <w:trHeight w:val="312"/>
        </w:trPr>
        <w:tc>
          <w:tcPr>
            <w:tcW w:w="77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5</w:t>
            </w:r>
            <w:r w:rsidRPr="008E0AF6">
              <w:rPr>
                <w:rFonts w:asciiTheme="minorEastAsia" w:eastAsiaTheme="minorEastAsia" w:hAnsiTheme="minorEastAsia"/>
                <w:sz w:val="18"/>
                <w:szCs w:val="18"/>
              </w:rPr>
              <w:t>年以上</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202,850,628.69</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 xml:space="preserve">37.07 </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202,569,486.32</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44.38</w:t>
            </w:r>
          </w:p>
        </w:tc>
      </w:tr>
      <w:tr w:rsidR="00C472E1" w:rsidRPr="008E0AF6" w:rsidTr="00C472E1">
        <w:trPr>
          <w:trHeight w:val="312"/>
        </w:trPr>
        <w:tc>
          <w:tcPr>
            <w:tcW w:w="770" w:type="pct"/>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合计</w:t>
            </w:r>
          </w:p>
        </w:tc>
        <w:tc>
          <w:tcPr>
            <w:tcW w:w="1150" w:type="pct"/>
            <w:noWrap/>
          </w:tcPr>
          <w:p w:rsidR="00C472E1" w:rsidRPr="008E0AF6" w:rsidRDefault="002273D7"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fldChar w:fldCharType="begin"/>
            </w:r>
            <w:r w:rsidR="004435B6" w:rsidRPr="008E0AF6">
              <w:rPr>
                <w:rFonts w:asciiTheme="minorEastAsia" w:eastAsiaTheme="minorEastAsia" w:hAnsiTheme="minorEastAsia"/>
                <w:sz w:val="18"/>
                <w:szCs w:val="18"/>
              </w:rPr>
              <w:instrText xml:space="preserve"> =SUM(ABOVE) </w:instrText>
            </w:r>
            <w:r w:rsidRPr="008E0AF6">
              <w:rPr>
                <w:rFonts w:asciiTheme="minorEastAsia" w:eastAsiaTheme="minorEastAsia" w:hAnsiTheme="minorEastAsia"/>
                <w:sz w:val="18"/>
                <w:szCs w:val="18"/>
              </w:rPr>
              <w:fldChar w:fldCharType="separate"/>
            </w:r>
            <w:r w:rsidR="00C472E1" w:rsidRPr="008E0AF6">
              <w:rPr>
                <w:rFonts w:asciiTheme="minorEastAsia" w:eastAsiaTheme="minorEastAsia" w:hAnsiTheme="minorEastAsia"/>
                <w:sz w:val="18"/>
                <w:szCs w:val="18"/>
              </w:rPr>
              <w:t>547,182,297.66</w:t>
            </w:r>
            <w:r w:rsidRPr="008E0AF6">
              <w:rPr>
                <w:rFonts w:asciiTheme="minorEastAsia" w:eastAsiaTheme="minorEastAsia" w:hAnsiTheme="minorEastAsia"/>
                <w:sz w:val="18"/>
                <w:szCs w:val="18"/>
              </w:rPr>
              <w:fldChar w:fldCharType="end"/>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100.00</w:t>
            </w:r>
          </w:p>
        </w:tc>
        <w:tc>
          <w:tcPr>
            <w:tcW w:w="1150"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456,474,508.33</w:t>
            </w:r>
          </w:p>
        </w:tc>
        <w:tc>
          <w:tcPr>
            <w:tcW w:w="965" w:type="pct"/>
            <w:noWrap/>
          </w:tcPr>
          <w:p w:rsidR="00C472E1" w:rsidRPr="008E0AF6" w:rsidRDefault="00C472E1" w:rsidP="00C472E1">
            <w:pPr>
              <w:rPr>
                <w:rFonts w:asciiTheme="minorEastAsia" w:eastAsiaTheme="minorEastAsia" w:hAnsiTheme="minorEastAsia"/>
                <w:sz w:val="18"/>
                <w:szCs w:val="18"/>
              </w:rPr>
            </w:pPr>
            <w:r w:rsidRPr="008E0AF6">
              <w:rPr>
                <w:rFonts w:asciiTheme="minorEastAsia" w:eastAsiaTheme="minorEastAsia" w:hAnsiTheme="minorEastAsia"/>
                <w:sz w:val="18"/>
                <w:szCs w:val="18"/>
              </w:rPr>
              <w:t>100.00</w:t>
            </w:r>
          </w:p>
        </w:tc>
      </w:tr>
    </w:tbl>
    <w:p w:rsidR="00C472E1" w:rsidRDefault="00C472E1">
      <w:pPr>
        <w:snapToGrid w:val="0"/>
        <w:spacing w:line="240" w:lineRule="atLeast"/>
      </w:pPr>
    </w:p>
    <w:sdt>
      <w:sdtPr>
        <w:rPr>
          <w:rFonts w:ascii="宋体" w:hAnsi="宋体" w:hint="eastAsia"/>
        </w:rPr>
        <w:tag w:val="_GBC_0c81f8a742ad4f1986c4998ea4384acc"/>
        <w:id w:val="7540559"/>
        <w:lock w:val="sdtLocked"/>
        <w:placeholder>
          <w:docPart w:val="GBC22222222222222222222222222222"/>
        </w:placeholder>
      </w:sdtPr>
      <w:sdtEndPr>
        <w:rPr>
          <w:rFonts w:ascii="楷体_GB2312" w:eastAsia="楷体_GB2312" w:hAnsi="Times New Roman"/>
        </w:rPr>
      </w:sdtEndPr>
      <w:sdtContent>
        <w:p w:rsidR="00C472E1" w:rsidRDefault="00C472E1">
          <w:r>
            <w:rPr>
              <w:rFonts w:ascii="宋体" w:hAnsi="宋体" w:hint="eastAsia"/>
            </w:rPr>
            <w:t>单项金额重大并单项计提坏帐准备的其他应收账款</w:t>
          </w:r>
        </w:p>
        <w:p w:rsidR="00C472E1" w:rsidRPr="008E0AF6" w:rsidRDefault="00C472E1">
          <w:pPr>
            <w:autoSpaceDE w:val="0"/>
            <w:autoSpaceDN w:val="0"/>
            <w:adjustRightInd w:val="0"/>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单项金额重大并单项计提坏帐准备的其他应收账款"/>
              <w:tag w:val="_GBC_f17dca15a2e945bba814f686cc0c4a9b"/>
              <w:id w:val="75405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8"/>
                  <w:szCs w:val="18"/>
                </w:rPr>
                <w:t>元</w:t>
              </w:r>
            </w:sdtContent>
          </w:sdt>
          <w:r w:rsidRPr="008E0AF6">
            <w:rPr>
              <w:rFonts w:asciiTheme="minorEastAsia" w:eastAsiaTheme="minorEastAsia" w:hAnsiTheme="minorEastAsia"/>
              <w:sz w:val="18"/>
              <w:szCs w:val="18"/>
            </w:rPr>
            <w:t xml:space="preserve">  </w:t>
          </w:r>
          <w:r w:rsidRPr="008E0AF6">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单项金额重大并单项计提坏帐准备的其他应收账款"/>
              <w:tag w:val="_GBC_662f0fa07cb44e8eaff8e9744d553e4b"/>
              <w:id w:val="7540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8"/>
                  <w:szCs w:val="18"/>
                </w:rPr>
                <w:t>人民币</w:t>
              </w:r>
            </w:sdtContent>
          </w:sdt>
        </w:p>
        <w:tbl>
          <w:tblPr>
            <w:tblW w:w="0" w:type="auto"/>
            <w:tblLayout w:type="fixed"/>
            <w:tblLook w:val="0000"/>
          </w:tblPr>
          <w:tblGrid>
            <w:gridCol w:w="2660"/>
            <w:gridCol w:w="1417"/>
            <w:gridCol w:w="1418"/>
            <w:gridCol w:w="1322"/>
            <w:gridCol w:w="2080"/>
          </w:tblGrid>
          <w:tr w:rsidR="00C472E1" w:rsidRPr="008E0AF6" w:rsidTr="008E0AF6">
            <w:tc>
              <w:tcPr>
                <w:tcW w:w="2660"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其他应收款内容</w:t>
                </w:r>
              </w:p>
            </w:tc>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账面余额</w:t>
                </w:r>
              </w:p>
            </w:tc>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坏账金额</w:t>
                </w:r>
              </w:p>
            </w:tc>
            <w:tc>
              <w:tcPr>
                <w:tcW w:w="1322"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计提比例</w:t>
                </w:r>
                <w:r w:rsidRPr="008E0AF6">
                  <w:rPr>
                    <w:rFonts w:asciiTheme="minorEastAsia" w:eastAsiaTheme="minorEastAsia" w:hAnsiTheme="minorEastAsia"/>
                    <w:sz w:val="18"/>
                    <w:szCs w:val="18"/>
                  </w:rPr>
                  <w:t>(%)</w:t>
                </w:r>
              </w:p>
            </w:tc>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理由</w:t>
                </w:r>
              </w:p>
            </w:tc>
          </w:tr>
          <w:sdt>
            <w:sdtPr>
              <w:rPr>
                <w:rFonts w:asciiTheme="minorEastAsia" w:eastAsiaTheme="minorEastAsia" w:hAnsiTheme="minorEastAsia" w:hint="eastAsia"/>
                <w:sz w:val="18"/>
                <w:szCs w:val="18"/>
              </w:rPr>
              <w:alias w:val="单项金额重大并单项计提坏帐准备的其他应收账款明细"/>
              <w:tag w:val="_GBC_4901129091d646e0939151a3b8cba554"/>
              <w:id w:val="7540538"/>
              <w:lock w:val="sdtLocked"/>
              <w:placeholder>
                <w:docPart w:val="GBC11111111111111111111111111111"/>
              </w:placeholder>
            </w:sdtPr>
            <w:sdtContent>
              <w:tr w:rsidR="00C472E1" w:rsidRPr="008E0AF6" w:rsidTr="008E0AF6">
                <w:sdt>
                  <w:sdtPr>
                    <w:rPr>
                      <w:rFonts w:asciiTheme="minorEastAsia" w:eastAsiaTheme="minorEastAsia" w:hAnsiTheme="minorEastAsia" w:hint="eastAsia"/>
                      <w:sz w:val="18"/>
                      <w:szCs w:val="18"/>
                    </w:rPr>
                    <w:alias w:val="单项金额重大并单项计提坏帐准备的其他应收账款明细-其他应收账款内容"/>
                    <w:tag w:val="_GBC_49e7c290cbe748cfb365242b9e79d8ad"/>
                    <w:id w:val="7540533"/>
                    <w:lock w:val="sdtLocked"/>
                    <w:placeholder>
                      <w:docPart w:val="GBC11111111111111111111111111111"/>
                    </w:placeholder>
                  </w:sdtPr>
                  <w:sdtContent>
                    <w:tc>
                      <w:tcPr>
                        <w:tcW w:w="266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南阳兄弟矿业权转让款</w:t>
                        </w:r>
                      </w:p>
                    </w:tc>
                  </w:sdtContent>
                </w:sdt>
                <w:sdt>
                  <w:sdtPr>
                    <w:rPr>
                      <w:rFonts w:asciiTheme="minorEastAsia" w:eastAsiaTheme="minorEastAsia" w:hAnsiTheme="minorEastAsia"/>
                      <w:sz w:val="18"/>
                      <w:szCs w:val="18"/>
                    </w:rPr>
                    <w:alias w:val="单项金额重大并单项计提坏帐准备的其他应收账款明细-账面余额"/>
                    <w:tag w:val="_GBC_8993405b93ce476b8ac26fbead9d31c4"/>
                    <w:id w:val="7540534"/>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45,538,040.00</w:t>
                        </w:r>
                      </w:p>
                    </w:tc>
                  </w:sdtContent>
                </w:sdt>
                <w:sdt>
                  <w:sdtPr>
                    <w:rPr>
                      <w:rFonts w:asciiTheme="minorEastAsia" w:eastAsiaTheme="minorEastAsia" w:hAnsiTheme="minorEastAsia"/>
                      <w:sz w:val="18"/>
                      <w:szCs w:val="18"/>
                    </w:rPr>
                    <w:alias w:val="单项金额重大并单项计提坏帐准备的其他应收账款明细-坏账金额"/>
                    <w:tag w:val="_GBC_17b305924ed14af9b1b17e57d4ec6851"/>
                    <w:id w:val="7540535"/>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45,538,040.00</w:t>
                        </w:r>
                      </w:p>
                    </w:tc>
                  </w:sdtContent>
                </w:sdt>
                <w:sdt>
                  <w:sdtPr>
                    <w:rPr>
                      <w:rFonts w:asciiTheme="minorEastAsia" w:eastAsiaTheme="minorEastAsia" w:hAnsiTheme="minorEastAsia"/>
                      <w:sz w:val="18"/>
                      <w:szCs w:val="18"/>
                    </w:rPr>
                    <w:alias w:val="单项金额重大并单项计提坏帐准备的其他应收账款明细-计提比例"/>
                    <w:tag w:val="_GBC_9085be669eb849458224496f51e368d3"/>
                    <w:id w:val="7540536"/>
                    <w:lock w:val="sdtLocked"/>
                    <w:placeholder>
                      <w:docPart w:val="GBC11111111111111111111111111111"/>
                    </w:placeholder>
                  </w:sdtPr>
                  <w:sdtContent>
                    <w:tc>
                      <w:tcPr>
                        <w:tcW w:w="1322"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其他应收账款明细-理由"/>
                    <w:tag w:val="_GBC_1003efa7b490431ea79c2d4489f645ea"/>
                    <w:id w:val="7540537"/>
                    <w:lock w:val="sdtLocked"/>
                    <w:placeholder>
                      <w:docPart w:val="GBC11111111111111111111111111111"/>
                    </w:placeholder>
                  </w:sdtPr>
                  <w:sdtContent>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矿权款，回收可能性很小</w:t>
                        </w:r>
                      </w:p>
                    </w:tc>
                  </w:sdtContent>
                </w:sdt>
              </w:tr>
            </w:sdtContent>
          </w:sdt>
          <w:sdt>
            <w:sdtPr>
              <w:rPr>
                <w:rFonts w:asciiTheme="minorEastAsia" w:eastAsiaTheme="minorEastAsia" w:hAnsiTheme="minorEastAsia" w:hint="eastAsia"/>
                <w:sz w:val="18"/>
                <w:szCs w:val="18"/>
              </w:rPr>
              <w:alias w:val="单项金额重大并单项计提坏帐准备的其他应收账款明细"/>
              <w:tag w:val="_GBC_4901129091d646e0939151a3b8cba554"/>
              <w:id w:val="7540544"/>
              <w:lock w:val="sdtLocked"/>
              <w:placeholder>
                <w:docPart w:val="GBC11111111111111111111111111111"/>
              </w:placeholder>
            </w:sdtPr>
            <w:sdtContent>
              <w:tr w:rsidR="00C472E1" w:rsidRPr="008E0AF6" w:rsidTr="008E0AF6">
                <w:sdt>
                  <w:sdtPr>
                    <w:rPr>
                      <w:rFonts w:asciiTheme="minorEastAsia" w:eastAsiaTheme="minorEastAsia" w:hAnsiTheme="minorEastAsia" w:hint="eastAsia"/>
                      <w:sz w:val="18"/>
                      <w:szCs w:val="18"/>
                    </w:rPr>
                    <w:alias w:val="单项金额重大并单项计提坏帐准备的其他应收账款明细-其他应收账款内容"/>
                    <w:tag w:val="_GBC_49e7c290cbe748cfb365242b9e79d8ad"/>
                    <w:id w:val="7540539"/>
                    <w:lock w:val="sdtLocked"/>
                    <w:placeholder>
                      <w:docPart w:val="GBC11111111111111111111111111111"/>
                    </w:placeholder>
                  </w:sdtPr>
                  <w:sdtContent>
                    <w:tc>
                      <w:tcPr>
                        <w:tcW w:w="266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江西省德兴市朱林金矿</w:t>
                        </w:r>
                      </w:p>
                    </w:tc>
                  </w:sdtContent>
                </w:sdt>
                <w:sdt>
                  <w:sdtPr>
                    <w:rPr>
                      <w:rFonts w:asciiTheme="minorEastAsia" w:eastAsiaTheme="minorEastAsia" w:hAnsiTheme="minorEastAsia"/>
                      <w:sz w:val="18"/>
                      <w:szCs w:val="18"/>
                    </w:rPr>
                    <w:alias w:val="单项金额重大并单项计提坏帐准备的其他应收账款明细-账面余额"/>
                    <w:tag w:val="_GBC_8993405b93ce476b8ac26fbead9d31c4"/>
                    <w:id w:val="7540540"/>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20,235,300.00</w:t>
                        </w:r>
                      </w:p>
                    </w:tc>
                  </w:sdtContent>
                </w:sdt>
                <w:sdt>
                  <w:sdtPr>
                    <w:rPr>
                      <w:rFonts w:asciiTheme="minorEastAsia" w:eastAsiaTheme="minorEastAsia" w:hAnsiTheme="minorEastAsia"/>
                      <w:sz w:val="18"/>
                      <w:szCs w:val="18"/>
                    </w:rPr>
                    <w:alias w:val="单项金额重大并单项计提坏帐准备的其他应收账款明细-坏账金额"/>
                    <w:tag w:val="_GBC_17b305924ed14af9b1b17e57d4ec6851"/>
                    <w:id w:val="7540541"/>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15,235,300.00</w:t>
                        </w:r>
                      </w:p>
                    </w:tc>
                  </w:sdtContent>
                </w:sdt>
                <w:sdt>
                  <w:sdtPr>
                    <w:rPr>
                      <w:rFonts w:asciiTheme="minorEastAsia" w:eastAsiaTheme="minorEastAsia" w:hAnsiTheme="minorEastAsia"/>
                      <w:sz w:val="18"/>
                      <w:szCs w:val="18"/>
                    </w:rPr>
                    <w:alias w:val="单项金额重大并单项计提坏帐准备的其他应收账款明细-计提比例"/>
                    <w:tag w:val="_GBC_9085be669eb849458224496f51e368d3"/>
                    <w:id w:val="7540542"/>
                    <w:lock w:val="sdtLocked"/>
                    <w:placeholder>
                      <w:docPart w:val="GBC11111111111111111111111111111"/>
                    </w:placeholder>
                  </w:sdtPr>
                  <w:sdtContent>
                    <w:tc>
                      <w:tcPr>
                        <w:tcW w:w="1322"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75.29</w:t>
                        </w:r>
                      </w:p>
                    </w:tc>
                  </w:sdtContent>
                </w:sdt>
                <w:sdt>
                  <w:sdtPr>
                    <w:rPr>
                      <w:rFonts w:asciiTheme="minorEastAsia" w:eastAsiaTheme="minorEastAsia" w:hAnsiTheme="minorEastAsia"/>
                      <w:sz w:val="18"/>
                      <w:szCs w:val="18"/>
                    </w:rPr>
                    <w:alias w:val="单项金额重大并单项计提坏帐准备的其他应收账款明细-理由"/>
                    <w:tag w:val="_GBC_1003efa7b490431ea79c2d4489f645ea"/>
                    <w:id w:val="7540543"/>
                    <w:lock w:val="sdtLocked"/>
                    <w:placeholder>
                      <w:docPart w:val="GBC11111111111111111111111111111"/>
                    </w:placeholder>
                  </w:sdtPr>
                  <w:sdtContent>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按可变现净值为依据，计提减值准备</w:t>
                        </w:r>
                      </w:p>
                    </w:tc>
                  </w:sdtContent>
                </w:sdt>
              </w:tr>
            </w:sdtContent>
          </w:sdt>
          <w:sdt>
            <w:sdtPr>
              <w:rPr>
                <w:rFonts w:asciiTheme="minorEastAsia" w:eastAsiaTheme="minorEastAsia" w:hAnsiTheme="minorEastAsia" w:hint="eastAsia"/>
                <w:sz w:val="18"/>
                <w:szCs w:val="18"/>
              </w:rPr>
              <w:alias w:val="单项金额重大并单项计提坏帐准备的其他应收账款明细"/>
              <w:tag w:val="_GBC_4901129091d646e0939151a3b8cba554"/>
              <w:id w:val="7540550"/>
              <w:lock w:val="sdtLocked"/>
            </w:sdtPr>
            <w:sdtEndPr>
              <w:rPr>
                <w:rFonts w:hint="default"/>
              </w:rPr>
            </w:sdtEndPr>
            <w:sdtContent>
              <w:tr w:rsidR="00C472E1" w:rsidRPr="008E0AF6" w:rsidTr="008E0AF6">
                <w:sdt>
                  <w:sdtPr>
                    <w:rPr>
                      <w:rFonts w:asciiTheme="minorEastAsia" w:eastAsiaTheme="minorEastAsia" w:hAnsiTheme="minorEastAsia" w:hint="eastAsia"/>
                      <w:sz w:val="18"/>
                      <w:szCs w:val="18"/>
                    </w:rPr>
                    <w:alias w:val="单项金额重大并单项计提坏帐准备的其他应收账款明细-其他应收账款内容"/>
                    <w:tag w:val="_GBC_49e7c290cbe748cfb365242b9e79d8ad"/>
                    <w:id w:val="7540545"/>
                    <w:lock w:val="sdtLocked"/>
                    <w:placeholder>
                      <w:docPart w:val="GBC11111111111111111111111111111"/>
                    </w:placeholder>
                  </w:sdtPr>
                  <w:sdtContent>
                    <w:tc>
                      <w:tcPr>
                        <w:tcW w:w="266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陕县慧能电厂</w:t>
                        </w:r>
                      </w:p>
                    </w:tc>
                  </w:sdtContent>
                </w:sdt>
                <w:sdt>
                  <w:sdtPr>
                    <w:rPr>
                      <w:rFonts w:asciiTheme="minorEastAsia" w:eastAsiaTheme="minorEastAsia" w:hAnsiTheme="minorEastAsia"/>
                      <w:sz w:val="18"/>
                      <w:szCs w:val="18"/>
                    </w:rPr>
                    <w:alias w:val="单项金额重大并单项计提坏帐准备的其他应收账款明细-账面余额"/>
                    <w:tag w:val="_GBC_8993405b93ce476b8ac26fbead9d31c4"/>
                    <w:id w:val="7540546"/>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15,000,000.00</w:t>
                        </w:r>
                      </w:p>
                    </w:tc>
                  </w:sdtContent>
                </w:sdt>
                <w:sdt>
                  <w:sdtPr>
                    <w:rPr>
                      <w:rFonts w:asciiTheme="minorEastAsia" w:eastAsiaTheme="minorEastAsia" w:hAnsiTheme="minorEastAsia"/>
                      <w:sz w:val="18"/>
                      <w:szCs w:val="18"/>
                    </w:rPr>
                    <w:alias w:val="单项金额重大并单项计提坏帐准备的其他应收账款明细-坏账金额"/>
                    <w:tag w:val="_GBC_17b305924ed14af9b1b17e57d4ec6851"/>
                    <w:id w:val="7540547"/>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15,000,000.00</w:t>
                        </w:r>
                      </w:p>
                    </w:tc>
                  </w:sdtContent>
                </w:sdt>
                <w:sdt>
                  <w:sdtPr>
                    <w:rPr>
                      <w:rFonts w:asciiTheme="minorEastAsia" w:eastAsiaTheme="minorEastAsia" w:hAnsiTheme="minorEastAsia"/>
                      <w:sz w:val="18"/>
                      <w:szCs w:val="18"/>
                    </w:rPr>
                    <w:alias w:val="单项金额重大并单项计提坏帐准备的其他应收账款明细-计提比例"/>
                    <w:tag w:val="_GBC_9085be669eb849458224496f51e368d3"/>
                    <w:id w:val="7540548"/>
                    <w:lock w:val="sdtLocked"/>
                    <w:placeholder>
                      <w:docPart w:val="GBC11111111111111111111111111111"/>
                    </w:placeholder>
                  </w:sdtPr>
                  <w:sdtContent>
                    <w:tc>
                      <w:tcPr>
                        <w:tcW w:w="1322"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其他应收账款明细-理由"/>
                    <w:tag w:val="_GBC_1003efa7b490431ea79c2d4489f645ea"/>
                    <w:id w:val="7540549"/>
                    <w:lock w:val="sdtLocked"/>
                    <w:placeholder>
                      <w:docPart w:val="GBC11111111111111111111111111111"/>
                    </w:placeholder>
                  </w:sdtPr>
                  <w:sdtContent>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担保款，回收可能性很小</w:t>
                        </w:r>
                      </w:p>
                    </w:tc>
                  </w:sdtContent>
                </w:sdt>
              </w:tr>
            </w:sdtContent>
          </w:sdt>
          <w:sdt>
            <w:sdtPr>
              <w:rPr>
                <w:rFonts w:asciiTheme="minorEastAsia" w:eastAsiaTheme="minorEastAsia" w:hAnsiTheme="minorEastAsia" w:hint="eastAsia"/>
                <w:sz w:val="18"/>
                <w:szCs w:val="18"/>
              </w:rPr>
              <w:alias w:val="单项金额重大并单项计提坏帐准备的其他应收账款明细"/>
              <w:tag w:val="_GBC_4901129091d646e0939151a3b8cba554"/>
              <w:id w:val="7540556"/>
              <w:lock w:val="sdtLocked"/>
            </w:sdtPr>
            <w:sdtEndPr>
              <w:rPr>
                <w:rFonts w:hint="default"/>
              </w:rPr>
            </w:sdtEndPr>
            <w:sdtContent>
              <w:tr w:rsidR="00C472E1" w:rsidRPr="008E0AF6" w:rsidTr="008E0AF6">
                <w:sdt>
                  <w:sdtPr>
                    <w:rPr>
                      <w:rFonts w:asciiTheme="minorEastAsia" w:eastAsiaTheme="minorEastAsia" w:hAnsiTheme="minorEastAsia" w:hint="eastAsia"/>
                      <w:sz w:val="18"/>
                      <w:szCs w:val="18"/>
                    </w:rPr>
                    <w:alias w:val="单项金额重大并单项计提坏帐准备的其他应收账款明细-其他应收账款内容"/>
                    <w:tag w:val="_GBC_49e7c290cbe748cfb365242b9e79d8ad"/>
                    <w:id w:val="7540551"/>
                    <w:lock w:val="sdtLocked"/>
                    <w:placeholder>
                      <w:docPart w:val="GBC11111111111111111111111111111"/>
                    </w:placeholder>
                  </w:sdtPr>
                  <w:sdtContent>
                    <w:tc>
                      <w:tcPr>
                        <w:tcW w:w="266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新疆喀什新鑫矿业有限公司</w:t>
                        </w:r>
                      </w:p>
                    </w:tc>
                  </w:sdtContent>
                </w:sdt>
                <w:sdt>
                  <w:sdtPr>
                    <w:rPr>
                      <w:rFonts w:asciiTheme="minorEastAsia" w:eastAsiaTheme="minorEastAsia" w:hAnsiTheme="minorEastAsia"/>
                      <w:sz w:val="18"/>
                      <w:szCs w:val="18"/>
                    </w:rPr>
                    <w:alias w:val="单项金额重大并单项计提坏帐准备的其他应收账款明细-账面余额"/>
                    <w:tag w:val="_GBC_8993405b93ce476b8ac26fbead9d31c4"/>
                    <w:id w:val="7540552"/>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3,829,471.06</w:t>
                        </w:r>
                      </w:p>
                    </w:tc>
                  </w:sdtContent>
                </w:sdt>
                <w:sdt>
                  <w:sdtPr>
                    <w:rPr>
                      <w:rFonts w:asciiTheme="minorEastAsia" w:eastAsiaTheme="minorEastAsia" w:hAnsiTheme="minorEastAsia"/>
                      <w:sz w:val="18"/>
                      <w:szCs w:val="18"/>
                    </w:rPr>
                    <w:alias w:val="单项金额重大并单项计提坏帐准备的其他应收账款明细-坏账金额"/>
                    <w:tag w:val="_GBC_17b305924ed14af9b1b17e57d4ec6851"/>
                    <w:id w:val="7540553"/>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3,829,471.06</w:t>
                        </w:r>
                      </w:p>
                    </w:tc>
                  </w:sdtContent>
                </w:sdt>
                <w:sdt>
                  <w:sdtPr>
                    <w:rPr>
                      <w:rFonts w:asciiTheme="minorEastAsia" w:eastAsiaTheme="minorEastAsia" w:hAnsiTheme="minorEastAsia"/>
                      <w:sz w:val="18"/>
                      <w:szCs w:val="18"/>
                    </w:rPr>
                    <w:alias w:val="单项金额重大并单项计提坏帐准备的其他应收账款明细-计提比例"/>
                    <w:tag w:val="_GBC_9085be669eb849458224496f51e368d3"/>
                    <w:id w:val="7540554"/>
                    <w:lock w:val="sdtLocked"/>
                    <w:placeholder>
                      <w:docPart w:val="GBC11111111111111111111111111111"/>
                    </w:placeholder>
                  </w:sdtPr>
                  <w:sdtContent>
                    <w:tc>
                      <w:tcPr>
                        <w:tcW w:w="1322"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单项金额重大并单项计提坏帐准备的其他应收账款明细-理由"/>
                    <w:tag w:val="_GBC_1003efa7b490431ea79c2d4489f645ea"/>
                    <w:id w:val="7540555"/>
                    <w:lock w:val="sdtLocked"/>
                    <w:placeholder>
                      <w:docPart w:val="GBC11111111111111111111111111111"/>
                    </w:placeholder>
                  </w:sdtPr>
                  <w:sdtContent>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回收可能性很小</w:t>
                        </w:r>
                      </w:p>
                    </w:tc>
                  </w:sdtContent>
                </w:sdt>
              </w:tr>
            </w:sdtContent>
          </w:sdt>
          <w:tr w:rsidR="00C472E1" w:rsidRPr="008E0AF6" w:rsidTr="008E0AF6">
            <w:tc>
              <w:tcPr>
                <w:tcW w:w="2660"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单项金额重大并单项计提坏帐准备的其他应收账款账面余额合计"/>
                <w:tag w:val="_GBC_4eb37d4349e64b358102a08780b29c0a"/>
                <w:id w:val="7540557"/>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84,602,811.06</w:t>
                    </w:r>
                  </w:p>
                </w:tc>
              </w:sdtContent>
            </w:sdt>
            <w:sdt>
              <w:sdtPr>
                <w:rPr>
                  <w:rFonts w:asciiTheme="minorEastAsia" w:eastAsiaTheme="minorEastAsia" w:hAnsiTheme="minorEastAsia"/>
                  <w:sz w:val="18"/>
                  <w:szCs w:val="18"/>
                </w:rPr>
                <w:alias w:val="单项金额重大并单项计提坏帐准备的其他应收账款坏账金额合计"/>
                <w:tag w:val="_GBC_b19d75db51b049d19b0213ccb23dac36"/>
                <w:id w:val="754055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79,602,811.06</w:t>
                    </w:r>
                  </w:p>
                </w:tc>
              </w:sdtContent>
            </w:sdt>
            <w:tc>
              <w:tcPr>
                <w:tcW w:w="1322"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w:t>
                </w:r>
              </w:p>
            </w:tc>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w:t>
                </w:r>
              </w:p>
            </w:tc>
          </w:tr>
        </w:tbl>
        <w:p w:rsidR="00C472E1" w:rsidRDefault="002273D7">
          <w:pPr>
            <w:rPr>
              <w:rFonts w:ascii="楷体_GB2312" w:eastAsia="楷体_GB2312"/>
            </w:rPr>
          </w:pPr>
        </w:p>
      </w:sdtContent>
    </w:sdt>
    <w:sdt>
      <w:sdtPr>
        <w:rPr>
          <w:rFonts w:hint="eastAsia"/>
          <w:kern w:val="0"/>
        </w:rPr>
        <w:tag w:val="_GBC_f76a9ab23d724c479ba1ca398df42b5d"/>
        <w:id w:val="7540627"/>
        <w:lock w:val="sdtLocked"/>
        <w:placeholder>
          <w:docPart w:val="GBC22222222222222222222222222222"/>
        </w:placeholder>
      </w:sdtPr>
      <w:sdtEndPr>
        <w:rPr>
          <w:rFonts w:ascii="仿宋_GB2312" w:eastAsia="仿宋_GB2312"/>
          <w:kern w:val="2"/>
        </w:rPr>
      </w:sdtEndPr>
      <w:sdtContent>
        <w:p w:rsidR="00C472E1" w:rsidRDefault="00C472E1">
          <w:pPr>
            <w:rPr>
              <w:kern w:val="0"/>
            </w:rPr>
          </w:pPr>
          <w:r>
            <w:rPr>
              <w:rFonts w:hint="eastAsia"/>
              <w:kern w:val="0"/>
            </w:rPr>
            <w:t>组合中，按账龄分析法计提坏账准备的其他应收账款：</w:t>
          </w:r>
        </w:p>
        <w:sdt>
          <w:sdtPr>
            <w:rPr>
              <w:rFonts w:ascii="宋体" w:hAnsi="宋体" w:hint="eastAsia"/>
            </w:rPr>
            <w:alias w:val="是否适用：组合中，按账龄分析法计提坏账准备的其他应收账款"/>
            <w:tag w:val="_GBC_e6a10296aa0847959ad8f5059a483742"/>
            <w:id w:val="7540560"/>
            <w:lock w:val="sdtContentLocked"/>
            <w:placeholder>
              <w:docPart w:val="GBC22222222222222222222222222222"/>
            </w:placeholder>
          </w:sdtPr>
          <w:sdtContent>
            <w:p w:rsidR="00C472E1" w:rsidRDefault="002273D7">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p>
          </w:sdtContent>
        </w:sdt>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单项金额不重大但按信用风险特征组合后该组合的风险较大的其他应收账款"/>
              <w:tag w:val="_GBC_661206b5b3bd4881b1b7bd9fce552c7e"/>
              <w:id w:val="75405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8"/>
                  <w:szCs w:val="18"/>
                </w:rPr>
                <w:t>元</w:t>
              </w:r>
            </w:sdtContent>
          </w:sdt>
          <w:r w:rsidRPr="008E0AF6">
            <w:rPr>
              <w:rFonts w:asciiTheme="minorEastAsia" w:eastAsiaTheme="minorEastAsia" w:hAnsiTheme="minorEastAsia"/>
              <w:sz w:val="18"/>
              <w:szCs w:val="18"/>
            </w:rPr>
            <w:t xml:space="preserve">  </w:t>
          </w:r>
          <w:r w:rsidRPr="008E0AF6">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单项金额不重大但按信用风险特征组合后该组合的风险较大的其他应收账款"/>
              <w:tag w:val="_GBC_9027701391e64ae0bf8120057419e2ee"/>
              <w:id w:val="7540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8"/>
                  <w:szCs w:val="18"/>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591"/>
            <w:gridCol w:w="1559"/>
            <w:gridCol w:w="709"/>
            <w:gridCol w:w="1417"/>
            <w:gridCol w:w="1418"/>
            <w:gridCol w:w="708"/>
            <w:gridCol w:w="1418"/>
          </w:tblGrid>
          <w:tr w:rsidR="00C472E1" w:rsidRPr="008E0AF6" w:rsidTr="008E0AF6">
            <w:trPr>
              <w:cantSplit/>
            </w:trPr>
            <w:tc>
              <w:tcPr>
                <w:tcW w:w="1591" w:type="dxa"/>
                <w:vMerge w:val="restart"/>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p>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账龄</w:t>
                </w:r>
              </w:p>
            </w:tc>
            <w:tc>
              <w:tcPr>
                <w:tcW w:w="3685" w:type="dxa"/>
                <w:gridSpan w:val="3"/>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期末数</w:t>
                </w:r>
              </w:p>
            </w:tc>
            <w:tc>
              <w:tcPr>
                <w:tcW w:w="3544" w:type="dxa"/>
                <w:gridSpan w:val="3"/>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期初数</w:t>
                </w:r>
              </w:p>
            </w:tc>
          </w:tr>
          <w:tr w:rsidR="00C472E1" w:rsidRPr="008E0AF6" w:rsidTr="008E0AF6">
            <w:trPr>
              <w:cantSplit/>
            </w:trPr>
            <w:tc>
              <w:tcPr>
                <w:tcW w:w="1591" w:type="dxa"/>
                <w:vMerge/>
                <w:tcBorders>
                  <w:top w:val="single" w:sz="4" w:space="0" w:color="auto"/>
                  <w:left w:val="single" w:sz="4" w:space="0" w:color="auto"/>
                  <w:bottom w:val="single" w:sz="4" w:space="0" w:color="auto"/>
                  <w:right w:val="single" w:sz="4" w:space="0" w:color="auto"/>
                </w:tcBorders>
                <w:vAlign w:val="center"/>
              </w:tcPr>
              <w:p w:rsidR="00C472E1" w:rsidRPr="008E0AF6" w:rsidRDefault="00C472E1">
                <w:pPr>
                  <w:widowControl/>
                  <w:jc w:val="left"/>
                  <w:rPr>
                    <w:rFonts w:asciiTheme="minorEastAsia" w:eastAsiaTheme="minorEastAsia" w:hAnsiTheme="minorEastAsia"/>
                    <w:sz w:val="18"/>
                    <w:szCs w:val="18"/>
                  </w:rPr>
                </w:pPr>
              </w:p>
            </w:tc>
            <w:tc>
              <w:tcPr>
                <w:tcW w:w="2268" w:type="dxa"/>
                <w:gridSpan w:val="2"/>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账面余额</w:t>
                </w:r>
              </w:p>
            </w:tc>
            <w:tc>
              <w:tcPr>
                <w:tcW w:w="1417" w:type="dxa"/>
                <w:vMerge w:val="restart"/>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坏账准备</w:t>
                </w:r>
              </w:p>
            </w:tc>
            <w:tc>
              <w:tcPr>
                <w:tcW w:w="2126" w:type="dxa"/>
                <w:gridSpan w:val="2"/>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账面余额</w:t>
                </w:r>
              </w:p>
            </w:tc>
            <w:tc>
              <w:tcPr>
                <w:tcW w:w="1418" w:type="dxa"/>
                <w:vMerge w:val="restart"/>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坏账准备</w:t>
                </w:r>
              </w:p>
            </w:tc>
          </w:tr>
          <w:tr w:rsidR="00C472E1" w:rsidRPr="008E0AF6" w:rsidTr="008E0AF6">
            <w:trPr>
              <w:cantSplit/>
            </w:trPr>
            <w:tc>
              <w:tcPr>
                <w:tcW w:w="1591" w:type="dxa"/>
                <w:vMerge/>
                <w:tcBorders>
                  <w:top w:val="single" w:sz="4" w:space="0" w:color="auto"/>
                  <w:left w:val="single" w:sz="4" w:space="0" w:color="auto"/>
                  <w:bottom w:val="single" w:sz="4" w:space="0" w:color="auto"/>
                  <w:right w:val="single" w:sz="4" w:space="0" w:color="auto"/>
                </w:tcBorders>
                <w:vAlign w:val="center"/>
              </w:tcPr>
              <w:p w:rsidR="00C472E1" w:rsidRPr="008E0AF6" w:rsidRDefault="00C472E1">
                <w:pPr>
                  <w:widowControl/>
                  <w:jc w:val="left"/>
                  <w:rPr>
                    <w:rFonts w:asciiTheme="minorEastAsia" w:eastAsiaTheme="minorEastAsia" w:hAnsi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比例</w:t>
                </w:r>
                <w:r w:rsidRPr="008E0AF6">
                  <w:rPr>
                    <w:rFonts w:asciiTheme="minorEastAsia" w:eastAsiaTheme="minorEastAsia" w:hAnsiTheme="minorEastAsia"/>
                    <w:sz w:val="18"/>
                    <w:szCs w:val="18"/>
                  </w:rPr>
                  <w:t>(%)</w:t>
                </w:r>
              </w:p>
            </w:tc>
            <w:tc>
              <w:tcPr>
                <w:tcW w:w="1417" w:type="dxa"/>
                <w:vMerge/>
                <w:tcBorders>
                  <w:top w:val="single" w:sz="4" w:space="0" w:color="auto"/>
                  <w:left w:val="single" w:sz="4" w:space="0" w:color="auto"/>
                  <w:bottom w:val="single" w:sz="4" w:space="0" w:color="auto"/>
                  <w:right w:val="single" w:sz="4" w:space="0" w:color="auto"/>
                </w:tcBorders>
                <w:vAlign w:val="center"/>
              </w:tcPr>
              <w:p w:rsidR="00C472E1" w:rsidRPr="008E0AF6" w:rsidRDefault="00C472E1">
                <w:pPr>
                  <w:widowControl/>
                  <w:jc w:val="left"/>
                  <w:rPr>
                    <w:rFonts w:asciiTheme="minorEastAsia" w:eastAsiaTheme="minorEastAsia" w:hAnsiTheme="minorEastAsia"/>
                    <w:sz w:val="18"/>
                    <w:szCs w:val="18"/>
                  </w:rPr>
                </w:pPr>
              </w:p>
            </w:tc>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比例</w:t>
                </w:r>
                <w:r w:rsidRPr="008E0AF6">
                  <w:rPr>
                    <w:rFonts w:asciiTheme="minorEastAsia" w:eastAsiaTheme="minorEastAsia" w:hAnsiTheme="minorEastAsia"/>
                    <w:sz w:val="18"/>
                    <w:szCs w:val="18"/>
                  </w:rPr>
                  <w:t>(%)</w:t>
                </w:r>
              </w:p>
            </w:tc>
            <w:tc>
              <w:tcPr>
                <w:tcW w:w="1418" w:type="dxa"/>
                <w:vMerge/>
                <w:tcBorders>
                  <w:top w:val="single" w:sz="4" w:space="0" w:color="auto"/>
                  <w:left w:val="single" w:sz="4" w:space="0" w:color="auto"/>
                  <w:bottom w:val="single" w:sz="4" w:space="0" w:color="auto"/>
                  <w:right w:val="single" w:sz="4" w:space="0" w:color="auto"/>
                </w:tcBorders>
                <w:vAlign w:val="center"/>
              </w:tcPr>
              <w:p w:rsidR="00C472E1" w:rsidRPr="008E0AF6" w:rsidRDefault="00C472E1">
                <w:pPr>
                  <w:widowControl/>
                  <w:jc w:val="left"/>
                  <w:rPr>
                    <w:rFonts w:asciiTheme="minorEastAsia" w:eastAsiaTheme="minorEastAsia" w:hAnsiTheme="minorEastAsia"/>
                    <w:sz w:val="18"/>
                    <w:szCs w:val="18"/>
                  </w:rPr>
                </w:pPr>
              </w:p>
            </w:tc>
          </w:tr>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1年以内</w:t>
                </w:r>
              </w:p>
            </w:tc>
            <w:tc>
              <w:tcPr>
                <w:tcW w:w="7229" w:type="dxa"/>
                <w:gridSpan w:val="6"/>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color w:val="FF0000"/>
                    <w:sz w:val="18"/>
                    <w:szCs w:val="18"/>
                  </w:rPr>
                </w:pPr>
              </w:p>
            </w:tc>
          </w:tr>
          <w:tr w:rsidR="00C472E1" w:rsidRPr="008E0AF6" w:rsidTr="00BF6CBD">
            <w:trPr>
              <w:cantSplit/>
            </w:trPr>
            <w:tc>
              <w:tcPr>
                <w:tcW w:w="8820" w:type="dxa"/>
                <w:gridSpan w:val="7"/>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其中：</w:t>
                </w:r>
              </w:p>
            </w:tc>
          </w:tr>
          <w:sdt>
            <w:sdtPr>
              <w:rPr>
                <w:rFonts w:asciiTheme="minorEastAsia" w:eastAsiaTheme="minorEastAsia" w:hAnsiTheme="minorEastAsia" w:hint="eastAsia"/>
                <w:sz w:val="18"/>
                <w:szCs w:val="18"/>
              </w:rPr>
              <w:alias w:val="一年以内其他应收款金额明细"/>
              <w:tag w:val="_GBC_62cd65592edc4291ac7f342caad990aa"/>
              <w:id w:val="7540570"/>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一年以内其他应收款金额明细－帐龄名称"/>
                    <w:tag w:val="_GBC_5176db7841f1459a8a568506d4ea4ba0"/>
                    <w:id w:val="7540563"/>
                    <w:lock w:val="sdtLocked"/>
                    <w:placeholder>
                      <w:docPart w:val="GBC11111111111111111111111111111"/>
                    </w:placeholder>
                    <w:showingPlcHdr/>
                  </w:sdtPr>
                  <w:sdtContent>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账面余额"/>
                    <w:tag w:val="_GBC_effdc69fdb134489890b461146db91d6"/>
                    <w:id w:val="7540564"/>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账面余额比例"/>
                    <w:tag w:val="_GBC_aa421be78cfa407890e2a846af072233"/>
                    <w:id w:val="7540565"/>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坏账准备"/>
                    <w:tag w:val="_GBC_dca644a5413a40c1903cc5a2b6e33f7d"/>
                    <w:id w:val="7540566"/>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账面余额"/>
                    <w:tag w:val="_GBC_17da9ba72ef2428d891882cd4b21af36"/>
                    <w:id w:val="7540567"/>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账面余额比例"/>
                    <w:tag w:val="_GBC_d8026b57d81b408db5c6cb1c4ebe484c"/>
                    <w:id w:val="7540568"/>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坏账准备"/>
                    <w:tag w:val="_GBC_4f7580ffac664f0fb6e2c9b52fde922d"/>
                    <w:id w:val="7540569"/>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tr>
            </w:sdtContent>
          </w:sdt>
          <w:sdt>
            <w:sdtPr>
              <w:rPr>
                <w:rFonts w:asciiTheme="minorEastAsia" w:eastAsiaTheme="minorEastAsia" w:hAnsiTheme="minorEastAsia" w:hint="eastAsia"/>
                <w:sz w:val="18"/>
                <w:szCs w:val="18"/>
              </w:rPr>
              <w:alias w:val="一年以内其他应收款金额明细"/>
              <w:tag w:val="_GBC_62cd65592edc4291ac7f342caad990aa"/>
              <w:id w:val="7540578"/>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一年以内其他应收款金额明细－帐龄名称"/>
                    <w:tag w:val="_GBC_5176db7841f1459a8a568506d4ea4ba0"/>
                    <w:id w:val="7540571"/>
                    <w:lock w:val="sdtLocked"/>
                    <w:placeholder>
                      <w:docPart w:val="GBC11111111111111111111111111111"/>
                    </w:placeholder>
                    <w:showingPlcHdr/>
                  </w:sdtPr>
                  <w:sdtContent>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账面余额"/>
                    <w:tag w:val="_GBC_effdc69fdb134489890b461146db91d6"/>
                    <w:id w:val="754057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账面余额比例"/>
                    <w:tag w:val="_GBC_aa421be78cfa407890e2a846af072233"/>
                    <w:id w:val="7540573"/>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坏账准备"/>
                    <w:tag w:val="_GBC_dca644a5413a40c1903cc5a2b6e33f7d"/>
                    <w:id w:val="7540574"/>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账面余额"/>
                    <w:tag w:val="_GBC_17da9ba72ef2428d891882cd4b21af36"/>
                    <w:id w:val="7540575"/>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账面余额比例"/>
                    <w:tag w:val="_GBC_d8026b57d81b408db5c6cb1c4ebe484c"/>
                    <w:id w:val="7540576"/>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一年以内其他应收款金额明细－坏账准备"/>
                    <w:tag w:val="_GBC_4f7580ffac664f0fb6e2c9b52fde922d"/>
                    <w:id w:val="7540577"/>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tr>
            </w:sdtContent>
          </w:sdt>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1年以内小计</w:t>
                </w:r>
              </w:p>
            </w:tc>
            <w:sdt>
              <w:sdtPr>
                <w:rPr>
                  <w:rFonts w:asciiTheme="minorEastAsia" w:eastAsiaTheme="minorEastAsia" w:hAnsiTheme="minorEastAsia"/>
                  <w:sz w:val="18"/>
                  <w:szCs w:val="18"/>
                </w:rPr>
                <w:alias w:val="其他应收款一年以内合计"/>
                <w:tag w:val="_GBC_41654b2262164704bc897fb5d12e37d0"/>
                <w:id w:val="754057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249,700,964.38</w:t>
                    </w:r>
                  </w:p>
                </w:tc>
              </w:sdtContent>
            </w:sdt>
            <w:sdt>
              <w:sdtPr>
                <w:rPr>
                  <w:rFonts w:asciiTheme="minorEastAsia" w:eastAsiaTheme="minorEastAsia" w:hAnsiTheme="minorEastAsia"/>
                  <w:sz w:val="18"/>
                  <w:szCs w:val="18"/>
                </w:rPr>
                <w:alias w:val="其他应收款一年以内比例"/>
                <w:tag w:val="_GBC_04d7c0a826d04c7688bcbd9bf4a07a4d"/>
                <w:id w:val="7540580"/>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54.00 </w:t>
                    </w:r>
                  </w:p>
                </w:tc>
              </w:sdtContent>
            </w:sdt>
            <w:sdt>
              <w:sdtPr>
                <w:rPr>
                  <w:rFonts w:asciiTheme="minorEastAsia" w:eastAsiaTheme="minorEastAsia" w:hAnsiTheme="minorEastAsia"/>
                  <w:sz w:val="18"/>
                  <w:szCs w:val="18"/>
                </w:rPr>
                <w:alias w:val="其他应收款一年以内坏账准备合计"/>
                <w:tag w:val="_GBC_8af284d35fc6434dbba1ac8b41bacc5d"/>
                <w:id w:val="7540581"/>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12,182,838.96</w:t>
                    </w:r>
                  </w:p>
                </w:tc>
              </w:sdtContent>
            </w:sdt>
            <w:sdt>
              <w:sdtPr>
                <w:rPr>
                  <w:rFonts w:asciiTheme="minorEastAsia" w:eastAsiaTheme="minorEastAsia" w:hAnsiTheme="minorEastAsia"/>
                  <w:sz w:val="18"/>
                  <w:szCs w:val="18"/>
                </w:rPr>
                <w:alias w:val="其他应收款一年以内合计"/>
                <w:tag w:val="_GBC_ce59eae843714abd82db470928d94fa5"/>
                <w:id w:val="7540582"/>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129,951,571.36</w:t>
                    </w:r>
                  </w:p>
                </w:tc>
              </w:sdtContent>
            </w:sdt>
            <w:sdt>
              <w:sdtPr>
                <w:rPr>
                  <w:rFonts w:asciiTheme="minorEastAsia" w:eastAsiaTheme="minorEastAsia" w:hAnsiTheme="minorEastAsia"/>
                  <w:sz w:val="18"/>
                  <w:szCs w:val="18"/>
                </w:rPr>
                <w:alias w:val="其他应收款一年以内比例"/>
                <w:tag w:val="_GBC_0af225eebdcd48b68a02ac0e223f67d5"/>
                <w:id w:val="7540583"/>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34.96 </w:t>
                    </w:r>
                  </w:p>
                </w:tc>
              </w:sdtContent>
            </w:sdt>
            <w:sdt>
              <w:sdtPr>
                <w:rPr>
                  <w:rFonts w:asciiTheme="minorEastAsia" w:eastAsiaTheme="minorEastAsia" w:hAnsiTheme="minorEastAsia"/>
                  <w:sz w:val="18"/>
                  <w:szCs w:val="18"/>
                </w:rPr>
                <w:alias w:val="其他应收款一年以内坏账准备合计"/>
                <w:tag w:val="_GBC_5bf9b5759207464d8dc7ceb74d32a338"/>
                <w:id w:val="754058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7,797,094.29</w:t>
                    </w:r>
                  </w:p>
                </w:tc>
              </w:sdtContent>
            </w:sdt>
          </w:tr>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1至2年</w:t>
                </w:r>
              </w:p>
            </w:tc>
            <w:sdt>
              <w:sdtPr>
                <w:rPr>
                  <w:rFonts w:asciiTheme="minorEastAsia" w:eastAsiaTheme="minorEastAsia" w:hAnsiTheme="minorEastAsia"/>
                  <w:sz w:val="18"/>
                  <w:szCs w:val="18"/>
                </w:rPr>
                <w:alias w:val="其他应收款一至二年合计"/>
                <w:tag w:val="_GBC_66ff15d00e444ad8bb5e90b5f3d87170"/>
                <w:id w:val="754058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45,080,855.04</w:t>
                    </w:r>
                  </w:p>
                </w:tc>
              </w:sdtContent>
            </w:sdt>
            <w:sdt>
              <w:sdtPr>
                <w:rPr>
                  <w:rFonts w:asciiTheme="minorEastAsia" w:eastAsiaTheme="minorEastAsia" w:hAnsiTheme="minorEastAsia"/>
                  <w:sz w:val="18"/>
                  <w:szCs w:val="18"/>
                </w:rPr>
                <w:alias w:val="其他应收款一至二年比例"/>
                <w:tag w:val="_GBC_6ff1f03a1d3945019af3de457a8e2930"/>
                <w:id w:val="7540586"/>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9.75 </w:t>
                    </w:r>
                  </w:p>
                </w:tc>
              </w:sdtContent>
            </w:sdt>
            <w:sdt>
              <w:sdtPr>
                <w:rPr>
                  <w:rFonts w:asciiTheme="minorEastAsia" w:eastAsiaTheme="minorEastAsia" w:hAnsiTheme="minorEastAsia"/>
                  <w:sz w:val="18"/>
                  <w:szCs w:val="18"/>
                </w:rPr>
                <w:alias w:val="其他应收款一至二年坏账准备合计"/>
                <w:tag w:val="_GBC_d8827fcc71e34953835da53f58fb89ba"/>
                <w:id w:val="7540587"/>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3,959,202.77</w:t>
                    </w:r>
                  </w:p>
                </w:tc>
              </w:sdtContent>
            </w:sdt>
            <w:sdt>
              <w:sdtPr>
                <w:rPr>
                  <w:rFonts w:asciiTheme="minorEastAsia" w:eastAsiaTheme="minorEastAsia" w:hAnsiTheme="minorEastAsia"/>
                  <w:sz w:val="18"/>
                  <w:szCs w:val="18"/>
                </w:rPr>
                <w:alias w:val="其他应收款一至二年合计"/>
                <w:tag w:val="_GBC_2f3e2ee676ab489f8f3eb10f8395c8f8"/>
                <w:id w:val="754058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62,344,448.91</w:t>
                    </w:r>
                  </w:p>
                </w:tc>
              </w:sdtContent>
            </w:sdt>
            <w:sdt>
              <w:sdtPr>
                <w:rPr>
                  <w:rFonts w:asciiTheme="minorEastAsia" w:eastAsiaTheme="minorEastAsia" w:hAnsiTheme="minorEastAsia"/>
                  <w:sz w:val="18"/>
                  <w:szCs w:val="18"/>
                </w:rPr>
                <w:alias w:val="其他应收款一至二年比例"/>
                <w:tag w:val="_GBC_01b6da585bb54a64b26c333e2ecde1a7"/>
                <w:id w:val="7540589"/>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16.77</w:t>
                    </w:r>
                  </w:p>
                </w:tc>
              </w:sdtContent>
            </w:sdt>
            <w:sdt>
              <w:sdtPr>
                <w:rPr>
                  <w:rFonts w:asciiTheme="minorEastAsia" w:eastAsiaTheme="minorEastAsia" w:hAnsiTheme="minorEastAsia"/>
                  <w:sz w:val="18"/>
                  <w:szCs w:val="18"/>
                </w:rPr>
                <w:alias w:val="其他应收款一至二年坏账准备合计"/>
                <w:tag w:val="_GBC_23ea2756e81e451a8ea7ae604d0799de"/>
                <w:id w:val="7540590"/>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6,234,444.90</w:t>
                    </w:r>
                  </w:p>
                </w:tc>
              </w:sdtContent>
            </w:sdt>
          </w:tr>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2至3年</w:t>
                </w:r>
              </w:p>
            </w:tc>
            <w:sdt>
              <w:sdtPr>
                <w:rPr>
                  <w:rFonts w:asciiTheme="minorEastAsia" w:eastAsiaTheme="minorEastAsia" w:hAnsiTheme="minorEastAsia"/>
                  <w:sz w:val="18"/>
                  <w:szCs w:val="18"/>
                </w:rPr>
                <w:alias w:val="其他应收款二至三年合计"/>
                <w:tag w:val="_GBC_68e93fa42d51454189a53a0019c0110d"/>
                <w:id w:val="754059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23,135,997.64</w:t>
                    </w:r>
                  </w:p>
                </w:tc>
              </w:sdtContent>
            </w:sdt>
            <w:sdt>
              <w:sdtPr>
                <w:rPr>
                  <w:rFonts w:asciiTheme="minorEastAsia" w:eastAsiaTheme="minorEastAsia" w:hAnsiTheme="minorEastAsia"/>
                  <w:sz w:val="18"/>
                  <w:szCs w:val="18"/>
                </w:rPr>
                <w:alias w:val="其他应收款二至三年合计比例"/>
                <w:tag w:val="_GBC_a744750a9dfe4215a56602e7df817f44"/>
                <w:id w:val="7540592"/>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5.00 </w:t>
                    </w:r>
                  </w:p>
                </w:tc>
              </w:sdtContent>
            </w:sdt>
            <w:sdt>
              <w:sdtPr>
                <w:rPr>
                  <w:rFonts w:asciiTheme="minorEastAsia" w:eastAsiaTheme="minorEastAsia" w:hAnsiTheme="minorEastAsia"/>
                  <w:sz w:val="18"/>
                  <w:szCs w:val="18"/>
                </w:rPr>
                <w:alias w:val="其他应收款二至三年坏账准备合计"/>
                <w:tag w:val="_GBC_974bfcef94cf4f37907fc93f5ec40cba"/>
                <w:id w:val="7540593"/>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7,523,537.91</w:t>
                    </w:r>
                  </w:p>
                </w:tc>
              </w:sdtContent>
            </w:sdt>
            <w:sdt>
              <w:sdtPr>
                <w:rPr>
                  <w:rFonts w:asciiTheme="minorEastAsia" w:eastAsiaTheme="minorEastAsia" w:hAnsiTheme="minorEastAsia"/>
                  <w:sz w:val="18"/>
                  <w:szCs w:val="18"/>
                </w:rPr>
                <w:alias w:val="其他应收款二至三年合计"/>
                <w:tag w:val="_GBC_3e8c0297b5cf44b48058f1605d343247"/>
                <w:id w:val="754059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33,571,137.99</w:t>
                    </w:r>
                  </w:p>
                </w:tc>
              </w:sdtContent>
            </w:sdt>
            <w:sdt>
              <w:sdtPr>
                <w:rPr>
                  <w:rFonts w:asciiTheme="minorEastAsia" w:eastAsiaTheme="minorEastAsia" w:hAnsiTheme="minorEastAsia"/>
                  <w:sz w:val="18"/>
                  <w:szCs w:val="18"/>
                </w:rPr>
                <w:alias w:val="其他应收款二至三年合计比例"/>
                <w:tag w:val="_GBC_78f64aac4e9b42a0b1ff0b52be3d8c45"/>
                <w:id w:val="7540595"/>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9.03</w:t>
                    </w:r>
                  </w:p>
                </w:tc>
              </w:sdtContent>
            </w:sdt>
            <w:sdt>
              <w:sdtPr>
                <w:rPr>
                  <w:rFonts w:asciiTheme="minorEastAsia" w:eastAsiaTheme="minorEastAsia" w:hAnsiTheme="minorEastAsia"/>
                  <w:sz w:val="18"/>
                  <w:szCs w:val="18"/>
                </w:rPr>
                <w:alias w:val="其他应收款二至三年坏账准备合计"/>
                <w:tag w:val="_GBC_ce2cb5ea37fa42e19a6834a336b163cb"/>
                <w:id w:val="7540596"/>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10,071,341.38</w:t>
                    </w:r>
                  </w:p>
                </w:tc>
              </w:sdtContent>
            </w:sdt>
          </w:tr>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3年以上</w:t>
                </w:r>
              </w:p>
            </w:tc>
            <w:sdt>
              <w:sdtPr>
                <w:rPr>
                  <w:rFonts w:asciiTheme="minorEastAsia" w:eastAsiaTheme="minorEastAsia" w:hAnsiTheme="minorEastAsia"/>
                  <w:sz w:val="18"/>
                  <w:szCs w:val="18"/>
                </w:rPr>
                <w:alias w:val="其他应收款三年以上合计"/>
                <w:tag w:val="_GBC_72af6f722e65497a8dc9312c3f233dab"/>
                <w:id w:val="754059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其他应收款三年以上合计比例"/>
                <w:tag w:val="_GBC_68dfd1a5ce624338bece072c00fedf30"/>
                <w:id w:val="7540598"/>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其他应收款三年以上坏账准备合计"/>
                <w:tag w:val="_GBC_cde91a99f41a4fc3af3907c7a6be8c12"/>
                <w:id w:val="7540599"/>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其他应收款三年以上合计"/>
                <w:tag w:val="_GBC_fb044fa857af4ef5a0b7a411568909d5"/>
                <w:id w:val="7540600"/>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其他应收款三年以上合计比例"/>
                <w:tag w:val="_GBC_70df8e8f140c439a8e950695297d5b1a"/>
                <w:id w:val="7540601"/>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其他应收款三年以上坏账准备合计"/>
                <w:tag w:val="_GBC_cdda3c7014ce416488150f39ae0e4c7b"/>
                <w:id w:val="7540602"/>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tr>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3至4年</w:t>
                </w:r>
              </w:p>
            </w:tc>
            <w:sdt>
              <w:sdtPr>
                <w:rPr>
                  <w:rFonts w:asciiTheme="minorEastAsia" w:eastAsiaTheme="minorEastAsia" w:hAnsiTheme="minorEastAsia"/>
                  <w:sz w:val="18"/>
                  <w:szCs w:val="18"/>
                </w:rPr>
                <w:alias w:val="其他应收款三至四年账面余额"/>
                <w:tag w:val="_GBC_25a8ec5e3bab4b3a8e91ae962323596a"/>
                <w:id w:val="754060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9,959,416.55</w:t>
                    </w:r>
                  </w:p>
                </w:tc>
              </w:sdtContent>
            </w:sdt>
            <w:sdt>
              <w:sdtPr>
                <w:rPr>
                  <w:rFonts w:asciiTheme="minorEastAsia" w:eastAsiaTheme="minorEastAsia" w:hAnsiTheme="minorEastAsia"/>
                  <w:sz w:val="18"/>
                  <w:szCs w:val="18"/>
                </w:rPr>
                <w:alias w:val="其他应收款三至四年账面余额比例"/>
                <w:tag w:val="_GBC_feaa2d34882d4b79888cc31d0cad32f3"/>
                <w:id w:val="7540604"/>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2.15 </w:t>
                    </w:r>
                  </w:p>
                </w:tc>
              </w:sdtContent>
            </w:sdt>
            <w:sdt>
              <w:sdtPr>
                <w:rPr>
                  <w:rFonts w:asciiTheme="minorEastAsia" w:eastAsiaTheme="minorEastAsia" w:hAnsiTheme="minorEastAsia"/>
                  <w:sz w:val="18"/>
                  <w:szCs w:val="18"/>
                </w:rPr>
                <w:alias w:val="其他应收款三至四年坏账准备"/>
                <w:tag w:val="_GBC_c954ffc94c8a4caab320500e1a5a8010"/>
                <w:id w:val="7540605"/>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6,339,664.42</w:t>
                    </w:r>
                  </w:p>
                </w:tc>
              </w:sdtContent>
            </w:sdt>
            <w:sdt>
              <w:sdtPr>
                <w:rPr>
                  <w:rFonts w:asciiTheme="minorEastAsia" w:eastAsiaTheme="minorEastAsia" w:hAnsiTheme="minorEastAsia"/>
                  <w:sz w:val="18"/>
                  <w:szCs w:val="18"/>
                </w:rPr>
                <w:alias w:val="其他应收款三至四年账面余额"/>
                <w:tag w:val="_GBC_6505660e8b3048d1a17658e61bf82264"/>
                <w:id w:val="7540606"/>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10,375,227.30</w:t>
                    </w:r>
                  </w:p>
                </w:tc>
              </w:sdtContent>
            </w:sdt>
            <w:sdt>
              <w:sdtPr>
                <w:rPr>
                  <w:rFonts w:asciiTheme="minorEastAsia" w:eastAsiaTheme="minorEastAsia" w:hAnsiTheme="minorEastAsia"/>
                  <w:sz w:val="18"/>
                  <w:szCs w:val="18"/>
                </w:rPr>
                <w:alias w:val="其他应收款三至四年账面余额比例"/>
                <w:tag w:val="_GBC_e8011289a8b749deaaac8eedbff07eb9"/>
                <w:id w:val="7540607"/>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2.79</w:t>
                    </w:r>
                  </w:p>
                </w:tc>
              </w:sdtContent>
            </w:sdt>
            <w:sdt>
              <w:sdtPr>
                <w:rPr>
                  <w:rFonts w:asciiTheme="minorEastAsia" w:eastAsiaTheme="minorEastAsia" w:hAnsiTheme="minorEastAsia"/>
                  <w:sz w:val="18"/>
                  <w:szCs w:val="18"/>
                </w:rPr>
                <w:alias w:val="其他应收款三至四年坏账准备"/>
                <w:tag w:val="_GBC_e38fcbb0137c487b879c9f03984a0611"/>
                <w:id w:val="754060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5,187,613.66</w:t>
                    </w:r>
                  </w:p>
                </w:tc>
              </w:sdtContent>
            </w:sdt>
          </w:tr>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4至5年</w:t>
                </w:r>
              </w:p>
            </w:tc>
            <w:sdt>
              <w:sdtPr>
                <w:rPr>
                  <w:rFonts w:asciiTheme="minorEastAsia" w:eastAsiaTheme="minorEastAsia" w:hAnsiTheme="minorEastAsia"/>
                  <w:sz w:val="18"/>
                  <w:szCs w:val="18"/>
                </w:rPr>
                <w:alias w:val="其他应收款四至五年账面余额"/>
                <w:tag w:val="_GBC_a670c47d22ba44f893824963b42f6536"/>
                <w:id w:val="754060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11,454,435.36</w:t>
                    </w:r>
                  </w:p>
                </w:tc>
              </w:sdtContent>
            </w:sdt>
            <w:sdt>
              <w:sdtPr>
                <w:rPr>
                  <w:rFonts w:asciiTheme="minorEastAsia" w:eastAsiaTheme="minorEastAsia" w:hAnsiTheme="minorEastAsia"/>
                  <w:sz w:val="18"/>
                  <w:szCs w:val="18"/>
                </w:rPr>
                <w:alias w:val="其他应收款四至五年账面余额比例"/>
                <w:tag w:val="_GBC_ccf44b93588847b2813f844b958df700"/>
                <w:id w:val="7540610"/>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2.48 </w:t>
                    </w:r>
                  </w:p>
                </w:tc>
              </w:sdtContent>
            </w:sdt>
            <w:sdt>
              <w:sdtPr>
                <w:rPr>
                  <w:rFonts w:asciiTheme="minorEastAsia" w:eastAsiaTheme="minorEastAsia" w:hAnsiTheme="minorEastAsia"/>
                  <w:sz w:val="18"/>
                  <w:szCs w:val="18"/>
                </w:rPr>
                <w:alias w:val="其他应收款四至五年坏账准备"/>
                <w:tag w:val="_GBC_a489f5f4389d4e2583d45df1e4076710"/>
                <w:id w:val="7540611"/>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9,483,720.98</w:t>
                    </w:r>
                  </w:p>
                </w:tc>
              </w:sdtContent>
            </w:sdt>
            <w:sdt>
              <w:sdtPr>
                <w:rPr>
                  <w:rFonts w:asciiTheme="minorEastAsia" w:eastAsiaTheme="minorEastAsia" w:hAnsiTheme="minorEastAsia"/>
                  <w:sz w:val="18"/>
                  <w:szCs w:val="18"/>
                </w:rPr>
                <w:alias w:val="其他应收款四至五年账面余额"/>
                <w:tag w:val="_GBC_7faf9591512744d18c3e20038f28b746"/>
                <w:id w:val="7540612"/>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12,662,636.45</w:t>
                    </w:r>
                  </w:p>
                </w:tc>
              </w:sdtContent>
            </w:sdt>
            <w:sdt>
              <w:sdtPr>
                <w:rPr>
                  <w:rFonts w:asciiTheme="minorEastAsia" w:eastAsiaTheme="minorEastAsia" w:hAnsiTheme="minorEastAsia"/>
                  <w:sz w:val="18"/>
                  <w:szCs w:val="18"/>
                </w:rPr>
                <w:alias w:val="其他应收款四至五年账面余额比例"/>
                <w:tag w:val="_GBC_0afaf5a10c02498f8583756b177ea002"/>
                <w:id w:val="7540613"/>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3.41</w:t>
                    </w:r>
                  </w:p>
                </w:tc>
              </w:sdtContent>
            </w:sdt>
            <w:sdt>
              <w:sdtPr>
                <w:rPr>
                  <w:rFonts w:asciiTheme="minorEastAsia" w:eastAsiaTheme="minorEastAsia" w:hAnsiTheme="minorEastAsia"/>
                  <w:sz w:val="18"/>
                  <w:szCs w:val="18"/>
                </w:rPr>
                <w:alias w:val="其他应收款四至五年坏账准备"/>
                <w:tag w:val="_GBC_5bd553e23ae74767969796401aeadb6b"/>
                <w:id w:val="754061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10,130,109.15</w:t>
                    </w:r>
                  </w:p>
                </w:tc>
              </w:sdtContent>
            </w:sdt>
          </w:tr>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5年以上</w:t>
                </w:r>
              </w:p>
            </w:tc>
            <w:sdt>
              <w:sdtPr>
                <w:rPr>
                  <w:rFonts w:asciiTheme="minorEastAsia" w:eastAsiaTheme="minorEastAsia" w:hAnsiTheme="minorEastAsia"/>
                  <w:sz w:val="18"/>
                  <w:szCs w:val="18"/>
                </w:rPr>
                <w:alias w:val="其他应收款五年以上账面余额"/>
                <w:tag w:val="_GBC_b058d778fae94023be4614c3582cbc1f"/>
                <w:id w:val="754061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123,090,722.63</w:t>
                    </w:r>
                  </w:p>
                </w:tc>
              </w:sdtContent>
            </w:sdt>
            <w:sdt>
              <w:sdtPr>
                <w:rPr>
                  <w:rFonts w:asciiTheme="minorEastAsia" w:eastAsiaTheme="minorEastAsia" w:hAnsiTheme="minorEastAsia"/>
                  <w:sz w:val="18"/>
                  <w:szCs w:val="18"/>
                </w:rPr>
                <w:alias w:val="其他应收款五年以上账面余额比例"/>
                <w:tag w:val="_GBC_a2cba972f40e45ef9dc8241bb9ff5bb5"/>
                <w:id w:val="7540616"/>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26.62 </w:t>
                    </w:r>
                  </w:p>
                </w:tc>
              </w:sdtContent>
            </w:sdt>
            <w:sdt>
              <w:sdtPr>
                <w:rPr>
                  <w:rFonts w:asciiTheme="minorEastAsia" w:eastAsiaTheme="minorEastAsia" w:hAnsiTheme="minorEastAsia"/>
                  <w:sz w:val="18"/>
                  <w:szCs w:val="18"/>
                </w:rPr>
                <w:alias w:val="其他应收款五年以上坏账准备"/>
                <w:tag w:val="_GBC_f396fc6e004e4b759c0387ce7bc39aae"/>
                <w:id w:val="7540617"/>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123,090,722.63</w:t>
                    </w:r>
                  </w:p>
                </w:tc>
              </w:sdtContent>
            </w:sdt>
            <w:sdt>
              <w:sdtPr>
                <w:rPr>
                  <w:rFonts w:asciiTheme="minorEastAsia" w:eastAsiaTheme="minorEastAsia" w:hAnsiTheme="minorEastAsia"/>
                  <w:sz w:val="18"/>
                  <w:szCs w:val="18"/>
                </w:rPr>
                <w:alias w:val="其他应收款五年以上账面余额"/>
                <w:tag w:val="_GBC_7c1cffe14aad44aab5dd2707f338f476"/>
                <w:id w:val="754061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122,809,580.26</w:t>
                    </w:r>
                  </w:p>
                </w:tc>
              </w:sdtContent>
            </w:sdt>
            <w:sdt>
              <w:sdtPr>
                <w:rPr>
                  <w:rFonts w:asciiTheme="minorEastAsia" w:eastAsiaTheme="minorEastAsia" w:hAnsiTheme="minorEastAsia"/>
                  <w:sz w:val="18"/>
                  <w:szCs w:val="18"/>
                </w:rPr>
                <w:alias w:val="其他应收款五年以上账面余额比例"/>
                <w:tag w:val="_GBC_4bc90418992f4984b53052c2481a050b"/>
                <w:id w:val="7540619"/>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33.04</w:t>
                    </w:r>
                  </w:p>
                </w:tc>
              </w:sdtContent>
            </w:sdt>
            <w:sdt>
              <w:sdtPr>
                <w:rPr>
                  <w:rFonts w:asciiTheme="minorEastAsia" w:eastAsiaTheme="minorEastAsia" w:hAnsiTheme="minorEastAsia"/>
                  <w:sz w:val="18"/>
                  <w:szCs w:val="18"/>
                </w:rPr>
                <w:alias w:val="其他应收款五年以上坏账准备"/>
                <w:tag w:val="_GBC_40f4bed5ac4e4797b9d4b7faebd28a75"/>
                <w:id w:val="7540620"/>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122,809,580.26</w:t>
                    </w:r>
                  </w:p>
                </w:tc>
              </w:sdtContent>
            </w:sdt>
          </w:tr>
          <w:tr w:rsidR="00C472E1" w:rsidRPr="008E0AF6" w:rsidTr="008E0AF6">
            <w:trPr>
              <w:cantSplit/>
            </w:trPr>
            <w:tc>
              <w:tcPr>
                <w:tcW w:w="1591"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单项金额不重大但按信用风险特征组合后该组合的风险较大的其他应收账款合计"/>
                <w:tag w:val="_GBC_720ac3b2b083438fabf8dc15b8cba118"/>
                <w:id w:val="754062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462,422,391.60</w:t>
                    </w:r>
                  </w:p>
                </w:tc>
              </w:sdtContent>
            </w:sdt>
            <w:sdt>
              <w:sdtPr>
                <w:rPr>
                  <w:rFonts w:asciiTheme="minorEastAsia" w:eastAsiaTheme="minorEastAsia" w:hAnsiTheme="minorEastAsia"/>
                  <w:sz w:val="18"/>
                  <w:szCs w:val="18"/>
                </w:rPr>
                <w:alias w:val="其他应收款合计比例"/>
                <w:tag w:val="_GBC_c8624bb98c9e430fae75375dc91bcad7"/>
                <w:id w:val="7540622"/>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100.00 </w:t>
                    </w:r>
                  </w:p>
                </w:tc>
              </w:sdtContent>
            </w:sdt>
            <w:sdt>
              <w:sdtPr>
                <w:rPr>
                  <w:rFonts w:asciiTheme="minorEastAsia" w:eastAsiaTheme="minorEastAsia" w:hAnsiTheme="minorEastAsia"/>
                  <w:sz w:val="18"/>
                  <w:szCs w:val="18"/>
                </w:rPr>
                <w:alias w:val="单项金额不重大但按信用风险特征组合后该组合的风险较大的其他应收账款计提的坏账准备合计"/>
                <w:tag w:val="_GBC_e3f3f8d90d6b40ea93b3589f91ee0ad0"/>
                <w:id w:val="7540623"/>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162,579,687.67</w:t>
                    </w:r>
                  </w:p>
                </w:tc>
              </w:sdtContent>
            </w:sdt>
            <w:sdt>
              <w:sdtPr>
                <w:rPr>
                  <w:rFonts w:asciiTheme="minorEastAsia" w:eastAsiaTheme="minorEastAsia" w:hAnsiTheme="minorEastAsia"/>
                  <w:sz w:val="18"/>
                  <w:szCs w:val="18"/>
                </w:rPr>
                <w:alias w:val="单项金额不重大但按信用风险特征组合后该组合的风险较大的其他应收账款合计"/>
                <w:tag w:val="_GBC_d461cd713ba141278a8e1790eb2cc420"/>
                <w:id w:val="754062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371,714,602.27</w:t>
                    </w:r>
                  </w:p>
                </w:tc>
              </w:sdtContent>
            </w:sdt>
            <w:sdt>
              <w:sdtPr>
                <w:rPr>
                  <w:rFonts w:asciiTheme="minorEastAsia" w:eastAsiaTheme="minorEastAsia" w:hAnsiTheme="minorEastAsia"/>
                  <w:sz w:val="18"/>
                  <w:szCs w:val="18"/>
                </w:rPr>
                <w:alias w:val="其他应收款合计比例"/>
                <w:tag w:val="_GBC_bba6a18c288445ad91f9721f7d4c670b"/>
                <w:id w:val="7540625"/>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100.00 </w:t>
                    </w:r>
                  </w:p>
                </w:tc>
              </w:sdtContent>
            </w:sdt>
            <w:sdt>
              <w:sdtPr>
                <w:rPr>
                  <w:rFonts w:asciiTheme="minorEastAsia" w:eastAsiaTheme="minorEastAsia" w:hAnsiTheme="minorEastAsia"/>
                  <w:sz w:val="18"/>
                  <w:szCs w:val="18"/>
                </w:rPr>
                <w:alias w:val="单项金额不重大但按信用风险特征组合后该组合的风险较大的其他应收账款计提的坏账准备合计"/>
                <w:tag w:val="_GBC_52aa88d2e38d4b18a23acc8150c3f623"/>
                <w:id w:val="7540626"/>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162,230,183.64</w:t>
                    </w:r>
                  </w:p>
                </w:tc>
              </w:sdtContent>
            </w:sdt>
          </w:tr>
        </w:tbl>
        <w:p w:rsidR="00C472E1" w:rsidRDefault="002273D7">
          <w:pPr>
            <w:rPr>
              <w:rFonts w:ascii="仿宋_GB2312" w:eastAsia="仿宋_GB2312"/>
            </w:rPr>
          </w:pPr>
        </w:p>
      </w:sdtContent>
    </w:sdt>
    <w:sdt>
      <w:sdtPr>
        <w:tag w:val="_GBC_2a892917b781437b81631a858f8cf8a2"/>
        <w:id w:val="7540639"/>
        <w:lock w:val="sdtLocked"/>
        <w:placeholder>
          <w:docPart w:val="GBC22222222222222222222222222222"/>
        </w:placeholder>
      </w:sdtPr>
      <w:sdtEndPr>
        <w:rPr>
          <w:rFonts w:ascii="楷体_GB2312" w:eastAsia="楷体_GB2312" w:hint="eastAsia"/>
        </w:rPr>
      </w:sdtEndPr>
      <w:sdtContent>
        <w:p w:rsidR="00C472E1" w:rsidRDefault="00C472E1">
          <w:r>
            <w:t>期末单项金额</w:t>
          </w:r>
          <w:r>
            <w:rPr>
              <w:rFonts w:hint="eastAsia"/>
            </w:rPr>
            <w:t>虽不重大但单项计提坏账准备</w:t>
          </w:r>
          <w:r>
            <w:t>的应收账款</w:t>
          </w:r>
        </w:p>
        <w:sdt>
          <w:sdtPr>
            <w:rPr>
              <w:rFonts w:ascii="宋体" w:hAnsi="宋体" w:hint="eastAsia"/>
            </w:rPr>
            <w:alias w:val="是否适用：单项金额虽不重大但单项计提坏账准备的其他应收账款"/>
            <w:tag w:val="_GBC_6649a5656b0046d998e02ab83d979e58"/>
            <w:id w:val="7540628"/>
            <w:lock w:val="sdtContentLocked"/>
            <w:placeholder>
              <w:docPart w:val="GBC22222222222222222222222222222"/>
            </w:placeholder>
          </w:sdtPr>
          <w:sdtContent>
            <w:p w:rsidR="00C472E1" w:rsidRDefault="002273D7">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p>
          </w:sdtContent>
        </w:sdt>
        <w:p w:rsidR="00C472E1" w:rsidRPr="008E0AF6" w:rsidRDefault="00C472E1">
          <w:pPr>
            <w:autoSpaceDE w:val="0"/>
            <w:autoSpaceDN w:val="0"/>
            <w:adjustRightInd w:val="0"/>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期末单项金额重大或虽不重大但单独进行减值测试的其他应收款项计提"/>
              <w:tag w:val="_GBC_31342668d69f4a8684a667ee93822058"/>
              <w:id w:val="75406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8"/>
                  <w:szCs w:val="18"/>
                </w:rPr>
                <w:t>元</w:t>
              </w:r>
            </w:sdtContent>
          </w:sdt>
          <w:r w:rsidRPr="008E0AF6">
            <w:rPr>
              <w:rFonts w:asciiTheme="minorEastAsia" w:eastAsiaTheme="minorEastAsia" w:hAnsiTheme="minorEastAsia"/>
              <w:sz w:val="18"/>
              <w:szCs w:val="18"/>
            </w:rPr>
            <w:t xml:space="preserve">  </w:t>
          </w:r>
          <w:r w:rsidRPr="008E0AF6">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期末单项金额重大或虽不重大但单独进行减值测试的其他应收款项计提"/>
              <w:tag w:val="_GBC_0fc7052116364be0a57a813b395b2739"/>
              <w:id w:val="75406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8"/>
                  <w:szCs w:val="18"/>
                </w:rPr>
                <w:t>人民币</w:t>
              </w:r>
            </w:sdtContent>
          </w:sdt>
        </w:p>
        <w:tbl>
          <w:tblPr>
            <w:tblW w:w="0" w:type="auto"/>
            <w:tblLayout w:type="fixed"/>
            <w:tblLook w:val="0000"/>
          </w:tblPr>
          <w:tblGrid>
            <w:gridCol w:w="1908"/>
            <w:gridCol w:w="1500"/>
            <w:gridCol w:w="1705"/>
            <w:gridCol w:w="1704"/>
            <w:gridCol w:w="2080"/>
          </w:tblGrid>
          <w:tr w:rsidR="00C472E1" w:rsidRPr="008E0AF6" w:rsidTr="00BF6CBD">
            <w:tc>
              <w:tcPr>
                <w:tcW w:w="1908"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其他应收款内容</w:t>
                </w:r>
              </w:p>
            </w:tc>
            <w:tc>
              <w:tcPr>
                <w:tcW w:w="1500"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账面余额</w:t>
                </w:r>
              </w:p>
            </w:tc>
            <w:tc>
              <w:tcPr>
                <w:tcW w:w="1705"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坏账准备</w:t>
                </w:r>
              </w:p>
            </w:tc>
            <w:tc>
              <w:tcPr>
                <w:tcW w:w="1704"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计提比例</w:t>
                </w:r>
                <w:r w:rsidRPr="008E0AF6">
                  <w:rPr>
                    <w:rFonts w:asciiTheme="minorEastAsia" w:eastAsiaTheme="minorEastAsia" w:hAnsiTheme="minorEastAsia"/>
                    <w:sz w:val="18"/>
                    <w:szCs w:val="18"/>
                  </w:rPr>
                  <w:t>(%)</w:t>
                </w:r>
              </w:p>
            </w:tc>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计提理由</w:t>
                </w:r>
              </w:p>
            </w:tc>
          </w:tr>
          <w:sdt>
            <w:sdtPr>
              <w:rPr>
                <w:rFonts w:asciiTheme="minorEastAsia" w:eastAsiaTheme="minorEastAsia" w:hAnsiTheme="minorEastAsia" w:hint="eastAsia"/>
                <w:sz w:val="18"/>
                <w:szCs w:val="18"/>
              </w:rPr>
              <w:alias w:val="单项金额重大的其他应收款项计提明细"/>
              <w:tag w:val="_GBC_92492c1d275e4fd18ded94206a80c737"/>
              <w:id w:val="7540636"/>
              <w:lock w:val="sdtLocked"/>
              <w:placeholder>
                <w:docPart w:val="GBC11111111111111111111111111111"/>
              </w:placeholder>
            </w:sdtPr>
            <w:sdtContent>
              <w:tr w:rsidR="00C472E1" w:rsidRPr="008E0AF6" w:rsidTr="00BF6CBD">
                <w:sdt>
                  <w:sdtPr>
                    <w:rPr>
                      <w:rFonts w:asciiTheme="minorEastAsia" w:eastAsiaTheme="minorEastAsia" w:hAnsiTheme="minorEastAsia" w:hint="eastAsia"/>
                      <w:sz w:val="18"/>
                      <w:szCs w:val="18"/>
                    </w:rPr>
                    <w:alias w:val="单项金额重大的其他应收款项计提明细－应收款项内容"/>
                    <w:tag w:val="_GBC_f20e409f288f4d288e7b043c8821b2f8"/>
                    <w:id w:val="7540631"/>
                    <w:lock w:val="sdtLocked"/>
                    <w:placeholder>
                      <w:docPart w:val="GBC11111111111111111111111111111"/>
                    </w:placeholder>
                  </w:sdtPr>
                  <w:sdtContent>
                    <w:tc>
                      <w:tcPr>
                        <w:tcW w:w="1908"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湖北省金石黄金有限责任公司</w:t>
                        </w:r>
                      </w:p>
                    </w:tc>
                  </w:sdtContent>
                </w:sdt>
                <w:sdt>
                  <w:sdtPr>
                    <w:rPr>
                      <w:rFonts w:asciiTheme="minorEastAsia" w:eastAsiaTheme="minorEastAsia" w:hAnsiTheme="minorEastAsia"/>
                      <w:sz w:val="18"/>
                      <w:szCs w:val="18"/>
                    </w:rPr>
                    <w:alias w:val="单项金额重大的其他应收款项计提明细－账面余额"/>
                    <w:tag w:val="_GBC_9bb899d285b643138a712cbc807dc03c"/>
                    <w:id w:val="7540632"/>
                    <w:lock w:val="sdtLocked"/>
                    <w:placeholder>
                      <w:docPart w:val="GBC11111111111111111111111111111"/>
                    </w:placeholder>
                  </w:sdtPr>
                  <w:sdtContent>
                    <w:tc>
                      <w:tcPr>
                        <w:tcW w:w="1500"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157,095.00</w:t>
                        </w:r>
                      </w:p>
                    </w:tc>
                  </w:sdtContent>
                </w:sdt>
                <w:sdt>
                  <w:sdtPr>
                    <w:rPr>
                      <w:rFonts w:asciiTheme="minorEastAsia" w:eastAsiaTheme="minorEastAsia" w:hAnsiTheme="minorEastAsia"/>
                      <w:sz w:val="18"/>
                      <w:szCs w:val="18"/>
                    </w:rPr>
                    <w:alias w:val="单项金额重大的其他应收款项计提明细－坏账金额"/>
                    <w:tag w:val="_GBC_fd35197918fb4fd1840824fad11ea7b0"/>
                    <w:id w:val="7540633"/>
                    <w:lock w:val="sdtLocked"/>
                    <w:placeholder>
                      <w:docPart w:val="GBC11111111111111111111111111111"/>
                    </w:placeholder>
                  </w:sdtPr>
                  <w:sdtContent>
                    <w:tc>
                      <w:tcPr>
                        <w:tcW w:w="1705"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6.00</w:t>
                        </w:r>
                      </w:p>
                    </w:tc>
                  </w:sdtContent>
                </w:sdt>
                <w:sdt>
                  <w:sdtPr>
                    <w:rPr>
                      <w:rFonts w:asciiTheme="minorEastAsia" w:eastAsiaTheme="minorEastAsia" w:hAnsiTheme="minorEastAsia"/>
                      <w:sz w:val="18"/>
                      <w:szCs w:val="18"/>
                    </w:rPr>
                    <w:alias w:val="单项金额重大的其他应收款项计提明细－计提比例"/>
                    <w:tag w:val="_GBC_aad5f67dd64c405a8294c67ce4e02616"/>
                    <w:id w:val="7540634"/>
                    <w:lock w:val="sdtLocked"/>
                    <w:placeholder>
                      <w:docPart w:val="GBC11111111111111111111111111111"/>
                    </w:placeholder>
                  </w:sdtPr>
                  <w:sdtContent>
                    <w:tc>
                      <w:tcPr>
                        <w:tcW w:w="1704"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9,425.70</w:t>
                        </w:r>
                      </w:p>
                    </w:tc>
                  </w:sdtContent>
                </w:sdt>
                <w:sdt>
                  <w:sdtPr>
                    <w:rPr>
                      <w:rFonts w:asciiTheme="minorEastAsia" w:eastAsiaTheme="minorEastAsia" w:hAnsiTheme="minorEastAsia"/>
                      <w:sz w:val="18"/>
                      <w:szCs w:val="18"/>
                    </w:rPr>
                    <w:alias w:val="单项金额重大的其他应收款项计提明细－理由"/>
                    <w:tag w:val="_GBC_7519afc2350542739273754e03915fe0"/>
                    <w:id w:val="7540635"/>
                    <w:lock w:val="sdtLocked"/>
                    <w:placeholder>
                      <w:docPart w:val="GBC11111111111111111111111111111"/>
                    </w:placeholder>
                  </w:sdtPr>
                  <w:sdtContent>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应收子公司股东款项，可以分红抵偿</w:t>
                        </w:r>
                      </w:p>
                    </w:tc>
                  </w:sdtContent>
                </w:sdt>
              </w:tr>
            </w:sdtContent>
          </w:sdt>
          <w:tr w:rsidR="00C472E1" w:rsidRPr="008E0AF6" w:rsidTr="00BF6CBD">
            <w:tc>
              <w:tcPr>
                <w:tcW w:w="1908"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单项重大或单独计提减值准备的其他应收款账面余额合计"/>
                <w:tag w:val="_GBC_e5bb823770984610b0ceaa6d1eaec941"/>
                <w:id w:val="7540637"/>
                <w:lock w:val="sdtLocked"/>
                <w:placeholder>
                  <w:docPart w:val="GBC11111111111111111111111111111"/>
                </w:placeholder>
              </w:sdtPr>
              <w:sdtContent>
                <w:tc>
                  <w:tcPr>
                    <w:tcW w:w="1500"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157,095.00</w:t>
                    </w:r>
                  </w:p>
                </w:tc>
              </w:sdtContent>
            </w:sdt>
            <w:sdt>
              <w:sdtPr>
                <w:rPr>
                  <w:rFonts w:asciiTheme="minorEastAsia" w:eastAsiaTheme="minorEastAsia" w:hAnsiTheme="minorEastAsia"/>
                  <w:sz w:val="18"/>
                  <w:szCs w:val="18"/>
                </w:rPr>
                <w:alias w:val="单项重大或单独计提减值准备的其他应收款坏账金额合计"/>
                <w:tag w:val="_GBC_0985123da2d444eaa3637eaec954c2c4"/>
                <w:id w:val="7540638"/>
                <w:lock w:val="sdtLocked"/>
                <w:placeholder>
                  <w:docPart w:val="GBC11111111111111111111111111111"/>
                </w:placeholder>
              </w:sdtPr>
              <w:sdtContent>
                <w:tc>
                  <w:tcPr>
                    <w:tcW w:w="1705"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6.00</w:t>
                    </w:r>
                  </w:p>
                </w:tc>
              </w:sdtContent>
            </w:sdt>
            <w:tc>
              <w:tcPr>
                <w:tcW w:w="1704"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w:t>
                </w:r>
              </w:p>
            </w:tc>
            <w:tc>
              <w:tcPr>
                <w:tcW w:w="2080" w:type="dxa"/>
                <w:tcBorders>
                  <w:top w:val="single" w:sz="4" w:space="0" w:color="auto"/>
                  <w:left w:val="single" w:sz="4" w:space="0" w:color="auto"/>
                  <w:bottom w:val="single" w:sz="4" w:space="0" w:color="auto"/>
                  <w:right w:val="single" w:sz="4"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w:t>
                </w:r>
              </w:p>
            </w:tc>
          </w:tr>
        </w:tbl>
        <w:p w:rsidR="00C472E1" w:rsidRDefault="002273D7">
          <w:pPr>
            <w:rPr>
              <w:rFonts w:ascii="楷体_GB2312" w:eastAsia="楷体_GB2312"/>
            </w:rPr>
          </w:pPr>
        </w:p>
      </w:sdtContent>
    </w:sdt>
    <w:p w:rsidR="00C472E1" w:rsidRDefault="00C472E1">
      <w:pPr>
        <w:pStyle w:val="4"/>
        <w:numPr>
          <w:ilvl w:val="0"/>
          <w:numId w:val="32"/>
        </w:numPr>
      </w:pPr>
      <w:r>
        <w:rPr>
          <w:rFonts w:hint="eastAsia"/>
        </w:rPr>
        <w:lastRenderedPageBreak/>
        <w:t>本报告期其他应收款中持有公司</w:t>
      </w:r>
      <w:r>
        <w:t>5</w:t>
      </w:r>
      <w:r>
        <w:rPr>
          <w:rFonts w:ascii="宋体" w:hAnsi="宋体"/>
        </w:rPr>
        <w:t>%</w:t>
      </w:r>
      <w:r>
        <w:rPr>
          <w:rFonts w:hint="eastAsia"/>
        </w:rPr>
        <w:t>（含</w:t>
      </w:r>
      <w:r>
        <w:t>5</w:t>
      </w:r>
      <w:r>
        <w:rPr>
          <w:rFonts w:ascii="宋体" w:hAnsi="宋体"/>
        </w:rPr>
        <w:t>%</w:t>
      </w:r>
      <w:r>
        <w:rPr>
          <w:rFonts w:hint="eastAsia"/>
        </w:rPr>
        <w:t>）以上表决权股份的股东单位情况</w:t>
      </w:r>
    </w:p>
    <w:sdt>
      <w:sdtPr>
        <w:rPr>
          <w:rFonts w:ascii="宋体" w:hAnsi="宋体" w:hint="eastAsia"/>
        </w:rPr>
        <w:tag w:val="_GBC_115d64ddacd746a3aa9c035586cf6f1c"/>
        <w:id w:val="7540653"/>
        <w:lock w:val="sdtLocked"/>
        <w:placeholder>
          <w:docPart w:val="GBC22222222222222222222222222222"/>
        </w:placeholder>
      </w:sdtPr>
      <w:sdtEndPr>
        <w:rPr>
          <w:rFonts w:asciiTheme="minorEastAsia" w:eastAsiaTheme="minorEastAsia" w:hAnsiTheme="minorEastAsia" w:hint="default"/>
          <w:sz w:val="18"/>
          <w:szCs w:val="18"/>
        </w:rPr>
      </w:sdtEndPr>
      <w:sdtContent>
        <w:sdt>
          <w:sdtPr>
            <w:rPr>
              <w:rFonts w:ascii="宋体" w:hAnsi="宋体" w:hint="eastAsia"/>
            </w:rPr>
            <w:alias w:val="是否适用：财务附注：本报告期其他应收款中持有公司百分之五含百分之五以上表决权股份的股东单位的欠款情况"/>
            <w:tag w:val="_GBC_778af2a8926845e79a2e4c5ff2515aae"/>
            <w:id w:val="7540640"/>
            <w:lock w:val="sdtLocked"/>
            <w:placeholder>
              <w:docPart w:val="GBC22222222222222222222222222222"/>
            </w:placeholder>
          </w:sdtPr>
          <w:sdtContent>
            <w:p w:rsidR="00C472E1" w:rsidRDefault="002273D7">
              <w:pPr>
                <w:tabs>
                  <w:tab w:val="left" w:pos="9720"/>
                </w:tabs>
                <w:ind w:rightChars="-673" w:right="-1413" w:firstLineChars="100" w:firstLine="210"/>
                <w:rPr>
                  <w:rFonts w:ascii="宋体" w:hAnsi="宋体"/>
                </w:rPr>
              </w:pPr>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p>
          </w:sdtContent>
        </w:sdt>
        <w:p w:rsidR="00C472E1" w:rsidRDefault="00C472E1">
          <w:pPr>
            <w:ind w:rightChars="12" w:right="25" w:firstLineChars="1450" w:firstLine="3045"/>
            <w:jc w:val="right"/>
          </w:pPr>
          <w:r>
            <w:rPr>
              <w:rFonts w:hint="eastAsia"/>
            </w:rPr>
            <w:t>单位：</w:t>
          </w:r>
          <w:sdt>
            <w:sdtPr>
              <w:rPr>
                <w:rFonts w:hint="eastAsia"/>
              </w:rPr>
              <w:alias w:val="单位：财务附注：本报告期其他应收款中持有公司百分之五含百分之五以上表决权股份的股东单位的欠款情况"/>
              <w:tag w:val="_GBC_7267e745cc01438db55e5c4e9c944041"/>
              <w:id w:val="75406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本报告期其他应收款中持有公司百分之五含百分之五以上表决权股份的股东单位的欠款情况"/>
              <w:tag w:val="_GBC_8af2e02d778245f397872d7ced72a299"/>
              <w:id w:val="75406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651"/>
            <w:gridCol w:w="1620"/>
            <w:gridCol w:w="1800"/>
            <w:gridCol w:w="1440"/>
            <w:gridCol w:w="2309"/>
          </w:tblGrid>
          <w:tr w:rsidR="00C472E1" w:rsidRPr="008E0AF6" w:rsidTr="00BF6CBD">
            <w:trPr>
              <w:cantSplit/>
            </w:trPr>
            <w:tc>
              <w:tcPr>
                <w:tcW w:w="1651" w:type="dxa"/>
                <w:vMerge w:val="restart"/>
                <w:vAlign w:val="center"/>
              </w:tcPr>
              <w:p w:rsidR="00C472E1" w:rsidRPr="008E0AF6" w:rsidRDefault="00C472E1">
                <w:pPr>
                  <w:ind w:right="10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单位名称</w:t>
                </w:r>
              </w:p>
            </w:tc>
            <w:tc>
              <w:tcPr>
                <w:tcW w:w="3420" w:type="dxa"/>
                <w:gridSpan w:val="2"/>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期末数</w:t>
                </w:r>
              </w:p>
            </w:tc>
            <w:tc>
              <w:tcPr>
                <w:tcW w:w="3749" w:type="dxa"/>
                <w:gridSpan w:val="2"/>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期初数</w:t>
                </w:r>
              </w:p>
            </w:tc>
          </w:tr>
          <w:tr w:rsidR="00C472E1" w:rsidRPr="008E0AF6" w:rsidTr="00BF6CBD">
            <w:trPr>
              <w:cantSplit/>
            </w:trPr>
            <w:tc>
              <w:tcPr>
                <w:tcW w:w="1651" w:type="dxa"/>
                <w:vMerge/>
                <w:vAlign w:val="center"/>
              </w:tcPr>
              <w:p w:rsidR="00C472E1" w:rsidRPr="008E0AF6" w:rsidRDefault="00C472E1">
                <w:pPr>
                  <w:widowControl/>
                  <w:jc w:val="left"/>
                  <w:rPr>
                    <w:rFonts w:asciiTheme="minorEastAsia" w:eastAsiaTheme="minorEastAsia" w:hAnsiTheme="minorEastAsia"/>
                    <w:sz w:val="18"/>
                    <w:szCs w:val="18"/>
                  </w:rPr>
                </w:pPr>
              </w:p>
            </w:tc>
            <w:tc>
              <w:tcPr>
                <w:tcW w:w="1620"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1800"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计提坏账金额</w:t>
                </w:r>
              </w:p>
            </w:tc>
            <w:tc>
              <w:tcPr>
                <w:tcW w:w="1440"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2309"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计提坏账金额</w:t>
                </w:r>
              </w:p>
            </w:tc>
          </w:tr>
          <w:sdt>
            <w:sdtPr>
              <w:rPr>
                <w:rFonts w:asciiTheme="minorEastAsia" w:eastAsiaTheme="minorEastAsia" w:hAnsiTheme="minorEastAsia" w:hint="eastAsia"/>
                <w:sz w:val="18"/>
                <w:szCs w:val="18"/>
              </w:rPr>
              <w:alias w:val="其他应收款股东欠款明细"/>
              <w:tag w:val="_GBC_96519e21943a45ce81d186c9d1b6ac8c"/>
              <w:id w:val="7540648"/>
              <w:lock w:val="sdtLocked"/>
              <w:placeholder>
                <w:docPart w:val="GBC11111111111111111111111111111"/>
              </w:placeholder>
            </w:sdtPr>
            <w:sdtContent>
              <w:tr w:rsidR="00C472E1" w:rsidRPr="008E0AF6" w:rsidTr="00BF6CBD">
                <w:trPr>
                  <w:cantSplit/>
                </w:trPr>
                <w:sdt>
                  <w:sdtPr>
                    <w:rPr>
                      <w:rFonts w:asciiTheme="minorEastAsia" w:eastAsiaTheme="minorEastAsia" w:hAnsiTheme="minorEastAsia" w:hint="eastAsia"/>
                      <w:sz w:val="18"/>
                      <w:szCs w:val="18"/>
                    </w:rPr>
                    <w:alias w:val="其他应收款股东欠款人"/>
                    <w:tag w:val="_GBC_8feeaaba30e24cbe9c245a65ada1e9b9"/>
                    <w:id w:val="7540643"/>
                    <w:lock w:val="sdtLocked"/>
                    <w:placeholder>
                      <w:docPart w:val="GBC11111111111111111111111111111"/>
                    </w:placeholder>
                  </w:sdtPr>
                  <w:sdtContent>
                    <w:tc>
                      <w:tcPr>
                        <w:tcW w:w="1651" w:type="dxa"/>
                        <w:vAlign w:val="center"/>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中国黄金集团公司</w:t>
                        </w:r>
                      </w:p>
                    </w:tc>
                  </w:sdtContent>
                </w:sdt>
                <w:sdt>
                  <w:sdtPr>
                    <w:rPr>
                      <w:rFonts w:asciiTheme="minorEastAsia" w:eastAsiaTheme="minorEastAsia" w:hAnsiTheme="minorEastAsia"/>
                      <w:sz w:val="18"/>
                      <w:szCs w:val="18"/>
                    </w:rPr>
                    <w:alias w:val="其他应收款股东欠款"/>
                    <w:tag w:val="_GBC_62628c2657e94200ba643fa83a6d5684"/>
                    <w:id w:val="7540644"/>
                    <w:lock w:val="sdtLocked"/>
                    <w:placeholder>
                      <w:docPart w:val="GBC11111111111111111111111111111"/>
                    </w:placeholder>
                  </w:sdtPr>
                  <w:sdtContent>
                    <w:tc>
                      <w:tcPr>
                        <w:tcW w:w="1620"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434,145.70</w:t>
                        </w:r>
                      </w:p>
                    </w:tc>
                  </w:sdtContent>
                </w:sdt>
                <w:sdt>
                  <w:sdtPr>
                    <w:rPr>
                      <w:rFonts w:asciiTheme="minorEastAsia" w:eastAsiaTheme="minorEastAsia" w:hAnsiTheme="minorEastAsia"/>
                      <w:sz w:val="18"/>
                      <w:szCs w:val="18"/>
                    </w:rPr>
                    <w:alias w:val="其他应收款股东欠款计提坏帐"/>
                    <w:tag w:val="_GBC_882a5e67890947b490b1dd3e40b044ae"/>
                    <w:id w:val="7540645"/>
                    <w:lock w:val="sdtLocked"/>
                    <w:placeholder>
                      <w:docPart w:val="GBC11111111111111111111111111111"/>
                    </w:placeholder>
                  </w:sdtPr>
                  <w:sdtContent>
                    <w:tc>
                      <w:tcPr>
                        <w:tcW w:w="1800"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23,276.74</w:t>
                        </w:r>
                      </w:p>
                    </w:tc>
                  </w:sdtContent>
                </w:sdt>
                <w:sdt>
                  <w:sdtPr>
                    <w:rPr>
                      <w:rFonts w:asciiTheme="minorEastAsia" w:eastAsiaTheme="minorEastAsia" w:hAnsiTheme="minorEastAsia"/>
                      <w:sz w:val="18"/>
                      <w:szCs w:val="18"/>
                    </w:rPr>
                    <w:alias w:val="其他应收款股东欠款"/>
                    <w:tag w:val="_GBC_c7e711a26fee4382bc227e2f8d48ed5c"/>
                    <w:id w:val="7540646"/>
                    <w:lock w:val="sdtLocked"/>
                    <w:placeholder>
                      <w:docPart w:val="GBC11111111111111111111111111111"/>
                    </w:placeholder>
                  </w:sdtPr>
                  <w:sdtContent>
                    <w:tc>
                      <w:tcPr>
                        <w:tcW w:w="1440" w:type="dxa"/>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3,721,145.70</w:t>
                        </w:r>
                      </w:p>
                    </w:tc>
                  </w:sdtContent>
                </w:sdt>
                <w:sdt>
                  <w:sdtPr>
                    <w:rPr>
                      <w:rFonts w:asciiTheme="minorEastAsia" w:eastAsiaTheme="minorEastAsia" w:hAnsiTheme="minorEastAsia"/>
                      <w:sz w:val="18"/>
                      <w:szCs w:val="18"/>
                    </w:rPr>
                    <w:alias w:val="其他应收款股东欠款计提坏帐"/>
                    <w:tag w:val="_GBC_1feeb02c73e24e91986b662d794a1918"/>
                    <w:id w:val="7540647"/>
                    <w:lock w:val="sdtLocked"/>
                    <w:placeholder>
                      <w:docPart w:val="GBC11111111111111111111111111111"/>
                    </w:placeholder>
                  </w:sdtPr>
                  <w:sdtContent>
                    <w:tc>
                      <w:tcPr>
                        <w:tcW w:w="2309" w:type="dxa"/>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223,268.74</w:t>
                        </w:r>
                      </w:p>
                    </w:tc>
                  </w:sdtContent>
                </w:sdt>
              </w:tr>
            </w:sdtContent>
          </w:sdt>
          <w:tr w:rsidR="00C472E1" w:rsidRPr="008E0AF6" w:rsidTr="00BF6CBD">
            <w:trPr>
              <w:cantSplit/>
            </w:trPr>
            <w:tc>
              <w:tcPr>
                <w:tcW w:w="1651" w:type="dxa"/>
                <w:vAlign w:val="center"/>
              </w:tcPr>
              <w:p w:rsidR="00C472E1" w:rsidRPr="008E0AF6" w:rsidRDefault="00C472E1">
                <w:pPr>
                  <w:ind w:right="10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其他应收款股东欠款合计"/>
                <w:tag w:val="_GBC_ffeebb501697441eb36340a4e6350617"/>
                <w:id w:val="7540649"/>
                <w:lock w:val="sdtLocked"/>
                <w:placeholder>
                  <w:docPart w:val="GBC11111111111111111111111111111"/>
                </w:placeholder>
              </w:sdtPr>
              <w:sdtContent>
                <w:tc>
                  <w:tcPr>
                    <w:tcW w:w="1620"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434,145.70</w:t>
                    </w:r>
                  </w:p>
                </w:tc>
              </w:sdtContent>
            </w:sdt>
            <w:sdt>
              <w:sdtPr>
                <w:rPr>
                  <w:rFonts w:asciiTheme="minorEastAsia" w:eastAsiaTheme="minorEastAsia" w:hAnsiTheme="minorEastAsia"/>
                  <w:sz w:val="18"/>
                  <w:szCs w:val="18"/>
                </w:rPr>
                <w:alias w:val="其他应收款股东欠款计提坏帐合计"/>
                <w:tag w:val="_GBC_67eb5aba906e4afb9adfac27b004d399"/>
                <w:id w:val="7540650"/>
                <w:lock w:val="sdtLocked"/>
                <w:placeholder>
                  <w:docPart w:val="GBC11111111111111111111111111111"/>
                </w:placeholder>
              </w:sdtPr>
              <w:sdtContent>
                <w:tc>
                  <w:tcPr>
                    <w:tcW w:w="1800"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23,276.74</w:t>
                    </w:r>
                  </w:p>
                </w:tc>
              </w:sdtContent>
            </w:sdt>
            <w:sdt>
              <w:sdtPr>
                <w:rPr>
                  <w:rFonts w:asciiTheme="minorEastAsia" w:eastAsiaTheme="minorEastAsia" w:hAnsiTheme="minorEastAsia"/>
                  <w:sz w:val="18"/>
                  <w:szCs w:val="18"/>
                </w:rPr>
                <w:alias w:val="其他应收款股东欠款合计"/>
                <w:tag w:val="_GBC_3d440690b3404a9bb578687e91b856ad"/>
                <w:id w:val="7540651"/>
                <w:lock w:val="sdtLocked"/>
                <w:placeholder>
                  <w:docPart w:val="GBC11111111111111111111111111111"/>
                </w:placeholder>
              </w:sdtPr>
              <w:sdtContent>
                <w:tc>
                  <w:tcPr>
                    <w:tcW w:w="1440" w:type="dxa"/>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3,721,145.70</w:t>
                    </w:r>
                  </w:p>
                </w:tc>
              </w:sdtContent>
            </w:sdt>
            <w:sdt>
              <w:sdtPr>
                <w:rPr>
                  <w:rFonts w:asciiTheme="minorEastAsia" w:eastAsiaTheme="minorEastAsia" w:hAnsiTheme="minorEastAsia"/>
                  <w:sz w:val="18"/>
                  <w:szCs w:val="18"/>
                </w:rPr>
                <w:alias w:val="其他应收款股东欠款计提坏帐合计"/>
                <w:tag w:val="_GBC_f5d2cfd05d464286a38369197c55e10a"/>
                <w:id w:val="7540652"/>
                <w:lock w:val="sdtLocked"/>
                <w:placeholder>
                  <w:docPart w:val="GBC11111111111111111111111111111"/>
                </w:placeholder>
              </w:sdtPr>
              <w:sdtContent>
                <w:tc>
                  <w:tcPr>
                    <w:tcW w:w="2309" w:type="dxa"/>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223,268.74</w:t>
                    </w:r>
                  </w:p>
                </w:tc>
              </w:sdtContent>
            </w:sdt>
          </w:tr>
        </w:tbl>
      </w:sdtContent>
    </w:sdt>
    <w:p w:rsidR="00C472E1" w:rsidRDefault="00C472E1"/>
    <w:sdt>
      <w:sdtPr>
        <w:rPr>
          <w:rFonts w:ascii="Calibri" w:hAnsi="Calibri" w:hint="eastAsia"/>
          <w:b w:val="0"/>
          <w:bCs w:val="0"/>
          <w:szCs w:val="22"/>
        </w:rPr>
        <w:tag w:val="_GBC_5e45c3132c714c8799e0dba19be1a526"/>
        <w:id w:val="7540688"/>
        <w:lock w:val="sdtLocked"/>
        <w:placeholder>
          <w:docPart w:val="GBC22222222222222222222222222222"/>
        </w:placeholder>
      </w:sdtPr>
      <w:sdtEndPr>
        <w:rPr>
          <w:rFonts w:ascii="仿宋_GB2312" w:eastAsia="仿宋_GB2312"/>
        </w:rPr>
      </w:sdtEndPr>
      <w:sdtContent>
        <w:p w:rsidR="00C472E1" w:rsidRDefault="00C472E1">
          <w:pPr>
            <w:pStyle w:val="4"/>
            <w:numPr>
              <w:ilvl w:val="0"/>
              <w:numId w:val="32"/>
            </w:numPr>
          </w:pPr>
          <w:r>
            <w:rPr>
              <w:rFonts w:hint="eastAsia"/>
            </w:rPr>
            <w:t>其他应收款金额前五名单位情况</w:t>
          </w:r>
        </w:p>
        <w:p w:rsidR="00C472E1" w:rsidRDefault="00C472E1">
          <w:pPr>
            <w:jc w:val="right"/>
          </w:pPr>
          <w:r>
            <w:rPr>
              <w:rFonts w:hint="eastAsia"/>
            </w:rPr>
            <w:t>单位：</w:t>
          </w:r>
          <w:sdt>
            <w:sdtPr>
              <w:rPr>
                <w:rFonts w:hint="eastAsia"/>
              </w:rPr>
              <w:alias w:val="单位财务附注：其他应收账款前五名欠款情况"/>
              <w:tag w:val="_GBC_b5101fb9afda472281620c7be0f83618"/>
              <w:id w:val="7540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其他应收账款前五名欠款情况"/>
              <w:tag w:val="_GBC_167588286665487b9af933d16345693d"/>
              <w:id w:val="7540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725"/>
            <w:gridCol w:w="1559"/>
            <w:gridCol w:w="1701"/>
            <w:gridCol w:w="1559"/>
            <w:gridCol w:w="1276"/>
          </w:tblGrid>
          <w:tr w:rsidR="00C472E1" w:rsidRPr="008E0AF6" w:rsidTr="008E0AF6">
            <w:trPr>
              <w:cantSplit/>
            </w:trPr>
            <w:tc>
              <w:tcPr>
                <w:tcW w:w="2725" w:type="dxa"/>
                <w:tcBorders>
                  <w:top w:val="single" w:sz="6" w:space="0" w:color="auto"/>
                  <w:left w:val="single" w:sz="6" w:space="0" w:color="auto"/>
                  <w:bottom w:val="single" w:sz="6" w:space="0" w:color="auto"/>
                  <w:right w:val="single" w:sz="6" w:space="0" w:color="auto"/>
                </w:tcBorders>
              </w:tcPr>
              <w:p w:rsidR="00C472E1" w:rsidRPr="008E0AF6" w:rsidRDefault="00C472E1">
                <w:pPr>
                  <w:ind w:right="10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单位名称</w:t>
                </w:r>
              </w:p>
            </w:tc>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与本公司关系</w:t>
                </w:r>
              </w:p>
            </w:tc>
            <w:tc>
              <w:tcPr>
                <w:tcW w:w="1701"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年限</w:t>
                </w:r>
              </w:p>
            </w:tc>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sz w:val="18"/>
                    <w:szCs w:val="18"/>
                  </w:rPr>
                  <w:t>占</w:t>
                </w:r>
                <w:r w:rsidRPr="008E0AF6">
                  <w:rPr>
                    <w:rFonts w:asciiTheme="minorEastAsia" w:eastAsiaTheme="minorEastAsia" w:hAnsiTheme="minorEastAsia" w:hint="eastAsia"/>
                    <w:sz w:val="18"/>
                    <w:szCs w:val="18"/>
                  </w:rPr>
                  <w:t>其他</w:t>
                </w:r>
                <w:r w:rsidRPr="008E0AF6">
                  <w:rPr>
                    <w:rFonts w:asciiTheme="minorEastAsia" w:eastAsiaTheme="minorEastAsia" w:hAnsiTheme="minorEastAsia"/>
                    <w:sz w:val="18"/>
                    <w:szCs w:val="18"/>
                  </w:rPr>
                  <w:t>应收款总额的比例(%)</w:t>
                </w:r>
              </w:p>
            </w:tc>
          </w:tr>
          <w:sdt>
            <w:sdtPr>
              <w:rPr>
                <w:rFonts w:asciiTheme="minorEastAsia" w:eastAsiaTheme="minorEastAsia" w:hAnsiTheme="minorEastAsia" w:hint="eastAsia"/>
                <w:sz w:val="18"/>
                <w:szCs w:val="18"/>
              </w:rPr>
              <w:alias w:val="其他应收款欠款户"/>
              <w:tag w:val="_GBC_94b19176709f4445a0023b2deae384a8"/>
              <w:id w:val="7540661"/>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其他应收款欠款户名称"/>
                    <w:tag w:val="_GBC_32272b8e2de74b9bbd14045c93c6594b"/>
                    <w:id w:val="7540656"/>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南阳兄弟矿业权转让款</w:t>
                        </w:r>
                      </w:p>
                    </w:tc>
                  </w:sdtContent>
                </w:sdt>
                <w:sdt>
                  <w:sdtPr>
                    <w:rPr>
                      <w:rFonts w:asciiTheme="minorEastAsia" w:eastAsiaTheme="minorEastAsia" w:hAnsiTheme="minorEastAsia"/>
                      <w:sz w:val="18"/>
                      <w:szCs w:val="18"/>
                    </w:rPr>
                    <w:alias w:val="其他应收款欠款户与本公司关系"/>
                    <w:tag w:val="_GBC_c9cb4a54df6f4c7b943a8dd45f3383ef"/>
                    <w:id w:val="7540657"/>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矿权转让方</w:t>
                        </w:r>
                      </w:p>
                    </w:tc>
                  </w:sdtContent>
                </w:sdt>
                <w:sdt>
                  <w:sdtPr>
                    <w:rPr>
                      <w:rFonts w:asciiTheme="minorEastAsia" w:eastAsiaTheme="minorEastAsia" w:hAnsiTheme="minorEastAsia"/>
                      <w:sz w:val="18"/>
                      <w:szCs w:val="18"/>
                    </w:rPr>
                    <w:alias w:val="其他应收款欠款户欠款金额"/>
                    <w:tag w:val="_GBC_b2cdbbabf2d940d9bef2a33808c99a26"/>
                    <w:id w:val="7540658"/>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45,538,040.00</w:t>
                        </w:r>
                      </w:p>
                    </w:tc>
                  </w:sdtContent>
                </w:sdt>
                <w:sdt>
                  <w:sdtPr>
                    <w:rPr>
                      <w:rFonts w:asciiTheme="minorEastAsia" w:eastAsiaTheme="minorEastAsia" w:hAnsiTheme="minorEastAsia"/>
                      <w:sz w:val="18"/>
                      <w:szCs w:val="18"/>
                    </w:rPr>
                    <w:alias w:val="其他应收款欠款户欠款时间"/>
                    <w:tag w:val="_GBC_75c6ed3f0da44bcfaade488787c92421"/>
                    <w:id w:val="7540659"/>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5年以上</w:t>
                        </w:r>
                      </w:p>
                    </w:tc>
                  </w:sdtContent>
                </w:sdt>
                <w:sdt>
                  <w:sdtPr>
                    <w:rPr>
                      <w:rFonts w:asciiTheme="minorEastAsia" w:eastAsiaTheme="minorEastAsia" w:hAnsiTheme="minorEastAsia"/>
                      <w:sz w:val="18"/>
                      <w:szCs w:val="18"/>
                    </w:rPr>
                    <w:alias w:val="其他应收帐款欠款户占其他应收账款总额的比例"/>
                    <w:tag w:val="_GBC_eaa15dc669ec4326a533246e47b331c8"/>
                    <w:id w:val="7540660"/>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8.32 </w:t>
                        </w:r>
                      </w:p>
                    </w:tc>
                  </w:sdtContent>
                </w:sdt>
              </w:tr>
            </w:sdtContent>
          </w:sdt>
          <w:sdt>
            <w:sdtPr>
              <w:rPr>
                <w:rFonts w:asciiTheme="minorEastAsia" w:eastAsiaTheme="minorEastAsia" w:hAnsiTheme="minorEastAsia" w:hint="eastAsia"/>
                <w:sz w:val="18"/>
                <w:szCs w:val="18"/>
              </w:rPr>
              <w:alias w:val="其他应收款欠款户"/>
              <w:tag w:val="_GBC_94b19176709f4445a0023b2deae384a8"/>
              <w:id w:val="7540667"/>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其他应收款欠款户名称"/>
                    <w:tag w:val="_GBC_32272b8e2de74b9bbd14045c93c6594b"/>
                    <w:id w:val="7540662"/>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嘉荫县财政局矿山地质环境恢复保证金</w:t>
                        </w:r>
                      </w:p>
                    </w:tc>
                  </w:sdtContent>
                </w:sdt>
                <w:sdt>
                  <w:sdtPr>
                    <w:rPr>
                      <w:rFonts w:asciiTheme="minorEastAsia" w:eastAsiaTheme="minorEastAsia" w:hAnsiTheme="minorEastAsia"/>
                      <w:sz w:val="18"/>
                      <w:szCs w:val="18"/>
                    </w:rPr>
                    <w:alias w:val="其他应收款欠款户与本公司关系"/>
                    <w:tag w:val="_GBC_c9cb4a54df6f4c7b943a8dd45f3383ef"/>
                    <w:id w:val="7540663"/>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政府部门</w:t>
                        </w:r>
                      </w:p>
                    </w:tc>
                  </w:sdtContent>
                </w:sdt>
                <w:sdt>
                  <w:sdtPr>
                    <w:rPr>
                      <w:rFonts w:asciiTheme="minorEastAsia" w:eastAsiaTheme="minorEastAsia" w:hAnsiTheme="minorEastAsia"/>
                      <w:sz w:val="18"/>
                      <w:szCs w:val="18"/>
                    </w:rPr>
                    <w:alias w:val="其他应收款欠款户欠款金额"/>
                    <w:tag w:val="_GBC_b2cdbbabf2d940d9bef2a33808c99a26"/>
                    <w:id w:val="7540664"/>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23,400,000.00</w:t>
                        </w:r>
                      </w:p>
                    </w:tc>
                  </w:sdtContent>
                </w:sdt>
                <w:sdt>
                  <w:sdtPr>
                    <w:rPr>
                      <w:rFonts w:asciiTheme="minorEastAsia" w:eastAsiaTheme="minorEastAsia" w:hAnsiTheme="minorEastAsia"/>
                      <w:sz w:val="18"/>
                      <w:szCs w:val="18"/>
                    </w:rPr>
                    <w:alias w:val="其他应收款欠款户欠款时间"/>
                    <w:tag w:val="_GBC_75c6ed3f0da44bcfaade488787c92421"/>
                    <w:id w:val="7540665"/>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0-2年</w:t>
                        </w:r>
                      </w:p>
                    </w:tc>
                  </w:sdtContent>
                </w:sdt>
                <w:sdt>
                  <w:sdtPr>
                    <w:rPr>
                      <w:rFonts w:asciiTheme="minorEastAsia" w:eastAsiaTheme="minorEastAsia" w:hAnsiTheme="minorEastAsia"/>
                      <w:sz w:val="18"/>
                      <w:szCs w:val="18"/>
                    </w:rPr>
                    <w:alias w:val="其他应收帐款欠款户占其他应收账款总额的比例"/>
                    <w:tag w:val="_GBC_eaa15dc669ec4326a533246e47b331c8"/>
                    <w:id w:val="7540666"/>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7.28 </w:t>
                        </w:r>
                      </w:p>
                    </w:tc>
                  </w:sdtContent>
                </w:sdt>
              </w:tr>
            </w:sdtContent>
          </w:sdt>
          <w:sdt>
            <w:sdtPr>
              <w:rPr>
                <w:rFonts w:asciiTheme="minorEastAsia" w:eastAsiaTheme="minorEastAsia" w:hAnsiTheme="minorEastAsia" w:hint="eastAsia"/>
                <w:sz w:val="18"/>
                <w:szCs w:val="18"/>
              </w:rPr>
              <w:alias w:val="其他应收款欠款户"/>
              <w:tag w:val="_GBC_94b19176709f4445a0023b2deae384a8"/>
              <w:id w:val="7540673"/>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其他应收款欠款户名称"/>
                    <w:tag w:val="_GBC_32272b8e2de74b9bbd14045c93c6594b"/>
                    <w:id w:val="7540668"/>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江西省德兴市朱林金矿</w:t>
                        </w:r>
                      </w:p>
                    </w:tc>
                  </w:sdtContent>
                </w:sdt>
                <w:sdt>
                  <w:sdtPr>
                    <w:rPr>
                      <w:rFonts w:asciiTheme="minorEastAsia" w:eastAsiaTheme="minorEastAsia" w:hAnsiTheme="minorEastAsia"/>
                      <w:sz w:val="18"/>
                      <w:szCs w:val="18"/>
                    </w:rPr>
                    <w:alias w:val="其他应收款欠款户与本公司关系"/>
                    <w:tag w:val="_GBC_c9cb4a54df6f4c7b943a8dd45f3383ef"/>
                    <w:id w:val="7540669"/>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供应商</w:t>
                        </w:r>
                      </w:p>
                    </w:tc>
                  </w:sdtContent>
                </w:sdt>
                <w:sdt>
                  <w:sdtPr>
                    <w:rPr>
                      <w:rFonts w:asciiTheme="minorEastAsia" w:eastAsiaTheme="minorEastAsia" w:hAnsiTheme="minorEastAsia"/>
                      <w:sz w:val="18"/>
                      <w:szCs w:val="18"/>
                    </w:rPr>
                    <w:alias w:val="其他应收款欠款户欠款金额"/>
                    <w:tag w:val="_GBC_b2cdbbabf2d940d9bef2a33808c99a26"/>
                    <w:id w:val="7540670"/>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20,235,300.00</w:t>
                        </w:r>
                      </w:p>
                    </w:tc>
                  </w:sdtContent>
                </w:sdt>
                <w:sdt>
                  <w:sdtPr>
                    <w:rPr>
                      <w:rFonts w:asciiTheme="minorEastAsia" w:eastAsiaTheme="minorEastAsia" w:hAnsiTheme="minorEastAsia"/>
                      <w:sz w:val="18"/>
                      <w:szCs w:val="18"/>
                    </w:rPr>
                    <w:alias w:val="其他应收款欠款户欠款时间"/>
                    <w:tag w:val="_GBC_75c6ed3f0da44bcfaade488787c92421"/>
                    <w:id w:val="7540671"/>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5年以上</w:t>
                        </w:r>
                      </w:p>
                    </w:tc>
                  </w:sdtContent>
                </w:sdt>
                <w:sdt>
                  <w:sdtPr>
                    <w:rPr>
                      <w:rFonts w:asciiTheme="minorEastAsia" w:eastAsiaTheme="minorEastAsia" w:hAnsiTheme="minorEastAsia"/>
                      <w:sz w:val="18"/>
                      <w:szCs w:val="18"/>
                    </w:rPr>
                    <w:alias w:val="其他应收帐款欠款户占其他应收账款总额的比例"/>
                    <w:tag w:val="_GBC_eaa15dc669ec4326a533246e47b331c8"/>
                    <w:id w:val="7540672"/>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3.70</w:t>
                        </w:r>
                      </w:p>
                    </w:tc>
                  </w:sdtContent>
                </w:sdt>
              </w:tr>
            </w:sdtContent>
          </w:sdt>
          <w:sdt>
            <w:sdtPr>
              <w:rPr>
                <w:rFonts w:asciiTheme="minorEastAsia" w:eastAsiaTheme="minorEastAsia" w:hAnsiTheme="minorEastAsia" w:hint="eastAsia"/>
                <w:sz w:val="18"/>
                <w:szCs w:val="18"/>
              </w:rPr>
              <w:alias w:val="其他应收款欠款户"/>
              <w:tag w:val="_GBC_94b19176709f4445a0023b2deae384a8"/>
              <w:id w:val="7540679"/>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其他应收款欠款户名称"/>
                    <w:tag w:val="_GBC_32272b8e2de74b9bbd14045c93c6594b"/>
                    <w:id w:val="7540674"/>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吉林省国土资源厅</w:t>
                        </w:r>
                      </w:p>
                    </w:tc>
                  </w:sdtContent>
                </w:sdt>
                <w:sdt>
                  <w:sdtPr>
                    <w:rPr>
                      <w:rFonts w:asciiTheme="minorEastAsia" w:eastAsiaTheme="minorEastAsia" w:hAnsiTheme="minorEastAsia"/>
                      <w:sz w:val="18"/>
                      <w:szCs w:val="18"/>
                    </w:rPr>
                    <w:alias w:val="其他应收款欠款户与本公司关系"/>
                    <w:tag w:val="_GBC_c9cb4a54df6f4c7b943a8dd45f3383ef"/>
                    <w:id w:val="7540675"/>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政府部门</w:t>
                        </w:r>
                      </w:p>
                    </w:tc>
                  </w:sdtContent>
                </w:sdt>
                <w:sdt>
                  <w:sdtPr>
                    <w:rPr>
                      <w:rFonts w:asciiTheme="minorEastAsia" w:eastAsiaTheme="minorEastAsia" w:hAnsiTheme="minorEastAsia"/>
                      <w:sz w:val="18"/>
                      <w:szCs w:val="18"/>
                    </w:rPr>
                    <w:alias w:val="其他应收款欠款户欠款金额"/>
                    <w:tag w:val="_GBC_b2cdbbabf2d940d9bef2a33808c99a26"/>
                    <w:id w:val="754067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19,047,779.00</w:t>
                        </w:r>
                      </w:p>
                    </w:tc>
                  </w:sdtContent>
                </w:sdt>
                <w:sdt>
                  <w:sdtPr>
                    <w:rPr>
                      <w:rFonts w:asciiTheme="minorEastAsia" w:eastAsiaTheme="minorEastAsia" w:hAnsiTheme="minorEastAsia"/>
                      <w:sz w:val="18"/>
                      <w:szCs w:val="18"/>
                    </w:rPr>
                    <w:alias w:val="其他应收款欠款户欠款时间"/>
                    <w:tag w:val="_GBC_75c6ed3f0da44bcfaade488787c92421"/>
                    <w:id w:val="7540677"/>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0-5年</w:t>
                        </w:r>
                      </w:p>
                    </w:tc>
                  </w:sdtContent>
                </w:sdt>
                <w:sdt>
                  <w:sdtPr>
                    <w:rPr>
                      <w:rFonts w:asciiTheme="minorEastAsia" w:eastAsiaTheme="minorEastAsia" w:hAnsiTheme="minorEastAsia"/>
                      <w:sz w:val="18"/>
                      <w:szCs w:val="18"/>
                    </w:rPr>
                    <w:alias w:val="其他应收帐款欠款户占其他应收账款总额的比例"/>
                    <w:tag w:val="_GBC_eaa15dc669ec4326a533246e47b331c8"/>
                    <w:id w:val="7540678"/>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3.48 </w:t>
                        </w:r>
                      </w:p>
                    </w:tc>
                  </w:sdtContent>
                </w:sdt>
              </w:tr>
            </w:sdtContent>
          </w:sdt>
          <w:sdt>
            <w:sdtPr>
              <w:rPr>
                <w:rFonts w:asciiTheme="minorEastAsia" w:eastAsiaTheme="minorEastAsia" w:hAnsiTheme="minorEastAsia" w:hint="eastAsia"/>
                <w:sz w:val="18"/>
                <w:szCs w:val="18"/>
              </w:rPr>
              <w:alias w:val="其他应收款欠款户"/>
              <w:tag w:val="_GBC_94b19176709f4445a0023b2deae384a8"/>
              <w:id w:val="7540685"/>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其他应收款欠款户名称"/>
                    <w:tag w:val="_GBC_32272b8e2de74b9bbd14045c93c6594b"/>
                    <w:id w:val="7540680"/>
                    <w:lock w:val="sdtLocked"/>
                    <w:placeholder>
                      <w:docPart w:val="GBC11111111111111111111111111111"/>
                    </w:placeholder>
                  </w:sdtPr>
                  <w:sdtContent>
                    <w:tc>
                      <w:tcPr>
                        <w:tcW w:w="2725" w:type="dxa"/>
                        <w:tcBorders>
                          <w:top w:val="single" w:sz="6" w:space="0" w:color="auto"/>
                          <w:left w:val="single" w:sz="6" w:space="0" w:color="auto"/>
                          <w:bottom w:val="single" w:sz="6" w:space="0" w:color="auto"/>
                          <w:right w:val="single" w:sz="6" w:space="0" w:color="auto"/>
                        </w:tcBorders>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陕县慧能电厂</w:t>
                        </w:r>
                      </w:p>
                    </w:tc>
                  </w:sdtContent>
                </w:sdt>
                <w:sdt>
                  <w:sdtPr>
                    <w:rPr>
                      <w:rFonts w:asciiTheme="minorEastAsia" w:eastAsiaTheme="minorEastAsia" w:hAnsiTheme="minorEastAsia"/>
                      <w:sz w:val="18"/>
                      <w:szCs w:val="18"/>
                    </w:rPr>
                    <w:alias w:val="其他应收款欠款户与本公司关系"/>
                    <w:tag w:val="_GBC_c9cb4a54df6f4c7b943a8dd45f3383ef"/>
                    <w:id w:val="7540681"/>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被担保单位</w:t>
                        </w:r>
                      </w:p>
                    </w:tc>
                  </w:sdtContent>
                </w:sdt>
                <w:sdt>
                  <w:sdtPr>
                    <w:rPr>
                      <w:rFonts w:asciiTheme="minorEastAsia" w:eastAsiaTheme="minorEastAsia" w:hAnsiTheme="minorEastAsia"/>
                      <w:sz w:val="18"/>
                      <w:szCs w:val="18"/>
                    </w:rPr>
                    <w:alias w:val="其他应收款欠款户欠款金额"/>
                    <w:tag w:val="_GBC_b2cdbbabf2d940d9bef2a33808c99a26"/>
                    <w:id w:val="7540682"/>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15,000,000.00</w:t>
                        </w:r>
                      </w:p>
                    </w:tc>
                  </w:sdtContent>
                </w:sdt>
                <w:sdt>
                  <w:sdtPr>
                    <w:rPr>
                      <w:rFonts w:asciiTheme="minorEastAsia" w:eastAsiaTheme="minorEastAsia" w:hAnsiTheme="minorEastAsia"/>
                      <w:sz w:val="18"/>
                      <w:szCs w:val="18"/>
                    </w:rPr>
                    <w:alias w:val="其他应收款欠款户欠款时间"/>
                    <w:tag w:val="_GBC_75c6ed3f0da44bcfaade488787c92421"/>
                    <w:id w:val="7540683"/>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2-3年，5年以上</w:t>
                        </w:r>
                      </w:p>
                    </w:tc>
                  </w:sdtContent>
                </w:sdt>
                <w:sdt>
                  <w:sdtPr>
                    <w:rPr>
                      <w:rFonts w:asciiTheme="minorEastAsia" w:eastAsiaTheme="minorEastAsia" w:hAnsiTheme="minorEastAsia"/>
                      <w:sz w:val="18"/>
                      <w:szCs w:val="18"/>
                    </w:rPr>
                    <w:alias w:val="其他应收帐款欠款户占其他应收账款总额的比例"/>
                    <w:tag w:val="_GBC_eaa15dc669ec4326a533246e47b331c8"/>
                    <w:id w:val="7540684"/>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2.74 </w:t>
                        </w:r>
                      </w:p>
                    </w:tc>
                  </w:sdtContent>
                </w:sdt>
              </w:tr>
            </w:sdtContent>
          </w:sdt>
          <w:tr w:rsidR="00C472E1" w:rsidRPr="008E0AF6" w:rsidTr="008E0AF6">
            <w:trPr>
              <w:cantSplit/>
            </w:trPr>
            <w:tc>
              <w:tcPr>
                <w:tcW w:w="2725" w:type="dxa"/>
                <w:tcBorders>
                  <w:top w:val="single" w:sz="6" w:space="0" w:color="auto"/>
                  <w:left w:val="single" w:sz="6" w:space="0" w:color="auto"/>
                  <w:bottom w:val="single" w:sz="6" w:space="0" w:color="auto"/>
                  <w:right w:val="single" w:sz="6" w:space="0" w:color="auto"/>
                </w:tcBorders>
              </w:tcPr>
              <w:p w:rsidR="00C472E1" w:rsidRPr="008E0AF6" w:rsidRDefault="00C472E1">
                <w:pPr>
                  <w:ind w:right="10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合计</w:t>
                </w:r>
              </w:p>
            </w:tc>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sz w:val="18"/>
                    <w:szCs w:val="18"/>
                  </w:rPr>
                  <w:t>/</w:t>
                </w:r>
              </w:p>
            </w:tc>
            <w:sdt>
              <w:sdtPr>
                <w:rPr>
                  <w:rFonts w:asciiTheme="minorEastAsia" w:eastAsiaTheme="minorEastAsia" w:hAnsiTheme="minorEastAsia"/>
                  <w:sz w:val="18"/>
                  <w:szCs w:val="18"/>
                </w:rPr>
                <w:alias w:val="其他应收款欠款户欠款金额合计"/>
                <w:tag w:val="_GBC_f8eef3f7792544e4b890cc8369367dd3"/>
                <w:id w:val="754068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123,221,119.00</w:t>
                    </w:r>
                  </w:p>
                </w:tc>
              </w:sdtContent>
            </w:sdt>
            <w:tc>
              <w:tcPr>
                <w:tcW w:w="1559" w:type="dxa"/>
                <w:tcBorders>
                  <w:top w:val="single" w:sz="6" w:space="0" w:color="auto"/>
                  <w:left w:val="single" w:sz="6" w:space="0" w:color="auto"/>
                  <w:bottom w:val="single" w:sz="6" w:space="0" w:color="auto"/>
                  <w:right w:val="single" w:sz="6" w:space="0" w:color="auto"/>
                </w:tcBorders>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sz w:val="18"/>
                    <w:szCs w:val="18"/>
                  </w:rPr>
                  <w:t>/</w:t>
                </w:r>
              </w:p>
            </w:tc>
            <w:sdt>
              <w:sdtPr>
                <w:rPr>
                  <w:rFonts w:asciiTheme="minorEastAsia" w:eastAsiaTheme="minorEastAsia" w:hAnsiTheme="minorEastAsia"/>
                  <w:sz w:val="18"/>
                  <w:szCs w:val="18"/>
                </w:rPr>
                <w:alias w:val="其他应收帐款欠款户占其他应收账款总额的比例合计"/>
                <w:tag w:val="_GBC_1291ab1eb7ea442889fcbebbc70f74a5"/>
                <w:id w:val="7540687"/>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25.52 </w:t>
                    </w:r>
                  </w:p>
                </w:tc>
              </w:sdtContent>
            </w:sdt>
          </w:tr>
        </w:tbl>
        <w:p w:rsidR="00C472E1" w:rsidRDefault="002273D7">
          <w:pPr>
            <w:snapToGrid w:val="0"/>
            <w:spacing w:line="240" w:lineRule="atLeast"/>
            <w:rPr>
              <w:rFonts w:ascii="仿宋_GB2312" w:eastAsia="仿宋_GB2312"/>
            </w:rPr>
          </w:pPr>
        </w:p>
      </w:sdtContent>
    </w:sdt>
    <w:sdt>
      <w:sdtPr>
        <w:rPr>
          <w:rFonts w:ascii="Calibri" w:hAnsi="Calibri" w:hint="eastAsia"/>
          <w:b w:val="0"/>
          <w:bCs w:val="0"/>
          <w:szCs w:val="22"/>
        </w:rPr>
        <w:tag w:val="_GBC_89b831d52cdd45d3a6c7cc893e863506"/>
        <w:id w:val="7540689"/>
        <w:lock w:val="sdtLocked"/>
        <w:placeholder>
          <w:docPart w:val="GBC22222222222222222222222222222"/>
        </w:placeholder>
      </w:sdtPr>
      <w:sdtContent>
        <w:p w:rsidR="00C472E1" w:rsidRDefault="00C472E1">
          <w:pPr>
            <w:pStyle w:val="4"/>
            <w:numPr>
              <w:ilvl w:val="0"/>
              <w:numId w:val="32"/>
            </w:numPr>
          </w:pPr>
          <w:r>
            <w:rPr>
              <w:rFonts w:hint="eastAsia"/>
            </w:rPr>
            <w:t>应收关联方款项</w:t>
          </w:r>
        </w:p>
      </w:sdtContent>
    </w:sdt>
    <w:p w:rsidR="00C472E1" w:rsidRPr="008E0AF6" w:rsidRDefault="00C472E1">
      <w:pPr>
        <w:rPr>
          <w:szCs w:val="21"/>
        </w:rPr>
      </w:pPr>
      <w:r w:rsidRPr="008E0AF6">
        <w:rPr>
          <w:rFonts w:ascii="Arial Narrow" w:hAnsi="Arial Narrow" w:cs="Arial"/>
          <w:szCs w:val="21"/>
        </w:rPr>
        <w:t>详见附注</w:t>
      </w:r>
      <w:r w:rsidR="0051261A">
        <w:rPr>
          <w:rFonts w:ascii="Arial Narrow" w:hAnsi="Arial Narrow" w:cs="Arial" w:hint="eastAsia"/>
          <w:szCs w:val="21"/>
        </w:rPr>
        <w:t>七</w:t>
      </w:r>
      <w:r w:rsidRPr="008E0AF6">
        <w:rPr>
          <w:rFonts w:ascii="Arial Narrow" w:hAnsi="Arial Narrow" w:cs="Arial"/>
          <w:szCs w:val="21"/>
        </w:rPr>
        <w:t>、</w:t>
      </w:r>
      <w:r w:rsidRPr="008E0AF6">
        <w:rPr>
          <w:rFonts w:ascii="Arial Narrow" w:hAnsi="Arial Narrow" w:cs="Arial" w:hint="eastAsia"/>
          <w:szCs w:val="21"/>
        </w:rPr>
        <w:t>（六）</w:t>
      </w:r>
      <w:r w:rsidRPr="008E0AF6">
        <w:rPr>
          <w:rFonts w:ascii="Arial Narrow" w:hAnsi="Arial Narrow" w:cs="Arial"/>
          <w:szCs w:val="21"/>
        </w:rPr>
        <w:t>关联方应收应付款项。</w:t>
      </w:r>
    </w:p>
    <w:p w:rsidR="00C472E1" w:rsidRDefault="00C472E1">
      <w:pPr>
        <w:pStyle w:val="3"/>
        <w:numPr>
          <w:ilvl w:val="0"/>
          <w:numId w:val="27"/>
        </w:numPr>
        <w:rPr>
          <w:rFonts w:ascii="宋体" w:hAnsi="宋体"/>
        </w:rPr>
      </w:pPr>
      <w:r>
        <w:rPr>
          <w:rFonts w:ascii="宋体" w:hAnsi="宋体" w:hint="eastAsia"/>
        </w:rPr>
        <w:t>预付款项</w:t>
      </w:r>
    </w:p>
    <w:sdt>
      <w:sdtPr>
        <w:rPr>
          <w:rFonts w:ascii="Calibri" w:hAnsi="Calibri" w:hint="eastAsia"/>
          <w:b w:val="0"/>
          <w:bCs w:val="0"/>
          <w:kern w:val="0"/>
          <w:szCs w:val="22"/>
        </w:rPr>
        <w:tag w:val="_GBC_55223122986041ac912ef4ce81a2e964"/>
        <w:id w:val="7540712"/>
        <w:lock w:val="sdtLocked"/>
        <w:placeholder>
          <w:docPart w:val="GBC22222222222222222222222222222"/>
        </w:placeholder>
      </w:sdtPr>
      <w:sdtEndPr>
        <w:rPr>
          <w:rFonts w:asciiTheme="minorEastAsia" w:eastAsiaTheme="minorEastAsia" w:hAnsiTheme="minorEastAsia"/>
          <w:color w:val="008000"/>
          <w:kern w:val="2"/>
          <w:sz w:val="18"/>
          <w:szCs w:val="18"/>
        </w:rPr>
      </w:sdtEndPr>
      <w:sdtContent>
        <w:p w:rsidR="00C472E1" w:rsidRDefault="00C472E1">
          <w:pPr>
            <w:pStyle w:val="4"/>
            <w:numPr>
              <w:ilvl w:val="0"/>
              <w:numId w:val="33"/>
            </w:numPr>
            <w:rPr>
              <w:kern w:val="0"/>
            </w:rPr>
          </w:pPr>
          <w:r>
            <w:rPr>
              <w:rFonts w:hint="eastAsia"/>
              <w:kern w:val="0"/>
            </w:rPr>
            <w:t>预付款项按账龄列示</w:t>
          </w:r>
        </w:p>
        <w:p w:rsidR="00C472E1" w:rsidRPr="008E0AF6" w:rsidRDefault="00C472E1">
          <w:pPr>
            <w:ind w:right="57"/>
            <w:jc w:val="right"/>
            <w:rPr>
              <w:rFonts w:asciiTheme="minorEastAsia" w:eastAsiaTheme="minorEastAsia" w:hAnsiTheme="minorEastAsia"/>
              <w:b/>
              <w:sz w:val="18"/>
              <w:szCs w:val="18"/>
            </w:rPr>
          </w:pPr>
          <w:r w:rsidRPr="008E0AF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预付账款账龄"/>
              <w:tag w:val="_GBC_a23845f4b496446089a835032c0d9d12"/>
              <w:id w:val="75406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8"/>
                  <w:szCs w:val="18"/>
                </w:rPr>
                <w:t>元</w:t>
              </w:r>
            </w:sdtContent>
          </w:sdt>
          <w:r w:rsidRPr="008E0AF6">
            <w:rPr>
              <w:rFonts w:asciiTheme="minorEastAsia" w:eastAsiaTheme="minorEastAsia" w:hAnsiTheme="minorEastAsia"/>
              <w:sz w:val="18"/>
              <w:szCs w:val="18"/>
            </w:rPr>
            <w:t xml:space="preserve">  </w:t>
          </w:r>
          <w:r w:rsidRPr="008E0AF6">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预付账款账龄"/>
              <w:tag w:val="_GBC_74570d6ad766482a81ef6aa622705616"/>
              <w:id w:val="75406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449"/>
            <w:gridCol w:w="1843"/>
            <w:gridCol w:w="1842"/>
            <w:gridCol w:w="1843"/>
            <w:gridCol w:w="1843"/>
          </w:tblGrid>
          <w:tr w:rsidR="00C472E1" w:rsidRPr="008E0AF6" w:rsidTr="008E0AF6">
            <w:trPr>
              <w:cantSplit/>
            </w:trPr>
            <w:tc>
              <w:tcPr>
                <w:tcW w:w="1449" w:type="dxa"/>
                <w:vMerge w:val="restart"/>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账龄</w:t>
                </w:r>
              </w:p>
            </w:tc>
            <w:tc>
              <w:tcPr>
                <w:tcW w:w="3685" w:type="dxa"/>
                <w:gridSpan w:val="2"/>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期末数</w:t>
                </w:r>
              </w:p>
            </w:tc>
            <w:tc>
              <w:tcPr>
                <w:tcW w:w="3686" w:type="dxa"/>
                <w:gridSpan w:val="2"/>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期初数</w:t>
                </w:r>
              </w:p>
            </w:tc>
          </w:tr>
          <w:tr w:rsidR="00C472E1" w:rsidRPr="008E0AF6" w:rsidTr="008E0AF6">
            <w:trPr>
              <w:cantSplit/>
            </w:trPr>
            <w:tc>
              <w:tcPr>
                <w:tcW w:w="1449" w:type="dxa"/>
                <w:vMerge/>
                <w:tcBorders>
                  <w:top w:val="single" w:sz="6" w:space="0" w:color="auto"/>
                  <w:left w:val="single" w:sz="6" w:space="0" w:color="auto"/>
                  <w:bottom w:val="single" w:sz="6" w:space="0" w:color="auto"/>
                  <w:right w:val="single" w:sz="6" w:space="0" w:color="auto"/>
                </w:tcBorders>
              </w:tcPr>
              <w:p w:rsidR="00C472E1" w:rsidRPr="008E0AF6" w:rsidRDefault="00C472E1">
                <w:pPr>
                  <w:widowControl/>
                  <w:jc w:val="left"/>
                  <w:rPr>
                    <w:rFonts w:asciiTheme="minorEastAsia" w:eastAsiaTheme="minorEastAsia" w:hAnsiTheme="minorEastAsia"/>
                    <w:sz w:val="18"/>
                    <w:szCs w:val="18"/>
                  </w:rPr>
                </w:pPr>
              </w:p>
            </w:tc>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1842"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比例</w:t>
                </w:r>
                <w:r w:rsidRPr="008E0AF6">
                  <w:rPr>
                    <w:rFonts w:asciiTheme="minorEastAsia" w:eastAsiaTheme="minorEastAsia" w:hAnsiTheme="minorEastAsia"/>
                    <w:sz w:val="18"/>
                    <w:szCs w:val="18"/>
                  </w:rPr>
                  <w:t>(%)</w:t>
                </w:r>
              </w:p>
            </w:tc>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比例</w:t>
                </w:r>
                <w:r w:rsidRPr="008E0AF6">
                  <w:rPr>
                    <w:rFonts w:asciiTheme="minorEastAsia" w:eastAsiaTheme="minorEastAsia" w:hAnsiTheme="minorEastAsia"/>
                    <w:sz w:val="18"/>
                    <w:szCs w:val="18"/>
                  </w:rPr>
                  <w:t>(%)</w:t>
                </w:r>
              </w:p>
            </w:tc>
          </w:tr>
          <w:tr w:rsidR="00C472E1" w:rsidRPr="008E0AF6" w:rsidTr="008E0AF6">
            <w:trPr>
              <w:cantSplit/>
            </w:trPr>
            <w:tc>
              <w:tcPr>
                <w:tcW w:w="144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1年以内</w:t>
                </w:r>
              </w:p>
            </w:tc>
            <w:sdt>
              <w:sdtPr>
                <w:rPr>
                  <w:rFonts w:asciiTheme="minorEastAsia" w:eastAsiaTheme="minorEastAsia" w:hAnsiTheme="minorEastAsia"/>
                  <w:sz w:val="18"/>
                  <w:szCs w:val="18"/>
                </w:rPr>
                <w:alias w:val="预付帐款一年以内合计"/>
                <w:tag w:val="_GBC_87b3d7b58edf4dcaa9a6cc20ee3fa70f"/>
                <w:id w:val="7540692"/>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998,341,819.78</w:t>
                    </w:r>
                  </w:p>
                </w:tc>
              </w:sdtContent>
            </w:sdt>
            <w:sdt>
              <w:sdtPr>
                <w:rPr>
                  <w:rFonts w:asciiTheme="minorEastAsia" w:eastAsiaTheme="minorEastAsia" w:hAnsiTheme="minorEastAsia"/>
                  <w:sz w:val="18"/>
                  <w:szCs w:val="18"/>
                </w:rPr>
                <w:alias w:val="预付帐款一年以内合计比例"/>
                <w:tag w:val="_GBC_34434e0bc54f4d8ca176c694d048f75c"/>
                <w:id w:val="7540693"/>
                <w:lock w:val="sdtLocked"/>
                <w:placeholder>
                  <w:docPart w:val="GBC11111111111111111111111111111"/>
                </w:placeholder>
              </w:sdtPr>
              <w:sdtContent>
                <w:tc>
                  <w:tcPr>
                    <w:tcW w:w="1842"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75.44</w:t>
                    </w:r>
                  </w:p>
                </w:tc>
              </w:sdtContent>
            </w:sdt>
            <w:sdt>
              <w:sdtPr>
                <w:rPr>
                  <w:rFonts w:asciiTheme="minorEastAsia" w:eastAsiaTheme="minorEastAsia" w:hAnsiTheme="minorEastAsia"/>
                  <w:sz w:val="18"/>
                  <w:szCs w:val="18"/>
                </w:rPr>
                <w:alias w:val="预付帐款一年以内合计"/>
                <w:tag w:val="_GBC_b8b9f7b1019544be8391751f6cdb279e"/>
                <w:id w:val="7540694"/>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1,027,934,196.21</w:t>
                    </w:r>
                  </w:p>
                </w:tc>
              </w:sdtContent>
            </w:sdt>
            <w:sdt>
              <w:sdtPr>
                <w:rPr>
                  <w:rFonts w:asciiTheme="minorEastAsia" w:eastAsiaTheme="minorEastAsia" w:hAnsiTheme="minorEastAsia"/>
                  <w:sz w:val="18"/>
                  <w:szCs w:val="18"/>
                </w:rPr>
                <w:alias w:val="预付帐款一年以内合计比例"/>
                <w:tag w:val="_GBC_bc614f2be0da46039d9184472f940a16"/>
                <w:id w:val="754069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85.36</w:t>
                    </w:r>
                  </w:p>
                </w:tc>
              </w:sdtContent>
            </w:sdt>
          </w:tr>
          <w:tr w:rsidR="00C472E1" w:rsidRPr="008E0AF6" w:rsidTr="008E0AF6">
            <w:trPr>
              <w:cantSplit/>
            </w:trPr>
            <w:tc>
              <w:tcPr>
                <w:tcW w:w="144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1至2年</w:t>
                </w:r>
              </w:p>
            </w:tc>
            <w:sdt>
              <w:sdtPr>
                <w:rPr>
                  <w:rFonts w:asciiTheme="minorEastAsia" w:eastAsiaTheme="minorEastAsia" w:hAnsiTheme="minorEastAsia"/>
                  <w:sz w:val="18"/>
                  <w:szCs w:val="18"/>
                </w:rPr>
                <w:alias w:val="预付帐款一至二年合计"/>
                <w:tag w:val="_GBC_cfac53fcac5345959a18d02599c79572"/>
                <w:id w:val="7540696"/>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203,019,151.16</w:t>
                    </w:r>
                  </w:p>
                </w:tc>
              </w:sdtContent>
            </w:sdt>
            <w:sdt>
              <w:sdtPr>
                <w:rPr>
                  <w:rFonts w:asciiTheme="minorEastAsia" w:eastAsiaTheme="minorEastAsia" w:hAnsiTheme="minorEastAsia"/>
                  <w:sz w:val="18"/>
                  <w:szCs w:val="18"/>
                </w:rPr>
                <w:alias w:val="预付帐款一至二年合计比例"/>
                <w:tag w:val="_GBC_bcc11e1ffb02454ea6191230f3a2090e"/>
                <w:id w:val="7540697"/>
                <w:lock w:val="sdtLocked"/>
                <w:placeholder>
                  <w:docPart w:val="GBC11111111111111111111111111111"/>
                </w:placeholder>
              </w:sdtPr>
              <w:sdtContent>
                <w:tc>
                  <w:tcPr>
                    <w:tcW w:w="1842"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15.34</w:t>
                    </w:r>
                  </w:p>
                </w:tc>
              </w:sdtContent>
            </w:sdt>
            <w:sdt>
              <w:sdtPr>
                <w:rPr>
                  <w:rFonts w:asciiTheme="minorEastAsia" w:eastAsiaTheme="minorEastAsia" w:hAnsiTheme="minorEastAsia"/>
                  <w:sz w:val="18"/>
                  <w:szCs w:val="18"/>
                </w:rPr>
                <w:alias w:val="预付帐款一至二年合计"/>
                <w:tag w:val="_GBC_66742867f77a40f3b578522a19870f0d"/>
                <w:id w:val="7540698"/>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91,005,080.10</w:t>
                    </w:r>
                  </w:p>
                </w:tc>
              </w:sdtContent>
            </w:sdt>
            <w:sdt>
              <w:sdtPr>
                <w:rPr>
                  <w:rFonts w:asciiTheme="minorEastAsia" w:eastAsiaTheme="minorEastAsia" w:hAnsiTheme="minorEastAsia"/>
                  <w:sz w:val="18"/>
                  <w:szCs w:val="18"/>
                </w:rPr>
                <w:alias w:val="预付帐款一至二年合计比例"/>
                <w:tag w:val="_GBC_ee896e4506484034b60d7bd164dc3ab7"/>
                <w:id w:val="7540699"/>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7.56</w:t>
                    </w:r>
                  </w:p>
                </w:tc>
              </w:sdtContent>
            </w:sdt>
          </w:tr>
          <w:tr w:rsidR="00C472E1" w:rsidRPr="008E0AF6" w:rsidTr="008E0AF6">
            <w:trPr>
              <w:cantSplit/>
            </w:trPr>
            <w:tc>
              <w:tcPr>
                <w:tcW w:w="144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2至3年</w:t>
                </w:r>
              </w:p>
            </w:tc>
            <w:sdt>
              <w:sdtPr>
                <w:rPr>
                  <w:rFonts w:asciiTheme="minorEastAsia" w:eastAsiaTheme="minorEastAsia" w:hAnsiTheme="minorEastAsia"/>
                  <w:sz w:val="18"/>
                  <w:szCs w:val="18"/>
                </w:rPr>
                <w:alias w:val="预付帐款二至三年合计"/>
                <w:tag w:val="_GBC_ba68dfdd280c41d881c51fbfde854ca2"/>
                <w:id w:val="754070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53,480,053.88</w:t>
                    </w:r>
                  </w:p>
                </w:tc>
              </w:sdtContent>
            </w:sdt>
            <w:sdt>
              <w:sdtPr>
                <w:rPr>
                  <w:rFonts w:asciiTheme="minorEastAsia" w:eastAsiaTheme="minorEastAsia" w:hAnsiTheme="minorEastAsia"/>
                  <w:sz w:val="18"/>
                  <w:szCs w:val="18"/>
                </w:rPr>
                <w:alias w:val="预付帐款二至三年合计比例"/>
                <w:tag w:val="_GBC_cf3d90577e654b90aa580094afaf4ae7"/>
                <w:id w:val="7540701"/>
                <w:lock w:val="sdtLocked"/>
                <w:placeholder>
                  <w:docPart w:val="GBC11111111111111111111111111111"/>
                </w:placeholder>
              </w:sdtPr>
              <w:sdtContent>
                <w:tc>
                  <w:tcPr>
                    <w:tcW w:w="1842"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4.04</w:t>
                    </w:r>
                  </w:p>
                </w:tc>
              </w:sdtContent>
            </w:sdt>
            <w:sdt>
              <w:sdtPr>
                <w:rPr>
                  <w:rFonts w:asciiTheme="minorEastAsia" w:eastAsiaTheme="minorEastAsia" w:hAnsiTheme="minorEastAsia"/>
                  <w:sz w:val="18"/>
                  <w:szCs w:val="18"/>
                </w:rPr>
                <w:alias w:val="预付帐款二至三年合计"/>
                <w:tag w:val="_GBC_3b2cc74de7e7401382e058a2fd5dcc72"/>
                <w:id w:val="7540702"/>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53,527,073.62</w:t>
                    </w:r>
                  </w:p>
                </w:tc>
              </w:sdtContent>
            </w:sdt>
            <w:sdt>
              <w:sdtPr>
                <w:rPr>
                  <w:rFonts w:asciiTheme="minorEastAsia" w:eastAsiaTheme="minorEastAsia" w:hAnsiTheme="minorEastAsia"/>
                  <w:sz w:val="18"/>
                  <w:szCs w:val="18"/>
                </w:rPr>
                <w:alias w:val="预付帐款二至三年合计比例"/>
                <w:tag w:val="_GBC_0785d529a40945789b0d78e71b50ce18"/>
                <w:id w:val="7540703"/>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4.44</w:t>
                    </w:r>
                  </w:p>
                </w:tc>
              </w:sdtContent>
            </w:sdt>
          </w:tr>
          <w:tr w:rsidR="00C472E1" w:rsidRPr="008E0AF6" w:rsidTr="008E0AF6">
            <w:trPr>
              <w:cantSplit/>
            </w:trPr>
            <w:tc>
              <w:tcPr>
                <w:tcW w:w="144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3年以上</w:t>
                </w:r>
              </w:p>
            </w:tc>
            <w:sdt>
              <w:sdtPr>
                <w:rPr>
                  <w:rFonts w:asciiTheme="minorEastAsia" w:eastAsiaTheme="minorEastAsia" w:hAnsiTheme="minorEastAsia"/>
                  <w:sz w:val="18"/>
                  <w:szCs w:val="18"/>
                </w:rPr>
                <w:alias w:val="预付帐款三年以上合计"/>
                <w:tag w:val="_GBC_6772d546122a47cbaabb7f5fd074868e"/>
                <w:id w:val="7540704"/>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68,570,890.70</w:t>
                    </w:r>
                  </w:p>
                </w:tc>
              </w:sdtContent>
            </w:sdt>
            <w:sdt>
              <w:sdtPr>
                <w:rPr>
                  <w:rFonts w:asciiTheme="minorEastAsia" w:eastAsiaTheme="minorEastAsia" w:hAnsiTheme="minorEastAsia"/>
                  <w:sz w:val="18"/>
                  <w:szCs w:val="18"/>
                </w:rPr>
                <w:alias w:val="预付帐款三年以上合计比例"/>
                <w:tag w:val="_GBC_6b77927a22654a36894814344fbfaf41"/>
                <w:id w:val="7540705"/>
                <w:lock w:val="sdtLocked"/>
                <w:placeholder>
                  <w:docPart w:val="GBC11111111111111111111111111111"/>
                </w:placeholder>
              </w:sdtPr>
              <w:sdtContent>
                <w:tc>
                  <w:tcPr>
                    <w:tcW w:w="1842"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5.18</w:t>
                    </w:r>
                  </w:p>
                </w:tc>
              </w:sdtContent>
            </w:sdt>
            <w:sdt>
              <w:sdtPr>
                <w:rPr>
                  <w:rFonts w:asciiTheme="minorEastAsia" w:eastAsiaTheme="minorEastAsia" w:hAnsiTheme="minorEastAsia"/>
                  <w:sz w:val="18"/>
                  <w:szCs w:val="18"/>
                </w:rPr>
                <w:alias w:val="预付帐款三年以上合计"/>
                <w:tag w:val="_GBC_24f9b10fd73b439f9257cf9b4e39b0aa"/>
                <w:id w:val="7540706"/>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31,731,854.28</w:t>
                    </w:r>
                  </w:p>
                </w:tc>
              </w:sdtContent>
            </w:sdt>
            <w:sdt>
              <w:sdtPr>
                <w:rPr>
                  <w:rFonts w:asciiTheme="minorEastAsia" w:eastAsiaTheme="minorEastAsia" w:hAnsiTheme="minorEastAsia"/>
                  <w:sz w:val="18"/>
                  <w:szCs w:val="18"/>
                </w:rPr>
                <w:alias w:val="预付帐款三年以上合计比例"/>
                <w:tag w:val="_GBC_09c80613011e4bf599e9d0b34be94e0f"/>
                <w:id w:val="7540707"/>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2.64</w:t>
                    </w:r>
                  </w:p>
                </w:tc>
              </w:sdtContent>
            </w:sdt>
          </w:tr>
          <w:tr w:rsidR="00C472E1" w:rsidRPr="008E0AF6" w:rsidTr="008E0AF6">
            <w:trPr>
              <w:cantSplit/>
            </w:trPr>
            <w:tc>
              <w:tcPr>
                <w:tcW w:w="144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预付帐款"/>
                <w:tag w:val="_GBC_da5f544063e14373a31117fad398bd3f"/>
                <w:id w:val="7540708"/>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1,323,411,915.52</w:t>
                    </w:r>
                  </w:p>
                </w:tc>
              </w:sdtContent>
            </w:sdt>
            <w:sdt>
              <w:sdtPr>
                <w:rPr>
                  <w:rFonts w:asciiTheme="minorEastAsia" w:eastAsiaTheme="minorEastAsia" w:hAnsiTheme="minorEastAsia"/>
                  <w:sz w:val="18"/>
                  <w:szCs w:val="18"/>
                </w:rPr>
                <w:alias w:val="预付帐款合计比例"/>
                <w:tag w:val="_GBC_dc4191d5e1b248fabd89e5d2b0063be2"/>
                <w:id w:val="7540709"/>
                <w:lock w:val="sdtLocked"/>
                <w:placeholder>
                  <w:docPart w:val="GBC11111111111111111111111111111"/>
                </w:placeholder>
              </w:sdtPr>
              <w:sdtContent>
                <w:tc>
                  <w:tcPr>
                    <w:tcW w:w="1842"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100.00</w:t>
                    </w:r>
                  </w:p>
                </w:tc>
              </w:sdtContent>
            </w:sdt>
            <w:sdt>
              <w:sdtPr>
                <w:rPr>
                  <w:rFonts w:asciiTheme="minorEastAsia" w:eastAsiaTheme="minorEastAsia" w:hAnsiTheme="minorEastAsia"/>
                  <w:sz w:val="18"/>
                  <w:szCs w:val="18"/>
                </w:rPr>
                <w:alias w:val="预付帐款"/>
                <w:tag w:val="_GBC_93de3f830ab743ffa7f98930b93f208f"/>
                <w:id w:val="754071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1,204,198,204.21</w:t>
                    </w:r>
                  </w:p>
                </w:tc>
              </w:sdtContent>
            </w:sdt>
            <w:sdt>
              <w:sdtPr>
                <w:rPr>
                  <w:rFonts w:asciiTheme="minorEastAsia" w:eastAsiaTheme="minorEastAsia" w:hAnsiTheme="minorEastAsia"/>
                  <w:sz w:val="18"/>
                  <w:szCs w:val="18"/>
                </w:rPr>
                <w:alias w:val="预付帐款合计比例"/>
                <w:tag w:val="_GBC_9f9e32f376d249faa3415763532fc5a7"/>
                <w:id w:val="7540711"/>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100.00</w:t>
                    </w:r>
                  </w:p>
                </w:tc>
              </w:sdtContent>
            </w:sdt>
          </w:tr>
        </w:tbl>
      </w:sdtContent>
    </w:sdt>
    <w:p w:rsidR="00C472E1" w:rsidRDefault="00C472E1">
      <w:pPr>
        <w:snapToGrid w:val="0"/>
        <w:spacing w:line="240" w:lineRule="atLeast"/>
        <w:ind w:firstLineChars="100" w:firstLine="210"/>
      </w:pPr>
    </w:p>
    <w:sdt>
      <w:sdtPr>
        <w:rPr>
          <w:rFonts w:hint="eastAsia"/>
        </w:rPr>
        <w:tag w:val="_GBC_435bf39dadb04ed5866ad2e8c3fd41d9"/>
        <w:id w:val="7540714"/>
        <w:lock w:val="sdtLocked"/>
        <w:placeholder>
          <w:docPart w:val="GBC22222222222222222222222222222"/>
        </w:placeholder>
      </w:sdtPr>
      <w:sdtEndPr>
        <w:rPr>
          <w:rFonts w:hint="default"/>
        </w:rPr>
      </w:sdtEndPr>
      <w:sdtContent>
        <w:p w:rsidR="00C472E1" w:rsidRDefault="00C472E1">
          <w:pPr>
            <w:snapToGrid w:val="0"/>
            <w:spacing w:line="240" w:lineRule="atLeast"/>
          </w:pPr>
          <w:r>
            <w:rPr>
              <w:rFonts w:hint="eastAsia"/>
            </w:rPr>
            <w:t>预付款项账龄的说明：</w:t>
          </w:r>
        </w:p>
        <w:sdt>
          <w:sdtPr>
            <w:alias w:val="预付帐款帐龄的说明"/>
            <w:tag w:val="_GBC_e026e87851d04bae98eaa33095b53cfb"/>
            <w:id w:val="7540713"/>
            <w:lock w:val="sdtLocked"/>
            <w:placeholder>
              <w:docPart w:val="GBC22222222222222222222222222222"/>
            </w:placeholder>
          </w:sdtPr>
          <w:sdtContent>
            <w:p w:rsidR="00C472E1" w:rsidRDefault="00C472E1">
              <w:pPr>
                <w:snapToGrid w:val="0"/>
                <w:spacing w:line="240" w:lineRule="atLeast"/>
              </w:pPr>
              <w:r w:rsidRPr="0037319A">
                <w:rPr>
                  <w:rFonts w:hint="eastAsia"/>
                </w:rPr>
                <w:t>期末账龄超过</w:t>
              </w:r>
              <w:r w:rsidRPr="0037319A">
                <w:rPr>
                  <w:rFonts w:hint="eastAsia"/>
                </w:rPr>
                <w:t>1</w:t>
              </w:r>
              <w:r w:rsidRPr="0037319A">
                <w:rPr>
                  <w:rFonts w:hint="eastAsia"/>
                </w:rPr>
                <w:t>年的预付款项，主要系部分项目尚未完工并结算以及部分原料预付款未结算所致。</w:t>
              </w:r>
            </w:p>
          </w:sdtContent>
        </w:sdt>
      </w:sdtContent>
    </w:sdt>
    <w:p w:rsidR="00C472E1" w:rsidRDefault="00C472E1"/>
    <w:sdt>
      <w:sdtPr>
        <w:rPr>
          <w:rFonts w:ascii="Calibri" w:hAnsi="Calibri" w:hint="eastAsia"/>
          <w:b w:val="0"/>
          <w:bCs w:val="0"/>
          <w:szCs w:val="22"/>
        </w:rPr>
        <w:tag w:val="_GBC_bbcc1505697f416caa25a37241f35162"/>
        <w:id w:val="7540748"/>
        <w:lock w:val="sdtLocked"/>
        <w:placeholder>
          <w:docPart w:val="GBC22222222222222222222222222222"/>
        </w:placeholder>
      </w:sdtPr>
      <w:sdtEndPr>
        <w:rPr>
          <w:rFonts w:ascii="楷体_GB2312" w:eastAsia="楷体_GB2312" w:hAnsi="华文仿宋"/>
        </w:rPr>
      </w:sdtEndPr>
      <w:sdtContent>
        <w:p w:rsidR="00C472E1" w:rsidRDefault="00C472E1">
          <w:pPr>
            <w:pStyle w:val="4"/>
            <w:numPr>
              <w:ilvl w:val="0"/>
              <w:numId w:val="33"/>
            </w:numPr>
            <w:rPr>
              <w:bCs w:val="0"/>
            </w:rPr>
          </w:pPr>
          <w:r>
            <w:rPr>
              <w:rFonts w:hint="eastAsia"/>
              <w:kern w:val="0"/>
            </w:rPr>
            <w:t>预付款项金额前五名单位情况</w:t>
          </w:r>
          <w:r>
            <w:rPr>
              <w:rFonts w:hint="eastAsia"/>
              <w:bCs w:val="0"/>
            </w:rPr>
            <w:t>：</w:t>
          </w:r>
        </w:p>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预付账款主要单位"/>
              <w:tag w:val="_GBC_f088c83001294592bd3d100241443e85"/>
              <w:id w:val="7540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8"/>
                  <w:szCs w:val="18"/>
                </w:rPr>
                <w:t>元</w:t>
              </w:r>
            </w:sdtContent>
          </w:sdt>
          <w:r w:rsidRPr="008E0AF6">
            <w:rPr>
              <w:rFonts w:asciiTheme="minorEastAsia" w:eastAsiaTheme="minorEastAsia" w:hAnsiTheme="minorEastAsia"/>
              <w:sz w:val="18"/>
              <w:szCs w:val="18"/>
            </w:rPr>
            <w:t xml:space="preserve">  </w:t>
          </w:r>
          <w:r w:rsidRPr="008E0AF6">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预付账款主要单位"/>
              <w:tag w:val="_GBC_55fa843e9da64726a85660c4c1f00a2e"/>
              <w:id w:val="75407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866"/>
            <w:gridCol w:w="1843"/>
            <w:gridCol w:w="1701"/>
            <w:gridCol w:w="992"/>
            <w:gridCol w:w="1418"/>
          </w:tblGrid>
          <w:tr w:rsidR="00C472E1" w:rsidRPr="008E0AF6" w:rsidTr="008E0AF6">
            <w:trPr>
              <w:cantSplit/>
            </w:trPr>
            <w:tc>
              <w:tcPr>
                <w:tcW w:w="2866" w:type="dxa"/>
                <w:vAlign w:val="center"/>
              </w:tcPr>
              <w:p w:rsidR="00C472E1" w:rsidRPr="008E0AF6" w:rsidRDefault="00C472E1">
                <w:pPr>
                  <w:ind w:right="10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单位名称</w:t>
                </w:r>
              </w:p>
            </w:tc>
            <w:tc>
              <w:tcPr>
                <w:tcW w:w="1843"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与本公司关系</w:t>
                </w:r>
              </w:p>
            </w:tc>
            <w:tc>
              <w:tcPr>
                <w:tcW w:w="1701"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992"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时间</w:t>
                </w:r>
              </w:p>
            </w:tc>
            <w:tc>
              <w:tcPr>
                <w:tcW w:w="1418" w:type="dxa"/>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未结算</w:t>
                </w:r>
                <w:r w:rsidRPr="008E0AF6">
                  <w:rPr>
                    <w:rFonts w:asciiTheme="minorEastAsia" w:eastAsiaTheme="minorEastAsia" w:hAnsiTheme="minorEastAsia"/>
                    <w:sz w:val="18"/>
                    <w:szCs w:val="18"/>
                  </w:rPr>
                  <w:t>原因</w:t>
                </w:r>
              </w:p>
            </w:tc>
          </w:tr>
          <w:sdt>
            <w:sdtPr>
              <w:rPr>
                <w:rFonts w:asciiTheme="minorEastAsia" w:eastAsiaTheme="minorEastAsia" w:hAnsiTheme="minorEastAsia" w:hint="eastAsia"/>
                <w:sz w:val="18"/>
                <w:szCs w:val="18"/>
              </w:rPr>
              <w:alias w:val="预付帐款欠款户"/>
              <w:tag w:val="_GBC_8a9077a302eb4fbea266afa75c964bbb"/>
              <w:id w:val="7540722"/>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预付帐款欠款户名称"/>
                    <w:tag w:val="_GBC_822f51ce9523473b84e51e2c59f7deb7"/>
                    <w:id w:val="7540717"/>
                    <w:lock w:val="sdtLocked"/>
                    <w:placeholder>
                      <w:docPart w:val="GBC11111111111111111111111111111"/>
                    </w:placeholder>
                  </w:sdtPr>
                  <w:sdtContent>
                    <w:tc>
                      <w:tcPr>
                        <w:tcW w:w="2866" w:type="dxa"/>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陕县中金矿业投资有限公司</w:t>
                        </w:r>
                      </w:p>
                    </w:tc>
                  </w:sdtContent>
                </w:sdt>
                <w:sdt>
                  <w:sdtPr>
                    <w:rPr>
                      <w:rFonts w:asciiTheme="minorEastAsia" w:eastAsiaTheme="minorEastAsia" w:hAnsiTheme="minorEastAsia"/>
                      <w:sz w:val="18"/>
                      <w:szCs w:val="18"/>
                    </w:rPr>
                    <w:alias w:val="预付帐款欠款户与本公司关系"/>
                    <w:tag w:val="_GBC_9dd5cd44ac4b4c4c95f940acd68edae8"/>
                    <w:id w:val="7540718"/>
                    <w:lock w:val="sdtLocked"/>
                    <w:placeholder>
                      <w:docPart w:val="GBC11111111111111111111111111111"/>
                    </w:placeholder>
                  </w:sdtPr>
                  <w:sdtContent>
                    <w:tc>
                      <w:tcPr>
                        <w:tcW w:w="1843" w:type="dxa"/>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供应商</w:t>
                        </w:r>
                      </w:p>
                    </w:tc>
                  </w:sdtContent>
                </w:sdt>
                <w:sdt>
                  <w:sdtPr>
                    <w:rPr>
                      <w:rFonts w:asciiTheme="minorEastAsia" w:eastAsiaTheme="minorEastAsia" w:hAnsiTheme="minorEastAsia"/>
                      <w:sz w:val="18"/>
                      <w:szCs w:val="18"/>
                    </w:rPr>
                    <w:alias w:val="预付帐款欠款户欠款金额"/>
                    <w:tag w:val="_GBC_516c9253abab497091c8de528d52a005"/>
                    <w:id w:val="7540719"/>
                    <w:lock w:val="sdtLocked"/>
                    <w:placeholder>
                      <w:docPart w:val="GBC11111111111111111111111111111"/>
                    </w:placeholder>
                  </w:sdtPr>
                  <w:sdtContent>
                    <w:tc>
                      <w:tcPr>
                        <w:tcW w:w="1701"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69,775,620.59</w:t>
                        </w:r>
                      </w:p>
                    </w:tc>
                  </w:sdtContent>
                </w:sdt>
                <w:sdt>
                  <w:sdtPr>
                    <w:rPr>
                      <w:rFonts w:asciiTheme="minorEastAsia" w:eastAsiaTheme="minorEastAsia" w:hAnsiTheme="minorEastAsia"/>
                      <w:sz w:val="18"/>
                      <w:szCs w:val="18"/>
                    </w:rPr>
                    <w:alias w:val="预付帐款欠款户欠款时间"/>
                    <w:tag w:val="_GBC_6d6715bf180149a49ce06300ac36081a"/>
                    <w:id w:val="7540720"/>
                    <w:lock w:val="sdtLocked"/>
                    <w:placeholder>
                      <w:docPart w:val="GBC11111111111111111111111111111"/>
                    </w:placeholder>
                  </w:sdtPr>
                  <w:sdtContent>
                    <w:tc>
                      <w:tcPr>
                        <w:tcW w:w="992"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2014年</w:t>
                        </w:r>
                      </w:p>
                    </w:tc>
                  </w:sdtContent>
                </w:sdt>
                <w:sdt>
                  <w:sdtPr>
                    <w:rPr>
                      <w:rFonts w:asciiTheme="minorEastAsia" w:eastAsiaTheme="minorEastAsia" w:hAnsiTheme="minorEastAsia"/>
                      <w:sz w:val="18"/>
                      <w:szCs w:val="18"/>
                    </w:rPr>
                    <w:alias w:val="预付帐款欠款户欠款原因"/>
                    <w:tag w:val="_GBC_1cd4be08f29149ab96c09089ff295a60"/>
                    <w:id w:val="7540721"/>
                    <w:lock w:val="sdtLocked"/>
                    <w:placeholder>
                      <w:docPart w:val="GBC11111111111111111111111111111"/>
                    </w:placeholder>
                  </w:sdtPr>
                  <w:sdtContent>
                    <w:tc>
                      <w:tcPr>
                        <w:tcW w:w="1418" w:type="dxa"/>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业务未完成</w:t>
                        </w:r>
                      </w:p>
                    </w:tc>
                  </w:sdtContent>
                </w:sdt>
              </w:tr>
            </w:sdtContent>
          </w:sdt>
          <w:sdt>
            <w:sdtPr>
              <w:rPr>
                <w:rFonts w:asciiTheme="minorEastAsia" w:eastAsiaTheme="minorEastAsia" w:hAnsiTheme="minorEastAsia" w:hint="eastAsia"/>
                <w:sz w:val="18"/>
                <w:szCs w:val="18"/>
              </w:rPr>
              <w:alias w:val="预付帐款欠款户"/>
              <w:tag w:val="_GBC_8a9077a302eb4fbea266afa75c964bbb"/>
              <w:id w:val="7540728"/>
              <w:lock w:val="sdtLocked"/>
              <w:placeholder>
                <w:docPart w:val="GBC11111111111111111111111111111"/>
              </w:placeholder>
            </w:sdtPr>
            <w:sdtContent>
              <w:tr w:rsidR="00C472E1" w:rsidRPr="008E0AF6" w:rsidTr="008E0AF6">
                <w:trPr>
                  <w:cantSplit/>
                </w:trPr>
                <w:sdt>
                  <w:sdtPr>
                    <w:rPr>
                      <w:rFonts w:asciiTheme="minorEastAsia" w:eastAsiaTheme="minorEastAsia" w:hAnsiTheme="minorEastAsia" w:hint="eastAsia"/>
                      <w:sz w:val="18"/>
                      <w:szCs w:val="18"/>
                    </w:rPr>
                    <w:alias w:val="预付帐款欠款户名称"/>
                    <w:tag w:val="_GBC_822f51ce9523473b84e51e2c59f7deb7"/>
                    <w:id w:val="7540723"/>
                    <w:lock w:val="sdtLocked"/>
                    <w:placeholder>
                      <w:docPart w:val="GBC11111111111111111111111111111"/>
                    </w:placeholder>
                  </w:sdtPr>
                  <w:sdtContent>
                    <w:tc>
                      <w:tcPr>
                        <w:tcW w:w="2866" w:type="dxa"/>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中国黄金集团三门峡中原金银制品有限公司</w:t>
                        </w:r>
                      </w:p>
                    </w:tc>
                  </w:sdtContent>
                </w:sdt>
                <w:sdt>
                  <w:sdtPr>
                    <w:rPr>
                      <w:rFonts w:asciiTheme="minorEastAsia" w:eastAsiaTheme="minorEastAsia" w:hAnsiTheme="minorEastAsia"/>
                      <w:sz w:val="18"/>
                      <w:szCs w:val="18"/>
                    </w:rPr>
                    <w:alias w:val="预付帐款欠款户与本公司关系"/>
                    <w:tag w:val="_GBC_9dd5cd44ac4b4c4c95f940acd68edae8"/>
                    <w:id w:val="7540724"/>
                    <w:lock w:val="sdtLocked"/>
                    <w:placeholder>
                      <w:docPart w:val="GBC11111111111111111111111111111"/>
                    </w:placeholder>
                  </w:sdtPr>
                  <w:sdtContent>
                    <w:tc>
                      <w:tcPr>
                        <w:tcW w:w="1843" w:type="dxa"/>
                      </w:tcPr>
                      <w:p w:rsidR="00C472E1" w:rsidRPr="008E0AF6" w:rsidRDefault="00C472E1">
                        <w:pPr>
                          <w:ind w:right="73"/>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同一最终母公司</w:t>
                        </w:r>
                      </w:p>
                    </w:tc>
                  </w:sdtContent>
                </w:sdt>
                <w:sdt>
                  <w:sdtPr>
                    <w:rPr>
                      <w:rFonts w:asciiTheme="minorEastAsia" w:eastAsiaTheme="minorEastAsia" w:hAnsiTheme="minorEastAsia"/>
                      <w:sz w:val="18"/>
                      <w:szCs w:val="18"/>
                    </w:rPr>
                    <w:alias w:val="预付帐款欠款户欠款金额"/>
                    <w:tag w:val="_GBC_516c9253abab497091c8de528d52a005"/>
                    <w:id w:val="7540725"/>
                    <w:lock w:val="sdtLocked"/>
                    <w:placeholder>
                      <w:docPart w:val="GBC11111111111111111111111111111"/>
                    </w:placeholder>
                  </w:sdtPr>
                  <w:sdtContent>
                    <w:tc>
                      <w:tcPr>
                        <w:tcW w:w="1701"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59,947,369.34</w:t>
                        </w:r>
                      </w:p>
                    </w:tc>
                  </w:sdtContent>
                </w:sdt>
                <w:sdt>
                  <w:sdtPr>
                    <w:rPr>
                      <w:rFonts w:asciiTheme="minorEastAsia" w:eastAsiaTheme="minorEastAsia" w:hAnsiTheme="minorEastAsia"/>
                      <w:sz w:val="18"/>
                      <w:szCs w:val="18"/>
                    </w:rPr>
                    <w:alias w:val="预付帐款欠款户欠款时间"/>
                    <w:tag w:val="_GBC_6d6715bf180149a49ce06300ac36081a"/>
                    <w:id w:val="7540726"/>
                    <w:lock w:val="sdtLocked"/>
                    <w:placeholder>
                      <w:docPart w:val="GBC11111111111111111111111111111"/>
                    </w:placeholder>
                  </w:sdtPr>
                  <w:sdtContent>
                    <w:tc>
                      <w:tcPr>
                        <w:tcW w:w="992"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2014年</w:t>
                        </w:r>
                      </w:p>
                    </w:tc>
                  </w:sdtContent>
                </w:sdt>
                <w:sdt>
                  <w:sdtPr>
                    <w:rPr>
                      <w:rFonts w:asciiTheme="minorEastAsia" w:eastAsiaTheme="minorEastAsia" w:hAnsiTheme="minorEastAsia"/>
                      <w:sz w:val="18"/>
                      <w:szCs w:val="18"/>
                    </w:rPr>
                    <w:alias w:val="预付帐款欠款户欠款原因"/>
                    <w:tag w:val="_GBC_1cd4be08f29149ab96c09089ff295a60"/>
                    <w:id w:val="7540727"/>
                    <w:lock w:val="sdtLocked"/>
                    <w:placeholder>
                      <w:docPart w:val="GBC11111111111111111111111111111"/>
                    </w:placeholder>
                  </w:sdtPr>
                  <w:sdtContent>
                    <w:tc>
                      <w:tcPr>
                        <w:tcW w:w="1418" w:type="dxa"/>
                      </w:tcPr>
                      <w:p w:rsidR="00C472E1" w:rsidRPr="008E0AF6" w:rsidRDefault="00C472E1">
                        <w:pPr>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业务未完成</w:t>
                        </w:r>
                      </w:p>
                    </w:tc>
                  </w:sdtContent>
                </w:sdt>
              </w:tr>
            </w:sdtContent>
          </w:sdt>
          <w:sdt>
            <w:sdtPr>
              <w:rPr>
                <w:rFonts w:asciiTheme="minorEastAsia" w:eastAsiaTheme="minorEastAsia" w:hAnsiTheme="minorEastAsia" w:hint="eastAsia"/>
                <w:sz w:val="18"/>
                <w:szCs w:val="18"/>
              </w:rPr>
              <w:alias w:val="预付帐款欠款户"/>
              <w:tag w:val="_GBC_8a9077a302eb4fbea266afa75c964bbb"/>
              <w:id w:val="7540734"/>
              <w:lock w:val="sdtLocked"/>
            </w:sdtPr>
            <w:sdtEndPr>
              <w:rPr>
                <w:rFonts w:hint="default"/>
              </w:rPr>
            </w:sdtEndPr>
            <w:sdtContent>
              <w:tr w:rsidR="00C472E1" w:rsidRPr="008E0AF6" w:rsidTr="008E0AF6">
                <w:trPr>
                  <w:cantSplit/>
                </w:trPr>
                <w:sdt>
                  <w:sdtPr>
                    <w:rPr>
                      <w:rFonts w:asciiTheme="minorEastAsia" w:eastAsiaTheme="minorEastAsia" w:hAnsiTheme="minorEastAsia" w:hint="eastAsia"/>
                      <w:sz w:val="18"/>
                      <w:szCs w:val="18"/>
                    </w:rPr>
                    <w:alias w:val="预付帐款欠款户名称"/>
                    <w:tag w:val="_GBC_822f51ce9523473b84e51e2c59f7deb7"/>
                    <w:id w:val="7540729"/>
                    <w:lock w:val="sdtLocked"/>
                    <w:placeholder>
                      <w:docPart w:val="GBC11111111111111111111111111111"/>
                    </w:placeholder>
                  </w:sdtPr>
                  <w:sdtContent>
                    <w:tc>
                      <w:tcPr>
                        <w:tcW w:w="2866" w:type="dxa"/>
                      </w:tcPr>
                      <w:p w:rsidR="00C472E1" w:rsidRPr="008E0AF6" w:rsidRDefault="00C472E1">
                        <w:pPr>
                          <w:ind w:right="105"/>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中十冶集团有限公司</w:t>
                        </w:r>
                      </w:p>
                    </w:tc>
                  </w:sdtContent>
                </w:sdt>
                <w:sdt>
                  <w:sdtPr>
                    <w:rPr>
                      <w:rFonts w:asciiTheme="minorEastAsia" w:eastAsiaTheme="minorEastAsia" w:hAnsiTheme="minorEastAsia"/>
                      <w:sz w:val="18"/>
                      <w:szCs w:val="18"/>
                    </w:rPr>
                    <w:alias w:val="预付帐款欠款户与本公司关系"/>
                    <w:tag w:val="_GBC_9dd5cd44ac4b4c4c95f940acd68edae8"/>
                    <w:id w:val="7540730"/>
                    <w:lock w:val="sdtLocked"/>
                    <w:placeholder>
                      <w:docPart w:val="GBC11111111111111111111111111111"/>
                    </w:placeholder>
                  </w:sdtPr>
                  <w:sdtContent>
                    <w:tc>
                      <w:tcPr>
                        <w:tcW w:w="1843" w:type="dxa"/>
                      </w:tcPr>
                      <w:p w:rsidR="00C472E1" w:rsidRPr="008E0AF6" w:rsidRDefault="00C472E1">
                        <w:pPr>
                          <w:ind w:right="73"/>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同一最终母公司</w:t>
                        </w:r>
                      </w:p>
                    </w:tc>
                  </w:sdtContent>
                </w:sdt>
                <w:sdt>
                  <w:sdtPr>
                    <w:rPr>
                      <w:rFonts w:asciiTheme="minorEastAsia" w:eastAsiaTheme="minorEastAsia" w:hAnsiTheme="minorEastAsia"/>
                      <w:sz w:val="18"/>
                      <w:szCs w:val="18"/>
                    </w:rPr>
                    <w:alias w:val="预付帐款欠款户欠款金额"/>
                    <w:tag w:val="_GBC_516c9253abab497091c8de528d52a005"/>
                    <w:id w:val="7540731"/>
                    <w:lock w:val="sdtLocked"/>
                    <w:placeholder>
                      <w:docPart w:val="GBC11111111111111111111111111111"/>
                    </w:placeholder>
                  </w:sdtPr>
                  <w:sdtContent>
                    <w:tc>
                      <w:tcPr>
                        <w:tcW w:w="1701" w:type="dxa"/>
                      </w:tcPr>
                      <w:p w:rsidR="00C472E1" w:rsidRPr="008E0AF6" w:rsidRDefault="00C472E1">
                        <w:pPr>
                          <w:ind w:right="73"/>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40,074,658.00</w:t>
                        </w:r>
                      </w:p>
                    </w:tc>
                  </w:sdtContent>
                </w:sdt>
                <w:sdt>
                  <w:sdtPr>
                    <w:rPr>
                      <w:rFonts w:asciiTheme="minorEastAsia" w:eastAsiaTheme="minorEastAsia" w:hAnsiTheme="minorEastAsia"/>
                      <w:sz w:val="18"/>
                      <w:szCs w:val="18"/>
                    </w:rPr>
                    <w:alias w:val="预付帐款欠款户欠款时间"/>
                    <w:tag w:val="_GBC_6d6715bf180149a49ce06300ac36081a"/>
                    <w:id w:val="7540732"/>
                    <w:lock w:val="sdtLocked"/>
                    <w:placeholder>
                      <w:docPart w:val="GBC11111111111111111111111111111"/>
                    </w:placeholder>
                  </w:sdtPr>
                  <w:sdtContent>
                    <w:tc>
                      <w:tcPr>
                        <w:tcW w:w="992" w:type="dxa"/>
                      </w:tcPr>
                      <w:p w:rsidR="00C472E1" w:rsidRPr="008E0AF6" w:rsidRDefault="00C472E1">
                        <w:pPr>
                          <w:ind w:right="73"/>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2014年</w:t>
                        </w:r>
                      </w:p>
                    </w:tc>
                  </w:sdtContent>
                </w:sdt>
                <w:sdt>
                  <w:sdtPr>
                    <w:rPr>
                      <w:rFonts w:asciiTheme="minorEastAsia" w:eastAsiaTheme="minorEastAsia" w:hAnsiTheme="minorEastAsia"/>
                      <w:sz w:val="18"/>
                      <w:szCs w:val="18"/>
                    </w:rPr>
                    <w:alias w:val="预付帐款欠款户欠款原因"/>
                    <w:tag w:val="_GBC_1cd4be08f29149ab96c09089ff295a60"/>
                    <w:id w:val="7540733"/>
                    <w:lock w:val="sdtLocked"/>
                    <w:placeholder>
                      <w:docPart w:val="GBC11111111111111111111111111111"/>
                    </w:placeholder>
                  </w:sdtPr>
                  <w:sdtContent>
                    <w:tc>
                      <w:tcPr>
                        <w:tcW w:w="1418" w:type="dxa"/>
                      </w:tcPr>
                      <w:p w:rsidR="00C472E1" w:rsidRPr="008E0AF6" w:rsidRDefault="00C472E1">
                        <w:pPr>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项目未完成</w:t>
                        </w:r>
                      </w:p>
                    </w:tc>
                  </w:sdtContent>
                </w:sdt>
              </w:tr>
            </w:sdtContent>
          </w:sdt>
          <w:sdt>
            <w:sdtPr>
              <w:rPr>
                <w:rFonts w:asciiTheme="minorEastAsia" w:eastAsiaTheme="minorEastAsia" w:hAnsiTheme="minorEastAsia" w:hint="eastAsia"/>
                <w:sz w:val="18"/>
                <w:szCs w:val="18"/>
              </w:rPr>
              <w:alias w:val="预付帐款欠款户"/>
              <w:tag w:val="_GBC_8a9077a302eb4fbea266afa75c964bbb"/>
              <w:id w:val="7540740"/>
              <w:lock w:val="sdtLocked"/>
            </w:sdtPr>
            <w:sdtEndPr>
              <w:rPr>
                <w:rFonts w:hint="default"/>
              </w:rPr>
            </w:sdtEndPr>
            <w:sdtContent>
              <w:tr w:rsidR="00C472E1" w:rsidRPr="008E0AF6" w:rsidTr="008E0AF6">
                <w:trPr>
                  <w:cantSplit/>
                </w:trPr>
                <w:sdt>
                  <w:sdtPr>
                    <w:rPr>
                      <w:rFonts w:asciiTheme="minorEastAsia" w:eastAsiaTheme="minorEastAsia" w:hAnsiTheme="minorEastAsia" w:hint="eastAsia"/>
                      <w:sz w:val="18"/>
                      <w:szCs w:val="18"/>
                    </w:rPr>
                    <w:alias w:val="预付帐款欠款户名称"/>
                    <w:tag w:val="_GBC_822f51ce9523473b84e51e2c59f7deb7"/>
                    <w:id w:val="7540735"/>
                    <w:lock w:val="sdtLocked"/>
                    <w:placeholder>
                      <w:docPart w:val="GBC11111111111111111111111111111"/>
                    </w:placeholder>
                  </w:sdtPr>
                  <w:sdtContent>
                    <w:tc>
                      <w:tcPr>
                        <w:tcW w:w="2866" w:type="dxa"/>
                      </w:tcPr>
                      <w:p w:rsidR="00C472E1" w:rsidRPr="008E0AF6" w:rsidRDefault="00C472E1">
                        <w:pPr>
                          <w:ind w:right="105"/>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江西有色地质勘查四队</w:t>
                        </w:r>
                      </w:p>
                    </w:tc>
                  </w:sdtContent>
                </w:sdt>
                <w:sdt>
                  <w:sdtPr>
                    <w:rPr>
                      <w:rFonts w:asciiTheme="minorEastAsia" w:eastAsiaTheme="minorEastAsia" w:hAnsiTheme="minorEastAsia"/>
                      <w:sz w:val="18"/>
                      <w:szCs w:val="18"/>
                    </w:rPr>
                    <w:alias w:val="预付帐款欠款户与本公司关系"/>
                    <w:tag w:val="_GBC_9dd5cd44ac4b4c4c95f940acd68edae8"/>
                    <w:id w:val="7540736"/>
                    <w:lock w:val="sdtLocked"/>
                    <w:placeholder>
                      <w:docPart w:val="GBC11111111111111111111111111111"/>
                    </w:placeholder>
                  </w:sdtPr>
                  <w:sdtContent>
                    <w:tc>
                      <w:tcPr>
                        <w:tcW w:w="1843" w:type="dxa"/>
                      </w:tcPr>
                      <w:p w:rsidR="00C472E1" w:rsidRPr="008E0AF6" w:rsidRDefault="00C472E1">
                        <w:pPr>
                          <w:ind w:right="73"/>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矿权转让方</w:t>
                        </w:r>
                      </w:p>
                    </w:tc>
                  </w:sdtContent>
                </w:sdt>
                <w:sdt>
                  <w:sdtPr>
                    <w:rPr>
                      <w:rFonts w:asciiTheme="minorEastAsia" w:eastAsiaTheme="minorEastAsia" w:hAnsiTheme="minorEastAsia"/>
                      <w:sz w:val="18"/>
                      <w:szCs w:val="18"/>
                    </w:rPr>
                    <w:alias w:val="预付帐款欠款户欠款金额"/>
                    <w:tag w:val="_GBC_516c9253abab497091c8de528d52a005"/>
                    <w:id w:val="7540737"/>
                    <w:lock w:val="sdtLocked"/>
                    <w:placeholder>
                      <w:docPart w:val="GBC11111111111111111111111111111"/>
                    </w:placeholder>
                  </w:sdtPr>
                  <w:sdtContent>
                    <w:tc>
                      <w:tcPr>
                        <w:tcW w:w="1701" w:type="dxa"/>
                      </w:tcPr>
                      <w:p w:rsidR="00C472E1" w:rsidRPr="008E0AF6" w:rsidRDefault="00C472E1">
                        <w:pPr>
                          <w:ind w:right="73"/>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39,838,500.00</w:t>
                        </w:r>
                      </w:p>
                    </w:tc>
                  </w:sdtContent>
                </w:sdt>
                <w:sdt>
                  <w:sdtPr>
                    <w:rPr>
                      <w:rFonts w:asciiTheme="minorEastAsia" w:eastAsiaTheme="minorEastAsia" w:hAnsiTheme="minorEastAsia"/>
                      <w:sz w:val="18"/>
                      <w:szCs w:val="18"/>
                    </w:rPr>
                    <w:alias w:val="预付帐款欠款户欠款时间"/>
                    <w:tag w:val="_GBC_6d6715bf180149a49ce06300ac36081a"/>
                    <w:id w:val="7540738"/>
                    <w:lock w:val="sdtLocked"/>
                    <w:placeholder>
                      <w:docPart w:val="GBC11111111111111111111111111111"/>
                    </w:placeholder>
                  </w:sdtPr>
                  <w:sdtContent>
                    <w:tc>
                      <w:tcPr>
                        <w:tcW w:w="992" w:type="dxa"/>
                      </w:tcPr>
                      <w:p w:rsidR="00C472E1" w:rsidRPr="008E0AF6" w:rsidRDefault="00C472E1">
                        <w:pPr>
                          <w:ind w:right="73"/>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2014年</w:t>
                        </w:r>
                      </w:p>
                    </w:tc>
                  </w:sdtContent>
                </w:sdt>
                <w:sdt>
                  <w:sdtPr>
                    <w:rPr>
                      <w:rFonts w:asciiTheme="minorEastAsia" w:eastAsiaTheme="minorEastAsia" w:hAnsiTheme="minorEastAsia"/>
                      <w:sz w:val="18"/>
                      <w:szCs w:val="18"/>
                    </w:rPr>
                    <w:alias w:val="预付帐款欠款户欠款原因"/>
                    <w:tag w:val="_GBC_1cd4be08f29149ab96c09089ff295a60"/>
                    <w:id w:val="7540739"/>
                    <w:lock w:val="sdtLocked"/>
                    <w:placeholder>
                      <w:docPart w:val="GBC11111111111111111111111111111"/>
                    </w:placeholder>
                  </w:sdtPr>
                  <w:sdtContent>
                    <w:tc>
                      <w:tcPr>
                        <w:tcW w:w="1418" w:type="dxa"/>
                      </w:tcPr>
                      <w:p w:rsidR="00C472E1" w:rsidRPr="008E0AF6" w:rsidRDefault="00C472E1">
                        <w:pPr>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业务未完成</w:t>
                        </w:r>
                      </w:p>
                    </w:tc>
                  </w:sdtContent>
                </w:sdt>
              </w:tr>
            </w:sdtContent>
          </w:sdt>
          <w:sdt>
            <w:sdtPr>
              <w:rPr>
                <w:rFonts w:asciiTheme="minorEastAsia" w:eastAsiaTheme="minorEastAsia" w:hAnsiTheme="minorEastAsia" w:hint="eastAsia"/>
                <w:sz w:val="18"/>
                <w:szCs w:val="18"/>
              </w:rPr>
              <w:alias w:val="预付帐款欠款户"/>
              <w:tag w:val="_GBC_8a9077a302eb4fbea266afa75c964bbb"/>
              <w:id w:val="7540746"/>
              <w:lock w:val="sdtLocked"/>
            </w:sdtPr>
            <w:sdtEndPr>
              <w:rPr>
                <w:rFonts w:hint="default"/>
              </w:rPr>
            </w:sdtEndPr>
            <w:sdtContent>
              <w:tr w:rsidR="00C472E1" w:rsidRPr="008E0AF6" w:rsidTr="008E0AF6">
                <w:trPr>
                  <w:cantSplit/>
                </w:trPr>
                <w:sdt>
                  <w:sdtPr>
                    <w:rPr>
                      <w:rFonts w:asciiTheme="minorEastAsia" w:eastAsiaTheme="minorEastAsia" w:hAnsiTheme="minorEastAsia" w:hint="eastAsia"/>
                      <w:sz w:val="18"/>
                      <w:szCs w:val="18"/>
                    </w:rPr>
                    <w:alias w:val="预付帐款欠款户名称"/>
                    <w:tag w:val="_GBC_822f51ce9523473b84e51e2c59f7deb7"/>
                    <w:id w:val="7540741"/>
                    <w:lock w:val="sdtLocked"/>
                    <w:placeholder>
                      <w:docPart w:val="GBC11111111111111111111111111111"/>
                    </w:placeholder>
                  </w:sdtPr>
                  <w:sdtContent>
                    <w:tc>
                      <w:tcPr>
                        <w:tcW w:w="2866" w:type="dxa"/>
                      </w:tcPr>
                      <w:p w:rsidR="00C472E1" w:rsidRPr="008E0AF6" w:rsidRDefault="00C472E1">
                        <w:pPr>
                          <w:ind w:right="105"/>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河南中原黄金建筑安装工程公司</w:t>
                        </w:r>
                      </w:p>
                    </w:tc>
                  </w:sdtContent>
                </w:sdt>
                <w:sdt>
                  <w:sdtPr>
                    <w:rPr>
                      <w:rFonts w:asciiTheme="minorEastAsia" w:eastAsiaTheme="minorEastAsia" w:hAnsiTheme="minorEastAsia"/>
                      <w:sz w:val="18"/>
                      <w:szCs w:val="18"/>
                    </w:rPr>
                    <w:alias w:val="预付帐款欠款户与本公司关系"/>
                    <w:tag w:val="_GBC_9dd5cd44ac4b4c4c95f940acd68edae8"/>
                    <w:id w:val="7540742"/>
                    <w:lock w:val="sdtLocked"/>
                    <w:placeholder>
                      <w:docPart w:val="GBC11111111111111111111111111111"/>
                    </w:placeholder>
                  </w:sdtPr>
                  <w:sdtContent>
                    <w:tc>
                      <w:tcPr>
                        <w:tcW w:w="1843" w:type="dxa"/>
                      </w:tcPr>
                      <w:p w:rsidR="00C472E1" w:rsidRPr="008E0AF6" w:rsidRDefault="00C472E1">
                        <w:pPr>
                          <w:ind w:right="73"/>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同一最终母公司</w:t>
                        </w:r>
                      </w:p>
                    </w:tc>
                  </w:sdtContent>
                </w:sdt>
                <w:sdt>
                  <w:sdtPr>
                    <w:rPr>
                      <w:rFonts w:asciiTheme="minorEastAsia" w:eastAsiaTheme="minorEastAsia" w:hAnsiTheme="minorEastAsia"/>
                      <w:sz w:val="18"/>
                      <w:szCs w:val="18"/>
                    </w:rPr>
                    <w:alias w:val="预付帐款欠款户欠款金额"/>
                    <w:tag w:val="_GBC_516c9253abab497091c8de528d52a005"/>
                    <w:id w:val="7540743"/>
                    <w:lock w:val="sdtLocked"/>
                    <w:placeholder>
                      <w:docPart w:val="GBC11111111111111111111111111111"/>
                    </w:placeholder>
                  </w:sdtPr>
                  <w:sdtContent>
                    <w:tc>
                      <w:tcPr>
                        <w:tcW w:w="1701" w:type="dxa"/>
                      </w:tcPr>
                      <w:p w:rsidR="00C472E1" w:rsidRPr="008E0AF6" w:rsidRDefault="00C472E1">
                        <w:pPr>
                          <w:ind w:right="73"/>
                          <w:jc w:val="right"/>
                          <w:rPr>
                            <w:rFonts w:asciiTheme="minorEastAsia" w:eastAsiaTheme="minorEastAsia" w:hAnsiTheme="minorEastAsia"/>
                            <w:sz w:val="18"/>
                            <w:szCs w:val="18"/>
                          </w:rPr>
                        </w:pPr>
                        <w:r w:rsidRPr="008E0AF6">
                          <w:rPr>
                            <w:rFonts w:asciiTheme="minorEastAsia" w:eastAsiaTheme="minorEastAsia" w:hAnsiTheme="minorEastAsia"/>
                            <w:sz w:val="18"/>
                            <w:szCs w:val="18"/>
                          </w:rPr>
                          <w:t>39,279,315.73</w:t>
                        </w:r>
                      </w:p>
                    </w:tc>
                  </w:sdtContent>
                </w:sdt>
                <w:sdt>
                  <w:sdtPr>
                    <w:rPr>
                      <w:rFonts w:asciiTheme="minorEastAsia" w:eastAsiaTheme="minorEastAsia" w:hAnsiTheme="minorEastAsia"/>
                      <w:sz w:val="18"/>
                      <w:szCs w:val="18"/>
                    </w:rPr>
                    <w:alias w:val="预付帐款欠款户欠款时间"/>
                    <w:tag w:val="_GBC_6d6715bf180149a49ce06300ac36081a"/>
                    <w:id w:val="7540744"/>
                    <w:lock w:val="sdtLocked"/>
                    <w:placeholder>
                      <w:docPart w:val="GBC11111111111111111111111111111"/>
                    </w:placeholder>
                  </w:sdtPr>
                  <w:sdtContent>
                    <w:tc>
                      <w:tcPr>
                        <w:tcW w:w="992" w:type="dxa"/>
                      </w:tcPr>
                      <w:p w:rsidR="00C472E1" w:rsidRPr="008E0AF6" w:rsidRDefault="00C472E1">
                        <w:pPr>
                          <w:ind w:right="73"/>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2014年</w:t>
                        </w:r>
                      </w:p>
                    </w:tc>
                  </w:sdtContent>
                </w:sdt>
                <w:sdt>
                  <w:sdtPr>
                    <w:rPr>
                      <w:rFonts w:asciiTheme="minorEastAsia" w:eastAsiaTheme="minorEastAsia" w:hAnsiTheme="minorEastAsia"/>
                      <w:sz w:val="18"/>
                      <w:szCs w:val="18"/>
                    </w:rPr>
                    <w:alias w:val="预付帐款欠款户欠款原因"/>
                    <w:tag w:val="_GBC_1cd4be08f29149ab96c09089ff295a60"/>
                    <w:id w:val="7540745"/>
                    <w:lock w:val="sdtLocked"/>
                    <w:placeholder>
                      <w:docPart w:val="GBC11111111111111111111111111111"/>
                    </w:placeholder>
                  </w:sdtPr>
                  <w:sdtContent>
                    <w:tc>
                      <w:tcPr>
                        <w:tcW w:w="1418" w:type="dxa"/>
                      </w:tcPr>
                      <w:p w:rsidR="00C472E1" w:rsidRPr="008E0AF6" w:rsidRDefault="00C472E1">
                        <w:pPr>
                          <w:jc w:val="lef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业务未完成</w:t>
                        </w:r>
                      </w:p>
                    </w:tc>
                  </w:sdtContent>
                </w:sdt>
              </w:tr>
            </w:sdtContent>
          </w:sdt>
          <w:tr w:rsidR="00C472E1" w:rsidRPr="008E0AF6" w:rsidTr="008E0AF6">
            <w:trPr>
              <w:cantSplit/>
            </w:trPr>
            <w:tc>
              <w:tcPr>
                <w:tcW w:w="2866" w:type="dxa"/>
                <w:vAlign w:val="center"/>
              </w:tcPr>
              <w:p w:rsidR="00C472E1" w:rsidRPr="008E0AF6" w:rsidRDefault="00C472E1">
                <w:pPr>
                  <w:ind w:right="10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合计</w:t>
                </w:r>
              </w:p>
            </w:tc>
            <w:tc>
              <w:tcPr>
                <w:tcW w:w="1843"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sz w:val="18"/>
                    <w:szCs w:val="18"/>
                  </w:rPr>
                  <w:t>/</w:t>
                </w:r>
              </w:p>
            </w:tc>
            <w:sdt>
              <w:sdtPr>
                <w:rPr>
                  <w:rFonts w:asciiTheme="minorEastAsia" w:eastAsiaTheme="minorEastAsia" w:hAnsiTheme="minorEastAsia"/>
                  <w:sz w:val="18"/>
                  <w:szCs w:val="18"/>
                </w:rPr>
                <w:alias w:val="预付帐款欠款户欠款金额合计"/>
                <w:tag w:val="_GBC_c8aa1a579e9a441c910a5defb19979ae"/>
                <w:id w:val="7540747"/>
                <w:lock w:val="sdtLocked"/>
                <w:placeholder>
                  <w:docPart w:val="GBC11111111111111111111111111111"/>
                </w:placeholder>
              </w:sdtPr>
              <w:sdtContent>
                <w:tc>
                  <w:tcPr>
                    <w:tcW w:w="1701"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248,915,463.66</w:t>
                    </w:r>
                  </w:p>
                </w:tc>
              </w:sdtContent>
            </w:sdt>
            <w:tc>
              <w:tcPr>
                <w:tcW w:w="992"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sz w:val="18"/>
                    <w:szCs w:val="18"/>
                  </w:rPr>
                  <w:t>/</w:t>
                </w:r>
              </w:p>
            </w:tc>
            <w:tc>
              <w:tcPr>
                <w:tcW w:w="1418" w:type="dxa"/>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sz w:val="18"/>
                    <w:szCs w:val="18"/>
                  </w:rPr>
                  <w:t>/</w:t>
                </w:r>
              </w:p>
            </w:tc>
          </w:tr>
        </w:tbl>
        <w:p w:rsidR="00C472E1" w:rsidRDefault="002273D7">
          <w:pPr>
            <w:snapToGrid w:val="0"/>
            <w:spacing w:line="240" w:lineRule="atLeast"/>
            <w:rPr>
              <w:rFonts w:ascii="楷体_GB2312" w:eastAsia="楷体_GB2312" w:hAnsi="华文仿宋"/>
            </w:rPr>
          </w:pPr>
        </w:p>
      </w:sdtContent>
    </w:sdt>
    <w:p w:rsidR="00C472E1" w:rsidRDefault="00C472E1">
      <w:pPr>
        <w:pStyle w:val="4"/>
        <w:numPr>
          <w:ilvl w:val="0"/>
          <w:numId w:val="33"/>
        </w:numPr>
        <w:rPr>
          <w:bCs w:val="0"/>
        </w:rPr>
      </w:pPr>
      <w:r>
        <w:rPr>
          <w:rFonts w:hint="eastAsia"/>
        </w:rPr>
        <w:t>本报告期预付款项中持有公司</w:t>
      </w:r>
      <w:r>
        <w:t>5</w:t>
      </w:r>
      <w:r>
        <w:rPr>
          <w:rFonts w:ascii="宋体" w:hAnsi="宋体"/>
        </w:rPr>
        <w:t>%</w:t>
      </w:r>
      <w:r>
        <w:rPr>
          <w:rFonts w:hint="eastAsia"/>
        </w:rPr>
        <w:t>（含</w:t>
      </w:r>
      <w:r>
        <w:t>5</w:t>
      </w:r>
      <w:r>
        <w:rPr>
          <w:rFonts w:ascii="宋体" w:hAnsi="宋体"/>
        </w:rPr>
        <w:t>%</w:t>
      </w:r>
      <w:r>
        <w:rPr>
          <w:rFonts w:hint="eastAsia"/>
        </w:rPr>
        <w:t>）以上表决权股份的股东单位情况</w:t>
      </w:r>
    </w:p>
    <w:sdt>
      <w:sdtPr>
        <w:rPr>
          <w:rFonts w:ascii="宋体" w:hAnsi="宋体" w:hint="eastAsia"/>
        </w:rPr>
        <w:tag w:val="_GBC_4d1d98c2c1ee4814835a597c0d4a7862"/>
        <w:id w:val="7540762"/>
        <w:lock w:val="sdtLocked"/>
        <w:placeholder>
          <w:docPart w:val="GBC22222222222222222222222222222"/>
        </w:placeholder>
      </w:sdtPr>
      <w:sdtEndPr>
        <w:rPr>
          <w:rFonts w:asciiTheme="minorEastAsia" w:eastAsiaTheme="minorEastAsia" w:hAnsiTheme="minorEastAsia" w:hint="default"/>
          <w:sz w:val="18"/>
          <w:szCs w:val="18"/>
        </w:rPr>
      </w:sdtEndPr>
      <w:sdtContent>
        <w:sdt>
          <w:sdtPr>
            <w:rPr>
              <w:rFonts w:ascii="宋体" w:hAnsi="宋体" w:hint="eastAsia"/>
            </w:rPr>
            <w:alias w:val="是否适用：财务附注：本报告期预付账款中持有公司百分之五含百分之五以上表决权股份的股东单位的欠款情况"/>
            <w:tag w:val="_GBC_5e142ffabb0440c2b9629926332437e7"/>
            <w:id w:val="7540749"/>
            <w:lock w:val="sdtContentLocked"/>
            <w:placeholder>
              <w:docPart w:val="GBC22222222222222222222222222222"/>
            </w:placeholder>
          </w:sdtPr>
          <w:sdtContent>
            <w:p w:rsidR="00C472E1" w:rsidRDefault="002273D7">
              <w:pPr>
                <w:tabs>
                  <w:tab w:val="left" w:pos="9720"/>
                </w:tabs>
                <w:ind w:rightChars="-673" w:right="-1413" w:firstLineChars="100" w:firstLine="210"/>
                <w:rPr>
                  <w:rFonts w:ascii="宋体" w:hAnsi="宋体"/>
                  <w:b/>
                  <w:bCs/>
                </w:rPr>
              </w:pPr>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p>
          </w:sdtContent>
        </w:sdt>
        <w:p w:rsidR="00C472E1" w:rsidRPr="008E0AF6" w:rsidRDefault="00C472E1" w:rsidP="008E0AF6">
          <w:pPr>
            <w:tabs>
              <w:tab w:val="left" w:pos="8280"/>
            </w:tabs>
            <w:ind w:rightChars="12" w:right="25" w:firstLineChars="1556" w:firstLine="2801"/>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本报告期预付账款中持有公司百分之五含百分之五以上表决权股份的股东单位的欠款情况"/>
              <w:tag w:val="_GBC_069bf3d866b146baaae850ce38f8d751"/>
              <w:id w:val="75407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8"/>
                  <w:szCs w:val="18"/>
                </w:rPr>
                <w:t>元</w:t>
              </w:r>
            </w:sdtContent>
          </w:sdt>
          <w:r w:rsidRPr="008E0AF6">
            <w:rPr>
              <w:rFonts w:asciiTheme="minorEastAsia" w:eastAsiaTheme="minorEastAsia" w:hAnsiTheme="minorEastAsia"/>
              <w:sz w:val="18"/>
              <w:szCs w:val="18"/>
            </w:rPr>
            <w:t xml:space="preserve">  </w:t>
          </w:r>
          <w:r w:rsidRPr="008E0AF6">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本报告期预付账款中持有公司百分之五含百分之五以上表决权股份的股东单位的欠款情况"/>
              <w:tag w:val="_GBC_e7922766c23d4b15a6a4f587e9664da1"/>
              <w:id w:val="75407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651"/>
            <w:gridCol w:w="1620"/>
            <w:gridCol w:w="1800"/>
            <w:gridCol w:w="1620"/>
            <w:gridCol w:w="2129"/>
          </w:tblGrid>
          <w:tr w:rsidR="00C472E1" w:rsidRPr="008E0AF6" w:rsidTr="00BF6CBD">
            <w:trPr>
              <w:cantSplit/>
            </w:trPr>
            <w:tc>
              <w:tcPr>
                <w:tcW w:w="1651" w:type="dxa"/>
                <w:vMerge w:val="restart"/>
                <w:vAlign w:val="center"/>
              </w:tcPr>
              <w:p w:rsidR="00C472E1" w:rsidRPr="008E0AF6" w:rsidRDefault="00C472E1">
                <w:pPr>
                  <w:ind w:right="10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单位名称</w:t>
                </w:r>
              </w:p>
            </w:tc>
            <w:tc>
              <w:tcPr>
                <w:tcW w:w="3420" w:type="dxa"/>
                <w:gridSpan w:val="2"/>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期末数</w:t>
                </w:r>
              </w:p>
            </w:tc>
            <w:tc>
              <w:tcPr>
                <w:tcW w:w="3749" w:type="dxa"/>
                <w:gridSpan w:val="2"/>
              </w:tcPr>
              <w:p w:rsidR="00C472E1" w:rsidRPr="008E0AF6" w:rsidRDefault="00C472E1">
                <w:pPr>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期初数</w:t>
                </w:r>
              </w:p>
            </w:tc>
          </w:tr>
          <w:tr w:rsidR="00C472E1" w:rsidRPr="008E0AF6" w:rsidTr="00BF6CBD">
            <w:trPr>
              <w:cantSplit/>
            </w:trPr>
            <w:tc>
              <w:tcPr>
                <w:tcW w:w="1651" w:type="dxa"/>
                <w:vMerge/>
                <w:vAlign w:val="center"/>
              </w:tcPr>
              <w:p w:rsidR="00C472E1" w:rsidRPr="008E0AF6" w:rsidRDefault="00C472E1">
                <w:pPr>
                  <w:widowControl/>
                  <w:jc w:val="left"/>
                  <w:rPr>
                    <w:rFonts w:asciiTheme="minorEastAsia" w:eastAsiaTheme="minorEastAsia" w:hAnsiTheme="minorEastAsia"/>
                    <w:sz w:val="18"/>
                    <w:szCs w:val="18"/>
                  </w:rPr>
                </w:pPr>
              </w:p>
            </w:tc>
            <w:tc>
              <w:tcPr>
                <w:tcW w:w="1620"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1800"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计提坏账金额</w:t>
                </w:r>
              </w:p>
            </w:tc>
            <w:tc>
              <w:tcPr>
                <w:tcW w:w="1620"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金额</w:t>
                </w:r>
              </w:p>
            </w:tc>
            <w:tc>
              <w:tcPr>
                <w:tcW w:w="2129" w:type="dxa"/>
              </w:tcPr>
              <w:p w:rsidR="00C472E1" w:rsidRPr="008E0AF6" w:rsidRDefault="00C472E1">
                <w:pPr>
                  <w:ind w:right="73"/>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计提坏账金额</w:t>
                </w:r>
              </w:p>
            </w:tc>
          </w:tr>
          <w:sdt>
            <w:sdtPr>
              <w:rPr>
                <w:rFonts w:asciiTheme="minorEastAsia" w:eastAsiaTheme="minorEastAsia" w:hAnsiTheme="minorEastAsia" w:hint="eastAsia"/>
                <w:sz w:val="18"/>
                <w:szCs w:val="18"/>
              </w:rPr>
              <w:alias w:val="预付帐款股东欠款明细"/>
              <w:tag w:val="_GBC_b69537e3681b4e829481cbaee1ce152a"/>
              <w:id w:val="7540757"/>
              <w:lock w:val="sdtLocked"/>
              <w:placeholder>
                <w:docPart w:val="GBC11111111111111111111111111111"/>
              </w:placeholder>
            </w:sdtPr>
            <w:sdtContent>
              <w:tr w:rsidR="00C472E1" w:rsidRPr="008E0AF6" w:rsidTr="00BF6CBD">
                <w:trPr>
                  <w:cantSplit/>
                </w:trPr>
                <w:sdt>
                  <w:sdtPr>
                    <w:rPr>
                      <w:rFonts w:asciiTheme="minorEastAsia" w:eastAsiaTheme="minorEastAsia" w:hAnsiTheme="minorEastAsia" w:hint="eastAsia"/>
                      <w:sz w:val="18"/>
                      <w:szCs w:val="18"/>
                    </w:rPr>
                    <w:alias w:val="预付帐款股东欠款人"/>
                    <w:tag w:val="_GBC_33d3741f18c54b99b2190b2850083513"/>
                    <w:id w:val="7540752"/>
                    <w:lock w:val="sdtLocked"/>
                    <w:placeholder>
                      <w:docPart w:val="GBC11111111111111111111111111111"/>
                    </w:placeholder>
                  </w:sdtPr>
                  <w:sdtContent>
                    <w:tc>
                      <w:tcPr>
                        <w:tcW w:w="1651" w:type="dxa"/>
                        <w:vAlign w:val="center"/>
                      </w:tcPr>
                      <w:p w:rsidR="00C472E1" w:rsidRPr="008E0AF6" w:rsidRDefault="00C472E1">
                        <w:pPr>
                          <w:ind w:right="105"/>
                          <w:jc w:val="lef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中国黄金集团公司</w:t>
                        </w:r>
                      </w:p>
                    </w:tc>
                  </w:sdtContent>
                </w:sdt>
                <w:sdt>
                  <w:sdtPr>
                    <w:rPr>
                      <w:rFonts w:asciiTheme="minorEastAsia" w:eastAsiaTheme="minorEastAsia" w:hAnsiTheme="minorEastAsia"/>
                      <w:sz w:val="18"/>
                      <w:szCs w:val="18"/>
                    </w:rPr>
                    <w:alias w:val="预付帐款股东欠款"/>
                    <w:tag w:val="_GBC_fbd2c57d47e749e3bd073f4106a3da7e"/>
                    <w:id w:val="7540753"/>
                    <w:lock w:val="sdtLocked"/>
                    <w:placeholder>
                      <w:docPart w:val="GBC11111111111111111111111111111"/>
                    </w:placeholder>
                  </w:sdtPr>
                  <w:sdtContent>
                    <w:tc>
                      <w:tcPr>
                        <w:tcW w:w="1620"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7,644,409.28</w:t>
                        </w:r>
                      </w:p>
                    </w:tc>
                  </w:sdtContent>
                </w:sdt>
                <w:sdt>
                  <w:sdtPr>
                    <w:rPr>
                      <w:rFonts w:asciiTheme="minorEastAsia" w:eastAsiaTheme="minorEastAsia" w:hAnsiTheme="minorEastAsia"/>
                      <w:sz w:val="18"/>
                      <w:szCs w:val="18"/>
                    </w:rPr>
                    <w:alias w:val="预付帐款股东欠款计提坏帐"/>
                    <w:tag w:val="_GBC_03a8add133cf45cea300efd15ec90841"/>
                    <w:id w:val="7540754"/>
                    <w:lock w:val="sdtLocked"/>
                    <w:placeholder>
                      <w:docPart w:val="GBC11111111111111111111111111111"/>
                    </w:placeholder>
                    <w:showingPlcHdr/>
                  </w:sdtPr>
                  <w:sdtContent>
                    <w:tc>
                      <w:tcPr>
                        <w:tcW w:w="1800" w:type="dxa"/>
                      </w:tcPr>
                      <w:p w:rsidR="00C472E1" w:rsidRPr="008E0AF6" w:rsidRDefault="00C472E1">
                        <w:pPr>
                          <w:ind w:right="73"/>
                          <w:jc w:val="right"/>
                          <w:rPr>
                            <w:rFonts w:asciiTheme="minorEastAsia" w:eastAsiaTheme="minorEastAsia" w:hAnsiTheme="minorEastAsia"/>
                            <w:color w:val="008000"/>
                            <w:sz w:val="18"/>
                            <w:szCs w:val="18"/>
                          </w:rPr>
                        </w:pPr>
                        <w:r w:rsidRPr="008E0AF6">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预付帐款股东欠款"/>
                    <w:tag w:val="_GBC_2ac7dfcbcf5a44c6ae7c2503ed553972"/>
                    <w:id w:val="7540755"/>
                    <w:lock w:val="sdtLocked"/>
                    <w:placeholder>
                      <w:docPart w:val="GBC11111111111111111111111111111"/>
                    </w:placeholder>
                  </w:sdtPr>
                  <w:sdtContent>
                    <w:tc>
                      <w:tcPr>
                        <w:tcW w:w="1620" w:type="dxa"/>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87,974,495.40</w:t>
                        </w:r>
                      </w:p>
                    </w:tc>
                  </w:sdtContent>
                </w:sdt>
                <w:sdt>
                  <w:sdtPr>
                    <w:rPr>
                      <w:rFonts w:asciiTheme="minorEastAsia" w:eastAsiaTheme="minorEastAsia" w:hAnsiTheme="minorEastAsia"/>
                      <w:sz w:val="18"/>
                      <w:szCs w:val="18"/>
                    </w:rPr>
                    <w:alias w:val="预付帐款股东欠款计提坏帐"/>
                    <w:tag w:val="_GBC_af1ea4631fb6473bad19a5d21b04b7ef"/>
                    <w:id w:val="7540756"/>
                    <w:lock w:val="sdtLocked"/>
                    <w:placeholder>
                      <w:docPart w:val="GBC11111111111111111111111111111"/>
                    </w:placeholder>
                    <w:showingPlcHdr/>
                  </w:sdtPr>
                  <w:sdtContent>
                    <w:tc>
                      <w:tcPr>
                        <w:tcW w:w="2129" w:type="dxa"/>
                      </w:tcPr>
                      <w:p w:rsidR="00C472E1" w:rsidRPr="008E0AF6" w:rsidRDefault="00C472E1">
                        <w:pPr>
                          <w:jc w:val="right"/>
                          <w:rPr>
                            <w:rFonts w:asciiTheme="minorEastAsia" w:eastAsiaTheme="minorEastAsia" w:hAnsiTheme="minorEastAsia"/>
                            <w:color w:val="008000"/>
                            <w:sz w:val="18"/>
                            <w:szCs w:val="18"/>
                          </w:rPr>
                        </w:pPr>
                        <w:r w:rsidRPr="008E0AF6">
                          <w:rPr>
                            <w:rStyle w:val="af5"/>
                            <w:rFonts w:asciiTheme="minorEastAsia" w:eastAsiaTheme="minorEastAsia" w:hAnsiTheme="minorEastAsia" w:hint="eastAsia"/>
                            <w:sz w:val="18"/>
                            <w:szCs w:val="18"/>
                          </w:rPr>
                          <w:t xml:space="preserve">　</w:t>
                        </w:r>
                      </w:p>
                    </w:tc>
                  </w:sdtContent>
                </w:sdt>
              </w:tr>
            </w:sdtContent>
          </w:sdt>
          <w:tr w:rsidR="00C472E1" w:rsidRPr="008E0AF6" w:rsidTr="00BF6CBD">
            <w:trPr>
              <w:cantSplit/>
            </w:trPr>
            <w:tc>
              <w:tcPr>
                <w:tcW w:w="1651" w:type="dxa"/>
                <w:vAlign w:val="center"/>
              </w:tcPr>
              <w:p w:rsidR="00C472E1" w:rsidRPr="008E0AF6" w:rsidRDefault="00C472E1">
                <w:pPr>
                  <w:ind w:right="105"/>
                  <w:jc w:val="center"/>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预付帐款股东欠款合计"/>
                <w:tag w:val="_GBC_6488f3a865ee4280ab05976a19bf7b98"/>
                <w:id w:val="7540758"/>
                <w:lock w:val="sdtLocked"/>
                <w:placeholder>
                  <w:docPart w:val="GBC11111111111111111111111111111"/>
                </w:placeholder>
              </w:sdtPr>
              <w:sdtContent>
                <w:tc>
                  <w:tcPr>
                    <w:tcW w:w="1620" w:type="dxa"/>
                  </w:tcPr>
                  <w:p w:rsidR="00C472E1" w:rsidRPr="008E0AF6" w:rsidRDefault="00C472E1">
                    <w:pPr>
                      <w:ind w:right="73"/>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7,644,409.28</w:t>
                    </w:r>
                  </w:p>
                </w:tc>
              </w:sdtContent>
            </w:sdt>
            <w:sdt>
              <w:sdtPr>
                <w:rPr>
                  <w:rFonts w:asciiTheme="minorEastAsia" w:eastAsiaTheme="minorEastAsia" w:hAnsiTheme="minorEastAsia"/>
                  <w:sz w:val="18"/>
                  <w:szCs w:val="18"/>
                </w:rPr>
                <w:alias w:val="预付帐款股东欠款计提坏帐合计"/>
                <w:tag w:val="_GBC_ed4b3e334d8e447298a4f7d77f84090f"/>
                <w:id w:val="7540759"/>
                <w:lock w:val="sdtLocked"/>
                <w:placeholder>
                  <w:docPart w:val="GBC11111111111111111111111111111"/>
                </w:placeholder>
                <w:showingPlcHdr/>
              </w:sdtPr>
              <w:sdtContent>
                <w:tc>
                  <w:tcPr>
                    <w:tcW w:w="1800" w:type="dxa"/>
                  </w:tcPr>
                  <w:p w:rsidR="00C472E1" w:rsidRPr="008E0AF6" w:rsidRDefault="00C472E1">
                    <w:pPr>
                      <w:ind w:right="73"/>
                      <w:jc w:val="right"/>
                      <w:rPr>
                        <w:rFonts w:asciiTheme="minorEastAsia" w:eastAsiaTheme="minorEastAsia" w:hAnsiTheme="minorEastAsia"/>
                        <w:color w:val="008000"/>
                        <w:sz w:val="18"/>
                        <w:szCs w:val="18"/>
                      </w:rPr>
                    </w:pPr>
                    <w:r w:rsidRPr="008E0AF6">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预付帐款股东欠款合计"/>
                <w:tag w:val="_GBC_8707bbf9679641a7952d07846689ab42"/>
                <w:id w:val="7540760"/>
                <w:lock w:val="sdtLocked"/>
                <w:placeholder>
                  <w:docPart w:val="GBC11111111111111111111111111111"/>
                </w:placeholder>
              </w:sdtPr>
              <w:sdtContent>
                <w:tc>
                  <w:tcPr>
                    <w:tcW w:w="1620" w:type="dxa"/>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87,974,495.40</w:t>
                    </w:r>
                  </w:p>
                </w:tc>
              </w:sdtContent>
            </w:sdt>
            <w:sdt>
              <w:sdtPr>
                <w:rPr>
                  <w:rFonts w:asciiTheme="minorEastAsia" w:eastAsiaTheme="minorEastAsia" w:hAnsiTheme="minorEastAsia"/>
                  <w:sz w:val="18"/>
                  <w:szCs w:val="18"/>
                </w:rPr>
                <w:alias w:val="预付帐款股东欠款计提坏帐合计"/>
                <w:tag w:val="_GBC_ecd2d0a68135409f9985ed2d7682ef89"/>
                <w:id w:val="7540761"/>
                <w:lock w:val="sdtLocked"/>
                <w:placeholder>
                  <w:docPart w:val="GBC11111111111111111111111111111"/>
                </w:placeholder>
                <w:showingPlcHdr/>
              </w:sdtPr>
              <w:sdtContent>
                <w:tc>
                  <w:tcPr>
                    <w:tcW w:w="2129" w:type="dxa"/>
                  </w:tcPr>
                  <w:p w:rsidR="00C472E1" w:rsidRPr="008E0AF6" w:rsidRDefault="00C472E1">
                    <w:pPr>
                      <w:jc w:val="right"/>
                      <w:rPr>
                        <w:rFonts w:asciiTheme="minorEastAsia" w:eastAsiaTheme="minorEastAsia" w:hAnsiTheme="minorEastAsia"/>
                        <w:color w:val="008000"/>
                        <w:sz w:val="18"/>
                        <w:szCs w:val="18"/>
                      </w:rPr>
                    </w:pPr>
                    <w:r w:rsidRPr="008E0AF6">
                      <w:rPr>
                        <w:rStyle w:val="af5"/>
                        <w:rFonts w:asciiTheme="minorEastAsia" w:eastAsiaTheme="minorEastAsia" w:hAnsiTheme="minorEastAsia" w:hint="eastAsia"/>
                        <w:sz w:val="18"/>
                        <w:szCs w:val="18"/>
                      </w:rPr>
                      <w:t xml:space="preserve">　</w:t>
                    </w:r>
                  </w:p>
                </w:tc>
              </w:sdtContent>
            </w:sdt>
          </w:tr>
        </w:tbl>
      </w:sdtContent>
    </w:sdt>
    <w:p w:rsidR="00C472E1" w:rsidRDefault="00C472E1"/>
    <w:p w:rsidR="00C472E1" w:rsidRDefault="00C472E1">
      <w:pPr>
        <w:pStyle w:val="3"/>
        <w:numPr>
          <w:ilvl w:val="0"/>
          <w:numId w:val="27"/>
        </w:numPr>
        <w:rPr>
          <w:rFonts w:ascii="宋体" w:hAnsi="宋体"/>
        </w:rPr>
      </w:pPr>
      <w:r>
        <w:rPr>
          <w:rFonts w:ascii="宋体" w:hAnsi="宋体" w:hint="eastAsia"/>
        </w:rPr>
        <w:t>存货</w:t>
      </w:r>
    </w:p>
    <w:sdt>
      <w:sdtPr>
        <w:rPr>
          <w:rFonts w:ascii="Calibri" w:hAnsi="Calibri" w:hint="eastAsia"/>
          <w:b w:val="0"/>
          <w:bCs w:val="0"/>
          <w:szCs w:val="22"/>
        </w:rPr>
        <w:tag w:val="_GBC_4f48d2141d354df4b3551dfaeab60a7a"/>
        <w:id w:val="7540809"/>
        <w:lock w:val="sdtLocked"/>
        <w:placeholder>
          <w:docPart w:val="GBC22222222222222222222222222222"/>
        </w:placeholder>
      </w:sdtPr>
      <w:sdtEndPr>
        <w:rPr>
          <w:rFonts w:asciiTheme="minorEastAsia" w:eastAsiaTheme="minorEastAsia" w:hAnsiTheme="minorEastAsia"/>
          <w:color w:val="008000"/>
          <w:sz w:val="15"/>
          <w:szCs w:val="15"/>
        </w:rPr>
      </w:sdtEndPr>
      <w:sdtContent>
        <w:p w:rsidR="00C472E1" w:rsidRDefault="00C472E1">
          <w:pPr>
            <w:pStyle w:val="4"/>
            <w:numPr>
              <w:ilvl w:val="0"/>
              <w:numId w:val="34"/>
            </w:numPr>
          </w:pPr>
          <w:r>
            <w:rPr>
              <w:rFonts w:hint="eastAsia"/>
            </w:rPr>
            <w:t>存货分类</w:t>
          </w:r>
        </w:p>
        <w:p w:rsidR="00C472E1" w:rsidRPr="008E0AF6" w:rsidRDefault="00C472E1">
          <w:pPr>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存货分类"/>
              <w:tag w:val="_GBC_35ccab1618c24aaa90e1c9a940559f05"/>
              <w:id w:val="7540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8"/>
                  <w:szCs w:val="18"/>
                </w:rPr>
                <w:t>元</w:t>
              </w:r>
            </w:sdtContent>
          </w:sdt>
          <w:r w:rsidRPr="008E0AF6">
            <w:rPr>
              <w:rFonts w:asciiTheme="minorEastAsia" w:eastAsiaTheme="minorEastAsia" w:hAnsiTheme="minorEastAsia"/>
              <w:sz w:val="18"/>
              <w:szCs w:val="18"/>
            </w:rPr>
            <w:t xml:space="preserve">  </w:t>
          </w:r>
          <w:r w:rsidRPr="008E0AF6">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存货分类"/>
              <w:tag w:val="_GBC_a89620f522e74ccb911025faa961bb12"/>
              <w:id w:val="7540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111"/>
            <w:gridCol w:w="1279"/>
            <w:gridCol w:w="1327"/>
            <w:gridCol w:w="1276"/>
            <w:gridCol w:w="1275"/>
            <w:gridCol w:w="1276"/>
            <w:gridCol w:w="1276"/>
          </w:tblGrid>
          <w:tr w:rsidR="00C472E1" w:rsidRPr="008E0AF6" w:rsidTr="008E0AF6">
            <w:trPr>
              <w:cantSplit/>
            </w:trPr>
            <w:tc>
              <w:tcPr>
                <w:tcW w:w="1111" w:type="dxa"/>
                <w:vMerge w:val="restart"/>
                <w:tcBorders>
                  <w:top w:val="single" w:sz="6" w:space="0" w:color="auto"/>
                  <w:left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项目</w:t>
                </w:r>
              </w:p>
            </w:tc>
            <w:tc>
              <w:tcPr>
                <w:tcW w:w="3882" w:type="dxa"/>
                <w:gridSpan w:val="3"/>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期末数</w:t>
                </w:r>
              </w:p>
            </w:tc>
            <w:tc>
              <w:tcPr>
                <w:tcW w:w="3827" w:type="dxa"/>
                <w:gridSpan w:val="3"/>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期初数</w:t>
                </w:r>
              </w:p>
            </w:tc>
          </w:tr>
          <w:tr w:rsidR="00C472E1" w:rsidRPr="008E0AF6" w:rsidTr="008E0AF6">
            <w:trPr>
              <w:cantSplit/>
            </w:trPr>
            <w:tc>
              <w:tcPr>
                <w:tcW w:w="1111" w:type="dxa"/>
                <w:vMerge/>
                <w:tcBorders>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p>
            </w:tc>
            <w:tc>
              <w:tcPr>
                <w:tcW w:w="127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账面余额</w:t>
                </w:r>
              </w:p>
            </w:tc>
            <w:tc>
              <w:tcPr>
                <w:tcW w:w="1327"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跌价准备</w:t>
                </w:r>
              </w:p>
            </w:tc>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账面价值</w:t>
                </w:r>
              </w:p>
            </w:tc>
            <w:tc>
              <w:tcPr>
                <w:tcW w:w="1275"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账面余额</w:t>
                </w:r>
              </w:p>
            </w:tc>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跌价准备</w:t>
                </w:r>
              </w:p>
            </w:tc>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账面价值</w:t>
                </w:r>
              </w:p>
            </w:tc>
          </w:tr>
          <w:tr w:rsidR="00C472E1" w:rsidRPr="008E0AF6" w:rsidTr="008E0AF6">
            <w:trPr>
              <w:cantSplit/>
            </w:trPr>
            <w:tc>
              <w:tcPr>
                <w:tcW w:w="1111"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原材料</w:t>
                </w:r>
              </w:p>
            </w:tc>
            <w:sdt>
              <w:sdtPr>
                <w:rPr>
                  <w:rFonts w:asciiTheme="minorEastAsia" w:eastAsiaTheme="minorEastAsia" w:hAnsiTheme="minorEastAsia"/>
                  <w:sz w:val="15"/>
                  <w:szCs w:val="15"/>
                </w:rPr>
                <w:alias w:val="原材料帐面余额"/>
                <w:tag w:val="_GBC_2f980be76763475c95c3295415757e46"/>
                <w:id w:val="7540765"/>
                <w:lock w:val="sdtLocked"/>
                <w:placeholder>
                  <w:docPart w:val="GBC11111111111111111111111111111"/>
                </w:placeholder>
              </w:sdtPr>
              <w:sdtContent>
                <w:tc>
                  <w:tcPr>
                    <w:tcW w:w="127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1,923,348,785.76</w:t>
                    </w:r>
                  </w:p>
                </w:tc>
              </w:sdtContent>
            </w:sdt>
            <w:sdt>
              <w:sdtPr>
                <w:rPr>
                  <w:rFonts w:asciiTheme="minorEastAsia" w:eastAsiaTheme="minorEastAsia" w:hAnsiTheme="minorEastAsia"/>
                  <w:sz w:val="15"/>
                  <w:szCs w:val="15"/>
                </w:rPr>
                <w:alias w:val="原材料跌价准备余额"/>
                <w:tag w:val="_GBC_7d248fe2d1bd45598c165021649e27dc"/>
                <w:id w:val="7540766"/>
                <w:lock w:val="sdtLocked"/>
                <w:placeholder>
                  <w:docPart w:val="GBC11111111111111111111111111111"/>
                </w:placeholder>
              </w:sdtPr>
              <w:sdtContent>
                <w:tc>
                  <w:tcPr>
                    <w:tcW w:w="1327"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sz w:val="15"/>
                        <w:szCs w:val="15"/>
                      </w:rPr>
                    </w:pPr>
                    <w:r w:rsidRPr="008E0AF6">
                      <w:rPr>
                        <w:rFonts w:asciiTheme="minorEastAsia" w:eastAsiaTheme="minorEastAsia" w:hAnsiTheme="minorEastAsia"/>
                        <w:sz w:val="15"/>
                        <w:szCs w:val="15"/>
                      </w:rPr>
                      <w:t>31,157,491.12</w:t>
                    </w:r>
                  </w:p>
                </w:tc>
              </w:sdtContent>
            </w:sdt>
            <w:sdt>
              <w:sdtPr>
                <w:rPr>
                  <w:rFonts w:asciiTheme="minorEastAsia" w:eastAsiaTheme="minorEastAsia" w:hAnsiTheme="minorEastAsia"/>
                  <w:sz w:val="15"/>
                  <w:szCs w:val="15"/>
                </w:rPr>
                <w:alias w:val="原材料帐面净额"/>
                <w:tag w:val="_GBC_bedc19b8561141c4a5ea51127dfe727b"/>
                <w:id w:val="7540767"/>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1,892,191,294.64</w:t>
                    </w:r>
                  </w:p>
                </w:tc>
              </w:sdtContent>
            </w:sdt>
            <w:sdt>
              <w:sdtPr>
                <w:rPr>
                  <w:rFonts w:asciiTheme="minorEastAsia" w:eastAsiaTheme="minorEastAsia" w:hAnsiTheme="minorEastAsia"/>
                  <w:sz w:val="15"/>
                  <w:szCs w:val="15"/>
                </w:rPr>
                <w:alias w:val="原材料帐面余额"/>
                <w:tag w:val="_GBC_e94aadcbc9bf46c8a715f165d07356fa"/>
                <w:id w:val="7540768"/>
                <w:lock w:val="sdtLocked"/>
                <w:placeholder>
                  <w:docPart w:val="GBC11111111111111111111111111111"/>
                </w:placeholder>
              </w:sdtPr>
              <w:sdtContent>
                <w:tc>
                  <w:tcPr>
                    <w:tcW w:w="1275"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1,997,790,964.22</w:t>
                    </w:r>
                  </w:p>
                </w:tc>
              </w:sdtContent>
            </w:sdt>
            <w:sdt>
              <w:sdtPr>
                <w:rPr>
                  <w:rFonts w:asciiTheme="minorEastAsia" w:eastAsiaTheme="minorEastAsia" w:hAnsiTheme="minorEastAsia"/>
                  <w:sz w:val="15"/>
                  <w:szCs w:val="15"/>
                </w:rPr>
                <w:alias w:val="原材料跌价准备余额"/>
                <w:tag w:val="_GBC_a8a36053211442e08c6e202e52a92153"/>
                <w:id w:val="7540769"/>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sz w:val="15"/>
                        <w:szCs w:val="15"/>
                      </w:rPr>
                    </w:pPr>
                    <w:r w:rsidRPr="008E0AF6">
                      <w:rPr>
                        <w:rFonts w:asciiTheme="minorEastAsia" w:eastAsiaTheme="minorEastAsia" w:hAnsiTheme="minorEastAsia"/>
                        <w:sz w:val="15"/>
                        <w:szCs w:val="15"/>
                      </w:rPr>
                      <w:t>98,483,559.02</w:t>
                    </w:r>
                  </w:p>
                </w:tc>
              </w:sdtContent>
            </w:sdt>
            <w:sdt>
              <w:sdtPr>
                <w:rPr>
                  <w:rFonts w:asciiTheme="minorEastAsia" w:eastAsiaTheme="minorEastAsia" w:hAnsiTheme="minorEastAsia"/>
                  <w:sz w:val="15"/>
                  <w:szCs w:val="15"/>
                </w:rPr>
                <w:alias w:val="原材料帐面净额"/>
                <w:tag w:val="_GBC_11ad3a0b44ae467882b08e029197ab28"/>
                <w:id w:val="7540770"/>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1,899,307,405.20</w:t>
                    </w:r>
                  </w:p>
                </w:tc>
              </w:sdtContent>
            </w:sdt>
          </w:tr>
          <w:tr w:rsidR="00C472E1" w:rsidRPr="008E0AF6" w:rsidTr="008E0AF6">
            <w:trPr>
              <w:cantSplit/>
            </w:trPr>
            <w:tc>
              <w:tcPr>
                <w:tcW w:w="1111"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在产品</w:t>
                </w:r>
              </w:p>
            </w:tc>
            <w:sdt>
              <w:sdtPr>
                <w:rPr>
                  <w:rFonts w:asciiTheme="minorEastAsia" w:eastAsiaTheme="minorEastAsia" w:hAnsiTheme="minorEastAsia"/>
                  <w:sz w:val="15"/>
                  <w:szCs w:val="15"/>
                </w:rPr>
                <w:alias w:val="在产品账面余额"/>
                <w:tag w:val="_GBC_890968ca3d104153b2c1da37338a5a79"/>
                <w:id w:val="7540771"/>
                <w:lock w:val="sdtLocked"/>
                <w:placeholder>
                  <w:docPart w:val="GBC11111111111111111111111111111"/>
                </w:placeholder>
              </w:sdtPr>
              <w:sdtContent>
                <w:tc>
                  <w:tcPr>
                    <w:tcW w:w="127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704,137,377.61</w:t>
                    </w:r>
                  </w:p>
                </w:tc>
              </w:sdtContent>
            </w:sdt>
            <w:sdt>
              <w:sdtPr>
                <w:rPr>
                  <w:rFonts w:asciiTheme="minorEastAsia" w:eastAsiaTheme="minorEastAsia" w:hAnsiTheme="minorEastAsia"/>
                  <w:sz w:val="15"/>
                  <w:szCs w:val="15"/>
                </w:rPr>
                <w:alias w:val="在产品跌价准备"/>
                <w:tag w:val="_GBC_63191a6b87a14584ab83012f060a32d7"/>
                <w:id w:val="7540772"/>
                <w:lock w:val="sdtLocked"/>
                <w:placeholder>
                  <w:docPart w:val="GBC11111111111111111111111111111"/>
                </w:placeholder>
              </w:sdtPr>
              <w:sdtContent>
                <w:tc>
                  <w:tcPr>
                    <w:tcW w:w="1327"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225,158.19</w:t>
                    </w:r>
                  </w:p>
                </w:tc>
              </w:sdtContent>
            </w:sdt>
            <w:sdt>
              <w:sdtPr>
                <w:rPr>
                  <w:rFonts w:asciiTheme="minorEastAsia" w:eastAsiaTheme="minorEastAsia" w:hAnsiTheme="minorEastAsia"/>
                  <w:sz w:val="15"/>
                  <w:szCs w:val="15"/>
                </w:rPr>
                <w:alias w:val="在产品账面价值"/>
                <w:tag w:val="_GBC_e5ad2fa6490c4ea8841f1ab4e63cc9d8"/>
                <w:id w:val="7540773"/>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703,912,219.42</w:t>
                    </w:r>
                  </w:p>
                </w:tc>
              </w:sdtContent>
            </w:sdt>
            <w:sdt>
              <w:sdtPr>
                <w:rPr>
                  <w:rFonts w:asciiTheme="minorEastAsia" w:eastAsiaTheme="minorEastAsia" w:hAnsiTheme="minorEastAsia"/>
                  <w:sz w:val="15"/>
                  <w:szCs w:val="15"/>
                </w:rPr>
                <w:alias w:val="在产品账面余额"/>
                <w:tag w:val="_GBC_1457e4da9f86460ea6b997a46266142c"/>
                <w:id w:val="7540774"/>
                <w:lock w:val="sdtLocked"/>
                <w:placeholder>
                  <w:docPart w:val="GBC11111111111111111111111111111"/>
                </w:placeholder>
              </w:sdtPr>
              <w:sdtContent>
                <w:tc>
                  <w:tcPr>
                    <w:tcW w:w="1275"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591,940,585.16</w:t>
                    </w:r>
                  </w:p>
                </w:tc>
              </w:sdtContent>
            </w:sdt>
            <w:sdt>
              <w:sdtPr>
                <w:rPr>
                  <w:rFonts w:asciiTheme="minorEastAsia" w:eastAsiaTheme="minorEastAsia" w:hAnsiTheme="minorEastAsia"/>
                  <w:sz w:val="15"/>
                  <w:szCs w:val="15"/>
                </w:rPr>
                <w:alias w:val="在产品跌价准备"/>
                <w:tag w:val="_GBC_e3397bee705a4892adf31596bd614171"/>
                <w:id w:val="7540775"/>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6,248,694.85</w:t>
                    </w:r>
                  </w:p>
                </w:tc>
              </w:sdtContent>
            </w:sdt>
            <w:sdt>
              <w:sdtPr>
                <w:rPr>
                  <w:rFonts w:asciiTheme="minorEastAsia" w:eastAsiaTheme="minorEastAsia" w:hAnsiTheme="minorEastAsia"/>
                  <w:sz w:val="15"/>
                  <w:szCs w:val="15"/>
                </w:rPr>
                <w:alias w:val="在产品账面价值"/>
                <w:tag w:val="_GBC_a3129467826a4e7ca7590425c2d9f73b"/>
                <w:id w:val="7540776"/>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585,691,890.31</w:t>
                    </w:r>
                  </w:p>
                </w:tc>
              </w:sdtContent>
            </w:sdt>
          </w:tr>
          <w:tr w:rsidR="00C472E1" w:rsidRPr="008E0AF6" w:rsidTr="008E0AF6">
            <w:trPr>
              <w:cantSplit/>
            </w:trPr>
            <w:tc>
              <w:tcPr>
                <w:tcW w:w="1111"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库存商品</w:t>
                </w:r>
              </w:p>
            </w:tc>
            <w:sdt>
              <w:sdtPr>
                <w:rPr>
                  <w:rFonts w:asciiTheme="minorEastAsia" w:eastAsiaTheme="minorEastAsia" w:hAnsiTheme="minorEastAsia"/>
                  <w:sz w:val="15"/>
                  <w:szCs w:val="15"/>
                </w:rPr>
                <w:alias w:val="库存商品帐面余额"/>
                <w:tag w:val="_GBC_23add25791a244bb9c376c1c2559d80b"/>
                <w:id w:val="7540777"/>
                <w:lock w:val="sdtLocked"/>
                <w:placeholder>
                  <w:docPart w:val="GBC11111111111111111111111111111"/>
                </w:placeholder>
              </w:sdtPr>
              <w:sdtContent>
                <w:tc>
                  <w:tcPr>
                    <w:tcW w:w="127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510,310,697.32</w:t>
                    </w:r>
                  </w:p>
                </w:tc>
              </w:sdtContent>
            </w:sdt>
            <w:sdt>
              <w:sdtPr>
                <w:rPr>
                  <w:rFonts w:asciiTheme="minorEastAsia" w:eastAsiaTheme="minorEastAsia" w:hAnsiTheme="minorEastAsia"/>
                  <w:sz w:val="15"/>
                  <w:szCs w:val="15"/>
                </w:rPr>
                <w:alias w:val="库存商品跌价准备合计余额"/>
                <w:tag w:val="_GBC_99e6b0e452c4402fb643a9285bf26148"/>
                <w:id w:val="7540778"/>
                <w:lock w:val="sdtLocked"/>
                <w:placeholder>
                  <w:docPart w:val="GBC11111111111111111111111111111"/>
                </w:placeholder>
              </w:sdtPr>
              <w:sdtContent>
                <w:tc>
                  <w:tcPr>
                    <w:tcW w:w="1327"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30,671,560.56</w:t>
                    </w:r>
                  </w:p>
                </w:tc>
              </w:sdtContent>
            </w:sdt>
            <w:sdt>
              <w:sdtPr>
                <w:rPr>
                  <w:rFonts w:asciiTheme="minorEastAsia" w:eastAsiaTheme="minorEastAsia" w:hAnsiTheme="minorEastAsia"/>
                  <w:sz w:val="15"/>
                  <w:szCs w:val="15"/>
                </w:rPr>
                <w:alias w:val="库存商品帐面净额"/>
                <w:tag w:val="_GBC_5e9ddd3775564295a631a766f5efbf21"/>
                <w:id w:val="7540779"/>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479,639,136.76</w:t>
                    </w:r>
                  </w:p>
                </w:tc>
              </w:sdtContent>
            </w:sdt>
            <w:sdt>
              <w:sdtPr>
                <w:rPr>
                  <w:rFonts w:asciiTheme="minorEastAsia" w:eastAsiaTheme="minorEastAsia" w:hAnsiTheme="minorEastAsia"/>
                  <w:sz w:val="15"/>
                  <w:szCs w:val="15"/>
                </w:rPr>
                <w:alias w:val="库存商品帐面余额"/>
                <w:tag w:val="_GBC_71f429a76e78436e8cac817bdb333c53"/>
                <w:id w:val="7540780"/>
                <w:lock w:val="sdtLocked"/>
                <w:placeholder>
                  <w:docPart w:val="GBC11111111111111111111111111111"/>
                </w:placeholder>
              </w:sdtPr>
              <w:sdtContent>
                <w:tc>
                  <w:tcPr>
                    <w:tcW w:w="1275"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958,303,281.37</w:t>
                    </w:r>
                  </w:p>
                </w:tc>
              </w:sdtContent>
            </w:sdt>
            <w:sdt>
              <w:sdtPr>
                <w:rPr>
                  <w:rFonts w:asciiTheme="minorEastAsia" w:eastAsiaTheme="minorEastAsia" w:hAnsiTheme="minorEastAsia"/>
                  <w:sz w:val="15"/>
                  <w:szCs w:val="15"/>
                </w:rPr>
                <w:alias w:val="库存商品跌价准备合计余额"/>
                <w:tag w:val="_GBC_f7364b6df3524f0b8a0f4235293f889a"/>
                <w:id w:val="7540781"/>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89,175,038.45</w:t>
                    </w:r>
                  </w:p>
                </w:tc>
              </w:sdtContent>
            </w:sdt>
            <w:sdt>
              <w:sdtPr>
                <w:rPr>
                  <w:rFonts w:asciiTheme="minorEastAsia" w:eastAsiaTheme="minorEastAsia" w:hAnsiTheme="minorEastAsia"/>
                  <w:sz w:val="15"/>
                  <w:szCs w:val="15"/>
                </w:rPr>
                <w:alias w:val="库存商品帐面净额"/>
                <w:tag w:val="_GBC_253b633785b14f8795ca3bb8fd8ddc14"/>
                <w:id w:val="7540782"/>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869,128,242.92</w:t>
                    </w:r>
                  </w:p>
                </w:tc>
              </w:sdtContent>
            </w:sdt>
          </w:tr>
          <w:tr w:rsidR="00C472E1" w:rsidRPr="008E0AF6" w:rsidTr="008E0AF6">
            <w:trPr>
              <w:cantSplit/>
            </w:trPr>
            <w:tc>
              <w:tcPr>
                <w:tcW w:w="1111" w:type="dxa"/>
                <w:tcBorders>
                  <w:top w:val="single" w:sz="6" w:space="0" w:color="auto"/>
                  <w:left w:val="single" w:sz="6" w:space="0" w:color="auto"/>
                  <w:bottom w:val="single" w:sz="6" w:space="0" w:color="auto"/>
                  <w:right w:val="single" w:sz="6" w:space="0" w:color="auto"/>
                </w:tcBorders>
              </w:tcPr>
              <w:p w:rsidR="00C472E1" w:rsidRPr="008E0AF6" w:rsidRDefault="00C472E1">
                <w:pPr>
                  <w:autoSpaceDE w:val="0"/>
                  <w:autoSpaceDN w:val="0"/>
                  <w:adjustRightInd w:val="0"/>
                  <w:jc w:val="left"/>
                  <w:rPr>
                    <w:rFonts w:asciiTheme="minorEastAsia" w:eastAsiaTheme="minorEastAsia" w:hAnsiTheme="minorEastAsia"/>
                    <w:kern w:val="0"/>
                    <w:sz w:val="15"/>
                    <w:szCs w:val="15"/>
                  </w:rPr>
                </w:pPr>
                <w:r w:rsidRPr="008E0AF6">
                  <w:rPr>
                    <w:rFonts w:asciiTheme="minorEastAsia" w:eastAsiaTheme="minorEastAsia" w:hAnsiTheme="minorEastAsia" w:hint="eastAsia"/>
                    <w:kern w:val="0"/>
                    <w:sz w:val="15"/>
                    <w:szCs w:val="15"/>
                  </w:rPr>
                  <w:t>周转材料</w:t>
                </w:r>
              </w:p>
            </w:tc>
            <w:sdt>
              <w:sdtPr>
                <w:rPr>
                  <w:rFonts w:asciiTheme="minorEastAsia" w:eastAsiaTheme="minorEastAsia" w:hAnsiTheme="minorEastAsia"/>
                  <w:sz w:val="15"/>
                  <w:szCs w:val="15"/>
                </w:rPr>
                <w:alias w:val="周转材料账面余额"/>
                <w:tag w:val="_GBC_eda1bb1102fd493babc5a1cdca0ce665"/>
                <w:id w:val="7540783"/>
                <w:lock w:val="sdtLocked"/>
                <w:placeholder>
                  <w:docPart w:val="GBC11111111111111111111111111111"/>
                </w:placeholder>
              </w:sdtPr>
              <w:sdtContent>
                <w:tc>
                  <w:tcPr>
                    <w:tcW w:w="1279"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6,071,087.68</w:t>
                    </w:r>
                  </w:p>
                </w:tc>
              </w:sdtContent>
            </w:sdt>
            <w:sdt>
              <w:sdtPr>
                <w:rPr>
                  <w:rFonts w:asciiTheme="minorEastAsia" w:eastAsiaTheme="minorEastAsia" w:hAnsiTheme="minorEastAsia"/>
                  <w:sz w:val="15"/>
                  <w:szCs w:val="15"/>
                </w:rPr>
                <w:alias w:val="周转材料跌价准备"/>
                <w:tag w:val="_GBC_ad9de38291c64c3c9399f851c139ed4e"/>
                <w:id w:val="7540784"/>
                <w:lock w:val="sdtLocked"/>
                <w:placeholder>
                  <w:docPart w:val="GBC11111111111111111111111111111"/>
                </w:placeholder>
              </w:sdtPr>
              <w:sdtContent>
                <w:tc>
                  <w:tcPr>
                    <w:tcW w:w="1327"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293,543.78</w:t>
                    </w:r>
                  </w:p>
                </w:tc>
              </w:sdtContent>
            </w:sdt>
            <w:sdt>
              <w:sdtPr>
                <w:rPr>
                  <w:rFonts w:asciiTheme="minorEastAsia" w:eastAsiaTheme="minorEastAsia" w:hAnsiTheme="minorEastAsia"/>
                  <w:sz w:val="15"/>
                  <w:szCs w:val="15"/>
                </w:rPr>
                <w:alias w:val="周转材料账面价值"/>
                <w:tag w:val="_GBC_c95e65fdf8b94c9b978fa2d5de2da53e"/>
                <w:id w:val="7540785"/>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5,777,543.90</w:t>
                    </w:r>
                  </w:p>
                </w:tc>
              </w:sdtContent>
            </w:sdt>
            <w:sdt>
              <w:sdtPr>
                <w:rPr>
                  <w:rFonts w:asciiTheme="minorEastAsia" w:eastAsiaTheme="minorEastAsia" w:hAnsiTheme="minorEastAsia"/>
                  <w:sz w:val="15"/>
                  <w:szCs w:val="15"/>
                </w:rPr>
                <w:alias w:val="周转材料账面余额"/>
                <w:tag w:val="_GBC_db6f36c1be0a494bb3fd8e756a993202"/>
                <w:id w:val="7540786"/>
                <w:lock w:val="sdtLocked"/>
                <w:placeholder>
                  <w:docPart w:val="GBC11111111111111111111111111111"/>
                </w:placeholder>
              </w:sdtPr>
              <w:sdtContent>
                <w:tc>
                  <w:tcPr>
                    <w:tcW w:w="1275"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4,935,564.12</w:t>
                    </w:r>
                  </w:p>
                </w:tc>
              </w:sdtContent>
            </w:sdt>
            <w:sdt>
              <w:sdtPr>
                <w:rPr>
                  <w:rFonts w:asciiTheme="minorEastAsia" w:eastAsiaTheme="minorEastAsia" w:hAnsiTheme="minorEastAsia"/>
                  <w:sz w:val="15"/>
                  <w:szCs w:val="15"/>
                </w:rPr>
                <w:alias w:val="周转材料跌价准备"/>
                <w:tag w:val="_GBC_64de52cb1b0c433ca8be90008f58e76a"/>
                <w:id w:val="7540787"/>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293,543.78</w:t>
                    </w:r>
                  </w:p>
                </w:tc>
              </w:sdtContent>
            </w:sdt>
            <w:sdt>
              <w:sdtPr>
                <w:rPr>
                  <w:rFonts w:asciiTheme="minorEastAsia" w:eastAsiaTheme="minorEastAsia" w:hAnsiTheme="minorEastAsia"/>
                  <w:sz w:val="15"/>
                  <w:szCs w:val="15"/>
                </w:rPr>
                <w:alias w:val="周转材料账面价值"/>
                <w:tag w:val="_GBC_3455bbef07fd40b8815b996930b6726a"/>
                <w:id w:val="7540788"/>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4,642,020.34</w:t>
                    </w:r>
                  </w:p>
                </w:tc>
              </w:sdtContent>
            </w:sdt>
          </w:tr>
          <w:tr w:rsidR="00C472E1" w:rsidRPr="008E0AF6" w:rsidTr="008E0AF6">
            <w:trPr>
              <w:cantSplit/>
            </w:trPr>
            <w:tc>
              <w:tcPr>
                <w:tcW w:w="1111" w:type="dxa"/>
                <w:tcBorders>
                  <w:top w:val="single" w:sz="6" w:space="0" w:color="auto"/>
                  <w:left w:val="single" w:sz="6" w:space="0" w:color="auto"/>
                  <w:bottom w:val="single" w:sz="6" w:space="0" w:color="auto"/>
                  <w:right w:val="single" w:sz="6" w:space="0" w:color="auto"/>
                </w:tcBorders>
              </w:tcPr>
              <w:p w:rsidR="00C472E1" w:rsidRPr="008E0AF6" w:rsidRDefault="00C472E1">
                <w:pPr>
                  <w:autoSpaceDE w:val="0"/>
                  <w:autoSpaceDN w:val="0"/>
                  <w:adjustRightInd w:val="0"/>
                  <w:jc w:val="left"/>
                  <w:rPr>
                    <w:rFonts w:asciiTheme="minorEastAsia" w:eastAsiaTheme="minorEastAsia" w:hAnsiTheme="minorEastAsia"/>
                    <w:kern w:val="0"/>
                    <w:sz w:val="15"/>
                    <w:szCs w:val="15"/>
                  </w:rPr>
                </w:pPr>
                <w:r w:rsidRPr="008E0AF6">
                  <w:rPr>
                    <w:rFonts w:asciiTheme="minorEastAsia" w:eastAsiaTheme="minorEastAsia" w:hAnsiTheme="minorEastAsia" w:hint="eastAsia"/>
                    <w:kern w:val="0"/>
                    <w:sz w:val="15"/>
                    <w:szCs w:val="15"/>
                  </w:rPr>
                  <w:t>消耗性生物资产</w:t>
                </w:r>
              </w:p>
            </w:tc>
            <w:sdt>
              <w:sdtPr>
                <w:rPr>
                  <w:rFonts w:asciiTheme="minorEastAsia" w:eastAsiaTheme="minorEastAsia" w:hAnsiTheme="minorEastAsia"/>
                  <w:sz w:val="15"/>
                  <w:szCs w:val="15"/>
                </w:rPr>
                <w:alias w:val="消耗性生物资产账面余额"/>
                <w:tag w:val="_GBC_cad4f5a3cf4f47f59aa631dae59ded88"/>
                <w:id w:val="7540789"/>
                <w:lock w:val="sdtLocked"/>
                <w:placeholder>
                  <w:docPart w:val="GBC11111111111111111111111111111"/>
                </w:placeholder>
                <w:showingPlcHdr/>
              </w:sdtPr>
              <w:sdtContent>
                <w:tc>
                  <w:tcPr>
                    <w:tcW w:w="1279"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消耗性生物资产跌价准备"/>
                <w:tag w:val="_GBC_3f7d9c2a36ee4502955839b789b9b2c5"/>
                <w:id w:val="7540790"/>
                <w:lock w:val="sdtLocked"/>
                <w:placeholder>
                  <w:docPart w:val="GBC11111111111111111111111111111"/>
                </w:placeholder>
                <w:showingPlcHdr/>
              </w:sdtPr>
              <w:sdtContent>
                <w:tc>
                  <w:tcPr>
                    <w:tcW w:w="1327"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消耗性生物资产账面价值"/>
                <w:tag w:val="_GBC_fc62c0e572e14badae520420bc31f116"/>
                <w:id w:val="7540791"/>
                <w:lock w:val="sdtLocked"/>
                <w:placeholder>
                  <w:docPart w:val="GBC11111111111111111111111111111"/>
                </w:placeholder>
                <w:showingPlcHd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jc w:val="right"/>
                      <w:rPr>
                        <w:rFonts w:asciiTheme="minorEastAsia" w:eastAsiaTheme="minorEastAsia" w:hAnsiTheme="minorEastAsia"/>
                        <w:color w:val="008000"/>
                        <w:sz w:val="15"/>
                        <w:szCs w:val="15"/>
                      </w:rPr>
                    </w:pPr>
                    <w:r w:rsidRPr="008E0AF6">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消耗性生物资产账面余额"/>
                <w:tag w:val="_GBC_f027bce1b7e34a039a8ff094e34b36dd"/>
                <w:id w:val="7540792"/>
                <w:lock w:val="sdtLocked"/>
                <w:placeholder>
                  <w:docPart w:val="GBC11111111111111111111111111111"/>
                </w:placeholder>
                <w:showingPlcHdr/>
              </w:sdtPr>
              <w:sdtContent>
                <w:tc>
                  <w:tcPr>
                    <w:tcW w:w="1275"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消耗性生物资产跌价准备"/>
                <w:tag w:val="_GBC_1784d0d37a004b3daf63c3ddb40c47d8"/>
                <w:id w:val="7540793"/>
                <w:lock w:val="sdtLocked"/>
                <w:placeholder>
                  <w:docPart w:val="GBC11111111111111111111111111111"/>
                </w:placeholder>
                <w:showingPlcHd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消耗性生物资产账面价值"/>
                <w:tag w:val="_GBC_fdc4060fc25041de8b0bdf47e2e10849"/>
                <w:id w:val="7540794"/>
                <w:lock w:val="sdtLocked"/>
                <w:placeholder>
                  <w:docPart w:val="GBC11111111111111111111111111111"/>
                </w:placeholder>
                <w:showingPlcHd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hint="eastAsia"/>
                        <w:color w:val="333399"/>
                        <w:sz w:val="15"/>
                        <w:szCs w:val="15"/>
                      </w:rPr>
                      <w:t xml:space="preserve">　</w:t>
                    </w:r>
                  </w:p>
                </w:tc>
              </w:sdtContent>
            </w:sdt>
          </w:tr>
          <w:sdt>
            <w:sdtPr>
              <w:rPr>
                <w:rFonts w:asciiTheme="minorEastAsia" w:eastAsiaTheme="minorEastAsia" w:hAnsiTheme="minorEastAsia"/>
                <w:sz w:val="15"/>
                <w:szCs w:val="15"/>
              </w:rPr>
              <w:alias w:val="其他存货"/>
              <w:tag w:val="_GBC_dbd060fc3f7b4cccbe840b329b23caf4"/>
              <w:id w:val="7540802"/>
              <w:lock w:val="sdtLocked"/>
              <w:placeholder>
                <w:docPart w:val="GBC11111111111111111111111111111"/>
              </w:placeholder>
            </w:sdtPr>
            <w:sdtEndPr>
              <w:rPr>
                <w:rFonts w:hint="eastAsia"/>
              </w:rPr>
            </w:sdtEndPr>
            <w:sdtContent>
              <w:tr w:rsidR="00C472E1" w:rsidRPr="008E0AF6" w:rsidTr="008E0AF6">
                <w:trPr>
                  <w:cantSplit/>
                </w:trPr>
                <w:sdt>
                  <w:sdtPr>
                    <w:rPr>
                      <w:rFonts w:asciiTheme="minorEastAsia" w:eastAsiaTheme="minorEastAsia" w:hAnsiTheme="minorEastAsia"/>
                      <w:sz w:val="15"/>
                      <w:szCs w:val="15"/>
                    </w:rPr>
                    <w:alias w:val="其他存货项目"/>
                    <w:tag w:val="_GBC_56a9107379bb4064a38eeda93c6744e8"/>
                    <w:id w:val="7540795"/>
                    <w:lock w:val="sdtLocked"/>
                    <w:placeholder>
                      <w:docPart w:val="GBC11111111111111111111111111111"/>
                    </w:placeholder>
                  </w:sdtPr>
                  <w:sdtContent>
                    <w:tc>
                      <w:tcPr>
                        <w:tcW w:w="1111"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left"/>
                          <w:rPr>
                            <w:rFonts w:asciiTheme="minorEastAsia" w:eastAsiaTheme="minorEastAsia" w:hAnsiTheme="minorEastAsia"/>
                            <w:color w:val="008000"/>
                            <w:sz w:val="15"/>
                            <w:szCs w:val="15"/>
                          </w:rPr>
                        </w:pPr>
                        <w:r w:rsidRPr="008E0AF6">
                          <w:rPr>
                            <w:rFonts w:asciiTheme="minorEastAsia" w:eastAsiaTheme="minorEastAsia" w:hAnsiTheme="minorEastAsia" w:hint="eastAsia"/>
                            <w:sz w:val="15"/>
                            <w:szCs w:val="15"/>
                          </w:rPr>
                          <w:t>其他</w:t>
                        </w:r>
                      </w:p>
                    </w:tc>
                  </w:sdtContent>
                </w:sdt>
                <w:sdt>
                  <w:sdtPr>
                    <w:rPr>
                      <w:rFonts w:asciiTheme="minorEastAsia" w:eastAsiaTheme="minorEastAsia" w:hAnsiTheme="minorEastAsia"/>
                      <w:sz w:val="15"/>
                      <w:szCs w:val="15"/>
                    </w:rPr>
                    <w:alias w:val="其他存货帐面余额"/>
                    <w:tag w:val="_GBC_affe6193946843fea98e9630bba86f8f"/>
                    <w:id w:val="7540796"/>
                    <w:lock w:val="sdtLocked"/>
                    <w:placeholder>
                      <w:docPart w:val="GBC11111111111111111111111111111"/>
                    </w:placeholder>
                  </w:sdtPr>
                  <w:sdtContent>
                    <w:tc>
                      <w:tcPr>
                        <w:tcW w:w="127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16,208,431.62</w:t>
                        </w:r>
                      </w:p>
                    </w:tc>
                  </w:sdtContent>
                </w:sdt>
                <w:sdt>
                  <w:sdtPr>
                    <w:rPr>
                      <w:rFonts w:asciiTheme="minorEastAsia" w:eastAsiaTheme="minorEastAsia" w:hAnsiTheme="minorEastAsia"/>
                      <w:sz w:val="15"/>
                      <w:szCs w:val="15"/>
                    </w:rPr>
                    <w:alias w:val="存货跌价准备其他项余额"/>
                    <w:tag w:val="_GBC_642e8bc30b7d49208909fce06332cff3"/>
                    <w:id w:val="7540797"/>
                    <w:lock w:val="sdtLocked"/>
                    <w:placeholder>
                      <w:docPart w:val="GBC11111111111111111111111111111"/>
                    </w:placeholder>
                  </w:sdtPr>
                  <w:sdtContent>
                    <w:tc>
                      <w:tcPr>
                        <w:tcW w:w="1327"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其他存货帐面净额"/>
                    <w:tag w:val="_GBC_c3bd9ddcfff94d019ccc44d16824633b"/>
                    <w:id w:val="7540798"/>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16,208,431.62</w:t>
                        </w:r>
                      </w:p>
                    </w:tc>
                  </w:sdtContent>
                </w:sdt>
                <w:sdt>
                  <w:sdtPr>
                    <w:rPr>
                      <w:rFonts w:asciiTheme="minorEastAsia" w:eastAsiaTheme="minorEastAsia" w:hAnsiTheme="minorEastAsia"/>
                      <w:sz w:val="15"/>
                      <w:szCs w:val="15"/>
                    </w:rPr>
                    <w:alias w:val="其他存货帐面余额"/>
                    <w:tag w:val="_GBC_1bb6c0d36719428cb23d22941000ca73"/>
                    <w:id w:val="7540799"/>
                    <w:lock w:val="sdtLocked"/>
                    <w:placeholder>
                      <w:docPart w:val="GBC11111111111111111111111111111"/>
                    </w:placeholder>
                  </w:sdtPr>
                  <w:sdtContent>
                    <w:tc>
                      <w:tcPr>
                        <w:tcW w:w="1275"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233,444.07</w:t>
                        </w:r>
                      </w:p>
                    </w:tc>
                  </w:sdtContent>
                </w:sdt>
                <w:sdt>
                  <w:sdtPr>
                    <w:rPr>
                      <w:rFonts w:asciiTheme="minorEastAsia" w:eastAsiaTheme="minorEastAsia" w:hAnsiTheme="minorEastAsia"/>
                      <w:sz w:val="15"/>
                      <w:szCs w:val="15"/>
                    </w:rPr>
                    <w:alias w:val="存货跌价准备其他项余额"/>
                    <w:tag w:val="_GBC_f637fc4cbdff4d90a99acd85c7918ad7"/>
                    <w:id w:val="7540800"/>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sz w:val="15"/>
                      <w:szCs w:val="15"/>
                    </w:rPr>
                    <w:alias w:val="其他存货帐面净额"/>
                    <w:tag w:val="_GBC_5c1a3229674a4c1e84054dbfa2260322"/>
                    <w:id w:val="7540801"/>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233,444.07</w:t>
                        </w:r>
                      </w:p>
                    </w:tc>
                  </w:sdtContent>
                </w:sdt>
              </w:tr>
            </w:sdtContent>
          </w:sdt>
          <w:tr w:rsidR="00C472E1" w:rsidRPr="008E0AF6" w:rsidTr="008E0AF6">
            <w:trPr>
              <w:cantSplit/>
            </w:trPr>
            <w:tc>
              <w:tcPr>
                <w:tcW w:w="1111"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center"/>
                  <w:rPr>
                    <w:rFonts w:asciiTheme="minorEastAsia" w:eastAsiaTheme="minorEastAsia" w:hAnsiTheme="minorEastAsia"/>
                    <w:sz w:val="15"/>
                    <w:szCs w:val="15"/>
                  </w:rPr>
                </w:pPr>
                <w:r w:rsidRPr="008E0AF6">
                  <w:rPr>
                    <w:rFonts w:asciiTheme="minorEastAsia" w:eastAsiaTheme="minorEastAsia" w:hAnsiTheme="minorEastAsia" w:hint="eastAsia"/>
                    <w:sz w:val="15"/>
                    <w:szCs w:val="15"/>
                  </w:rPr>
                  <w:t>合计</w:t>
                </w:r>
              </w:p>
            </w:tc>
            <w:sdt>
              <w:sdtPr>
                <w:rPr>
                  <w:rFonts w:asciiTheme="minorEastAsia" w:eastAsiaTheme="minorEastAsia" w:hAnsiTheme="minorEastAsia"/>
                  <w:sz w:val="15"/>
                  <w:szCs w:val="15"/>
                </w:rPr>
                <w:alias w:val="存货帐面余额"/>
                <w:tag w:val="_GBC_af25bec446b14098a26191056b02a74b"/>
                <w:id w:val="7540803"/>
                <w:lock w:val="sdtLocked"/>
                <w:placeholder>
                  <w:docPart w:val="GBC11111111111111111111111111111"/>
                </w:placeholder>
              </w:sdtPr>
              <w:sdtContent>
                <w:tc>
                  <w:tcPr>
                    <w:tcW w:w="1279"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3,160,076,379.99</w:t>
                    </w:r>
                  </w:p>
                </w:tc>
              </w:sdtContent>
            </w:sdt>
            <w:sdt>
              <w:sdtPr>
                <w:rPr>
                  <w:rFonts w:asciiTheme="minorEastAsia" w:eastAsiaTheme="minorEastAsia" w:hAnsiTheme="minorEastAsia"/>
                  <w:sz w:val="15"/>
                  <w:szCs w:val="15"/>
                </w:rPr>
                <w:alias w:val="存货跌价准备合计余额"/>
                <w:tag w:val="_GBC_c3e64c5d124043ec9b5ec9adec77ccd5"/>
                <w:id w:val="7540804"/>
                <w:lock w:val="sdtLocked"/>
                <w:placeholder>
                  <w:docPart w:val="GBC11111111111111111111111111111"/>
                </w:placeholder>
              </w:sdtPr>
              <w:sdtContent>
                <w:tc>
                  <w:tcPr>
                    <w:tcW w:w="1327"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62,347,753.65</w:t>
                    </w:r>
                  </w:p>
                </w:tc>
              </w:sdtContent>
            </w:sdt>
            <w:sdt>
              <w:sdtPr>
                <w:rPr>
                  <w:rFonts w:asciiTheme="minorEastAsia" w:eastAsiaTheme="minorEastAsia" w:hAnsiTheme="minorEastAsia"/>
                  <w:sz w:val="15"/>
                  <w:szCs w:val="15"/>
                </w:rPr>
                <w:alias w:val="存货"/>
                <w:tag w:val="_GBC_e2d91a7a168c4a64b7d18d26c666e1d5"/>
                <w:id w:val="7540805"/>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3,097,728,626.34</w:t>
                    </w:r>
                  </w:p>
                </w:tc>
              </w:sdtContent>
            </w:sdt>
            <w:sdt>
              <w:sdtPr>
                <w:rPr>
                  <w:rFonts w:asciiTheme="minorEastAsia" w:eastAsiaTheme="minorEastAsia" w:hAnsiTheme="minorEastAsia"/>
                  <w:sz w:val="15"/>
                  <w:szCs w:val="15"/>
                </w:rPr>
                <w:alias w:val="存货帐面余额"/>
                <w:tag w:val="_GBC_a8c71c90bcfa4ec8a53d5a0d54af43c4"/>
                <w:id w:val="7540806"/>
                <w:lock w:val="sdtLocked"/>
                <w:placeholder>
                  <w:docPart w:val="GBC11111111111111111111111111111"/>
                </w:placeholder>
              </w:sdtPr>
              <w:sdtContent>
                <w:tc>
                  <w:tcPr>
                    <w:tcW w:w="1275"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3,553,203,838.94</w:t>
                    </w:r>
                  </w:p>
                </w:tc>
              </w:sdtContent>
            </w:sdt>
            <w:sdt>
              <w:sdtPr>
                <w:rPr>
                  <w:rFonts w:asciiTheme="minorEastAsia" w:eastAsiaTheme="minorEastAsia" w:hAnsiTheme="minorEastAsia"/>
                  <w:sz w:val="15"/>
                  <w:szCs w:val="15"/>
                </w:rPr>
                <w:alias w:val="存货跌价准备合计余额"/>
                <w:tag w:val="_GBC_685fcff3724d46278252d024b4b22a18"/>
                <w:id w:val="7540807"/>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194,200,836.10</w:t>
                    </w:r>
                  </w:p>
                </w:tc>
              </w:sdtContent>
            </w:sdt>
            <w:sdt>
              <w:sdtPr>
                <w:rPr>
                  <w:rFonts w:asciiTheme="minorEastAsia" w:eastAsiaTheme="minorEastAsia" w:hAnsiTheme="minorEastAsia"/>
                  <w:sz w:val="15"/>
                  <w:szCs w:val="15"/>
                </w:rPr>
                <w:alias w:val="存货"/>
                <w:tag w:val="_GBC_371edfe9535143339d222d517f756707"/>
                <w:id w:val="7540808"/>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Pr="008E0AF6" w:rsidRDefault="00C472E1">
                    <w:pPr>
                      <w:spacing w:line="360" w:lineRule="exact"/>
                      <w:ind w:right="5"/>
                      <w:jc w:val="right"/>
                      <w:rPr>
                        <w:rFonts w:asciiTheme="minorEastAsia" w:eastAsiaTheme="minorEastAsia" w:hAnsiTheme="minorEastAsia"/>
                        <w:color w:val="008000"/>
                        <w:sz w:val="15"/>
                        <w:szCs w:val="15"/>
                      </w:rPr>
                    </w:pPr>
                    <w:r w:rsidRPr="008E0AF6">
                      <w:rPr>
                        <w:rFonts w:asciiTheme="minorEastAsia" w:eastAsiaTheme="minorEastAsia" w:hAnsiTheme="minorEastAsia"/>
                        <w:sz w:val="15"/>
                        <w:szCs w:val="15"/>
                      </w:rPr>
                      <w:t>3,359,003,002.84</w:t>
                    </w:r>
                  </w:p>
                </w:tc>
              </w:sdtContent>
            </w:sdt>
          </w:tr>
        </w:tbl>
      </w:sdtContent>
    </w:sdt>
    <w:p w:rsidR="00C472E1" w:rsidRDefault="00C472E1">
      <w:pPr>
        <w:snapToGrid w:val="0"/>
        <w:spacing w:line="240" w:lineRule="atLeast"/>
        <w:rPr>
          <w:color w:val="FF6600"/>
        </w:rPr>
      </w:pPr>
    </w:p>
    <w:sdt>
      <w:sdtPr>
        <w:rPr>
          <w:rFonts w:ascii="Calibri" w:hAnsi="Calibri" w:hint="eastAsia"/>
          <w:b w:val="0"/>
          <w:bCs w:val="0"/>
          <w:szCs w:val="22"/>
        </w:rPr>
        <w:tag w:val="_GBC_9ed00a2cb2954df9b152e8b160d3d86f"/>
        <w:id w:val="7540842"/>
        <w:lock w:val="sdtLocked"/>
        <w:placeholder>
          <w:docPart w:val="GBC22222222222222222222222222222"/>
        </w:placeholder>
      </w:sdtPr>
      <w:sdtEndPr>
        <w:rPr>
          <w:rFonts w:asciiTheme="minorEastAsia" w:eastAsiaTheme="minorEastAsia" w:hAnsiTheme="minorEastAsia"/>
          <w:color w:val="008000"/>
          <w:sz w:val="18"/>
          <w:szCs w:val="18"/>
        </w:rPr>
      </w:sdtEndPr>
      <w:sdtContent>
        <w:p w:rsidR="00C472E1" w:rsidRDefault="00C472E1">
          <w:pPr>
            <w:pStyle w:val="4"/>
            <w:numPr>
              <w:ilvl w:val="0"/>
              <w:numId w:val="34"/>
            </w:numPr>
          </w:pPr>
          <w:r>
            <w:rPr>
              <w:rFonts w:hint="eastAsia"/>
            </w:rPr>
            <w:t>存货跌价准备</w:t>
          </w:r>
        </w:p>
        <w:p w:rsidR="00C472E1" w:rsidRPr="008E0AF6" w:rsidRDefault="00C472E1">
          <w:pPr>
            <w:ind w:right="210"/>
            <w:jc w:val="right"/>
            <w:rPr>
              <w:rFonts w:asciiTheme="minorEastAsia" w:eastAsiaTheme="minorEastAsia" w:hAnsiTheme="minorEastAsia"/>
              <w:sz w:val="18"/>
              <w:szCs w:val="18"/>
            </w:rPr>
          </w:pPr>
          <w:r w:rsidRPr="008E0AF6">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存货跌价准备"/>
              <w:tag w:val="_GBC_36032110afce46c1be3c3045ac62e60a"/>
              <w:id w:val="75408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E0AF6">
                <w:rPr>
                  <w:rFonts w:asciiTheme="minorEastAsia" w:eastAsiaTheme="minorEastAsia" w:hAnsiTheme="minorEastAsia" w:hint="eastAsia"/>
                  <w:sz w:val="18"/>
                  <w:szCs w:val="18"/>
                </w:rPr>
                <w:t>元</w:t>
              </w:r>
            </w:sdtContent>
          </w:sdt>
          <w:r w:rsidRPr="008E0AF6">
            <w:rPr>
              <w:rFonts w:asciiTheme="minorEastAsia" w:eastAsiaTheme="minorEastAsia" w:hAnsiTheme="minorEastAsia"/>
              <w:sz w:val="18"/>
              <w:szCs w:val="18"/>
            </w:rPr>
            <w:t xml:space="preserve">  </w:t>
          </w:r>
          <w:r w:rsidRPr="008E0AF6">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存货跌价准备"/>
              <w:tag w:val="_GBC_66c0fd51c8e442a9bb2c1852b27f91b0"/>
              <w:id w:val="7540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E0AF6">
                <w:rPr>
                  <w:rFonts w:asciiTheme="minorEastAsia" w:eastAsiaTheme="minorEastAsia" w:hAnsiTheme="minorEastAsia" w:hint="eastAsia"/>
                  <w:sz w:val="18"/>
                  <w:szCs w:val="18"/>
                </w:rPr>
                <w:t>人民币</w:t>
              </w:r>
            </w:sdtContent>
          </w:sdt>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620"/>
            <w:gridCol w:w="1440"/>
            <w:gridCol w:w="1247"/>
            <w:gridCol w:w="1701"/>
            <w:gridCol w:w="1701"/>
          </w:tblGrid>
          <w:tr w:rsidR="00C472E1" w:rsidRPr="008E0AF6" w:rsidTr="00C568F1">
            <w:trPr>
              <w:trHeight w:val="285"/>
            </w:trPr>
            <w:tc>
              <w:tcPr>
                <w:tcW w:w="1080" w:type="dxa"/>
                <w:vMerge w:val="restart"/>
                <w:tcBorders>
                  <w:top w:val="single" w:sz="4" w:space="0" w:color="auto"/>
                  <w:left w:val="single" w:sz="4" w:space="0" w:color="auto"/>
                  <w:bottom w:val="single" w:sz="4" w:space="0" w:color="auto"/>
                  <w:right w:val="single" w:sz="4" w:space="0" w:color="auto"/>
                </w:tcBorders>
              </w:tcPr>
              <w:p w:rsidR="00C472E1" w:rsidRPr="008E0AF6" w:rsidRDefault="00C472E1">
                <w:pPr>
                  <w:widowControl/>
                  <w:spacing w:line="360" w:lineRule="auto"/>
                  <w:jc w:val="center"/>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存货种类</w:t>
                </w:r>
              </w:p>
            </w:tc>
            <w:tc>
              <w:tcPr>
                <w:tcW w:w="1620" w:type="dxa"/>
                <w:vMerge w:val="restart"/>
                <w:tcBorders>
                  <w:top w:val="single" w:sz="4" w:space="0" w:color="auto"/>
                  <w:left w:val="single" w:sz="4" w:space="0" w:color="auto"/>
                  <w:bottom w:val="single" w:sz="4" w:space="0" w:color="auto"/>
                  <w:right w:val="single" w:sz="4" w:space="0" w:color="auto"/>
                </w:tcBorders>
              </w:tcPr>
              <w:p w:rsidR="00C472E1" w:rsidRPr="008E0AF6" w:rsidRDefault="00C472E1">
                <w:pPr>
                  <w:widowControl/>
                  <w:spacing w:line="360" w:lineRule="auto"/>
                  <w:jc w:val="center"/>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期初账面余额</w:t>
                </w:r>
              </w:p>
            </w:tc>
            <w:tc>
              <w:tcPr>
                <w:tcW w:w="1440" w:type="dxa"/>
                <w:vMerge w:val="restart"/>
                <w:tcBorders>
                  <w:top w:val="single" w:sz="4" w:space="0" w:color="auto"/>
                  <w:left w:val="single" w:sz="4" w:space="0" w:color="auto"/>
                  <w:bottom w:val="single" w:sz="4" w:space="0" w:color="auto"/>
                  <w:right w:val="single" w:sz="4" w:space="0" w:color="auto"/>
                </w:tcBorders>
              </w:tcPr>
              <w:p w:rsidR="00C472E1" w:rsidRPr="008E0AF6" w:rsidRDefault="00C472E1">
                <w:pPr>
                  <w:widowControl/>
                  <w:spacing w:line="360" w:lineRule="auto"/>
                  <w:jc w:val="center"/>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本期计提额</w:t>
                </w:r>
              </w:p>
            </w:tc>
            <w:tc>
              <w:tcPr>
                <w:tcW w:w="2948" w:type="dxa"/>
                <w:gridSpan w:val="2"/>
                <w:tcBorders>
                  <w:top w:val="single" w:sz="4" w:space="0" w:color="auto"/>
                  <w:left w:val="single" w:sz="4" w:space="0" w:color="auto"/>
                  <w:bottom w:val="single" w:sz="4" w:space="0" w:color="auto"/>
                  <w:right w:val="single" w:sz="4" w:space="0" w:color="auto"/>
                </w:tcBorders>
              </w:tcPr>
              <w:p w:rsidR="00C472E1" w:rsidRPr="008E0AF6" w:rsidRDefault="00C472E1">
                <w:pPr>
                  <w:widowControl/>
                  <w:spacing w:line="360" w:lineRule="auto"/>
                  <w:jc w:val="center"/>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本期减少</w:t>
                </w:r>
              </w:p>
            </w:tc>
            <w:tc>
              <w:tcPr>
                <w:tcW w:w="1701" w:type="dxa"/>
                <w:vMerge w:val="restart"/>
                <w:tcBorders>
                  <w:top w:val="single" w:sz="4" w:space="0" w:color="auto"/>
                  <w:left w:val="single" w:sz="4" w:space="0" w:color="auto"/>
                  <w:bottom w:val="single" w:sz="4" w:space="0" w:color="auto"/>
                  <w:right w:val="single" w:sz="4" w:space="0" w:color="auto"/>
                </w:tcBorders>
              </w:tcPr>
              <w:p w:rsidR="00C472E1" w:rsidRPr="008E0AF6" w:rsidRDefault="00C472E1">
                <w:pPr>
                  <w:widowControl/>
                  <w:spacing w:line="360" w:lineRule="auto"/>
                  <w:jc w:val="center"/>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期末账面余额</w:t>
                </w:r>
              </w:p>
            </w:tc>
          </w:tr>
          <w:tr w:rsidR="00C472E1" w:rsidRPr="008E0AF6" w:rsidTr="00C568F1">
            <w:trPr>
              <w:trHeight w:val="285"/>
            </w:trPr>
            <w:tc>
              <w:tcPr>
                <w:tcW w:w="1080" w:type="dxa"/>
                <w:vMerge/>
                <w:tcBorders>
                  <w:top w:val="single" w:sz="4" w:space="0" w:color="auto"/>
                  <w:left w:val="single" w:sz="4" w:space="0" w:color="auto"/>
                  <w:bottom w:val="single" w:sz="4" w:space="0" w:color="auto"/>
                  <w:right w:val="single" w:sz="4" w:space="0" w:color="auto"/>
                </w:tcBorders>
              </w:tcPr>
              <w:p w:rsidR="00C472E1" w:rsidRPr="008E0AF6" w:rsidRDefault="00C472E1">
                <w:pPr>
                  <w:widowControl/>
                  <w:jc w:val="left"/>
                  <w:rPr>
                    <w:rFonts w:asciiTheme="minorEastAsia" w:eastAsiaTheme="minorEastAsia" w:hAnsiTheme="minorEastAsia"/>
                    <w:kern w:val="0"/>
                    <w:sz w:val="18"/>
                    <w:szCs w:val="18"/>
                  </w:rPr>
                </w:pPr>
              </w:p>
            </w:tc>
            <w:tc>
              <w:tcPr>
                <w:tcW w:w="1620" w:type="dxa"/>
                <w:vMerge/>
                <w:tcBorders>
                  <w:top w:val="single" w:sz="4" w:space="0" w:color="auto"/>
                  <w:left w:val="single" w:sz="4" w:space="0" w:color="auto"/>
                  <w:bottom w:val="single" w:sz="4" w:space="0" w:color="auto"/>
                  <w:right w:val="single" w:sz="4" w:space="0" w:color="auto"/>
                </w:tcBorders>
              </w:tcPr>
              <w:p w:rsidR="00C472E1" w:rsidRPr="008E0AF6" w:rsidRDefault="00C472E1">
                <w:pPr>
                  <w:widowControl/>
                  <w:jc w:val="center"/>
                  <w:rPr>
                    <w:rFonts w:asciiTheme="minorEastAsia" w:eastAsiaTheme="minorEastAsia" w:hAnsiTheme="minorEastAsia"/>
                    <w:kern w:val="0"/>
                    <w:sz w:val="18"/>
                    <w:szCs w:val="18"/>
                  </w:rPr>
                </w:pPr>
              </w:p>
            </w:tc>
            <w:tc>
              <w:tcPr>
                <w:tcW w:w="1440" w:type="dxa"/>
                <w:vMerge/>
                <w:tcBorders>
                  <w:top w:val="single" w:sz="4" w:space="0" w:color="auto"/>
                  <w:left w:val="single" w:sz="4" w:space="0" w:color="auto"/>
                  <w:bottom w:val="single" w:sz="4" w:space="0" w:color="auto"/>
                  <w:right w:val="single" w:sz="4" w:space="0" w:color="auto"/>
                </w:tcBorders>
              </w:tcPr>
              <w:p w:rsidR="00C472E1" w:rsidRPr="008E0AF6" w:rsidRDefault="00C472E1">
                <w:pPr>
                  <w:widowControl/>
                  <w:jc w:val="center"/>
                  <w:rPr>
                    <w:rFonts w:asciiTheme="minorEastAsia" w:eastAsiaTheme="minorEastAsia" w:hAnsiTheme="minorEastAsia"/>
                    <w:kern w:val="0"/>
                    <w:sz w:val="18"/>
                    <w:szCs w:val="18"/>
                  </w:rPr>
                </w:pPr>
              </w:p>
            </w:tc>
            <w:tc>
              <w:tcPr>
                <w:tcW w:w="1247"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spacing w:line="360" w:lineRule="auto"/>
                  <w:jc w:val="center"/>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转回</w:t>
                </w:r>
              </w:p>
            </w:tc>
            <w:tc>
              <w:tcPr>
                <w:tcW w:w="1701"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spacing w:line="360" w:lineRule="auto"/>
                  <w:jc w:val="center"/>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转销</w:t>
                </w:r>
              </w:p>
            </w:tc>
            <w:tc>
              <w:tcPr>
                <w:tcW w:w="1701" w:type="dxa"/>
                <w:vMerge/>
                <w:tcBorders>
                  <w:top w:val="single" w:sz="4" w:space="0" w:color="auto"/>
                  <w:left w:val="single" w:sz="4" w:space="0" w:color="auto"/>
                  <w:bottom w:val="single" w:sz="4" w:space="0" w:color="auto"/>
                  <w:right w:val="single" w:sz="4" w:space="0" w:color="auto"/>
                </w:tcBorders>
              </w:tcPr>
              <w:p w:rsidR="00C472E1" w:rsidRPr="008E0AF6" w:rsidRDefault="00C472E1">
                <w:pPr>
                  <w:widowControl/>
                  <w:jc w:val="left"/>
                  <w:rPr>
                    <w:rFonts w:asciiTheme="minorEastAsia" w:eastAsiaTheme="minorEastAsia" w:hAnsiTheme="minorEastAsia"/>
                    <w:kern w:val="0"/>
                    <w:sz w:val="18"/>
                    <w:szCs w:val="18"/>
                  </w:rPr>
                </w:pPr>
              </w:p>
            </w:tc>
          </w:tr>
          <w:tr w:rsidR="00C472E1" w:rsidRPr="008E0AF6" w:rsidTr="00C568F1">
            <w:trPr>
              <w:trHeight w:val="20"/>
            </w:trPr>
            <w:tc>
              <w:tcPr>
                <w:tcW w:w="108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原材料</w:t>
                </w:r>
              </w:p>
            </w:tc>
            <w:sdt>
              <w:sdtPr>
                <w:rPr>
                  <w:rFonts w:asciiTheme="minorEastAsia" w:eastAsiaTheme="minorEastAsia" w:hAnsiTheme="minorEastAsia"/>
                  <w:sz w:val="18"/>
                  <w:szCs w:val="18"/>
                </w:rPr>
                <w:alias w:val="原材料跌价准备余额"/>
                <w:tag w:val="_GBC_19760e4778ce4c14ad77f59133721f46"/>
                <w:id w:val="7540812"/>
                <w:lock w:val="sdtLocked"/>
                <w:placeholder>
                  <w:docPart w:val="GBC11111111111111111111111111111"/>
                </w:placeholder>
              </w:sdtPr>
              <w:sdtContent>
                <w:tc>
                  <w:tcPr>
                    <w:tcW w:w="1620" w:type="dxa"/>
                    <w:tcBorders>
                      <w:top w:val="single" w:sz="4" w:space="0" w:color="auto"/>
                      <w:left w:val="single" w:sz="4" w:space="0" w:color="auto"/>
                      <w:bottom w:val="single" w:sz="4" w:space="0" w:color="auto"/>
                      <w:right w:val="single" w:sz="4" w:space="0" w:color="auto"/>
                    </w:tcBorders>
                  </w:tcPr>
                  <w:p w:rsidR="00C472E1" w:rsidRPr="008E0AF6" w:rsidRDefault="00C472E1">
                    <w:pPr>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98,483,559.02</w:t>
                    </w:r>
                  </w:p>
                </w:tc>
              </w:sdtContent>
            </w:sdt>
            <w:sdt>
              <w:sdtPr>
                <w:rPr>
                  <w:rFonts w:asciiTheme="minorEastAsia" w:eastAsiaTheme="minorEastAsia" w:hAnsiTheme="minorEastAsia"/>
                  <w:sz w:val="18"/>
                  <w:szCs w:val="18"/>
                </w:rPr>
                <w:alias w:val="原材料跌价准备余额计提数"/>
                <w:tag w:val="_GBC_a3b0361f34274bcda8e2446c29ab071d"/>
                <w:id w:val="7540813"/>
                <w:lock w:val="sdtLocked"/>
                <w:placeholder>
                  <w:docPart w:val="GBC11111111111111111111111111111"/>
                </w:placeholder>
              </w:sdtPr>
              <w:sdtContent>
                <w:tc>
                  <w:tcPr>
                    <w:tcW w:w="144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原材料跌价准备余额转回数"/>
                <w:tag w:val="_GBC_875845889578485ba9bdeddbe0c3f2ec"/>
                <w:id w:val="7540814"/>
                <w:lock w:val="sdtLocked"/>
                <w:placeholder>
                  <w:docPart w:val="GBC11111111111111111111111111111"/>
                </w:placeholder>
              </w:sdtPr>
              <w:sdtContent>
                <w:tc>
                  <w:tcPr>
                    <w:tcW w:w="1247"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原材料跌价准备余额转销数"/>
                <w:tag w:val="_GBC_1c80246787314dda821e9ac0281939e7"/>
                <w:id w:val="7540815"/>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8E0AF6">
                    <w:pPr>
                      <w:widowControl/>
                      <w:jc w:val="right"/>
                      <w:rPr>
                        <w:rFonts w:asciiTheme="minorEastAsia" w:eastAsiaTheme="minorEastAsia" w:hAnsiTheme="minorEastAsia"/>
                        <w:color w:val="008000"/>
                        <w:sz w:val="18"/>
                        <w:szCs w:val="18"/>
                      </w:rPr>
                    </w:pPr>
                    <w:r>
                      <w:rPr>
                        <w:rFonts w:asciiTheme="minorEastAsia" w:eastAsiaTheme="minorEastAsia" w:hAnsiTheme="minorEastAsia"/>
                        <w:sz w:val="18"/>
                        <w:szCs w:val="18"/>
                      </w:rPr>
                      <w:t>67,326,067.90</w:t>
                    </w:r>
                  </w:p>
                </w:tc>
              </w:sdtContent>
            </w:sdt>
            <w:sdt>
              <w:sdtPr>
                <w:rPr>
                  <w:rFonts w:asciiTheme="minorEastAsia" w:eastAsiaTheme="minorEastAsia" w:hAnsiTheme="minorEastAsia"/>
                  <w:sz w:val="18"/>
                  <w:szCs w:val="18"/>
                </w:rPr>
                <w:alias w:val="原材料跌价准备余额"/>
                <w:tag w:val="_GBC_d632522d071f471397c45ffaa16294e5"/>
                <w:id w:val="7540816"/>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8B346D">
                    <w:pPr>
                      <w:ind w:right="5"/>
                      <w:jc w:val="right"/>
                      <w:rPr>
                        <w:rFonts w:asciiTheme="minorEastAsia" w:eastAsiaTheme="minorEastAsia" w:hAnsiTheme="minorEastAsia"/>
                        <w:color w:val="008000"/>
                        <w:sz w:val="18"/>
                        <w:szCs w:val="18"/>
                      </w:rPr>
                    </w:pPr>
                    <w:r>
                      <w:rPr>
                        <w:rFonts w:asciiTheme="minorEastAsia" w:eastAsiaTheme="minorEastAsia" w:hAnsiTheme="minorEastAsia"/>
                        <w:sz w:val="18"/>
                        <w:szCs w:val="18"/>
                      </w:rPr>
                      <w:t>31,157,491.12</w:t>
                    </w:r>
                  </w:p>
                </w:tc>
              </w:sdtContent>
            </w:sdt>
          </w:tr>
          <w:tr w:rsidR="00C472E1" w:rsidRPr="008E0AF6" w:rsidTr="00C568F1">
            <w:trPr>
              <w:trHeight w:val="20"/>
            </w:trPr>
            <w:tc>
              <w:tcPr>
                <w:tcW w:w="108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在产品</w:t>
                </w:r>
              </w:p>
            </w:tc>
            <w:sdt>
              <w:sdtPr>
                <w:rPr>
                  <w:rFonts w:asciiTheme="minorEastAsia" w:eastAsiaTheme="minorEastAsia" w:hAnsiTheme="minorEastAsia"/>
                  <w:sz w:val="18"/>
                  <w:szCs w:val="18"/>
                </w:rPr>
                <w:alias w:val="在产品跌价准备"/>
                <w:tag w:val="_GBC_cd4a0c0b635e4876a18286a0ed087b33"/>
                <w:id w:val="7540817"/>
                <w:lock w:val="sdtLocked"/>
                <w:placeholder>
                  <w:docPart w:val="GBC11111111111111111111111111111"/>
                </w:placeholder>
              </w:sdtPr>
              <w:sdtContent>
                <w:tc>
                  <w:tcPr>
                    <w:tcW w:w="1620" w:type="dxa"/>
                    <w:tcBorders>
                      <w:top w:val="single" w:sz="4" w:space="0" w:color="auto"/>
                      <w:left w:val="single" w:sz="4" w:space="0" w:color="auto"/>
                      <w:bottom w:val="single" w:sz="4" w:space="0" w:color="auto"/>
                      <w:right w:val="single" w:sz="4" w:space="0" w:color="auto"/>
                    </w:tcBorders>
                  </w:tcPr>
                  <w:p w:rsidR="00C472E1" w:rsidRPr="008E0AF6" w:rsidRDefault="00C472E1">
                    <w:pPr>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6,248,694.85</w:t>
                    </w:r>
                  </w:p>
                </w:tc>
              </w:sdtContent>
            </w:sdt>
            <w:sdt>
              <w:sdtPr>
                <w:rPr>
                  <w:rFonts w:asciiTheme="minorEastAsia" w:eastAsiaTheme="minorEastAsia" w:hAnsiTheme="minorEastAsia"/>
                  <w:sz w:val="18"/>
                  <w:szCs w:val="18"/>
                </w:rPr>
                <w:alias w:val="在产品跌价准备计提数"/>
                <w:tag w:val="_GBC_b035218c8fd1487391cd24794acaa493"/>
                <w:id w:val="7540818"/>
                <w:lock w:val="sdtLocked"/>
                <w:placeholder>
                  <w:docPart w:val="GBC11111111111111111111111111111"/>
                </w:placeholder>
              </w:sdtPr>
              <w:sdtContent>
                <w:tc>
                  <w:tcPr>
                    <w:tcW w:w="144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在产品跌价准备转回数"/>
                <w:tag w:val="_GBC_6d45881386f64279bc03367654dac785"/>
                <w:id w:val="7540819"/>
                <w:lock w:val="sdtLocked"/>
                <w:placeholder>
                  <w:docPart w:val="GBC11111111111111111111111111111"/>
                </w:placeholder>
              </w:sdtPr>
              <w:sdtContent>
                <w:tc>
                  <w:tcPr>
                    <w:tcW w:w="1247"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在产品跌价准备转销数"/>
                <w:tag w:val="_GBC_a6ff4d1bd9a845de958c2db12577ebdb"/>
                <w:id w:val="7540820"/>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8B346D">
                    <w:pPr>
                      <w:widowControl/>
                      <w:jc w:val="right"/>
                      <w:rPr>
                        <w:rFonts w:asciiTheme="minorEastAsia" w:eastAsiaTheme="minorEastAsia" w:hAnsiTheme="minorEastAsia"/>
                        <w:color w:val="008000"/>
                        <w:sz w:val="18"/>
                        <w:szCs w:val="18"/>
                      </w:rPr>
                    </w:pPr>
                    <w:r>
                      <w:rPr>
                        <w:rFonts w:asciiTheme="minorEastAsia" w:eastAsiaTheme="minorEastAsia" w:hAnsiTheme="minorEastAsia"/>
                        <w:sz w:val="18"/>
                        <w:szCs w:val="18"/>
                      </w:rPr>
                      <w:t>6,023,536.66</w:t>
                    </w:r>
                  </w:p>
                </w:tc>
              </w:sdtContent>
            </w:sdt>
            <w:sdt>
              <w:sdtPr>
                <w:rPr>
                  <w:rFonts w:asciiTheme="minorEastAsia" w:eastAsiaTheme="minorEastAsia" w:hAnsiTheme="minorEastAsia"/>
                  <w:sz w:val="18"/>
                  <w:szCs w:val="18"/>
                </w:rPr>
                <w:alias w:val="在产品跌价准备"/>
                <w:tag w:val="_GBC_418ebbc9a13b4b2da472d22474647086"/>
                <w:id w:val="7540821"/>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8B346D">
                    <w:pPr>
                      <w:ind w:right="5"/>
                      <w:jc w:val="right"/>
                      <w:rPr>
                        <w:rFonts w:asciiTheme="minorEastAsia" w:eastAsiaTheme="minorEastAsia" w:hAnsiTheme="minorEastAsia"/>
                        <w:color w:val="008000"/>
                        <w:sz w:val="18"/>
                        <w:szCs w:val="18"/>
                      </w:rPr>
                    </w:pPr>
                    <w:r>
                      <w:rPr>
                        <w:rFonts w:asciiTheme="minorEastAsia" w:eastAsiaTheme="minorEastAsia" w:hAnsiTheme="minorEastAsia"/>
                        <w:sz w:val="18"/>
                        <w:szCs w:val="18"/>
                      </w:rPr>
                      <w:t>225,158.19</w:t>
                    </w:r>
                  </w:p>
                </w:tc>
              </w:sdtContent>
            </w:sdt>
          </w:tr>
          <w:tr w:rsidR="00C472E1" w:rsidRPr="008E0AF6" w:rsidTr="00C568F1">
            <w:trPr>
              <w:trHeight w:val="20"/>
            </w:trPr>
            <w:tc>
              <w:tcPr>
                <w:tcW w:w="108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库存商品</w:t>
                </w:r>
              </w:p>
            </w:tc>
            <w:sdt>
              <w:sdtPr>
                <w:rPr>
                  <w:rFonts w:asciiTheme="minorEastAsia" w:eastAsiaTheme="minorEastAsia" w:hAnsiTheme="minorEastAsia"/>
                  <w:sz w:val="18"/>
                  <w:szCs w:val="18"/>
                </w:rPr>
                <w:alias w:val="库存商品跌价准备合计余额"/>
                <w:tag w:val="_GBC_481b049b8f724157ba5be36899ed2e36"/>
                <w:id w:val="7540822"/>
                <w:lock w:val="sdtLocked"/>
                <w:placeholder>
                  <w:docPart w:val="GBC11111111111111111111111111111"/>
                </w:placeholder>
              </w:sdtPr>
              <w:sdtContent>
                <w:tc>
                  <w:tcPr>
                    <w:tcW w:w="1620" w:type="dxa"/>
                    <w:tcBorders>
                      <w:top w:val="single" w:sz="4" w:space="0" w:color="auto"/>
                      <w:left w:val="single" w:sz="4" w:space="0" w:color="auto"/>
                      <w:bottom w:val="single" w:sz="4" w:space="0" w:color="auto"/>
                      <w:right w:val="single" w:sz="4" w:space="0" w:color="auto"/>
                    </w:tcBorders>
                  </w:tcPr>
                  <w:p w:rsidR="00C472E1" w:rsidRPr="008E0AF6" w:rsidRDefault="00C472E1">
                    <w:pPr>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89,175,038.45</w:t>
                    </w:r>
                  </w:p>
                </w:tc>
              </w:sdtContent>
            </w:sdt>
            <w:sdt>
              <w:sdtPr>
                <w:rPr>
                  <w:rFonts w:asciiTheme="minorEastAsia" w:eastAsiaTheme="minorEastAsia" w:hAnsiTheme="minorEastAsia"/>
                  <w:sz w:val="18"/>
                  <w:szCs w:val="18"/>
                </w:rPr>
                <w:alias w:val="库存商品跌价准备计提数"/>
                <w:tag w:val="_GBC_bc7c809cc91d4f2ebb1e35f5cda023ae"/>
                <w:id w:val="7540823"/>
                <w:lock w:val="sdtLocked"/>
                <w:placeholder>
                  <w:docPart w:val="GBC11111111111111111111111111111"/>
                </w:placeholder>
              </w:sdtPr>
              <w:sdtContent>
                <w:tc>
                  <w:tcPr>
                    <w:tcW w:w="144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库存商品跌价准备转回数"/>
                <w:tag w:val="_GBC_500c4687b17142ab9e750d26eb218a41"/>
                <w:id w:val="7540824"/>
                <w:lock w:val="sdtLocked"/>
                <w:placeholder>
                  <w:docPart w:val="GBC11111111111111111111111111111"/>
                </w:placeholder>
              </w:sdtPr>
              <w:sdtContent>
                <w:tc>
                  <w:tcPr>
                    <w:tcW w:w="1247"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库存商品跌价准备转销数"/>
                <w:tag w:val="_GBC_983da7bdeb2645279e5c32e202999d81"/>
                <w:id w:val="7540825"/>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8B346D">
                    <w:pPr>
                      <w:widowControl/>
                      <w:jc w:val="right"/>
                      <w:rPr>
                        <w:rFonts w:asciiTheme="minorEastAsia" w:eastAsiaTheme="minorEastAsia" w:hAnsiTheme="minorEastAsia"/>
                        <w:color w:val="008000"/>
                        <w:sz w:val="18"/>
                        <w:szCs w:val="18"/>
                      </w:rPr>
                    </w:pPr>
                    <w:r>
                      <w:rPr>
                        <w:rFonts w:asciiTheme="minorEastAsia" w:eastAsiaTheme="minorEastAsia" w:hAnsiTheme="minorEastAsia"/>
                        <w:sz w:val="18"/>
                        <w:szCs w:val="18"/>
                      </w:rPr>
                      <w:t>58,503,477.89</w:t>
                    </w:r>
                  </w:p>
                </w:tc>
              </w:sdtContent>
            </w:sdt>
            <w:sdt>
              <w:sdtPr>
                <w:rPr>
                  <w:rFonts w:asciiTheme="minorEastAsia" w:eastAsiaTheme="minorEastAsia" w:hAnsiTheme="minorEastAsia"/>
                  <w:sz w:val="18"/>
                  <w:szCs w:val="18"/>
                </w:rPr>
                <w:alias w:val="库存商品跌价准备合计余额"/>
                <w:tag w:val="_GBC_5809aeecacd4497eb84aa19a341ab0c5"/>
                <w:id w:val="7540826"/>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8B346D">
                    <w:pPr>
                      <w:ind w:right="5"/>
                      <w:jc w:val="right"/>
                      <w:rPr>
                        <w:rFonts w:asciiTheme="minorEastAsia" w:eastAsiaTheme="minorEastAsia" w:hAnsiTheme="minorEastAsia"/>
                        <w:color w:val="008000"/>
                        <w:sz w:val="18"/>
                        <w:szCs w:val="18"/>
                      </w:rPr>
                    </w:pPr>
                    <w:r>
                      <w:rPr>
                        <w:rFonts w:asciiTheme="minorEastAsia" w:eastAsiaTheme="minorEastAsia" w:hAnsiTheme="minorEastAsia"/>
                        <w:sz w:val="18"/>
                        <w:szCs w:val="18"/>
                      </w:rPr>
                      <w:t>30,671,560.56</w:t>
                    </w:r>
                  </w:p>
                </w:tc>
              </w:sdtContent>
            </w:sdt>
          </w:tr>
          <w:tr w:rsidR="00C472E1" w:rsidRPr="008E0AF6" w:rsidTr="00C568F1">
            <w:trPr>
              <w:trHeight w:val="20"/>
            </w:trPr>
            <w:tc>
              <w:tcPr>
                <w:tcW w:w="108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周转材料</w:t>
                </w:r>
              </w:p>
            </w:tc>
            <w:sdt>
              <w:sdtPr>
                <w:rPr>
                  <w:rFonts w:asciiTheme="minorEastAsia" w:eastAsiaTheme="minorEastAsia" w:hAnsiTheme="minorEastAsia"/>
                  <w:sz w:val="18"/>
                  <w:szCs w:val="18"/>
                </w:rPr>
                <w:alias w:val="周转材料跌价准备"/>
                <w:tag w:val="_GBC_ee42e72ed5c84a55a31b9a9b6730636c"/>
                <w:id w:val="7540827"/>
                <w:lock w:val="sdtLocked"/>
                <w:placeholder>
                  <w:docPart w:val="GBC11111111111111111111111111111"/>
                </w:placeholder>
              </w:sdtPr>
              <w:sdtContent>
                <w:tc>
                  <w:tcPr>
                    <w:tcW w:w="1620" w:type="dxa"/>
                    <w:tcBorders>
                      <w:top w:val="single" w:sz="4" w:space="0" w:color="auto"/>
                      <w:left w:val="single" w:sz="4" w:space="0" w:color="auto"/>
                      <w:bottom w:val="single" w:sz="4" w:space="0" w:color="auto"/>
                      <w:right w:val="single" w:sz="4" w:space="0" w:color="auto"/>
                    </w:tcBorders>
                  </w:tcPr>
                  <w:p w:rsidR="00C472E1" w:rsidRPr="008E0AF6" w:rsidRDefault="00C472E1">
                    <w:pPr>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293,543.78</w:t>
                    </w:r>
                  </w:p>
                </w:tc>
              </w:sdtContent>
            </w:sdt>
            <w:sdt>
              <w:sdtPr>
                <w:rPr>
                  <w:rFonts w:asciiTheme="minorEastAsia" w:eastAsiaTheme="minorEastAsia" w:hAnsiTheme="minorEastAsia"/>
                  <w:sz w:val="18"/>
                  <w:szCs w:val="18"/>
                </w:rPr>
                <w:alias w:val="周转材料跌价准备计提数"/>
                <w:tag w:val="_GBC_2319667094b846f481a0e75fcf41822e"/>
                <w:id w:val="7540828"/>
                <w:lock w:val="sdtLocked"/>
                <w:placeholder>
                  <w:docPart w:val="GBC11111111111111111111111111111"/>
                </w:placeholder>
              </w:sdtPr>
              <w:sdtContent>
                <w:tc>
                  <w:tcPr>
                    <w:tcW w:w="144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周转材料跌价准备转回数"/>
                <w:tag w:val="_GBC_c88cb2b00f0c4f558ce1eea9be5681c1"/>
                <w:id w:val="7540829"/>
                <w:lock w:val="sdtLocked"/>
                <w:placeholder>
                  <w:docPart w:val="GBC11111111111111111111111111111"/>
                </w:placeholder>
              </w:sdtPr>
              <w:sdtContent>
                <w:tc>
                  <w:tcPr>
                    <w:tcW w:w="1247"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周转材料跌价准备转销数"/>
                <w:tag w:val="_GBC_1aa38964715b431d81839816c142e37c"/>
                <w:id w:val="7540830"/>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周转材料跌价准备"/>
                <w:tag w:val="_GBC_1ba56b5ed0ca4dd9ac0e9b0d61206950"/>
                <w:id w:val="7540831"/>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8B346D">
                    <w:pPr>
                      <w:jc w:val="right"/>
                      <w:rPr>
                        <w:rFonts w:asciiTheme="minorEastAsia" w:eastAsiaTheme="minorEastAsia" w:hAnsiTheme="minorEastAsia"/>
                        <w:color w:val="008000"/>
                        <w:sz w:val="18"/>
                        <w:szCs w:val="18"/>
                      </w:rPr>
                    </w:pPr>
                    <w:r>
                      <w:rPr>
                        <w:rFonts w:asciiTheme="minorEastAsia" w:eastAsiaTheme="minorEastAsia" w:hAnsiTheme="minorEastAsia"/>
                        <w:sz w:val="18"/>
                        <w:szCs w:val="18"/>
                      </w:rPr>
                      <w:t>293,543.78</w:t>
                    </w:r>
                  </w:p>
                </w:tc>
              </w:sdtContent>
            </w:sdt>
          </w:tr>
          <w:tr w:rsidR="00C472E1" w:rsidRPr="008E0AF6" w:rsidTr="00C568F1">
            <w:trPr>
              <w:trHeight w:val="20"/>
            </w:trPr>
            <w:tc>
              <w:tcPr>
                <w:tcW w:w="108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消耗性生物资产</w:t>
                </w:r>
              </w:p>
            </w:tc>
            <w:sdt>
              <w:sdtPr>
                <w:rPr>
                  <w:rFonts w:asciiTheme="minorEastAsia" w:eastAsiaTheme="minorEastAsia" w:hAnsiTheme="minorEastAsia"/>
                  <w:sz w:val="18"/>
                  <w:szCs w:val="18"/>
                </w:rPr>
                <w:alias w:val="消耗性生物资产跌价准备"/>
                <w:tag w:val="_GBC_d5de8a216f7c41f99cece9b41c67dcca"/>
                <w:id w:val="7540832"/>
                <w:lock w:val="sdtLocked"/>
                <w:placeholder>
                  <w:docPart w:val="GBC11111111111111111111111111111"/>
                </w:placeholder>
                <w:showingPlcHdr/>
              </w:sdtPr>
              <w:sdtContent>
                <w:tc>
                  <w:tcPr>
                    <w:tcW w:w="1620" w:type="dxa"/>
                    <w:tcBorders>
                      <w:top w:val="single" w:sz="4" w:space="0" w:color="auto"/>
                      <w:left w:val="single" w:sz="4" w:space="0" w:color="auto"/>
                      <w:bottom w:val="single" w:sz="4" w:space="0" w:color="auto"/>
                      <w:right w:val="single" w:sz="4" w:space="0" w:color="auto"/>
                    </w:tcBorders>
                  </w:tcPr>
                  <w:p w:rsidR="00C472E1" w:rsidRPr="008E0AF6" w:rsidRDefault="00C472E1">
                    <w:pPr>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消耗性生物资产跌价准备计提数"/>
                <w:tag w:val="_GBC_521a61e0c6644ea086e6ed90863c88a6"/>
                <w:id w:val="7540833"/>
                <w:lock w:val="sdtLocked"/>
                <w:placeholder>
                  <w:docPart w:val="GBC11111111111111111111111111111"/>
                </w:placeholder>
                <w:showingPlcHdr/>
              </w:sdtPr>
              <w:sdtContent>
                <w:tc>
                  <w:tcPr>
                    <w:tcW w:w="144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消耗性生物资产跌价准备转回数"/>
                <w:tag w:val="_GBC_bb0eb7a512ae42a980ce09ebf6593bef"/>
                <w:id w:val="7540834"/>
                <w:lock w:val="sdtLocked"/>
                <w:placeholder>
                  <w:docPart w:val="GBC11111111111111111111111111111"/>
                </w:placeholder>
                <w:showingPlcHdr/>
              </w:sdtPr>
              <w:sdtContent>
                <w:tc>
                  <w:tcPr>
                    <w:tcW w:w="1247"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消耗性生物资产跌价准备转销数"/>
                <w:tag w:val="_GBC_074b61f1d4d146dc9b97db3302149fae"/>
                <w:id w:val="7540835"/>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消耗性生物资产跌价准备"/>
                <w:tag w:val="_GBC_f18612dc868247b090892bbdf5fdf66d"/>
                <w:id w:val="7540836"/>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C472E1">
                    <w:pPr>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color w:val="333399"/>
                        <w:sz w:val="18"/>
                        <w:szCs w:val="18"/>
                      </w:rPr>
                      <w:t xml:space="preserve">　</w:t>
                    </w:r>
                  </w:p>
                </w:tc>
              </w:sdtContent>
            </w:sdt>
          </w:tr>
          <w:tr w:rsidR="00C472E1" w:rsidRPr="008E0AF6" w:rsidTr="00C568F1">
            <w:trPr>
              <w:trHeight w:val="20"/>
            </w:trPr>
            <w:tc>
              <w:tcPr>
                <w:tcW w:w="108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center"/>
                  <w:rPr>
                    <w:rFonts w:asciiTheme="minorEastAsia" w:eastAsiaTheme="minorEastAsia" w:hAnsiTheme="minorEastAsia"/>
                    <w:kern w:val="0"/>
                    <w:sz w:val="18"/>
                    <w:szCs w:val="18"/>
                  </w:rPr>
                </w:pPr>
                <w:r w:rsidRPr="008E0AF6">
                  <w:rPr>
                    <w:rFonts w:asciiTheme="minorEastAsia" w:eastAsiaTheme="minorEastAsia" w:hAnsiTheme="minorEastAsia" w:hint="eastAsia"/>
                    <w:kern w:val="0"/>
                    <w:sz w:val="18"/>
                    <w:szCs w:val="18"/>
                  </w:rPr>
                  <w:t>合计</w:t>
                </w:r>
              </w:p>
            </w:tc>
            <w:sdt>
              <w:sdtPr>
                <w:rPr>
                  <w:rFonts w:asciiTheme="minorEastAsia" w:eastAsiaTheme="minorEastAsia" w:hAnsiTheme="minorEastAsia"/>
                  <w:sz w:val="18"/>
                  <w:szCs w:val="18"/>
                </w:rPr>
                <w:alias w:val="存货跌价准备合计余额"/>
                <w:tag w:val="_GBC_10d08e9d40734d89908f3446bfe705a9"/>
                <w:id w:val="7540837"/>
                <w:lock w:val="sdtLocked"/>
                <w:placeholder>
                  <w:docPart w:val="GBC11111111111111111111111111111"/>
                </w:placeholder>
              </w:sdtPr>
              <w:sdtContent>
                <w:tc>
                  <w:tcPr>
                    <w:tcW w:w="1620" w:type="dxa"/>
                    <w:tcBorders>
                      <w:top w:val="single" w:sz="4" w:space="0" w:color="auto"/>
                      <w:left w:val="single" w:sz="4" w:space="0" w:color="auto"/>
                      <w:bottom w:val="single" w:sz="4" w:space="0" w:color="auto"/>
                      <w:right w:val="single" w:sz="4" w:space="0" w:color="auto"/>
                    </w:tcBorders>
                  </w:tcPr>
                  <w:p w:rsidR="00C472E1" w:rsidRPr="008E0AF6" w:rsidRDefault="00C472E1">
                    <w:pPr>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194,200,836.10</w:t>
                    </w:r>
                  </w:p>
                </w:tc>
              </w:sdtContent>
            </w:sdt>
            <w:sdt>
              <w:sdtPr>
                <w:rPr>
                  <w:rFonts w:asciiTheme="minorEastAsia" w:eastAsiaTheme="minorEastAsia" w:hAnsiTheme="minorEastAsia"/>
                  <w:sz w:val="18"/>
                  <w:szCs w:val="18"/>
                </w:rPr>
                <w:alias w:val="存货跌价准备合计余额计提数"/>
                <w:tag w:val="_GBC_c0839ea9d48c40a5a57bf29f22c5a606"/>
                <w:id w:val="7540838"/>
                <w:lock w:val="sdtLocked"/>
                <w:placeholder>
                  <w:docPart w:val="GBC11111111111111111111111111111"/>
                </w:placeholder>
              </w:sdtPr>
              <w:sdtContent>
                <w:tc>
                  <w:tcPr>
                    <w:tcW w:w="1440"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存货跌价准备合计余额转回数"/>
                <w:tag w:val="_GBC_61f112a4fd1c4116a83caeb5f264f5ba"/>
                <w:id w:val="7540839"/>
                <w:lock w:val="sdtLocked"/>
                <w:placeholder>
                  <w:docPart w:val="GBC11111111111111111111111111111"/>
                </w:placeholder>
              </w:sdtPr>
              <w:sdtContent>
                <w:tc>
                  <w:tcPr>
                    <w:tcW w:w="1247"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存货跌价准备合计余额转销数"/>
                <w:tag w:val="_GBC_4bfc857266394340ac1f67bb2bdd992e"/>
                <w:id w:val="7540840"/>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C472E1">
                    <w:pPr>
                      <w:widowControl/>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131,853,082.45</w:t>
                    </w:r>
                  </w:p>
                </w:tc>
              </w:sdtContent>
            </w:sdt>
            <w:sdt>
              <w:sdtPr>
                <w:rPr>
                  <w:rFonts w:asciiTheme="minorEastAsia" w:eastAsiaTheme="minorEastAsia" w:hAnsiTheme="minorEastAsia"/>
                  <w:sz w:val="18"/>
                  <w:szCs w:val="18"/>
                </w:rPr>
                <w:alias w:val="存货跌价准备合计余额"/>
                <w:tag w:val="_GBC_4afc720ddc6d4b6d9efffdbc858f4c55"/>
                <w:id w:val="7540841"/>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8E0AF6" w:rsidRDefault="00C472E1">
                    <w:pPr>
                      <w:ind w:right="5"/>
                      <w:jc w:val="right"/>
                      <w:rPr>
                        <w:rFonts w:asciiTheme="minorEastAsia" w:eastAsiaTheme="minorEastAsia" w:hAnsiTheme="minorEastAsia"/>
                        <w:color w:val="008000"/>
                        <w:sz w:val="18"/>
                        <w:szCs w:val="18"/>
                      </w:rPr>
                    </w:pPr>
                    <w:r w:rsidRPr="008E0AF6">
                      <w:rPr>
                        <w:rFonts w:asciiTheme="minorEastAsia" w:eastAsiaTheme="minorEastAsia" w:hAnsiTheme="minorEastAsia"/>
                        <w:sz w:val="18"/>
                        <w:szCs w:val="18"/>
                      </w:rPr>
                      <w:t>62,347,753.65</w:t>
                    </w:r>
                  </w:p>
                </w:tc>
              </w:sdtContent>
            </w:sdt>
          </w:tr>
        </w:tbl>
      </w:sdtContent>
    </w:sdt>
    <w:sdt>
      <w:sdtPr>
        <w:rPr>
          <w:rFonts w:ascii="Calibri" w:hAnsi="Calibri" w:hint="eastAsia"/>
          <w:b w:val="0"/>
          <w:bCs w:val="0"/>
          <w:szCs w:val="22"/>
        </w:rPr>
        <w:tag w:val="_GBC_c9b57959338a485c84b4b9c41ea080d5"/>
        <w:id w:val="7540858"/>
        <w:lock w:val="sdtLocked"/>
        <w:placeholder>
          <w:docPart w:val="GBC22222222222222222222222222222"/>
        </w:placeholder>
      </w:sdtPr>
      <w:sdtEndPr>
        <w:rPr>
          <w:rFonts w:hint="default"/>
          <w:sz w:val="18"/>
          <w:szCs w:val="18"/>
        </w:rPr>
      </w:sdtEndPr>
      <w:sdtContent>
        <w:p w:rsidR="00C472E1" w:rsidRDefault="00C472E1">
          <w:pPr>
            <w:pStyle w:val="4"/>
            <w:numPr>
              <w:ilvl w:val="0"/>
              <w:numId w:val="34"/>
            </w:numPr>
          </w:pPr>
          <w:r>
            <w:rPr>
              <w:rFonts w:hint="eastAsia"/>
            </w:rPr>
            <w:t>存货跌价准备情况</w:t>
          </w:r>
        </w:p>
        <w:p w:rsidR="00C472E1" w:rsidRDefault="00C472E1">
          <w:pPr>
            <w:jc w:val="righ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092"/>
            <w:gridCol w:w="2092"/>
            <w:gridCol w:w="2092"/>
            <w:gridCol w:w="2544"/>
          </w:tblGrid>
          <w:tr w:rsidR="00C472E1" w:rsidRPr="001F30DB" w:rsidTr="00BF6CBD">
            <w:trPr>
              <w:cantSplit/>
            </w:trPr>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spacing w:line="360" w:lineRule="exact"/>
                  <w:ind w:right="5"/>
                  <w:jc w:val="center"/>
                  <w:rPr>
                    <w:sz w:val="18"/>
                    <w:szCs w:val="18"/>
                  </w:rPr>
                </w:pPr>
                <w:r w:rsidRPr="001F30DB">
                  <w:rPr>
                    <w:rFonts w:hint="eastAsia"/>
                    <w:sz w:val="18"/>
                    <w:szCs w:val="18"/>
                  </w:rPr>
                  <w:t>项目</w:t>
                </w:r>
              </w:p>
            </w:tc>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spacing w:line="360" w:lineRule="exact"/>
                  <w:ind w:right="5"/>
                  <w:jc w:val="center"/>
                  <w:rPr>
                    <w:sz w:val="18"/>
                    <w:szCs w:val="18"/>
                  </w:rPr>
                </w:pPr>
                <w:r w:rsidRPr="001F30DB">
                  <w:rPr>
                    <w:rFonts w:hint="eastAsia"/>
                    <w:kern w:val="0"/>
                    <w:sz w:val="18"/>
                    <w:szCs w:val="18"/>
                  </w:rPr>
                  <w:t>计提存货跌价准备的依据</w:t>
                </w:r>
              </w:p>
            </w:tc>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spacing w:line="360" w:lineRule="exact"/>
                  <w:ind w:right="5"/>
                  <w:jc w:val="center"/>
                  <w:rPr>
                    <w:sz w:val="18"/>
                    <w:szCs w:val="18"/>
                  </w:rPr>
                </w:pPr>
                <w:r w:rsidRPr="001F30DB">
                  <w:rPr>
                    <w:rFonts w:hint="eastAsia"/>
                    <w:kern w:val="0"/>
                    <w:sz w:val="18"/>
                    <w:szCs w:val="18"/>
                  </w:rPr>
                  <w:t>本期转回存货跌价准备的原因</w:t>
                </w:r>
              </w:p>
            </w:tc>
            <w:tc>
              <w:tcPr>
                <w:tcW w:w="2544" w:type="dxa"/>
                <w:tcBorders>
                  <w:top w:val="single" w:sz="6" w:space="0" w:color="auto"/>
                  <w:left w:val="single" w:sz="6" w:space="0" w:color="auto"/>
                  <w:bottom w:val="single" w:sz="6" w:space="0" w:color="auto"/>
                  <w:right w:val="single" w:sz="6" w:space="0" w:color="auto"/>
                </w:tcBorders>
              </w:tcPr>
              <w:p w:rsidR="00C472E1" w:rsidRPr="001F30DB" w:rsidRDefault="00C472E1">
                <w:pPr>
                  <w:spacing w:line="360" w:lineRule="exact"/>
                  <w:ind w:right="5"/>
                  <w:jc w:val="center"/>
                  <w:rPr>
                    <w:sz w:val="18"/>
                    <w:szCs w:val="18"/>
                  </w:rPr>
                </w:pPr>
                <w:r w:rsidRPr="001F30DB">
                  <w:rPr>
                    <w:rFonts w:hint="eastAsia"/>
                    <w:kern w:val="0"/>
                    <w:sz w:val="18"/>
                    <w:szCs w:val="18"/>
                  </w:rPr>
                  <w:t>本期转回金额占该项存货期末余额的比例（</w:t>
                </w:r>
                <w:r w:rsidRPr="001F30DB">
                  <w:rPr>
                    <w:rFonts w:ascii="宋体" w:hAnsi="宋体" w:hint="eastAsia"/>
                    <w:kern w:val="0"/>
                    <w:sz w:val="18"/>
                    <w:szCs w:val="18"/>
                  </w:rPr>
                  <w:t>%</w:t>
                </w:r>
                <w:r w:rsidRPr="001F30DB">
                  <w:rPr>
                    <w:rFonts w:hint="eastAsia"/>
                    <w:kern w:val="0"/>
                    <w:sz w:val="18"/>
                    <w:szCs w:val="18"/>
                  </w:rPr>
                  <w:t>）</w:t>
                </w:r>
              </w:p>
            </w:tc>
          </w:tr>
          <w:tr w:rsidR="00C472E1" w:rsidRPr="001F30DB" w:rsidTr="00BF6CBD">
            <w:trPr>
              <w:cantSplit/>
            </w:trPr>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spacing w:line="360" w:lineRule="exact"/>
                  <w:ind w:right="5"/>
                  <w:rPr>
                    <w:sz w:val="18"/>
                    <w:szCs w:val="18"/>
                  </w:rPr>
                </w:pPr>
                <w:r w:rsidRPr="001F30DB">
                  <w:rPr>
                    <w:rFonts w:hint="eastAsia"/>
                    <w:sz w:val="18"/>
                    <w:szCs w:val="18"/>
                  </w:rPr>
                  <w:t>原材料</w:t>
                </w:r>
              </w:p>
            </w:tc>
            <w:sdt>
              <w:sdtPr>
                <w:rPr>
                  <w:sz w:val="18"/>
                  <w:szCs w:val="18"/>
                </w:rPr>
                <w:alias w:val="原材料计提存货跌价准备的依据"/>
                <w:tag w:val="_GBC_a580948888464a9583be299180a2f346"/>
                <w:id w:val="7540843"/>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sz w:val="18"/>
                        <w:szCs w:val="18"/>
                      </w:rPr>
                      <w:t>可变现净值低于成本</w:t>
                    </w:r>
                  </w:p>
                </w:tc>
              </w:sdtContent>
            </w:sdt>
            <w:sdt>
              <w:sdtPr>
                <w:rPr>
                  <w:sz w:val="18"/>
                  <w:szCs w:val="18"/>
                </w:rPr>
                <w:alias w:val="原材料转回存货跌价准备的原因"/>
                <w:tag w:val="_GBC_6d1491dede5f4c6aa5f27a1a6a2faa3f"/>
                <w:id w:val="7540844"/>
                <w:lock w:val="sdtLocked"/>
                <w:placeholder>
                  <w:docPart w:val="GBC11111111111111111111111111111"/>
                </w:placeholder>
                <w:showingPlcHd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color w:val="333399"/>
                        <w:sz w:val="18"/>
                        <w:szCs w:val="18"/>
                      </w:rPr>
                      <w:t xml:space="preserve">　</w:t>
                    </w:r>
                  </w:p>
                </w:tc>
              </w:sdtContent>
            </w:sdt>
            <w:sdt>
              <w:sdtPr>
                <w:rPr>
                  <w:sz w:val="18"/>
                  <w:szCs w:val="18"/>
                </w:rPr>
                <w:alias w:val="原材料转回金额占该项存货期末余额的比例"/>
                <w:tag w:val="_GBC_a36016d15d6145dfb897d4d912035923"/>
                <w:id w:val="7540845"/>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tcPr>
                  <w:p w:rsidR="00C472E1" w:rsidRPr="001F30DB" w:rsidRDefault="00C472E1">
                    <w:pPr>
                      <w:jc w:val="right"/>
                      <w:rPr>
                        <w:color w:val="008000"/>
                        <w:sz w:val="18"/>
                        <w:szCs w:val="18"/>
                      </w:rPr>
                    </w:pPr>
                    <w:r w:rsidRPr="001F30DB">
                      <w:rPr>
                        <w:rFonts w:hint="eastAsia"/>
                        <w:color w:val="333399"/>
                        <w:sz w:val="18"/>
                        <w:szCs w:val="18"/>
                      </w:rPr>
                      <w:t xml:space="preserve">　</w:t>
                    </w:r>
                  </w:p>
                </w:tc>
              </w:sdtContent>
            </w:sdt>
          </w:tr>
          <w:tr w:rsidR="00C472E1" w:rsidRPr="001F30DB" w:rsidTr="00BF6CBD">
            <w:trPr>
              <w:cantSplit/>
            </w:trPr>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spacing w:line="360" w:lineRule="exact"/>
                  <w:ind w:right="5"/>
                  <w:rPr>
                    <w:sz w:val="18"/>
                    <w:szCs w:val="18"/>
                  </w:rPr>
                </w:pPr>
                <w:r w:rsidRPr="001F30DB">
                  <w:rPr>
                    <w:rFonts w:hint="eastAsia"/>
                    <w:sz w:val="18"/>
                    <w:szCs w:val="18"/>
                  </w:rPr>
                  <w:t>在产品</w:t>
                </w:r>
              </w:p>
            </w:tc>
            <w:sdt>
              <w:sdtPr>
                <w:rPr>
                  <w:sz w:val="18"/>
                  <w:szCs w:val="18"/>
                </w:rPr>
                <w:alias w:val="在产品计提存货跌价准备的依据"/>
                <w:tag w:val="_GBC_fbb5d0461adc4c0ebcef43114da4ac37"/>
                <w:id w:val="754084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sz w:val="18"/>
                        <w:szCs w:val="18"/>
                      </w:rPr>
                      <w:t>可变现净值低于成本</w:t>
                    </w:r>
                  </w:p>
                </w:tc>
              </w:sdtContent>
            </w:sdt>
            <w:sdt>
              <w:sdtPr>
                <w:rPr>
                  <w:sz w:val="18"/>
                  <w:szCs w:val="18"/>
                </w:rPr>
                <w:alias w:val="在产品转回存货跌价准备的原因"/>
                <w:tag w:val="_GBC_af159797c572416caef7a60ce5deb2dc"/>
                <w:id w:val="7540847"/>
                <w:lock w:val="sdtLocked"/>
                <w:placeholder>
                  <w:docPart w:val="GBC11111111111111111111111111111"/>
                </w:placeholder>
                <w:showingPlcHd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color w:val="333399"/>
                        <w:sz w:val="18"/>
                        <w:szCs w:val="18"/>
                      </w:rPr>
                      <w:t xml:space="preserve">　</w:t>
                    </w:r>
                  </w:p>
                </w:tc>
              </w:sdtContent>
            </w:sdt>
            <w:sdt>
              <w:sdtPr>
                <w:rPr>
                  <w:sz w:val="18"/>
                  <w:szCs w:val="18"/>
                </w:rPr>
                <w:alias w:val="在产品转回金额占该项存货期末余额的比例"/>
                <w:tag w:val="_GBC_aef6ee33f7294342b5ce6d8b2ef30358"/>
                <w:id w:val="7540848"/>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tcPr>
                  <w:p w:rsidR="00C472E1" w:rsidRPr="001F30DB" w:rsidRDefault="00C472E1">
                    <w:pPr>
                      <w:jc w:val="right"/>
                      <w:rPr>
                        <w:color w:val="008000"/>
                        <w:sz w:val="18"/>
                        <w:szCs w:val="18"/>
                      </w:rPr>
                    </w:pPr>
                    <w:r w:rsidRPr="001F30DB">
                      <w:rPr>
                        <w:rFonts w:hint="eastAsia"/>
                        <w:color w:val="333399"/>
                        <w:sz w:val="18"/>
                        <w:szCs w:val="18"/>
                      </w:rPr>
                      <w:t xml:space="preserve">　</w:t>
                    </w:r>
                  </w:p>
                </w:tc>
              </w:sdtContent>
            </w:sdt>
          </w:tr>
          <w:tr w:rsidR="00C472E1" w:rsidRPr="001F30DB" w:rsidTr="00BF6CBD">
            <w:trPr>
              <w:cantSplit/>
            </w:trPr>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spacing w:line="360" w:lineRule="exact"/>
                  <w:ind w:right="5"/>
                  <w:rPr>
                    <w:sz w:val="18"/>
                    <w:szCs w:val="18"/>
                  </w:rPr>
                </w:pPr>
                <w:r w:rsidRPr="001F30DB">
                  <w:rPr>
                    <w:rFonts w:hint="eastAsia"/>
                    <w:sz w:val="18"/>
                    <w:szCs w:val="18"/>
                  </w:rPr>
                  <w:t>库存商品</w:t>
                </w:r>
              </w:p>
            </w:tc>
            <w:sdt>
              <w:sdtPr>
                <w:rPr>
                  <w:sz w:val="18"/>
                  <w:szCs w:val="18"/>
                </w:rPr>
                <w:alias w:val="库存商品计提存货跌价准备的依据"/>
                <w:tag w:val="_GBC_52574c663ad9446e99ede003e675458d"/>
                <w:id w:val="7540849"/>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sz w:val="18"/>
                        <w:szCs w:val="18"/>
                      </w:rPr>
                      <w:t>可变现净值低于成本</w:t>
                    </w:r>
                  </w:p>
                </w:tc>
              </w:sdtContent>
            </w:sdt>
            <w:sdt>
              <w:sdtPr>
                <w:rPr>
                  <w:sz w:val="18"/>
                  <w:szCs w:val="18"/>
                </w:rPr>
                <w:alias w:val="库存商品转回存货跌价准备的原因"/>
                <w:tag w:val="_GBC_0edc4137a4724689a69836c1e5e2a503"/>
                <w:id w:val="7540850"/>
                <w:lock w:val="sdtLocked"/>
                <w:placeholder>
                  <w:docPart w:val="GBC11111111111111111111111111111"/>
                </w:placeholder>
                <w:showingPlcHd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color w:val="333399"/>
                        <w:sz w:val="18"/>
                        <w:szCs w:val="18"/>
                      </w:rPr>
                      <w:t xml:space="preserve">　</w:t>
                    </w:r>
                  </w:p>
                </w:tc>
              </w:sdtContent>
            </w:sdt>
            <w:sdt>
              <w:sdtPr>
                <w:rPr>
                  <w:sz w:val="18"/>
                  <w:szCs w:val="18"/>
                </w:rPr>
                <w:alias w:val="库存商品转回金额占该项存货期末余额的比例"/>
                <w:tag w:val="_GBC_34b61c2e13ce4f25a087e07118f8b241"/>
                <w:id w:val="7540851"/>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tcPr>
                  <w:p w:rsidR="00C472E1" w:rsidRPr="001F30DB" w:rsidRDefault="00C472E1">
                    <w:pPr>
                      <w:jc w:val="right"/>
                      <w:rPr>
                        <w:color w:val="008000"/>
                        <w:sz w:val="18"/>
                        <w:szCs w:val="18"/>
                      </w:rPr>
                    </w:pPr>
                    <w:r w:rsidRPr="001F30DB">
                      <w:rPr>
                        <w:rFonts w:hint="eastAsia"/>
                        <w:color w:val="333399"/>
                        <w:sz w:val="18"/>
                        <w:szCs w:val="18"/>
                      </w:rPr>
                      <w:t xml:space="preserve">　</w:t>
                    </w:r>
                  </w:p>
                </w:tc>
              </w:sdtContent>
            </w:sdt>
          </w:tr>
          <w:tr w:rsidR="00C472E1" w:rsidRPr="001F30DB" w:rsidTr="00BF6CBD">
            <w:trPr>
              <w:cantSplit/>
            </w:trPr>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autoSpaceDE w:val="0"/>
                  <w:autoSpaceDN w:val="0"/>
                  <w:adjustRightInd w:val="0"/>
                  <w:jc w:val="left"/>
                  <w:rPr>
                    <w:kern w:val="0"/>
                    <w:sz w:val="18"/>
                    <w:szCs w:val="18"/>
                  </w:rPr>
                </w:pPr>
                <w:r w:rsidRPr="001F30DB">
                  <w:rPr>
                    <w:rFonts w:hint="eastAsia"/>
                    <w:kern w:val="0"/>
                    <w:sz w:val="18"/>
                    <w:szCs w:val="18"/>
                  </w:rPr>
                  <w:t>周转材料</w:t>
                </w:r>
              </w:p>
            </w:tc>
            <w:sdt>
              <w:sdtPr>
                <w:rPr>
                  <w:sz w:val="18"/>
                  <w:szCs w:val="18"/>
                </w:rPr>
                <w:alias w:val="周转材料计提存货跌价准备的依据"/>
                <w:tag w:val="_GBC_ba18e1d367194acaa1c6a5db59ba3a1f"/>
                <w:id w:val="754085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sz w:val="18"/>
                        <w:szCs w:val="18"/>
                      </w:rPr>
                      <w:t>可变现净值低于成本</w:t>
                    </w:r>
                  </w:p>
                </w:tc>
              </w:sdtContent>
            </w:sdt>
            <w:sdt>
              <w:sdtPr>
                <w:rPr>
                  <w:sz w:val="18"/>
                  <w:szCs w:val="18"/>
                </w:rPr>
                <w:alias w:val="周转材料转回存货跌价准备的原因"/>
                <w:tag w:val="_GBC_b19a9aa7b94445b2bc2a43013a16e10d"/>
                <w:id w:val="7540853"/>
                <w:lock w:val="sdtLocked"/>
                <w:placeholder>
                  <w:docPart w:val="GBC11111111111111111111111111111"/>
                </w:placeholder>
                <w:showingPlcHd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color w:val="333399"/>
                        <w:sz w:val="18"/>
                        <w:szCs w:val="18"/>
                      </w:rPr>
                      <w:t xml:space="preserve">　</w:t>
                    </w:r>
                  </w:p>
                </w:tc>
              </w:sdtContent>
            </w:sdt>
            <w:sdt>
              <w:sdtPr>
                <w:rPr>
                  <w:sz w:val="18"/>
                  <w:szCs w:val="18"/>
                </w:rPr>
                <w:alias w:val="周转材料转回金额占该项存货期末余额的比例"/>
                <w:tag w:val="_GBC_03a2f7dfe07d411e902d1c190cca911e"/>
                <w:id w:val="7540854"/>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tcPr>
                  <w:p w:rsidR="00C472E1" w:rsidRPr="001F30DB" w:rsidRDefault="00C472E1">
                    <w:pPr>
                      <w:jc w:val="right"/>
                      <w:rPr>
                        <w:color w:val="008000"/>
                        <w:sz w:val="18"/>
                        <w:szCs w:val="18"/>
                      </w:rPr>
                    </w:pPr>
                    <w:r w:rsidRPr="001F30DB">
                      <w:rPr>
                        <w:rFonts w:hint="eastAsia"/>
                        <w:color w:val="333399"/>
                        <w:sz w:val="18"/>
                        <w:szCs w:val="18"/>
                      </w:rPr>
                      <w:t xml:space="preserve">　</w:t>
                    </w:r>
                  </w:p>
                </w:tc>
              </w:sdtContent>
            </w:sdt>
          </w:tr>
          <w:tr w:rsidR="00C472E1" w:rsidRPr="001F30DB" w:rsidTr="00BF6CBD">
            <w:trPr>
              <w:cantSplit/>
            </w:trPr>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autoSpaceDE w:val="0"/>
                  <w:autoSpaceDN w:val="0"/>
                  <w:adjustRightInd w:val="0"/>
                  <w:jc w:val="left"/>
                  <w:rPr>
                    <w:kern w:val="0"/>
                    <w:sz w:val="18"/>
                    <w:szCs w:val="18"/>
                  </w:rPr>
                </w:pPr>
                <w:r w:rsidRPr="001F30DB">
                  <w:rPr>
                    <w:rFonts w:hint="eastAsia"/>
                    <w:kern w:val="0"/>
                    <w:sz w:val="18"/>
                    <w:szCs w:val="18"/>
                  </w:rPr>
                  <w:t>消耗性生物资产</w:t>
                </w:r>
              </w:p>
            </w:tc>
            <w:sdt>
              <w:sdtPr>
                <w:rPr>
                  <w:sz w:val="18"/>
                  <w:szCs w:val="18"/>
                </w:rPr>
                <w:alias w:val="消耗性生物资产计提存货跌价准备的依据"/>
                <w:tag w:val="_GBC_63fadec20a81443abee8e916c17d609e"/>
                <w:id w:val="7540855"/>
                <w:lock w:val="sdtLocked"/>
                <w:placeholder>
                  <w:docPart w:val="GBC11111111111111111111111111111"/>
                </w:placeholder>
                <w:showingPlcHd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color w:val="333399"/>
                        <w:sz w:val="18"/>
                        <w:szCs w:val="18"/>
                      </w:rPr>
                      <w:t xml:space="preserve">　</w:t>
                    </w:r>
                  </w:p>
                </w:tc>
              </w:sdtContent>
            </w:sdt>
            <w:sdt>
              <w:sdtPr>
                <w:rPr>
                  <w:sz w:val="18"/>
                  <w:szCs w:val="18"/>
                </w:rPr>
                <w:alias w:val="消耗性生物资产转回存货跌价准备的原因"/>
                <w:tag w:val="_GBC_fca8d8427aee44ab90a807c3262a46a3"/>
                <w:id w:val="7540856"/>
                <w:lock w:val="sdtLocked"/>
                <w:placeholder>
                  <w:docPart w:val="GBC11111111111111111111111111111"/>
                </w:placeholder>
                <w:showingPlcHdr/>
              </w:sdtPr>
              <w:sdtContent>
                <w:tc>
                  <w:tcPr>
                    <w:tcW w:w="2092" w:type="dxa"/>
                    <w:tcBorders>
                      <w:top w:val="single" w:sz="6" w:space="0" w:color="auto"/>
                      <w:left w:val="single" w:sz="6" w:space="0" w:color="auto"/>
                      <w:bottom w:val="single" w:sz="6" w:space="0" w:color="auto"/>
                      <w:right w:val="single" w:sz="6" w:space="0" w:color="auto"/>
                    </w:tcBorders>
                  </w:tcPr>
                  <w:p w:rsidR="00C472E1" w:rsidRPr="001F30DB" w:rsidRDefault="00C472E1">
                    <w:pPr>
                      <w:jc w:val="left"/>
                      <w:rPr>
                        <w:color w:val="008000"/>
                        <w:sz w:val="18"/>
                        <w:szCs w:val="18"/>
                      </w:rPr>
                    </w:pPr>
                    <w:r w:rsidRPr="001F30DB">
                      <w:rPr>
                        <w:rFonts w:hint="eastAsia"/>
                        <w:color w:val="333399"/>
                        <w:sz w:val="18"/>
                        <w:szCs w:val="18"/>
                      </w:rPr>
                      <w:t xml:space="preserve">　</w:t>
                    </w:r>
                  </w:p>
                </w:tc>
              </w:sdtContent>
            </w:sdt>
            <w:sdt>
              <w:sdtPr>
                <w:rPr>
                  <w:sz w:val="18"/>
                  <w:szCs w:val="18"/>
                </w:rPr>
                <w:alias w:val="消耗性生物资产转回金额占该项存货期末余额的比例"/>
                <w:tag w:val="_GBC_86bea93d98084d78b089374adac39d02"/>
                <w:id w:val="7540857"/>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tcPr>
                  <w:p w:rsidR="00C472E1" w:rsidRPr="001F30DB" w:rsidRDefault="00C472E1">
                    <w:pPr>
                      <w:jc w:val="right"/>
                      <w:rPr>
                        <w:color w:val="008000"/>
                        <w:sz w:val="18"/>
                        <w:szCs w:val="18"/>
                      </w:rPr>
                    </w:pPr>
                    <w:r w:rsidRPr="001F30DB">
                      <w:rPr>
                        <w:rFonts w:hint="eastAsia"/>
                        <w:color w:val="333399"/>
                        <w:sz w:val="18"/>
                        <w:szCs w:val="18"/>
                      </w:rPr>
                      <w:t xml:space="preserve">　</w:t>
                    </w:r>
                  </w:p>
                </w:tc>
              </w:sdtContent>
            </w:sdt>
          </w:tr>
        </w:tbl>
      </w:sdtContent>
    </w:sdt>
    <w:p w:rsidR="00C472E1" w:rsidRDefault="00C472E1">
      <w:pPr>
        <w:pStyle w:val="3"/>
        <w:numPr>
          <w:ilvl w:val="0"/>
          <w:numId w:val="27"/>
        </w:numPr>
        <w:rPr>
          <w:rFonts w:ascii="宋体" w:hAnsi="宋体"/>
        </w:rPr>
      </w:pPr>
      <w:r>
        <w:rPr>
          <w:rFonts w:ascii="宋体" w:hAnsi="宋体" w:hint="eastAsia"/>
        </w:rPr>
        <w:t>其他流动资产</w:t>
      </w:r>
    </w:p>
    <w:sdt>
      <w:sdtPr>
        <w:rPr>
          <w:rFonts w:hint="eastAsia"/>
        </w:rPr>
        <w:tag w:val="_GBC_150a8a33daa44e39a5508b38eacc3db4"/>
        <w:id w:val="7540873"/>
        <w:lock w:val="sdtLocked"/>
        <w:placeholder>
          <w:docPart w:val="GBC22222222222222222222222222222"/>
        </w:placeholder>
      </w:sdtPr>
      <w:sdtContent>
        <w:p w:rsidR="00C472E1" w:rsidRDefault="00C472E1">
          <w:pPr>
            <w:ind w:right="210"/>
            <w:jc w:val="right"/>
          </w:pPr>
          <w:r w:rsidRPr="001F30DB">
            <w:rPr>
              <w:rFonts w:hint="eastAsia"/>
              <w:sz w:val="18"/>
              <w:szCs w:val="18"/>
            </w:rPr>
            <w:t>单位：</w:t>
          </w:r>
          <w:sdt>
            <w:sdtPr>
              <w:rPr>
                <w:rFonts w:hint="eastAsia"/>
                <w:sz w:val="18"/>
                <w:szCs w:val="18"/>
              </w:rPr>
              <w:alias w:val="单位：其他流动资产"/>
              <w:tag w:val="_GBC_c18e8b71771346f98f08bfdeb699a076"/>
              <w:id w:val="75408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30DB">
                <w:rPr>
                  <w:rFonts w:hint="eastAsia"/>
                  <w:sz w:val="18"/>
                  <w:szCs w:val="18"/>
                </w:rPr>
                <w:t>元</w:t>
              </w:r>
            </w:sdtContent>
          </w:sdt>
          <w:r w:rsidRPr="001F30DB">
            <w:rPr>
              <w:sz w:val="18"/>
              <w:szCs w:val="18"/>
            </w:rPr>
            <w:t xml:space="preserve">  </w:t>
          </w:r>
          <w:r w:rsidRPr="001F30DB">
            <w:rPr>
              <w:rFonts w:hint="eastAsia"/>
              <w:sz w:val="18"/>
              <w:szCs w:val="18"/>
            </w:rPr>
            <w:t>币种：</w:t>
          </w:r>
          <w:sdt>
            <w:sdtPr>
              <w:rPr>
                <w:rFonts w:hint="eastAsia"/>
                <w:sz w:val="18"/>
                <w:szCs w:val="18"/>
              </w:rPr>
              <w:alias w:val="币种：其他流动资产"/>
              <w:tag w:val="_GBC_0218037a484d421983847186b6068592"/>
              <w:id w:val="7540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30DB">
                <w:rPr>
                  <w:rFonts w:hint="eastAsia"/>
                  <w:sz w:val="18"/>
                  <w:szCs w:val="18"/>
                </w:rPr>
                <w:t>人民币</w:t>
              </w:r>
            </w:sdtContent>
          </w:sdt>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1"/>
            <w:gridCol w:w="2196"/>
            <w:gridCol w:w="2331"/>
            <w:gridCol w:w="2111"/>
          </w:tblGrid>
          <w:tr w:rsidR="00C472E1" w:rsidRPr="001F30DB" w:rsidTr="00C472E1">
            <w:tc>
              <w:tcPr>
                <w:tcW w:w="2151" w:type="dxa"/>
                <w:tcBorders>
                  <w:top w:val="single" w:sz="4" w:space="0" w:color="auto"/>
                  <w:left w:val="single" w:sz="4" w:space="0" w:color="auto"/>
                  <w:bottom w:val="single" w:sz="4" w:space="0" w:color="auto"/>
                  <w:right w:val="single" w:sz="4" w:space="0" w:color="auto"/>
                </w:tcBorders>
                <w:vAlign w:val="bottom"/>
              </w:tcPr>
              <w:p w:rsidR="00C472E1" w:rsidRPr="001F30DB" w:rsidRDefault="00C472E1" w:rsidP="00C472E1">
                <w:pPr>
                  <w:jc w:val="center"/>
                  <w:rPr>
                    <w:rFonts w:asciiTheme="minorEastAsia" w:eastAsiaTheme="minorEastAsia" w:hAnsiTheme="minorEastAsia"/>
                    <w:sz w:val="18"/>
                    <w:szCs w:val="18"/>
                  </w:rPr>
                </w:pPr>
                <w:r w:rsidRPr="001F30DB">
                  <w:rPr>
                    <w:rFonts w:asciiTheme="minorEastAsia" w:eastAsiaTheme="minorEastAsia" w:hAnsiTheme="minorEastAsia" w:hint="eastAsia"/>
                    <w:sz w:val="18"/>
                    <w:szCs w:val="18"/>
                  </w:rPr>
                  <w:t>项目</w:t>
                </w:r>
              </w:p>
            </w:tc>
            <w:tc>
              <w:tcPr>
                <w:tcW w:w="2196"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center"/>
                  <w:rPr>
                    <w:rFonts w:asciiTheme="minorEastAsia" w:eastAsiaTheme="minorEastAsia" w:hAnsiTheme="minorEastAsia"/>
                    <w:sz w:val="18"/>
                    <w:szCs w:val="18"/>
                  </w:rPr>
                </w:pPr>
                <w:r w:rsidRPr="001F30DB">
                  <w:rPr>
                    <w:rFonts w:asciiTheme="minorEastAsia" w:eastAsiaTheme="minorEastAsia" w:hAnsiTheme="minorEastAsia" w:hint="eastAsia"/>
                    <w:sz w:val="18"/>
                    <w:szCs w:val="18"/>
                  </w:rPr>
                  <w:t>性质（或内容）</w:t>
                </w:r>
              </w:p>
            </w:tc>
            <w:tc>
              <w:tcPr>
                <w:tcW w:w="233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center"/>
                  <w:rPr>
                    <w:rFonts w:asciiTheme="minorEastAsia" w:eastAsiaTheme="minorEastAsia" w:hAnsiTheme="minorEastAsia"/>
                    <w:sz w:val="18"/>
                    <w:szCs w:val="18"/>
                  </w:rPr>
                </w:pPr>
                <w:r w:rsidRPr="001F30DB">
                  <w:rPr>
                    <w:rFonts w:asciiTheme="minorEastAsia" w:eastAsiaTheme="minorEastAsia" w:hAnsiTheme="minorEastAsia" w:hint="eastAsia"/>
                    <w:sz w:val="18"/>
                    <w:szCs w:val="18"/>
                  </w:rPr>
                  <w:t>期末数</w:t>
                </w:r>
              </w:p>
            </w:tc>
            <w:tc>
              <w:tcPr>
                <w:tcW w:w="211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center"/>
                  <w:rPr>
                    <w:rFonts w:asciiTheme="minorEastAsia" w:eastAsiaTheme="minorEastAsia" w:hAnsiTheme="minorEastAsia"/>
                    <w:sz w:val="18"/>
                    <w:szCs w:val="18"/>
                  </w:rPr>
                </w:pPr>
                <w:r w:rsidRPr="001F30DB">
                  <w:rPr>
                    <w:rFonts w:asciiTheme="minorEastAsia" w:eastAsiaTheme="minorEastAsia" w:hAnsiTheme="minorEastAsia" w:hint="eastAsia"/>
                    <w:sz w:val="18"/>
                    <w:szCs w:val="18"/>
                  </w:rPr>
                  <w:t>期初数</w:t>
                </w:r>
              </w:p>
            </w:tc>
          </w:tr>
          <w:sdt>
            <w:sdtPr>
              <w:rPr>
                <w:rFonts w:asciiTheme="minorEastAsia" w:eastAsiaTheme="minorEastAsia" w:hAnsiTheme="minorEastAsia" w:hint="eastAsia"/>
                <w:sz w:val="18"/>
                <w:szCs w:val="18"/>
              </w:rPr>
              <w:alias w:val="其他流动资产明细"/>
              <w:tag w:val="_GBC_6d6a32e38dfc403b95f74de8b337afe2"/>
              <w:id w:val="7540865"/>
              <w:lock w:val="sdtLocked"/>
            </w:sdtPr>
            <w:sdtContent>
              <w:tr w:rsidR="00C472E1" w:rsidRPr="001F30DB" w:rsidTr="00C472E1">
                <w:sdt>
                  <w:sdtPr>
                    <w:rPr>
                      <w:rFonts w:asciiTheme="minorEastAsia" w:eastAsiaTheme="minorEastAsia" w:hAnsiTheme="minorEastAsia" w:hint="eastAsia"/>
                      <w:sz w:val="18"/>
                      <w:szCs w:val="18"/>
                    </w:rPr>
                    <w:alias w:val="其他流动资产明细-项目"/>
                    <w:tag w:val="_GBC_2edcec7b76f4404caba8372a1a5afc9d"/>
                    <w:id w:val="7540861"/>
                    <w:lock w:val="sdtLocked"/>
                  </w:sdtPr>
                  <w:sdtContent>
                    <w:tc>
                      <w:tcPr>
                        <w:tcW w:w="215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left"/>
                          <w:rPr>
                            <w:rFonts w:asciiTheme="minorEastAsia" w:eastAsiaTheme="minorEastAsia" w:hAnsiTheme="minorEastAsia"/>
                            <w:color w:val="008000"/>
                            <w:sz w:val="18"/>
                            <w:szCs w:val="18"/>
                          </w:rPr>
                        </w:pPr>
                        <w:r w:rsidRPr="001F30DB">
                          <w:rPr>
                            <w:rFonts w:asciiTheme="minorEastAsia" w:eastAsiaTheme="minorEastAsia" w:hAnsiTheme="minorEastAsia" w:hint="eastAsia"/>
                            <w:sz w:val="18"/>
                            <w:szCs w:val="18"/>
                          </w:rPr>
                          <w:t>预缴所得税</w:t>
                        </w:r>
                      </w:p>
                    </w:tc>
                  </w:sdtContent>
                </w:sdt>
                <w:sdt>
                  <w:sdtPr>
                    <w:rPr>
                      <w:rFonts w:asciiTheme="minorEastAsia" w:eastAsiaTheme="minorEastAsia" w:hAnsiTheme="minorEastAsia"/>
                      <w:sz w:val="18"/>
                      <w:szCs w:val="18"/>
                    </w:rPr>
                    <w:alias w:val="性质（或内容）"/>
                    <w:tag w:val="_GBC_c884caf0620544158881813b3bc14b85"/>
                    <w:id w:val="7540862"/>
                    <w:lock w:val="sdtLocked"/>
                  </w:sdtPr>
                  <w:sdtContent>
                    <w:tc>
                      <w:tcPr>
                        <w:tcW w:w="2196"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sz w:val="18"/>
                            <w:szCs w:val="18"/>
                          </w:rPr>
                        </w:pPr>
                        <w:r w:rsidRPr="001F30DB">
                          <w:rPr>
                            <w:rFonts w:asciiTheme="minorEastAsia" w:eastAsiaTheme="minorEastAsia" w:hAnsiTheme="minorEastAsia" w:hint="eastAsia"/>
                            <w:sz w:val="18"/>
                            <w:szCs w:val="18"/>
                          </w:rPr>
                          <w:t>企业所得税</w:t>
                        </w:r>
                      </w:p>
                    </w:tc>
                  </w:sdtContent>
                </w:sdt>
                <w:sdt>
                  <w:sdtPr>
                    <w:rPr>
                      <w:rFonts w:asciiTheme="minorEastAsia" w:eastAsiaTheme="minorEastAsia" w:hAnsiTheme="minorEastAsia"/>
                      <w:sz w:val="18"/>
                      <w:szCs w:val="18"/>
                    </w:rPr>
                    <w:alias w:val="其他流动资产明细-金额"/>
                    <w:tag w:val="_GBC_748753fecbf3413cb032f8f3d26128aa"/>
                    <w:id w:val="7540863"/>
                    <w:lock w:val="sdtLocked"/>
                  </w:sdtPr>
                  <w:sdtContent>
                    <w:tc>
                      <w:tcPr>
                        <w:tcW w:w="233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color w:val="008000"/>
                            <w:sz w:val="18"/>
                            <w:szCs w:val="18"/>
                          </w:rPr>
                        </w:pPr>
                        <w:r w:rsidRPr="001F30DB">
                          <w:rPr>
                            <w:rFonts w:asciiTheme="minorEastAsia" w:eastAsiaTheme="minorEastAsia" w:hAnsiTheme="minorEastAsia"/>
                            <w:sz w:val="18"/>
                            <w:szCs w:val="18"/>
                          </w:rPr>
                          <w:t>10,689,507.39</w:t>
                        </w:r>
                      </w:p>
                    </w:tc>
                  </w:sdtContent>
                </w:sdt>
                <w:sdt>
                  <w:sdtPr>
                    <w:rPr>
                      <w:rFonts w:asciiTheme="minorEastAsia" w:eastAsiaTheme="minorEastAsia" w:hAnsiTheme="minorEastAsia"/>
                      <w:sz w:val="18"/>
                      <w:szCs w:val="18"/>
                    </w:rPr>
                    <w:alias w:val="其他流动资产明细-金额"/>
                    <w:tag w:val="_GBC_668f7c8d6f8c4e44a51f03b1de664f86"/>
                    <w:id w:val="7540864"/>
                    <w:lock w:val="sdtLocked"/>
                  </w:sdtPr>
                  <w:sdtContent>
                    <w:tc>
                      <w:tcPr>
                        <w:tcW w:w="211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color w:val="008000"/>
                            <w:sz w:val="18"/>
                            <w:szCs w:val="18"/>
                          </w:rPr>
                        </w:pPr>
                        <w:r w:rsidRPr="001F30DB">
                          <w:rPr>
                            <w:rFonts w:asciiTheme="minorEastAsia" w:eastAsiaTheme="minorEastAsia" w:hAnsiTheme="minorEastAsia"/>
                            <w:sz w:val="18"/>
                            <w:szCs w:val="18"/>
                          </w:rPr>
                          <w:t>21,712,756.28</w:t>
                        </w:r>
                      </w:p>
                    </w:tc>
                  </w:sdtContent>
                </w:sdt>
              </w:tr>
            </w:sdtContent>
          </w:sdt>
          <w:sdt>
            <w:sdtPr>
              <w:rPr>
                <w:rFonts w:asciiTheme="minorEastAsia" w:eastAsiaTheme="minorEastAsia" w:hAnsiTheme="minorEastAsia" w:hint="eastAsia"/>
                <w:sz w:val="18"/>
                <w:szCs w:val="18"/>
              </w:rPr>
              <w:alias w:val="其他流动资产明细"/>
              <w:tag w:val="_GBC_6d6a32e38dfc403b95f74de8b337afe2"/>
              <w:id w:val="7540870"/>
              <w:lock w:val="sdtLocked"/>
            </w:sdtPr>
            <w:sdtContent>
              <w:tr w:rsidR="00C472E1" w:rsidRPr="001F30DB" w:rsidTr="00C472E1">
                <w:sdt>
                  <w:sdtPr>
                    <w:rPr>
                      <w:rFonts w:asciiTheme="minorEastAsia" w:eastAsiaTheme="minorEastAsia" w:hAnsiTheme="minorEastAsia" w:hint="eastAsia"/>
                      <w:sz w:val="18"/>
                      <w:szCs w:val="18"/>
                    </w:rPr>
                    <w:alias w:val="其他流动资产明细-项目"/>
                    <w:tag w:val="_GBC_2edcec7b76f4404caba8372a1a5afc9d"/>
                    <w:id w:val="7540866"/>
                    <w:lock w:val="sdtLocked"/>
                  </w:sdtPr>
                  <w:sdtContent>
                    <w:tc>
                      <w:tcPr>
                        <w:tcW w:w="215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left"/>
                          <w:rPr>
                            <w:rFonts w:asciiTheme="minorEastAsia" w:eastAsiaTheme="minorEastAsia" w:hAnsiTheme="minorEastAsia"/>
                            <w:color w:val="008000"/>
                            <w:sz w:val="18"/>
                            <w:szCs w:val="18"/>
                          </w:rPr>
                        </w:pPr>
                        <w:r w:rsidRPr="001F30DB">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性质（或内容）"/>
                    <w:tag w:val="_GBC_c884caf0620544158881813b3bc14b85"/>
                    <w:id w:val="7540867"/>
                    <w:lock w:val="sdtLocked"/>
                  </w:sdtPr>
                  <w:sdtContent>
                    <w:tc>
                      <w:tcPr>
                        <w:tcW w:w="2196"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sz w:val="18"/>
                            <w:szCs w:val="18"/>
                          </w:rPr>
                        </w:pPr>
                        <w:r w:rsidRPr="001F30DB">
                          <w:rPr>
                            <w:rFonts w:asciiTheme="minorEastAsia" w:eastAsiaTheme="minorEastAsia" w:hAnsiTheme="minorEastAsia" w:hint="eastAsia"/>
                            <w:sz w:val="18"/>
                            <w:szCs w:val="18"/>
                          </w:rPr>
                          <w:t>租赁费等</w:t>
                        </w:r>
                      </w:p>
                    </w:tc>
                  </w:sdtContent>
                </w:sdt>
                <w:sdt>
                  <w:sdtPr>
                    <w:rPr>
                      <w:rFonts w:asciiTheme="minorEastAsia" w:eastAsiaTheme="minorEastAsia" w:hAnsiTheme="minorEastAsia"/>
                      <w:sz w:val="18"/>
                      <w:szCs w:val="18"/>
                    </w:rPr>
                    <w:alias w:val="其他流动资产明细-金额"/>
                    <w:tag w:val="_GBC_748753fecbf3413cb032f8f3d26128aa"/>
                    <w:id w:val="7540868"/>
                    <w:lock w:val="sdtLocked"/>
                  </w:sdtPr>
                  <w:sdtContent>
                    <w:tc>
                      <w:tcPr>
                        <w:tcW w:w="233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color w:val="008000"/>
                            <w:sz w:val="18"/>
                            <w:szCs w:val="18"/>
                          </w:rPr>
                        </w:pPr>
                        <w:r w:rsidRPr="001F30DB">
                          <w:rPr>
                            <w:rFonts w:asciiTheme="minorEastAsia" w:eastAsiaTheme="minorEastAsia" w:hAnsiTheme="minorEastAsia"/>
                            <w:sz w:val="18"/>
                            <w:szCs w:val="18"/>
                          </w:rPr>
                          <w:t>4,201,639.69</w:t>
                        </w:r>
                      </w:p>
                    </w:tc>
                  </w:sdtContent>
                </w:sdt>
                <w:sdt>
                  <w:sdtPr>
                    <w:rPr>
                      <w:rFonts w:asciiTheme="minorEastAsia" w:eastAsiaTheme="minorEastAsia" w:hAnsiTheme="minorEastAsia"/>
                      <w:sz w:val="18"/>
                      <w:szCs w:val="18"/>
                    </w:rPr>
                    <w:alias w:val="其他流动资产明细-金额"/>
                    <w:tag w:val="_GBC_668f7c8d6f8c4e44a51f03b1de664f86"/>
                    <w:id w:val="7540869"/>
                    <w:lock w:val="sdtLocked"/>
                  </w:sdtPr>
                  <w:sdtContent>
                    <w:tc>
                      <w:tcPr>
                        <w:tcW w:w="211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color w:val="008000"/>
                            <w:sz w:val="18"/>
                            <w:szCs w:val="18"/>
                          </w:rPr>
                        </w:pPr>
                        <w:r w:rsidRPr="001F30DB">
                          <w:rPr>
                            <w:rFonts w:asciiTheme="minorEastAsia" w:eastAsiaTheme="minorEastAsia" w:hAnsiTheme="minorEastAsia"/>
                            <w:sz w:val="18"/>
                            <w:szCs w:val="18"/>
                          </w:rPr>
                          <w:t>1,837,828.40</w:t>
                        </w:r>
                      </w:p>
                    </w:tc>
                  </w:sdtContent>
                </w:sdt>
              </w:tr>
            </w:sdtContent>
          </w:sdt>
          <w:tr w:rsidR="00C472E1" w:rsidRPr="001F30DB" w:rsidTr="00C472E1">
            <w:tc>
              <w:tcPr>
                <w:tcW w:w="215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center"/>
                  <w:rPr>
                    <w:rFonts w:asciiTheme="minorEastAsia" w:eastAsiaTheme="minorEastAsia" w:hAnsiTheme="minorEastAsia"/>
                    <w:sz w:val="18"/>
                    <w:szCs w:val="18"/>
                  </w:rPr>
                </w:pPr>
                <w:r w:rsidRPr="001F30DB">
                  <w:rPr>
                    <w:rFonts w:asciiTheme="minorEastAsia" w:eastAsiaTheme="minorEastAsia" w:hAnsiTheme="minorEastAsia" w:hint="eastAsia"/>
                    <w:sz w:val="18"/>
                    <w:szCs w:val="18"/>
                  </w:rPr>
                  <w:t>合计</w:t>
                </w:r>
              </w:p>
            </w:tc>
            <w:tc>
              <w:tcPr>
                <w:tcW w:w="2196"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sz w:val="18"/>
                    <w:szCs w:val="18"/>
                  </w:rPr>
                </w:pPr>
              </w:p>
            </w:tc>
            <w:sdt>
              <w:sdtPr>
                <w:rPr>
                  <w:rFonts w:asciiTheme="minorEastAsia" w:eastAsiaTheme="minorEastAsia" w:hAnsiTheme="minorEastAsia"/>
                  <w:sz w:val="18"/>
                  <w:szCs w:val="18"/>
                </w:rPr>
                <w:alias w:val="其他流动资产"/>
                <w:tag w:val="_GBC_3c55a8a0aaf04ec48fb9f84572e64fcb"/>
                <w:id w:val="7540871"/>
                <w:lock w:val="sdtLocked"/>
              </w:sdtPr>
              <w:sdtContent>
                <w:tc>
                  <w:tcPr>
                    <w:tcW w:w="233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color w:val="008000"/>
                        <w:sz w:val="18"/>
                        <w:szCs w:val="18"/>
                      </w:rPr>
                    </w:pPr>
                    <w:r w:rsidRPr="001F30DB">
                      <w:rPr>
                        <w:rFonts w:asciiTheme="minorEastAsia" w:eastAsiaTheme="minorEastAsia" w:hAnsiTheme="minorEastAsia"/>
                        <w:sz w:val="18"/>
                        <w:szCs w:val="18"/>
                      </w:rPr>
                      <w:t>14,891,147.08</w:t>
                    </w:r>
                  </w:p>
                </w:tc>
              </w:sdtContent>
            </w:sdt>
            <w:sdt>
              <w:sdtPr>
                <w:rPr>
                  <w:rFonts w:asciiTheme="minorEastAsia" w:eastAsiaTheme="minorEastAsia" w:hAnsiTheme="minorEastAsia"/>
                  <w:sz w:val="18"/>
                  <w:szCs w:val="18"/>
                </w:rPr>
                <w:alias w:val="其他流动资产"/>
                <w:tag w:val="_GBC_5d1baef85fad419d8dd8407dee6d7c24"/>
                <w:id w:val="7540872"/>
                <w:lock w:val="sdtLocked"/>
              </w:sdtPr>
              <w:sdtContent>
                <w:tc>
                  <w:tcPr>
                    <w:tcW w:w="2111" w:type="dxa"/>
                    <w:tcBorders>
                      <w:top w:val="single" w:sz="4" w:space="0" w:color="auto"/>
                      <w:left w:val="single" w:sz="4" w:space="0" w:color="auto"/>
                      <w:bottom w:val="single" w:sz="4" w:space="0" w:color="auto"/>
                      <w:right w:val="single" w:sz="4" w:space="0" w:color="auto"/>
                    </w:tcBorders>
                  </w:tcPr>
                  <w:p w:rsidR="00C472E1" w:rsidRPr="001F30DB" w:rsidRDefault="00C472E1" w:rsidP="00C472E1">
                    <w:pPr>
                      <w:jc w:val="right"/>
                      <w:rPr>
                        <w:rFonts w:asciiTheme="minorEastAsia" w:eastAsiaTheme="minorEastAsia" w:hAnsiTheme="minorEastAsia"/>
                        <w:color w:val="008000"/>
                        <w:sz w:val="18"/>
                        <w:szCs w:val="18"/>
                      </w:rPr>
                    </w:pPr>
                    <w:r w:rsidRPr="001F30DB">
                      <w:rPr>
                        <w:rFonts w:asciiTheme="minorEastAsia" w:eastAsiaTheme="minorEastAsia" w:hAnsiTheme="minorEastAsia"/>
                        <w:sz w:val="18"/>
                        <w:szCs w:val="18"/>
                      </w:rPr>
                      <w:t>23,550,584.68</w:t>
                    </w:r>
                  </w:p>
                </w:tc>
              </w:sdtContent>
            </w:sdt>
          </w:tr>
        </w:tbl>
        <w:p w:rsidR="00C472E1" w:rsidRPr="005A1000" w:rsidRDefault="002273D7" w:rsidP="00C472E1"/>
      </w:sdtContent>
    </w:sdt>
    <w:p w:rsidR="00C472E1" w:rsidRDefault="00C472E1">
      <w:pPr>
        <w:pStyle w:val="3"/>
        <w:numPr>
          <w:ilvl w:val="0"/>
          <w:numId w:val="27"/>
        </w:numPr>
        <w:rPr>
          <w:rFonts w:ascii="宋体" w:hAnsi="宋体"/>
        </w:rPr>
      </w:pPr>
      <w:r>
        <w:rPr>
          <w:rFonts w:ascii="宋体" w:hAnsi="宋体" w:hint="eastAsia"/>
        </w:rPr>
        <w:lastRenderedPageBreak/>
        <w:t>长期股权投资</w:t>
      </w:r>
    </w:p>
    <w:p w:rsidR="00C472E1" w:rsidRDefault="00C472E1">
      <w:pPr>
        <w:pStyle w:val="4"/>
        <w:numPr>
          <w:ilvl w:val="0"/>
          <w:numId w:val="104"/>
        </w:numPr>
      </w:pPr>
      <w:r>
        <w:rPr>
          <w:rFonts w:hint="eastAsia"/>
        </w:rPr>
        <w:t>长期股权投资分类</w:t>
      </w:r>
    </w:p>
    <w:p w:rsidR="001F30DB" w:rsidRPr="0037319A" w:rsidRDefault="001F30DB" w:rsidP="001F30DB">
      <w:pPr>
        <w:jc w:val="right"/>
      </w:pPr>
      <w:r w:rsidRPr="001F30DB">
        <w:rPr>
          <w:rFonts w:hint="eastAsia"/>
          <w:sz w:val="18"/>
          <w:szCs w:val="18"/>
        </w:rPr>
        <w:t>单位：</w:t>
      </w:r>
      <w:sdt>
        <w:sdtPr>
          <w:rPr>
            <w:rFonts w:hint="eastAsia"/>
            <w:sz w:val="18"/>
            <w:szCs w:val="18"/>
          </w:rPr>
          <w:alias w:val="单位：其他流动资产"/>
          <w:tag w:val="_GBC_c18e8b71771346f98f08bfdeb699a076"/>
          <w:id w:val="7579140"/>
          <w:comboBox>
            <w:listItem w:displayText="元" w:value="1"/>
            <w:listItem w:displayText="千元" w:value="1000"/>
            <w:listItem w:displayText="万元" w:value="10000"/>
            <w:listItem w:displayText="百万元" w:value="1000000"/>
            <w:listItem w:displayText="亿元" w:value="100000000"/>
          </w:comboBox>
        </w:sdtPr>
        <w:sdtContent>
          <w:r w:rsidRPr="001F30DB">
            <w:rPr>
              <w:rFonts w:hint="eastAsia"/>
              <w:sz w:val="18"/>
              <w:szCs w:val="18"/>
            </w:rPr>
            <w:t>元</w:t>
          </w:r>
        </w:sdtContent>
      </w:sdt>
      <w:r w:rsidRPr="001F30DB">
        <w:rPr>
          <w:sz w:val="18"/>
          <w:szCs w:val="18"/>
        </w:rPr>
        <w:t xml:space="preserve">  </w:t>
      </w:r>
      <w:r w:rsidRPr="001F30DB">
        <w:rPr>
          <w:rFonts w:hint="eastAsia"/>
          <w:sz w:val="18"/>
          <w:szCs w:val="18"/>
        </w:rPr>
        <w:t>币种：</w:t>
      </w:r>
      <w:sdt>
        <w:sdtPr>
          <w:rPr>
            <w:rFonts w:hint="eastAsia"/>
            <w:sz w:val="18"/>
            <w:szCs w:val="18"/>
          </w:rPr>
          <w:alias w:val="币种：其他流动资产"/>
          <w:tag w:val="_GBC_0218037a484d421983847186b6068592"/>
          <w:id w:val="757914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30DB">
            <w:rPr>
              <w:rFonts w:hint="eastAsia"/>
              <w:sz w:val="18"/>
              <w:szCs w:val="18"/>
            </w:rPr>
            <w:t>人民币</w:t>
          </w:r>
        </w:sdtContent>
      </w:sdt>
    </w:p>
    <w:tbl>
      <w:tblPr>
        <w:tblStyle w:val="a6"/>
        <w:tblW w:w="8897" w:type="dxa"/>
        <w:tblLook w:val="0000"/>
      </w:tblPr>
      <w:tblGrid>
        <w:gridCol w:w="2743"/>
        <w:gridCol w:w="1606"/>
        <w:gridCol w:w="1429"/>
        <w:gridCol w:w="1745"/>
        <w:gridCol w:w="1476"/>
      </w:tblGrid>
      <w:tr w:rsidR="00C472E1" w:rsidRPr="001F30DB" w:rsidTr="003057BF">
        <w:trPr>
          <w:trHeight w:val="312"/>
        </w:trPr>
        <w:tc>
          <w:tcPr>
            <w:tcW w:w="2743"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项目</w:t>
            </w:r>
          </w:p>
        </w:tc>
        <w:tc>
          <w:tcPr>
            <w:tcW w:w="1606"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期初数</w:t>
            </w:r>
          </w:p>
        </w:tc>
        <w:tc>
          <w:tcPr>
            <w:tcW w:w="1429"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本期增加</w:t>
            </w:r>
          </w:p>
        </w:tc>
        <w:tc>
          <w:tcPr>
            <w:tcW w:w="1745"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本期减少</w:t>
            </w:r>
          </w:p>
        </w:tc>
        <w:tc>
          <w:tcPr>
            <w:tcW w:w="1374"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期末数</w:t>
            </w:r>
          </w:p>
        </w:tc>
      </w:tr>
      <w:tr w:rsidR="00C472E1" w:rsidRPr="001F30DB" w:rsidTr="003057BF">
        <w:trPr>
          <w:trHeight w:val="312"/>
        </w:trPr>
        <w:tc>
          <w:tcPr>
            <w:tcW w:w="2743"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对合营企业投资</w:t>
            </w:r>
          </w:p>
        </w:tc>
        <w:tc>
          <w:tcPr>
            <w:tcW w:w="1606" w:type="dxa"/>
            <w:noWrap/>
          </w:tcPr>
          <w:p w:rsidR="00C472E1" w:rsidRPr="001F30DB" w:rsidRDefault="00C472E1" w:rsidP="00C472E1">
            <w:pPr>
              <w:rPr>
                <w:rFonts w:asciiTheme="minorEastAsia" w:eastAsiaTheme="minorEastAsia" w:hAnsiTheme="minorEastAsia"/>
                <w:sz w:val="18"/>
                <w:szCs w:val="18"/>
              </w:rPr>
            </w:pPr>
          </w:p>
        </w:tc>
        <w:tc>
          <w:tcPr>
            <w:tcW w:w="1429" w:type="dxa"/>
            <w:noWrap/>
          </w:tcPr>
          <w:p w:rsidR="00C472E1" w:rsidRPr="001F30DB" w:rsidRDefault="00C472E1" w:rsidP="00C472E1">
            <w:pPr>
              <w:rPr>
                <w:rFonts w:asciiTheme="minorEastAsia" w:eastAsiaTheme="minorEastAsia" w:hAnsiTheme="minorEastAsia"/>
                <w:sz w:val="18"/>
                <w:szCs w:val="18"/>
              </w:rPr>
            </w:pPr>
          </w:p>
        </w:tc>
        <w:tc>
          <w:tcPr>
            <w:tcW w:w="1745" w:type="dxa"/>
            <w:noWrap/>
          </w:tcPr>
          <w:p w:rsidR="00C472E1" w:rsidRPr="001F30DB" w:rsidRDefault="00C472E1" w:rsidP="00C472E1">
            <w:pPr>
              <w:rPr>
                <w:rFonts w:asciiTheme="minorEastAsia" w:eastAsiaTheme="minorEastAsia" w:hAnsiTheme="minorEastAsia"/>
                <w:sz w:val="18"/>
                <w:szCs w:val="18"/>
              </w:rPr>
            </w:pPr>
          </w:p>
        </w:tc>
        <w:tc>
          <w:tcPr>
            <w:tcW w:w="1374" w:type="dxa"/>
            <w:noWrap/>
          </w:tcPr>
          <w:p w:rsidR="00C472E1" w:rsidRPr="001F30DB" w:rsidRDefault="00C472E1" w:rsidP="00C472E1">
            <w:pPr>
              <w:rPr>
                <w:rFonts w:asciiTheme="minorEastAsia" w:eastAsiaTheme="minorEastAsia" w:hAnsiTheme="minorEastAsia"/>
                <w:sz w:val="18"/>
                <w:szCs w:val="18"/>
              </w:rPr>
            </w:pPr>
          </w:p>
        </w:tc>
      </w:tr>
      <w:tr w:rsidR="00C472E1" w:rsidRPr="001F30DB" w:rsidTr="003057BF">
        <w:trPr>
          <w:trHeight w:val="312"/>
        </w:trPr>
        <w:tc>
          <w:tcPr>
            <w:tcW w:w="2743"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对联营企业投资</w:t>
            </w:r>
          </w:p>
        </w:tc>
        <w:tc>
          <w:tcPr>
            <w:tcW w:w="1606"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26,150,727.78</w:t>
            </w:r>
          </w:p>
        </w:tc>
        <w:tc>
          <w:tcPr>
            <w:tcW w:w="1429"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1,477,492.25</w:t>
            </w:r>
          </w:p>
        </w:tc>
        <w:tc>
          <w:tcPr>
            <w:tcW w:w="1745"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 xml:space="preserve">　</w:t>
            </w:r>
          </w:p>
        </w:tc>
        <w:tc>
          <w:tcPr>
            <w:tcW w:w="1374"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27,628,220.03</w:t>
            </w:r>
          </w:p>
        </w:tc>
      </w:tr>
      <w:tr w:rsidR="00C472E1" w:rsidRPr="001F30DB" w:rsidTr="003057BF">
        <w:trPr>
          <w:trHeight w:val="312"/>
        </w:trPr>
        <w:tc>
          <w:tcPr>
            <w:tcW w:w="2743" w:type="dxa"/>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其他股权投资</w:t>
            </w:r>
          </w:p>
        </w:tc>
        <w:tc>
          <w:tcPr>
            <w:tcW w:w="1606"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125,023,077.67</w:t>
            </w:r>
          </w:p>
        </w:tc>
        <w:tc>
          <w:tcPr>
            <w:tcW w:w="1429"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 xml:space="preserve">　</w:t>
            </w:r>
          </w:p>
        </w:tc>
        <w:tc>
          <w:tcPr>
            <w:tcW w:w="1745"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 xml:space="preserve">　</w:t>
            </w:r>
          </w:p>
        </w:tc>
        <w:tc>
          <w:tcPr>
            <w:tcW w:w="1374"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125,023,077.67</w:t>
            </w:r>
          </w:p>
        </w:tc>
      </w:tr>
      <w:tr w:rsidR="00C472E1" w:rsidRPr="001F30DB" w:rsidTr="003057BF">
        <w:trPr>
          <w:trHeight w:val="312"/>
        </w:trPr>
        <w:tc>
          <w:tcPr>
            <w:tcW w:w="2743" w:type="dxa"/>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减：长期股权投资减值准备</w:t>
            </w:r>
          </w:p>
        </w:tc>
        <w:tc>
          <w:tcPr>
            <w:tcW w:w="1606"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5,082,574.83</w:t>
            </w:r>
          </w:p>
        </w:tc>
        <w:tc>
          <w:tcPr>
            <w:tcW w:w="1429"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 xml:space="preserve">　</w:t>
            </w:r>
          </w:p>
        </w:tc>
        <w:tc>
          <w:tcPr>
            <w:tcW w:w="1745"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 xml:space="preserve">　</w:t>
            </w:r>
          </w:p>
        </w:tc>
        <w:tc>
          <w:tcPr>
            <w:tcW w:w="1374"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5,082,574.83</w:t>
            </w:r>
          </w:p>
        </w:tc>
      </w:tr>
      <w:tr w:rsidR="00C472E1" w:rsidRPr="001F30DB" w:rsidTr="003057BF">
        <w:trPr>
          <w:trHeight w:val="312"/>
        </w:trPr>
        <w:tc>
          <w:tcPr>
            <w:tcW w:w="2743"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合计</w:t>
            </w:r>
          </w:p>
        </w:tc>
        <w:tc>
          <w:tcPr>
            <w:tcW w:w="1606"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146,091,230.62</w:t>
            </w:r>
          </w:p>
        </w:tc>
        <w:tc>
          <w:tcPr>
            <w:tcW w:w="1429"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1,477,492.25</w:t>
            </w:r>
          </w:p>
        </w:tc>
        <w:tc>
          <w:tcPr>
            <w:tcW w:w="1745"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 xml:space="preserve">　</w:t>
            </w:r>
          </w:p>
        </w:tc>
        <w:tc>
          <w:tcPr>
            <w:tcW w:w="1374" w:type="dxa"/>
            <w:noWrap/>
          </w:tcPr>
          <w:p w:rsidR="00C472E1" w:rsidRPr="001F30DB" w:rsidRDefault="00C472E1" w:rsidP="00C472E1">
            <w:pPr>
              <w:rPr>
                <w:rFonts w:asciiTheme="minorEastAsia" w:eastAsiaTheme="minorEastAsia" w:hAnsiTheme="minorEastAsia"/>
                <w:sz w:val="18"/>
                <w:szCs w:val="18"/>
              </w:rPr>
            </w:pPr>
            <w:r w:rsidRPr="001F30DB">
              <w:rPr>
                <w:rFonts w:asciiTheme="minorEastAsia" w:eastAsiaTheme="minorEastAsia" w:hAnsiTheme="minorEastAsia"/>
                <w:sz w:val="18"/>
                <w:szCs w:val="18"/>
              </w:rPr>
              <w:t>147,568,722.87</w:t>
            </w:r>
          </w:p>
        </w:tc>
      </w:tr>
    </w:tbl>
    <w:p w:rsidR="00C472E1" w:rsidRPr="0037319A" w:rsidRDefault="00C472E1" w:rsidP="00C472E1"/>
    <w:sdt>
      <w:sdtPr>
        <w:rPr>
          <w:rFonts w:hint="eastAsia"/>
        </w:rPr>
        <w:tag w:val="_GBC_8b05155c844848aca394a97260d1bbe4"/>
        <w:id w:val="7541044"/>
        <w:lock w:val="sdtLocked"/>
        <w:placeholder>
          <w:docPart w:val="GBC22222222222222222222222222222"/>
        </w:placeholder>
      </w:sdtPr>
      <w:sdtEndPr>
        <w:rPr>
          <w:rFonts w:asciiTheme="minorEastAsia" w:eastAsiaTheme="minorEastAsia" w:hAnsiTheme="minorEastAsia" w:hint="default"/>
          <w:sz w:val="11"/>
          <w:szCs w:val="11"/>
        </w:rPr>
      </w:sdtEndPr>
      <w:sdtContent>
        <w:p w:rsidR="00C472E1" w:rsidRDefault="00C472E1">
          <w:r w:rsidRPr="004C4B0A">
            <w:rPr>
              <w:rFonts w:hint="eastAsia"/>
              <w:b/>
            </w:rPr>
            <w:t>2</w:t>
          </w:r>
          <w:r w:rsidRPr="004C4B0A">
            <w:rPr>
              <w:rFonts w:hint="eastAsia"/>
              <w:b/>
            </w:rPr>
            <w:t>、</w:t>
          </w:r>
          <w:r w:rsidRPr="00340652">
            <w:rPr>
              <w:rFonts w:hint="eastAsia"/>
              <w:b/>
            </w:rPr>
            <w:t>长期股权投资明细情况</w:t>
          </w:r>
        </w:p>
        <w:p w:rsidR="00C472E1" w:rsidRPr="001F30DB" w:rsidRDefault="00C472E1" w:rsidP="001F30DB">
          <w:pPr>
            <w:ind w:rightChars="200" w:right="420"/>
            <w:jc w:val="right"/>
            <w:rPr>
              <w:bCs/>
              <w:color w:val="0000FF"/>
              <w:sz w:val="18"/>
              <w:szCs w:val="18"/>
            </w:rPr>
          </w:pPr>
          <w:r w:rsidRPr="001F30DB">
            <w:rPr>
              <w:rFonts w:hint="eastAsia"/>
              <w:sz w:val="18"/>
              <w:szCs w:val="18"/>
            </w:rPr>
            <w:t>单位：</w:t>
          </w:r>
          <w:sdt>
            <w:sdtPr>
              <w:rPr>
                <w:rFonts w:hint="eastAsia"/>
                <w:sz w:val="18"/>
                <w:szCs w:val="18"/>
              </w:rPr>
              <w:alias w:val="单位：财务附注：长期股权投资"/>
              <w:tag w:val="_GBC_3f86c3b8f1024e298bd7296daa05b031"/>
              <w:id w:val="75408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1F30DB">
                <w:rPr>
                  <w:rFonts w:hint="eastAsia"/>
                  <w:sz w:val="18"/>
                  <w:szCs w:val="18"/>
                </w:rPr>
                <w:t>元</w:t>
              </w:r>
            </w:sdtContent>
          </w:sdt>
          <w:r w:rsidRPr="001F30DB">
            <w:rPr>
              <w:sz w:val="18"/>
              <w:szCs w:val="18"/>
            </w:rPr>
            <w:t xml:space="preserve">  </w:t>
          </w:r>
          <w:r w:rsidRPr="001F30DB">
            <w:rPr>
              <w:rFonts w:hint="eastAsia"/>
              <w:sz w:val="18"/>
              <w:szCs w:val="18"/>
            </w:rPr>
            <w:t>币种：</w:t>
          </w:r>
          <w:sdt>
            <w:sdtPr>
              <w:rPr>
                <w:rFonts w:hint="eastAsia"/>
                <w:sz w:val="18"/>
                <w:szCs w:val="18"/>
              </w:rPr>
              <w:alias w:val="币种：财务附注：长期股权投资"/>
              <w:tag w:val="_GBC_d0a0c971a9fd468692786295df1dd8e5"/>
              <w:id w:val="7540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30DB">
                <w:rPr>
                  <w:rFonts w:hint="eastAsia"/>
                  <w:sz w:val="18"/>
                  <w:szCs w:val="18"/>
                </w:rPr>
                <w:t>人民币</w:t>
              </w:r>
            </w:sdtContent>
          </w:sdt>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992"/>
            <w:gridCol w:w="993"/>
            <w:gridCol w:w="992"/>
            <w:gridCol w:w="992"/>
            <w:gridCol w:w="992"/>
            <w:gridCol w:w="709"/>
            <w:gridCol w:w="851"/>
            <w:gridCol w:w="567"/>
            <w:gridCol w:w="567"/>
            <w:gridCol w:w="567"/>
          </w:tblGrid>
          <w:tr w:rsidR="00C568F1" w:rsidRPr="00C568F1" w:rsidTr="003057BF">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bookmarkStart w:id="75" w:name="_Toc391297434"/>
                <w:r w:rsidRPr="00C568F1">
                  <w:rPr>
                    <w:rFonts w:asciiTheme="minorEastAsia" w:eastAsiaTheme="minorEastAsia" w:hAnsiTheme="minorEastAsia" w:hint="eastAsia"/>
                    <w:sz w:val="11"/>
                    <w:szCs w:val="11"/>
                  </w:rPr>
                  <w:t>被投资单位</w:t>
                </w:r>
                <w:bookmarkEnd w:id="75"/>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bookmarkStart w:id="76" w:name="_Toc391297435"/>
                <w:r w:rsidRPr="00C568F1">
                  <w:rPr>
                    <w:rFonts w:asciiTheme="minorEastAsia" w:eastAsiaTheme="minorEastAsia" w:hAnsiTheme="minorEastAsia" w:hint="eastAsia"/>
                    <w:sz w:val="11"/>
                    <w:szCs w:val="11"/>
                  </w:rPr>
                  <w:t>投资成本</w:t>
                </w:r>
                <w:bookmarkEnd w:id="76"/>
              </w:p>
            </w:tc>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bookmarkStart w:id="77" w:name="_Toc391297436"/>
                <w:r w:rsidRPr="00C568F1">
                  <w:rPr>
                    <w:rFonts w:asciiTheme="minorEastAsia" w:eastAsiaTheme="minorEastAsia" w:hAnsiTheme="minorEastAsia" w:hint="eastAsia"/>
                    <w:sz w:val="11"/>
                    <w:szCs w:val="11"/>
                  </w:rPr>
                  <w:t>期初余额</w:t>
                </w:r>
                <w:bookmarkEnd w:id="77"/>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bookmarkStart w:id="78" w:name="_Toc391297437"/>
                <w:r w:rsidRPr="00C568F1">
                  <w:rPr>
                    <w:rFonts w:asciiTheme="minorEastAsia" w:eastAsiaTheme="minorEastAsia" w:hAnsiTheme="minorEastAsia" w:hint="eastAsia"/>
                    <w:sz w:val="11"/>
                    <w:szCs w:val="11"/>
                  </w:rPr>
                  <w:t>增减变动</w:t>
                </w:r>
                <w:bookmarkEnd w:id="78"/>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bookmarkStart w:id="79" w:name="_Toc391297438"/>
                <w:r w:rsidRPr="00C568F1">
                  <w:rPr>
                    <w:rFonts w:asciiTheme="minorEastAsia" w:eastAsiaTheme="minorEastAsia" w:hAnsiTheme="minorEastAsia" w:hint="eastAsia"/>
                    <w:sz w:val="11"/>
                    <w:szCs w:val="11"/>
                  </w:rPr>
                  <w:t>期末余额</w:t>
                </w:r>
                <w:bookmarkEnd w:id="79"/>
              </w:p>
            </w:tc>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rPr>
                    <w:rFonts w:asciiTheme="minorEastAsia" w:eastAsiaTheme="minorEastAsia" w:hAnsiTheme="minorEastAsia"/>
                    <w:sz w:val="11"/>
                    <w:szCs w:val="11"/>
                  </w:rPr>
                </w:pPr>
                <w:bookmarkStart w:id="80" w:name="_Toc391297439"/>
                <w:r w:rsidRPr="00C568F1">
                  <w:rPr>
                    <w:rFonts w:asciiTheme="minorEastAsia" w:eastAsiaTheme="minorEastAsia" w:hAnsiTheme="minorEastAsia" w:hint="eastAsia"/>
                    <w:sz w:val="11"/>
                    <w:szCs w:val="11"/>
                  </w:rPr>
                  <w:t>减值准备</w:t>
                </w:r>
                <w:bookmarkEnd w:id="80"/>
              </w:p>
            </w:tc>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rPr>
                    <w:rFonts w:asciiTheme="minorEastAsia" w:eastAsiaTheme="minorEastAsia" w:hAnsiTheme="minorEastAsia"/>
                    <w:sz w:val="11"/>
                    <w:szCs w:val="11"/>
                  </w:rPr>
                </w:pPr>
                <w:bookmarkStart w:id="81" w:name="_Toc391297440"/>
                <w:r w:rsidRPr="00C568F1">
                  <w:rPr>
                    <w:rFonts w:asciiTheme="minorEastAsia" w:eastAsiaTheme="minorEastAsia" w:hAnsiTheme="minorEastAsia" w:hint="eastAsia"/>
                    <w:sz w:val="11"/>
                    <w:szCs w:val="11"/>
                  </w:rPr>
                  <w:t>本期计提减值准备</w:t>
                </w:r>
                <w:bookmarkEnd w:id="81"/>
              </w:p>
            </w:tc>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rPr>
                    <w:rFonts w:asciiTheme="minorEastAsia" w:eastAsiaTheme="minorEastAsia" w:hAnsiTheme="minorEastAsia"/>
                    <w:sz w:val="11"/>
                    <w:szCs w:val="11"/>
                  </w:rPr>
                </w:pPr>
                <w:bookmarkStart w:id="82" w:name="_Toc391297441"/>
                <w:r w:rsidRPr="00C568F1">
                  <w:rPr>
                    <w:rFonts w:asciiTheme="minorEastAsia" w:eastAsiaTheme="minorEastAsia" w:hAnsiTheme="minorEastAsia" w:hint="eastAsia"/>
                    <w:sz w:val="11"/>
                    <w:szCs w:val="11"/>
                  </w:rPr>
                  <w:t>本期现金红利</w:t>
                </w:r>
                <w:bookmarkEnd w:id="82"/>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bookmarkStart w:id="83" w:name="_Toc391297442"/>
                <w:r w:rsidRPr="00C568F1">
                  <w:rPr>
                    <w:rFonts w:asciiTheme="minorEastAsia" w:eastAsiaTheme="minorEastAsia" w:hAnsiTheme="minorEastAsia" w:hint="eastAsia"/>
                    <w:sz w:val="11"/>
                    <w:szCs w:val="11"/>
                  </w:rPr>
                  <w:t>在被投资单位持股比例（%）</w:t>
                </w:r>
                <w:bookmarkEnd w:id="83"/>
              </w:p>
            </w:tc>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rPr>
                    <w:rFonts w:asciiTheme="minorEastAsia" w:eastAsiaTheme="minorEastAsia" w:hAnsiTheme="minorEastAsia"/>
                    <w:sz w:val="11"/>
                    <w:szCs w:val="11"/>
                  </w:rPr>
                </w:pPr>
                <w:bookmarkStart w:id="84" w:name="_Toc391297443"/>
                <w:r w:rsidRPr="00C568F1">
                  <w:rPr>
                    <w:rFonts w:asciiTheme="minorEastAsia" w:eastAsiaTheme="minorEastAsia" w:hAnsiTheme="minorEastAsia" w:hint="eastAsia"/>
                    <w:sz w:val="11"/>
                    <w:szCs w:val="11"/>
                  </w:rPr>
                  <w:t>在被投资单位表决权比例（%）</w:t>
                </w:r>
                <w:bookmarkEnd w:id="84"/>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bookmarkStart w:id="85" w:name="_Toc391297444"/>
                <w:r w:rsidRPr="00C568F1">
                  <w:rPr>
                    <w:rFonts w:asciiTheme="minorEastAsia" w:eastAsiaTheme="minorEastAsia" w:hAnsiTheme="minorEastAsia" w:hint="eastAsia"/>
                    <w:sz w:val="11"/>
                    <w:szCs w:val="11"/>
                  </w:rPr>
                  <w:t>在被投资单位持股比例与表决权比例不一致的说明</w:t>
                </w:r>
                <w:bookmarkEnd w:id="85"/>
              </w:p>
            </w:tc>
          </w:tr>
          <w:sdt>
            <w:sdtPr>
              <w:rPr>
                <w:rFonts w:asciiTheme="minorEastAsia" w:eastAsiaTheme="minorEastAsia" w:hAnsiTheme="minorEastAsia"/>
                <w:sz w:val="11"/>
                <w:szCs w:val="11"/>
              </w:rPr>
              <w:alias w:val="长期股权投资明细"/>
              <w:tag w:val="_GBC_6709abb4af644032802c2d8797676dc2"/>
              <w:id w:val="7540887"/>
              <w:lock w:val="sdtLocked"/>
              <w:placeholder>
                <w:docPart w:val="GBC11111111111111111111111111111"/>
              </w:placeholder>
            </w:sdtPr>
            <w:sdtContent>
              <w:tr w:rsidR="00C568F1" w:rsidRPr="00C568F1" w:rsidTr="003057BF">
                <w:sdt>
                  <w:sdtPr>
                    <w:rPr>
                      <w:rFonts w:asciiTheme="minorEastAsia" w:eastAsiaTheme="minorEastAsia" w:hAnsiTheme="minorEastAsia"/>
                      <w:sz w:val="11"/>
                      <w:szCs w:val="11"/>
                    </w:rPr>
                    <w:alias w:val="长期股权投资明细－被投资单位"/>
                    <w:tag w:val="_GBC_1990f5b81aa2441c9e5eed0952cad3b8"/>
                    <w:id w:val="7540876"/>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宜昌万子湖矿业有限公司</w:t>
                        </w:r>
                      </w:p>
                    </w:tc>
                  </w:sdtContent>
                </w:sdt>
                <w:tc>
                  <w:tcPr>
                    <w:tcW w:w="992"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sz w:val="11"/>
                        <w:szCs w:val="11"/>
                      </w:rPr>
                      <w:alias w:val="长期股权投资明细－初始投资成本"/>
                      <w:tag w:val="_GBC_991495b90b134adaa878afe11223e6de"/>
                      <w:id w:val="7540877"/>
                      <w:lock w:val="sdtLocked"/>
                      <w:placeholder>
                        <w:docPart w:val="GBC11111111111111111111111111111"/>
                      </w:placeholder>
                    </w:sdtPr>
                    <w:sdtContent>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19,003,847.44</w:t>
                        </w:r>
                      </w:p>
                    </w:sdtContent>
                  </w:sdt>
                </w:tc>
                <w:sdt>
                  <w:sdtPr>
                    <w:rPr>
                      <w:rFonts w:asciiTheme="minorEastAsia" w:eastAsiaTheme="minorEastAsia" w:hAnsiTheme="minorEastAsia"/>
                      <w:sz w:val="11"/>
                      <w:szCs w:val="11"/>
                    </w:rPr>
                    <w:alias w:val="长期股权投资明细－账面余额"/>
                    <w:tag w:val="_GBC_82cf588b463d4c24b1a23a09ffeadd8a"/>
                    <w:id w:val="7540878"/>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19,003,847.44</w:t>
                        </w:r>
                      </w:p>
                    </w:tc>
                  </w:sdtContent>
                </w:sdt>
                <w:sdt>
                  <w:sdtPr>
                    <w:rPr>
                      <w:rFonts w:asciiTheme="minorEastAsia" w:eastAsiaTheme="minorEastAsia" w:hAnsiTheme="minorEastAsia"/>
                      <w:sz w:val="11"/>
                      <w:szCs w:val="11"/>
                    </w:rPr>
                    <w:alias w:val="长期股权投资明细－增减变动额"/>
                    <w:tag w:val="_GBC_d20bc04b34ac4cc287fd3c6cb232e630"/>
                    <w:id w:val="7540879"/>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880"/>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19,003,847.44</w:t>
                        </w:r>
                      </w:p>
                    </w:tc>
                  </w:sdtContent>
                </w:sdt>
                <w:sdt>
                  <w:sdtPr>
                    <w:rPr>
                      <w:rFonts w:asciiTheme="minorEastAsia" w:eastAsiaTheme="minorEastAsia" w:hAnsiTheme="minorEastAsia"/>
                      <w:sz w:val="11"/>
                      <w:szCs w:val="11"/>
                    </w:rPr>
                    <w:alias w:val="长期股权投资明细－减值准备"/>
                    <w:tag w:val="_GBC_91ac7a9666ef45049bb95dfda91370cb"/>
                    <w:id w:val="7540881"/>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882"/>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883"/>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884"/>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41.00</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0885"/>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41.00</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0886"/>
                      <w:lock w:val="sdtLocked"/>
                      <w:placeholder>
                        <w:docPart w:val="GBC11111111111111111111111111111"/>
                      </w:placeholder>
                      <w:showingPlcHdr/>
                    </w:sdtPr>
                    <w:sdtContent>
                      <w:p w:rsidR="00C472E1" w:rsidRPr="00C568F1" w:rsidRDefault="00C472E1" w:rsidP="00C568F1">
                        <w:pPr>
                          <w:snapToGrid w:val="0"/>
                          <w:jc w:val="left"/>
                          <w:rPr>
                            <w:rFonts w:asciiTheme="minorEastAsia" w:eastAsiaTheme="minorEastAsia" w:hAnsiTheme="minorEastAsia"/>
                            <w:sz w:val="11"/>
                            <w:szCs w:val="11"/>
                          </w:rPr>
                        </w:pPr>
                        <w:r w:rsidRPr="00C568F1">
                          <w:rPr>
                            <w:rFonts w:asciiTheme="minorEastAsia" w:eastAsiaTheme="minorEastAsia" w:hAnsiTheme="minorEastAsia" w:hint="eastAsia"/>
                            <w:color w:val="333399"/>
                            <w:sz w:val="11"/>
                            <w:szCs w:val="11"/>
                          </w:rPr>
                          <w:t xml:space="preserve">　</w:t>
                        </w:r>
                      </w:p>
                    </w:sdtContent>
                  </w:sdt>
                </w:tc>
              </w:tr>
            </w:sdtContent>
          </w:sdt>
          <w:sdt>
            <w:sdtPr>
              <w:rPr>
                <w:rFonts w:asciiTheme="minorEastAsia" w:eastAsiaTheme="minorEastAsia" w:hAnsiTheme="minorEastAsia"/>
                <w:sz w:val="11"/>
                <w:szCs w:val="11"/>
              </w:rPr>
              <w:alias w:val="长期股权投资明细"/>
              <w:tag w:val="_GBC_6709abb4af644032802c2d8797676dc2"/>
              <w:id w:val="7540899"/>
              <w:lock w:val="sdtLocked"/>
              <w:placeholder>
                <w:docPart w:val="GBC11111111111111111111111111111"/>
              </w:placeholder>
            </w:sdtPr>
            <w:sdtContent>
              <w:tr w:rsidR="00C568F1" w:rsidRPr="00C568F1" w:rsidTr="003057BF">
                <w:sdt>
                  <w:sdtPr>
                    <w:rPr>
                      <w:rFonts w:asciiTheme="minorEastAsia" w:eastAsiaTheme="minorEastAsia" w:hAnsiTheme="minorEastAsia"/>
                      <w:sz w:val="11"/>
                      <w:szCs w:val="11"/>
                    </w:rPr>
                    <w:alias w:val="长期股权投资明细－被投资单位"/>
                    <w:tag w:val="_GBC_1990f5b81aa2441c9e5eed0952cad3b8"/>
                    <w:id w:val="7540888"/>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玉门市昌源矿业有限公司</w:t>
                        </w:r>
                      </w:p>
                    </w:tc>
                  </w:sdtContent>
                </w:sdt>
                <w:tc>
                  <w:tcPr>
                    <w:tcW w:w="992"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sz w:val="11"/>
                        <w:szCs w:val="11"/>
                      </w:rPr>
                      <w:alias w:val="长期股权投资明细－初始投资成本"/>
                      <w:tag w:val="_GBC_991495b90b134adaa878afe11223e6de"/>
                      <w:id w:val="7540889"/>
                      <w:lock w:val="sdtLocked"/>
                      <w:placeholder>
                        <w:docPart w:val="GBC11111111111111111111111111111"/>
                      </w:placeholder>
                    </w:sdtPr>
                    <w:sdtContent>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16,200,000.00</w:t>
                        </w:r>
                      </w:p>
                    </w:sdtContent>
                  </w:sdt>
                </w:tc>
                <w:sdt>
                  <w:sdtPr>
                    <w:rPr>
                      <w:rFonts w:asciiTheme="minorEastAsia" w:eastAsiaTheme="minorEastAsia" w:hAnsiTheme="minorEastAsia"/>
                      <w:sz w:val="11"/>
                      <w:szCs w:val="11"/>
                    </w:rPr>
                    <w:alias w:val="长期股权投资明细－账面余额"/>
                    <w:tag w:val="_GBC_82cf588b463d4c24b1a23a09ffeadd8a"/>
                    <w:id w:val="7540890"/>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16,200,000.00</w:t>
                        </w:r>
                      </w:p>
                    </w:tc>
                  </w:sdtContent>
                </w:sdt>
                <w:sdt>
                  <w:sdtPr>
                    <w:rPr>
                      <w:rFonts w:asciiTheme="minorEastAsia" w:eastAsiaTheme="minorEastAsia" w:hAnsiTheme="minorEastAsia"/>
                      <w:sz w:val="11"/>
                      <w:szCs w:val="11"/>
                    </w:rPr>
                    <w:alias w:val="长期股权投资明细－增减变动额"/>
                    <w:tag w:val="_GBC_d20bc04b34ac4cc287fd3c6cb232e630"/>
                    <w:id w:val="7540891"/>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892"/>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16,200,000.00</w:t>
                        </w:r>
                      </w:p>
                    </w:tc>
                  </w:sdtContent>
                </w:sdt>
                <w:sdt>
                  <w:sdtPr>
                    <w:rPr>
                      <w:rFonts w:asciiTheme="minorEastAsia" w:eastAsiaTheme="minorEastAsia" w:hAnsiTheme="minorEastAsia"/>
                      <w:sz w:val="11"/>
                      <w:szCs w:val="11"/>
                    </w:rPr>
                    <w:alias w:val="长期股权投资明细－减值准备"/>
                    <w:tag w:val="_GBC_91ac7a9666ef45049bb95dfda91370cb"/>
                    <w:id w:val="7540893"/>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894"/>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895"/>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896"/>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0897"/>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0898"/>
                      <w:lock w:val="sdtLocked"/>
                      <w:placeholder>
                        <w:docPart w:val="GBC11111111111111111111111111111"/>
                      </w:placeholder>
                      <w:showingPlcHdr/>
                    </w:sdtPr>
                    <w:sdtContent>
                      <w:p w:rsidR="00C472E1" w:rsidRPr="00C568F1" w:rsidRDefault="00C472E1" w:rsidP="00C568F1">
                        <w:pPr>
                          <w:snapToGrid w:val="0"/>
                          <w:jc w:val="left"/>
                          <w:rPr>
                            <w:rFonts w:asciiTheme="minorEastAsia" w:eastAsiaTheme="minorEastAsia" w:hAnsiTheme="minorEastAsia"/>
                            <w:sz w:val="11"/>
                            <w:szCs w:val="11"/>
                          </w:rPr>
                        </w:pPr>
                        <w:r w:rsidRPr="00C568F1">
                          <w:rPr>
                            <w:rFonts w:asciiTheme="minorEastAsia" w:eastAsiaTheme="minorEastAsia" w:hAnsiTheme="minorEastAsia" w:hint="eastAsia"/>
                            <w:color w:val="333399"/>
                            <w:sz w:val="11"/>
                            <w:szCs w:val="11"/>
                          </w:rPr>
                          <w:t xml:space="preserve">　</w:t>
                        </w:r>
                      </w:p>
                    </w:sdtContent>
                  </w:sdt>
                </w:tc>
              </w:tr>
            </w:sdtContent>
          </w:sdt>
          <w:sdt>
            <w:sdtPr>
              <w:rPr>
                <w:rFonts w:asciiTheme="minorEastAsia" w:eastAsiaTheme="minorEastAsia" w:hAnsiTheme="minorEastAsia"/>
                <w:sz w:val="11"/>
                <w:szCs w:val="11"/>
              </w:rPr>
              <w:alias w:val="长期股权投资明细"/>
              <w:tag w:val="_GBC_6709abb4af644032802c2d8797676dc2"/>
              <w:id w:val="7540911"/>
              <w:lock w:val="sdtLocked"/>
            </w:sdtPr>
            <w:sdtContent>
              <w:tr w:rsidR="00C568F1" w:rsidRPr="00C568F1" w:rsidTr="003057BF">
                <w:sdt>
                  <w:sdtPr>
                    <w:rPr>
                      <w:rFonts w:asciiTheme="minorEastAsia" w:eastAsiaTheme="minorEastAsia" w:hAnsiTheme="minorEastAsia"/>
                      <w:sz w:val="11"/>
                      <w:szCs w:val="11"/>
                    </w:rPr>
                    <w:alias w:val="长期股权投资明细－被投资单位"/>
                    <w:tag w:val="_GBC_1990f5b81aa2441c9e5eed0952cad3b8"/>
                    <w:id w:val="7540900"/>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中国十冶矿山配件厂</w:t>
                        </w:r>
                      </w:p>
                    </w:tc>
                  </w:sdtContent>
                </w:sdt>
                <w:sdt>
                  <w:sdtPr>
                    <w:rPr>
                      <w:rFonts w:asciiTheme="minorEastAsia" w:eastAsiaTheme="minorEastAsia" w:hAnsiTheme="minorEastAsia"/>
                      <w:sz w:val="11"/>
                      <w:szCs w:val="11"/>
                    </w:rPr>
                    <w:alias w:val="长期股权投资明细－初始投资成本"/>
                    <w:tag w:val="_GBC_991495b90b134adaa878afe11223e6de"/>
                    <w:id w:val="7540901"/>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长期股权投资明细－账面余额"/>
                    <w:tag w:val="_GBC_82cf588b463d4c24b1a23a09ffeadd8a"/>
                    <w:id w:val="7540902"/>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长期股权投资明细－增减变动额"/>
                    <w:tag w:val="_GBC_d20bc04b34ac4cc287fd3c6cb232e630"/>
                    <w:id w:val="7540903"/>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904"/>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长期股权投资明细－减值准备"/>
                    <w:tag w:val="_GBC_91ac7a9666ef45049bb95dfda91370cb"/>
                    <w:id w:val="7540905"/>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906"/>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907"/>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908"/>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40.00</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0909"/>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40.00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0910"/>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0923"/>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0912"/>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洛神纸业有限公司</w:t>
                        </w:r>
                      </w:p>
                    </w:tc>
                  </w:sdtContent>
                </w:sdt>
                <w:sdt>
                  <w:sdtPr>
                    <w:rPr>
                      <w:rFonts w:asciiTheme="minorEastAsia" w:eastAsiaTheme="minorEastAsia" w:hAnsiTheme="minorEastAsia"/>
                      <w:sz w:val="11"/>
                      <w:szCs w:val="11"/>
                    </w:rPr>
                    <w:alias w:val="长期股权投资明细－初始投资成本"/>
                    <w:tag w:val="_GBC_991495b90b134adaa878afe11223e6de"/>
                    <w:id w:val="7540913"/>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1,000,000.00</w:t>
                        </w:r>
                      </w:p>
                    </w:tc>
                  </w:sdtContent>
                </w:sdt>
                <w:sdt>
                  <w:sdtPr>
                    <w:rPr>
                      <w:rFonts w:asciiTheme="minorEastAsia" w:eastAsiaTheme="minorEastAsia" w:hAnsiTheme="minorEastAsia"/>
                      <w:sz w:val="11"/>
                      <w:szCs w:val="11"/>
                    </w:rPr>
                    <w:alias w:val="长期股权投资明细－账面余额"/>
                    <w:tag w:val="_GBC_82cf588b463d4c24b1a23a09ffeadd8a"/>
                    <w:id w:val="7540914"/>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1,000,000.00</w:t>
                        </w:r>
                      </w:p>
                    </w:tc>
                  </w:sdtContent>
                </w:sdt>
                <w:sdt>
                  <w:sdtPr>
                    <w:rPr>
                      <w:rFonts w:asciiTheme="minorEastAsia" w:eastAsiaTheme="minorEastAsia" w:hAnsiTheme="minorEastAsia"/>
                      <w:sz w:val="11"/>
                      <w:szCs w:val="11"/>
                    </w:rPr>
                    <w:alias w:val="长期股权投资明细－增减变动额"/>
                    <w:tag w:val="_GBC_d20bc04b34ac4cc287fd3c6cb232e630"/>
                    <w:id w:val="7540915"/>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916"/>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1,000,000.00</w:t>
                        </w:r>
                      </w:p>
                    </w:tc>
                  </w:sdtContent>
                </w:sdt>
                <w:sdt>
                  <w:sdtPr>
                    <w:rPr>
                      <w:rFonts w:asciiTheme="minorEastAsia" w:eastAsiaTheme="minorEastAsia" w:hAnsiTheme="minorEastAsia"/>
                      <w:sz w:val="11"/>
                      <w:szCs w:val="11"/>
                    </w:rPr>
                    <w:alias w:val="长期股权投资明细－减值准备"/>
                    <w:tag w:val="_GBC_91ac7a9666ef45049bb95dfda91370cb"/>
                    <w:id w:val="7540917"/>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1,000,000.00</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918"/>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919"/>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920"/>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42.74</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0921"/>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42.74</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0922"/>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0935"/>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0924"/>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正南路信用社</w:t>
                        </w:r>
                      </w:p>
                    </w:tc>
                  </w:sdtContent>
                </w:sdt>
                <w:sdt>
                  <w:sdtPr>
                    <w:rPr>
                      <w:rFonts w:asciiTheme="minorEastAsia" w:eastAsiaTheme="minorEastAsia" w:hAnsiTheme="minorEastAsia"/>
                      <w:sz w:val="11"/>
                      <w:szCs w:val="11"/>
                    </w:rPr>
                    <w:alias w:val="长期股权投资明细－初始投资成本"/>
                    <w:tag w:val="_GBC_991495b90b134adaa878afe11223e6de"/>
                    <w:id w:val="7540925"/>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长期股权投资明细－账面余额"/>
                    <w:tag w:val="_GBC_82cf588b463d4c24b1a23a09ffeadd8a"/>
                    <w:id w:val="7540926"/>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长期股权投资明细－增减变动额"/>
                    <w:tag w:val="_GBC_d20bc04b34ac4cc287fd3c6cb232e630"/>
                    <w:id w:val="7540927"/>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928"/>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300,000.00</w:t>
                        </w:r>
                      </w:p>
                    </w:tc>
                  </w:sdtContent>
                </w:sdt>
                <w:sdt>
                  <w:sdtPr>
                    <w:rPr>
                      <w:rFonts w:asciiTheme="minorEastAsia" w:eastAsiaTheme="minorEastAsia" w:hAnsiTheme="minorEastAsia"/>
                      <w:sz w:val="11"/>
                      <w:szCs w:val="11"/>
                    </w:rPr>
                    <w:alias w:val="长期股权投资明细－减值准备"/>
                    <w:tag w:val="_GBC_91ac7a9666ef45049bb95dfda91370cb"/>
                    <w:id w:val="7540929"/>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930"/>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931"/>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932"/>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表决权比例"/>
                    <w:tag w:val="_GBC_580be196a41444eba87766c548bd074d"/>
                    <w:id w:val="7540933"/>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与表决权比例不一致的说明"/>
                    <w:tag w:val="_GBC_0719888f57eb472e853b0178f94f7a73"/>
                    <w:id w:val="7540934"/>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0947"/>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0936"/>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北街信用社</w:t>
                        </w:r>
                      </w:p>
                    </w:tc>
                  </w:sdtContent>
                </w:sdt>
                <w:sdt>
                  <w:sdtPr>
                    <w:rPr>
                      <w:rFonts w:asciiTheme="minorEastAsia" w:eastAsiaTheme="minorEastAsia" w:hAnsiTheme="minorEastAsia"/>
                      <w:sz w:val="11"/>
                      <w:szCs w:val="11"/>
                    </w:rPr>
                    <w:alias w:val="长期股权投资明细－初始投资成本"/>
                    <w:tag w:val="_GBC_991495b90b134adaa878afe11223e6de"/>
                    <w:id w:val="7540937"/>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10,000.00</w:t>
                        </w:r>
                      </w:p>
                    </w:tc>
                  </w:sdtContent>
                </w:sdt>
                <w:sdt>
                  <w:sdtPr>
                    <w:rPr>
                      <w:rFonts w:asciiTheme="minorEastAsia" w:eastAsiaTheme="minorEastAsia" w:hAnsiTheme="minorEastAsia"/>
                      <w:sz w:val="11"/>
                      <w:szCs w:val="11"/>
                    </w:rPr>
                    <w:alias w:val="长期股权投资明细－账面余额"/>
                    <w:tag w:val="_GBC_82cf588b463d4c24b1a23a09ffeadd8a"/>
                    <w:id w:val="7540938"/>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10,000.00</w:t>
                        </w:r>
                      </w:p>
                    </w:tc>
                  </w:sdtContent>
                </w:sdt>
                <w:sdt>
                  <w:sdtPr>
                    <w:rPr>
                      <w:rFonts w:asciiTheme="minorEastAsia" w:eastAsiaTheme="minorEastAsia" w:hAnsiTheme="minorEastAsia"/>
                      <w:sz w:val="11"/>
                      <w:szCs w:val="11"/>
                    </w:rPr>
                    <w:alias w:val="长期股权投资明细－增减变动额"/>
                    <w:tag w:val="_GBC_d20bc04b34ac4cc287fd3c6cb232e630"/>
                    <w:id w:val="7540939"/>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940"/>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10,000.00</w:t>
                        </w:r>
                      </w:p>
                    </w:tc>
                  </w:sdtContent>
                </w:sdt>
                <w:sdt>
                  <w:sdtPr>
                    <w:rPr>
                      <w:rFonts w:asciiTheme="minorEastAsia" w:eastAsiaTheme="minorEastAsia" w:hAnsiTheme="minorEastAsia"/>
                      <w:sz w:val="11"/>
                      <w:szCs w:val="11"/>
                    </w:rPr>
                    <w:alias w:val="长期股权投资明细－减值准备"/>
                    <w:tag w:val="_GBC_91ac7a9666ef45049bb95dfda91370cb"/>
                    <w:id w:val="7540941"/>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942"/>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943"/>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944"/>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表决权比例"/>
                    <w:tag w:val="_GBC_580be196a41444eba87766c548bd074d"/>
                    <w:id w:val="7540945"/>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与表决权比例不一致的说明"/>
                    <w:tag w:val="_GBC_0719888f57eb472e853b0178f94f7a73"/>
                    <w:id w:val="7540946"/>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0959"/>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0948"/>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康鑫股份有限公司</w:t>
                        </w:r>
                      </w:p>
                    </w:tc>
                  </w:sdtContent>
                </w:sdt>
                <w:sdt>
                  <w:sdtPr>
                    <w:rPr>
                      <w:rFonts w:asciiTheme="minorEastAsia" w:eastAsiaTheme="minorEastAsia" w:hAnsiTheme="minorEastAsia"/>
                      <w:sz w:val="11"/>
                      <w:szCs w:val="11"/>
                    </w:rPr>
                    <w:alias w:val="长期股权投资明细－初始投资成本"/>
                    <w:tag w:val="_GBC_991495b90b134adaa878afe11223e6de"/>
                    <w:id w:val="7540949"/>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3,100,000.00</w:t>
                        </w:r>
                      </w:p>
                    </w:tc>
                  </w:sdtContent>
                </w:sdt>
                <w:sdt>
                  <w:sdtPr>
                    <w:rPr>
                      <w:rFonts w:asciiTheme="minorEastAsia" w:eastAsiaTheme="minorEastAsia" w:hAnsiTheme="minorEastAsia"/>
                      <w:sz w:val="11"/>
                      <w:szCs w:val="11"/>
                    </w:rPr>
                    <w:alias w:val="长期股权投资明细－账面余额"/>
                    <w:tag w:val="_GBC_82cf588b463d4c24b1a23a09ffeadd8a"/>
                    <w:id w:val="7540950"/>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3,100,000.00</w:t>
                        </w:r>
                      </w:p>
                    </w:tc>
                  </w:sdtContent>
                </w:sdt>
                <w:sdt>
                  <w:sdtPr>
                    <w:rPr>
                      <w:rFonts w:asciiTheme="minorEastAsia" w:eastAsiaTheme="minorEastAsia" w:hAnsiTheme="minorEastAsia"/>
                      <w:sz w:val="11"/>
                      <w:szCs w:val="11"/>
                    </w:rPr>
                    <w:alias w:val="长期股权投资明细－增减变动额"/>
                    <w:tag w:val="_GBC_d20bc04b34ac4cc287fd3c6cb232e630"/>
                    <w:id w:val="7540951"/>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952"/>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3,100,000.00</w:t>
                        </w:r>
                      </w:p>
                    </w:tc>
                  </w:sdtContent>
                </w:sdt>
                <w:sdt>
                  <w:sdtPr>
                    <w:rPr>
                      <w:rFonts w:asciiTheme="minorEastAsia" w:eastAsiaTheme="minorEastAsia" w:hAnsiTheme="minorEastAsia"/>
                      <w:sz w:val="11"/>
                      <w:szCs w:val="11"/>
                    </w:rPr>
                    <w:alias w:val="长期股权投资明细－减值准备"/>
                    <w:tag w:val="_GBC_91ac7a9666ef45049bb95dfda91370cb"/>
                    <w:id w:val="7540953"/>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3,100,000.00</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954"/>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955"/>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956"/>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5.00</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0957"/>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0958"/>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0971"/>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0960"/>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湖北省冶金产品联营公司</w:t>
                        </w:r>
                      </w:p>
                    </w:tc>
                  </w:sdtContent>
                </w:sdt>
                <w:sdt>
                  <w:sdtPr>
                    <w:rPr>
                      <w:rFonts w:asciiTheme="minorEastAsia" w:eastAsiaTheme="minorEastAsia" w:hAnsiTheme="minorEastAsia"/>
                      <w:sz w:val="11"/>
                      <w:szCs w:val="11"/>
                    </w:rPr>
                    <w:alias w:val="长期股权投资明细－初始投资成本"/>
                    <w:tag w:val="_GBC_991495b90b134adaa878afe11223e6de"/>
                    <w:id w:val="7540961"/>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139,965.00</w:t>
                        </w:r>
                      </w:p>
                    </w:tc>
                  </w:sdtContent>
                </w:sdt>
                <w:sdt>
                  <w:sdtPr>
                    <w:rPr>
                      <w:rFonts w:asciiTheme="minorEastAsia" w:eastAsiaTheme="minorEastAsia" w:hAnsiTheme="minorEastAsia"/>
                      <w:sz w:val="11"/>
                      <w:szCs w:val="11"/>
                    </w:rPr>
                    <w:alias w:val="长期股权投资明细－账面余额"/>
                    <w:tag w:val="_GBC_82cf588b463d4c24b1a23a09ffeadd8a"/>
                    <w:id w:val="7540962"/>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139,965.00</w:t>
                        </w:r>
                      </w:p>
                    </w:tc>
                  </w:sdtContent>
                </w:sdt>
                <w:sdt>
                  <w:sdtPr>
                    <w:rPr>
                      <w:rFonts w:asciiTheme="minorEastAsia" w:eastAsiaTheme="minorEastAsia" w:hAnsiTheme="minorEastAsia"/>
                      <w:sz w:val="11"/>
                      <w:szCs w:val="11"/>
                    </w:rPr>
                    <w:alias w:val="长期股权投资明细－增减变动额"/>
                    <w:tag w:val="_GBC_d20bc04b34ac4cc287fd3c6cb232e630"/>
                    <w:id w:val="7540963"/>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964"/>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139,965.00</w:t>
                        </w:r>
                      </w:p>
                    </w:tc>
                  </w:sdtContent>
                </w:sdt>
                <w:sdt>
                  <w:sdtPr>
                    <w:rPr>
                      <w:rFonts w:asciiTheme="minorEastAsia" w:eastAsiaTheme="minorEastAsia" w:hAnsiTheme="minorEastAsia"/>
                      <w:sz w:val="11"/>
                      <w:szCs w:val="11"/>
                    </w:rPr>
                    <w:alias w:val="长期股权投资明细－减值准备"/>
                    <w:tag w:val="_GBC_91ac7a9666ef45049bb95dfda91370cb"/>
                    <w:id w:val="7540965"/>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139,965.00</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966"/>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967"/>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968"/>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2.80</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0969"/>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2.80</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0970"/>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0983"/>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0972"/>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双龙冶金机械设备有限公司</w:t>
                        </w:r>
                      </w:p>
                    </w:tc>
                  </w:sdtContent>
                </w:sdt>
                <w:sdt>
                  <w:sdtPr>
                    <w:rPr>
                      <w:rFonts w:asciiTheme="minorEastAsia" w:eastAsiaTheme="minorEastAsia" w:hAnsiTheme="minorEastAsia"/>
                      <w:sz w:val="11"/>
                      <w:szCs w:val="11"/>
                    </w:rPr>
                    <w:alias w:val="长期股权投资明细－初始投资成本"/>
                    <w:tag w:val="_GBC_991495b90b134adaa878afe11223e6de"/>
                    <w:id w:val="7540973"/>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542,609.83</w:t>
                        </w:r>
                      </w:p>
                    </w:tc>
                  </w:sdtContent>
                </w:sdt>
                <w:sdt>
                  <w:sdtPr>
                    <w:rPr>
                      <w:rFonts w:asciiTheme="minorEastAsia" w:eastAsiaTheme="minorEastAsia" w:hAnsiTheme="minorEastAsia"/>
                      <w:sz w:val="11"/>
                      <w:szCs w:val="11"/>
                    </w:rPr>
                    <w:alias w:val="长期股权投资明细－账面余额"/>
                    <w:tag w:val="_GBC_82cf588b463d4c24b1a23a09ffeadd8a"/>
                    <w:id w:val="7540974"/>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542,609.83</w:t>
                        </w:r>
                      </w:p>
                    </w:tc>
                  </w:sdtContent>
                </w:sdt>
                <w:sdt>
                  <w:sdtPr>
                    <w:rPr>
                      <w:rFonts w:asciiTheme="minorEastAsia" w:eastAsiaTheme="minorEastAsia" w:hAnsiTheme="minorEastAsia"/>
                      <w:sz w:val="11"/>
                      <w:szCs w:val="11"/>
                    </w:rPr>
                    <w:alias w:val="长期股权投资明细－增减变动额"/>
                    <w:tag w:val="_GBC_d20bc04b34ac4cc287fd3c6cb232e630"/>
                    <w:id w:val="7540975"/>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976"/>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542,609.83</w:t>
                        </w:r>
                      </w:p>
                    </w:tc>
                  </w:sdtContent>
                </w:sdt>
                <w:sdt>
                  <w:sdtPr>
                    <w:rPr>
                      <w:rFonts w:asciiTheme="minorEastAsia" w:eastAsiaTheme="minorEastAsia" w:hAnsiTheme="minorEastAsia"/>
                      <w:sz w:val="11"/>
                      <w:szCs w:val="11"/>
                    </w:rPr>
                    <w:alias w:val="长期股权投资明细－减值准备"/>
                    <w:tag w:val="_GBC_91ac7a9666ef45049bb95dfda91370cb"/>
                    <w:id w:val="7540977"/>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542,609.83</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978"/>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979"/>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980"/>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0981"/>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0982"/>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0995"/>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0984"/>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德兴市花桥农村信用合作社</w:t>
                        </w:r>
                      </w:p>
                    </w:tc>
                  </w:sdtContent>
                </w:sdt>
                <w:sdt>
                  <w:sdtPr>
                    <w:rPr>
                      <w:rFonts w:asciiTheme="minorEastAsia" w:eastAsiaTheme="minorEastAsia" w:hAnsiTheme="minorEastAsia"/>
                      <w:sz w:val="11"/>
                      <w:szCs w:val="11"/>
                    </w:rPr>
                    <w:alias w:val="长期股权投资明细－初始投资成本"/>
                    <w:tag w:val="_GBC_991495b90b134adaa878afe11223e6de"/>
                    <w:id w:val="7540985"/>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1,150,000.00</w:t>
                        </w:r>
                      </w:p>
                    </w:tc>
                  </w:sdtContent>
                </w:sdt>
                <w:sdt>
                  <w:sdtPr>
                    <w:rPr>
                      <w:rFonts w:asciiTheme="minorEastAsia" w:eastAsiaTheme="minorEastAsia" w:hAnsiTheme="minorEastAsia"/>
                      <w:sz w:val="11"/>
                      <w:szCs w:val="11"/>
                    </w:rPr>
                    <w:alias w:val="长期股权投资明细－账面余额"/>
                    <w:tag w:val="_GBC_82cf588b463d4c24b1a23a09ffeadd8a"/>
                    <w:id w:val="7540986"/>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1,150,000.00</w:t>
                        </w:r>
                      </w:p>
                    </w:tc>
                  </w:sdtContent>
                </w:sdt>
                <w:sdt>
                  <w:sdtPr>
                    <w:rPr>
                      <w:rFonts w:asciiTheme="minorEastAsia" w:eastAsiaTheme="minorEastAsia" w:hAnsiTheme="minorEastAsia"/>
                      <w:sz w:val="11"/>
                      <w:szCs w:val="11"/>
                    </w:rPr>
                    <w:alias w:val="长期股权投资明细－增减变动额"/>
                    <w:tag w:val="_GBC_d20bc04b34ac4cc287fd3c6cb232e630"/>
                    <w:id w:val="7540987"/>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0988"/>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1,150,000.00</w:t>
                        </w:r>
                      </w:p>
                    </w:tc>
                  </w:sdtContent>
                </w:sdt>
                <w:sdt>
                  <w:sdtPr>
                    <w:rPr>
                      <w:rFonts w:asciiTheme="minorEastAsia" w:eastAsiaTheme="minorEastAsia" w:hAnsiTheme="minorEastAsia"/>
                      <w:sz w:val="11"/>
                      <w:szCs w:val="11"/>
                    </w:rPr>
                    <w:alias w:val="长期股权投资明细－减值准备"/>
                    <w:tag w:val="_GBC_91ac7a9666ef45049bb95dfda91370cb"/>
                    <w:id w:val="7540989"/>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0990"/>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0991"/>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57,500.00</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0992"/>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1.39</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0993"/>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1.39</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0994"/>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1007"/>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0996"/>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抚松金泉矿业有限公司</w:t>
                        </w:r>
                      </w:p>
                    </w:tc>
                  </w:sdtContent>
                </w:sdt>
                <w:sdt>
                  <w:sdtPr>
                    <w:rPr>
                      <w:rFonts w:asciiTheme="minorEastAsia" w:eastAsiaTheme="minorEastAsia" w:hAnsiTheme="minorEastAsia"/>
                      <w:sz w:val="11"/>
                      <w:szCs w:val="11"/>
                    </w:rPr>
                    <w:alias w:val="长期股权投资明细－初始投资成本"/>
                    <w:tag w:val="_GBC_991495b90b134adaa878afe11223e6de"/>
                    <w:id w:val="7540997"/>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90,000.00</w:t>
                        </w:r>
                      </w:p>
                    </w:tc>
                  </w:sdtContent>
                </w:sdt>
                <w:sdt>
                  <w:sdtPr>
                    <w:rPr>
                      <w:rFonts w:asciiTheme="minorEastAsia" w:eastAsiaTheme="minorEastAsia" w:hAnsiTheme="minorEastAsia"/>
                      <w:sz w:val="11"/>
                      <w:szCs w:val="11"/>
                    </w:rPr>
                    <w:alias w:val="长期股权投资明细－账面余额"/>
                    <w:tag w:val="_GBC_82cf588b463d4c24b1a23a09ffeadd8a"/>
                    <w:id w:val="7540998"/>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90,000.00</w:t>
                        </w:r>
                      </w:p>
                    </w:tc>
                  </w:sdtContent>
                </w:sdt>
                <w:sdt>
                  <w:sdtPr>
                    <w:rPr>
                      <w:rFonts w:asciiTheme="minorEastAsia" w:eastAsiaTheme="minorEastAsia" w:hAnsiTheme="minorEastAsia"/>
                      <w:sz w:val="11"/>
                      <w:szCs w:val="11"/>
                    </w:rPr>
                    <w:alias w:val="长期股权投资明细－增减变动额"/>
                    <w:tag w:val="_GBC_d20bc04b34ac4cc287fd3c6cb232e630"/>
                    <w:id w:val="7540999"/>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1000"/>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90,000.00</w:t>
                        </w:r>
                      </w:p>
                    </w:tc>
                  </w:sdtContent>
                </w:sdt>
                <w:sdt>
                  <w:sdtPr>
                    <w:rPr>
                      <w:rFonts w:asciiTheme="minorEastAsia" w:eastAsiaTheme="minorEastAsia" w:hAnsiTheme="minorEastAsia"/>
                      <w:sz w:val="11"/>
                      <w:szCs w:val="11"/>
                    </w:rPr>
                    <w:alias w:val="长期股权投资明细－减值准备"/>
                    <w:tag w:val="_GBC_91ac7a9666ef45049bb95dfda91370cb"/>
                    <w:id w:val="7541001"/>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1002"/>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1003"/>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1004"/>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9.00</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1005"/>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9.00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1006"/>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1019"/>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1008"/>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中国黄金集团三门峡中原金银制品有限公司</w:t>
                        </w:r>
                      </w:p>
                    </w:tc>
                  </w:sdtContent>
                </w:sdt>
                <w:sdt>
                  <w:sdtPr>
                    <w:rPr>
                      <w:rFonts w:asciiTheme="minorEastAsia" w:eastAsiaTheme="minorEastAsia" w:hAnsiTheme="minorEastAsia"/>
                      <w:sz w:val="11"/>
                      <w:szCs w:val="11"/>
                    </w:rPr>
                    <w:alias w:val="长期股权投资明细－初始投资成本"/>
                    <w:tag w:val="_GBC_991495b90b134adaa878afe11223e6de"/>
                    <w:id w:val="7541009"/>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24,500,000.00</w:t>
                        </w:r>
                      </w:p>
                    </w:tc>
                  </w:sdtContent>
                </w:sdt>
                <w:sdt>
                  <w:sdtPr>
                    <w:rPr>
                      <w:rFonts w:asciiTheme="minorEastAsia" w:eastAsiaTheme="minorEastAsia" w:hAnsiTheme="minorEastAsia"/>
                      <w:sz w:val="11"/>
                      <w:szCs w:val="11"/>
                    </w:rPr>
                    <w:alias w:val="长期股权投资明细－账面余额"/>
                    <w:tag w:val="_GBC_82cf588b463d4c24b1a23a09ffeadd8a"/>
                    <w:id w:val="7541010"/>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26,150,727.78</w:t>
                        </w:r>
                      </w:p>
                    </w:tc>
                  </w:sdtContent>
                </w:sdt>
                <w:sdt>
                  <w:sdtPr>
                    <w:rPr>
                      <w:rFonts w:asciiTheme="minorEastAsia" w:eastAsiaTheme="minorEastAsia" w:hAnsiTheme="minorEastAsia"/>
                      <w:sz w:val="11"/>
                      <w:szCs w:val="11"/>
                    </w:rPr>
                    <w:alias w:val="长期股权投资明细－增减变动额"/>
                    <w:tag w:val="_GBC_d20bc04b34ac4cc287fd3c6cb232e630"/>
                    <w:id w:val="7541011"/>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1,477,492.25</w:t>
                        </w:r>
                      </w:p>
                    </w:tc>
                  </w:sdtContent>
                </w:sdt>
                <w:sdt>
                  <w:sdtPr>
                    <w:rPr>
                      <w:rFonts w:asciiTheme="minorEastAsia" w:eastAsiaTheme="minorEastAsia" w:hAnsiTheme="minorEastAsia"/>
                      <w:sz w:val="11"/>
                      <w:szCs w:val="11"/>
                    </w:rPr>
                    <w:alias w:val="长期股权投资明细－账面余额"/>
                    <w:tag w:val="_GBC_5333c3c7483c4bae9131624fbb4765f1"/>
                    <w:id w:val="7541012"/>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27,628,220.03</w:t>
                        </w:r>
                      </w:p>
                    </w:tc>
                  </w:sdtContent>
                </w:sdt>
                <w:sdt>
                  <w:sdtPr>
                    <w:rPr>
                      <w:rFonts w:asciiTheme="minorEastAsia" w:eastAsiaTheme="minorEastAsia" w:hAnsiTheme="minorEastAsia"/>
                      <w:sz w:val="11"/>
                      <w:szCs w:val="11"/>
                    </w:rPr>
                    <w:alias w:val="长期股权投资明细－减值准备"/>
                    <w:tag w:val="_GBC_91ac7a9666ef45049bb95dfda91370cb"/>
                    <w:id w:val="7541013"/>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1014"/>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1015"/>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1016"/>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49.00</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1017"/>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49.00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1018"/>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1031"/>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1020"/>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中国黄金集团黄金珠宝有限公司</w:t>
                        </w:r>
                      </w:p>
                    </w:tc>
                  </w:sdtContent>
                </w:sdt>
                <w:sdt>
                  <w:sdtPr>
                    <w:rPr>
                      <w:rFonts w:asciiTheme="minorEastAsia" w:eastAsiaTheme="minorEastAsia" w:hAnsiTheme="minorEastAsia"/>
                      <w:sz w:val="11"/>
                      <w:szCs w:val="11"/>
                    </w:rPr>
                    <w:alias w:val="长期股权投资明细－初始投资成本"/>
                    <w:tag w:val="_GBC_991495b90b134adaa878afe11223e6de"/>
                    <w:id w:val="7541021"/>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83,186,655.40</w:t>
                        </w:r>
                      </w:p>
                    </w:tc>
                  </w:sdtContent>
                </w:sdt>
                <w:sdt>
                  <w:sdtPr>
                    <w:rPr>
                      <w:rFonts w:asciiTheme="minorEastAsia" w:eastAsiaTheme="minorEastAsia" w:hAnsiTheme="minorEastAsia"/>
                      <w:sz w:val="11"/>
                      <w:szCs w:val="11"/>
                    </w:rPr>
                    <w:alias w:val="长期股权投资明细－账面余额"/>
                    <w:tag w:val="_GBC_82cf588b463d4c24b1a23a09ffeadd8a"/>
                    <w:id w:val="7541022"/>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83,186,655.40</w:t>
                        </w:r>
                      </w:p>
                    </w:tc>
                  </w:sdtContent>
                </w:sdt>
                <w:sdt>
                  <w:sdtPr>
                    <w:rPr>
                      <w:rFonts w:asciiTheme="minorEastAsia" w:eastAsiaTheme="minorEastAsia" w:hAnsiTheme="minorEastAsia"/>
                      <w:sz w:val="11"/>
                      <w:szCs w:val="11"/>
                    </w:rPr>
                    <w:alias w:val="长期股权投资明细－增减变动额"/>
                    <w:tag w:val="_GBC_d20bc04b34ac4cc287fd3c6cb232e630"/>
                    <w:id w:val="7541023"/>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5333c3c7483c4bae9131624fbb4765f1"/>
                    <w:id w:val="7541024"/>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83,186,655.40</w:t>
                        </w:r>
                      </w:p>
                    </w:tc>
                  </w:sdtContent>
                </w:sdt>
                <w:sdt>
                  <w:sdtPr>
                    <w:rPr>
                      <w:rFonts w:asciiTheme="minorEastAsia" w:eastAsiaTheme="minorEastAsia" w:hAnsiTheme="minorEastAsia"/>
                      <w:sz w:val="11"/>
                      <w:szCs w:val="11"/>
                    </w:rPr>
                    <w:alias w:val="长期股权投资明细－减值准备"/>
                    <w:tag w:val="_GBC_91ac7a9666ef45049bb95dfda91370cb"/>
                    <w:id w:val="7541025"/>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1026"/>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8da3def89406474199408bc3a8096815"/>
                    <w:id w:val="7541027"/>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1028"/>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11.03</w:t>
                        </w:r>
                      </w:p>
                    </w:tc>
                  </w:sdtContent>
                </w:sdt>
                <w:sdt>
                  <w:sdtPr>
                    <w:rPr>
                      <w:rFonts w:asciiTheme="minorEastAsia" w:eastAsiaTheme="minorEastAsia" w:hAnsiTheme="minorEastAsia"/>
                      <w:sz w:val="11"/>
                      <w:szCs w:val="11"/>
                    </w:rPr>
                    <w:alias w:val="长期股权投资明细－在被投资单位表决权比例"/>
                    <w:tag w:val="_GBC_580be196a41444eba87766c548bd074d"/>
                    <w:id w:val="7541029"/>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11.03</w:t>
                        </w:r>
                      </w:p>
                    </w:tc>
                  </w:sdtContent>
                </w:sdt>
                <w:sdt>
                  <w:sdtPr>
                    <w:rPr>
                      <w:rFonts w:asciiTheme="minorEastAsia" w:eastAsiaTheme="minorEastAsia" w:hAnsiTheme="minorEastAsia"/>
                      <w:sz w:val="11"/>
                      <w:szCs w:val="11"/>
                    </w:rPr>
                    <w:alias w:val="长期股权投资明细－在被投资单位持股比例与表决权比例不一致的说明"/>
                    <w:tag w:val="_GBC_0719888f57eb472e853b0178f94f7a73"/>
                    <w:id w:val="7541030"/>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color w:val="808080"/>
                <w:sz w:val="11"/>
                <w:szCs w:val="11"/>
              </w:rPr>
              <w:alias w:val="长期股权投资明细"/>
              <w:tag w:val="_GBC_6709abb4af644032802c2d8797676dc2"/>
              <w:id w:val="7541043"/>
              <w:lock w:val="sdtLocked"/>
            </w:sdtPr>
            <w:sdtContent>
              <w:tr w:rsidR="00C568F1" w:rsidRPr="00C568F1" w:rsidTr="003057BF">
                <w:sdt>
                  <w:sdtPr>
                    <w:rPr>
                      <w:rFonts w:asciiTheme="minorEastAsia" w:eastAsiaTheme="minorEastAsia" w:hAnsiTheme="minorEastAsia"/>
                      <w:color w:val="808080"/>
                      <w:sz w:val="11"/>
                      <w:szCs w:val="11"/>
                    </w:rPr>
                    <w:alias w:val="长期股权投资明细－被投资单位"/>
                    <w:tag w:val="_GBC_1990f5b81aa2441c9e5eed0952cad3b8"/>
                    <w:id w:val="7541032"/>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合计</w:t>
                        </w:r>
                      </w:p>
                    </w:tc>
                  </w:sdtContent>
                </w:sdt>
                <w:sdt>
                  <w:sdtPr>
                    <w:rPr>
                      <w:rFonts w:asciiTheme="minorEastAsia" w:eastAsiaTheme="minorEastAsia" w:hAnsiTheme="minorEastAsia"/>
                      <w:sz w:val="11"/>
                      <w:szCs w:val="11"/>
                    </w:rPr>
                    <w:alias w:val="长期股权投资明细－初始投资成本"/>
                    <w:tag w:val="_GBC_991495b90b134adaa878afe11223e6de"/>
                    <w:id w:val="7541033"/>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149,523,077.67</w:t>
                        </w:r>
                      </w:p>
                    </w:tc>
                  </w:sdtContent>
                </w:sdt>
                <w:sdt>
                  <w:sdtPr>
                    <w:rPr>
                      <w:rFonts w:asciiTheme="minorEastAsia" w:eastAsiaTheme="minorEastAsia" w:hAnsiTheme="minorEastAsia"/>
                      <w:sz w:val="11"/>
                      <w:szCs w:val="11"/>
                    </w:rPr>
                    <w:alias w:val="长期股权投资明细－账面余额"/>
                    <w:tag w:val="_GBC_82cf588b463d4c24b1a23a09ffeadd8a"/>
                    <w:id w:val="7541034"/>
                    <w:lock w:val="sdtLocked"/>
                    <w:placeholder>
                      <w:docPart w:val="GBC11111111111111111111111111111"/>
                    </w:placeholder>
                  </w:sdtPr>
                  <w:sdtContent>
                    <w:tc>
                      <w:tcPr>
                        <w:tcW w:w="993"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151,173,805.45</w:t>
                        </w:r>
                      </w:p>
                    </w:tc>
                  </w:sdtContent>
                </w:sdt>
                <w:sdt>
                  <w:sdtPr>
                    <w:rPr>
                      <w:rFonts w:asciiTheme="minorEastAsia" w:eastAsiaTheme="minorEastAsia" w:hAnsiTheme="minorEastAsia"/>
                      <w:sz w:val="11"/>
                      <w:szCs w:val="11"/>
                    </w:rPr>
                    <w:alias w:val="长期股权投资明细－增减变动额"/>
                    <w:tag w:val="_GBC_d20bc04b34ac4cc287fd3c6cb232e630"/>
                    <w:id w:val="7541035"/>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1,477,492.25</w:t>
                        </w:r>
                      </w:p>
                    </w:tc>
                  </w:sdtContent>
                </w:sdt>
                <w:sdt>
                  <w:sdtPr>
                    <w:rPr>
                      <w:rFonts w:asciiTheme="minorEastAsia" w:eastAsiaTheme="minorEastAsia" w:hAnsiTheme="minorEastAsia"/>
                      <w:sz w:val="11"/>
                      <w:szCs w:val="11"/>
                    </w:rPr>
                    <w:alias w:val="长期股权投资明细－账面余额"/>
                    <w:tag w:val="_GBC_5333c3c7483c4bae9131624fbb4765f1"/>
                    <w:id w:val="7541036"/>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152,651,297.70</w:t>
                        </w:r>
                      </w:p>
                    </w:tc>
                  </w:sdtContent>
                </w:sdt>
                <w:sdt>
                  <w:sdtPr>
                    <w:rPr>
                      <w:rFonts w:asciiTheme="minorEastAsia" w:eastAsiaTheme="minorEastAsia" w:hAnsiTheme="minorEastAsia"/>
                      <w:sz w:val="11"/>
                      <w:szCs w:val="11"/>
                    </w:rPr>
                    <w:alias w:val="长期股权投资明细－减值准备"/>
                    <w:tag w:val="_GBC_91ac7a9666ef45049bb95dfda91370cb"/>
                    <w:id w:val="7541037"/>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5,082,574.83</w:t>
                        </w:r>
                      </w:p>
                    </w:tc>
                  </w:sdtContent>
                </w:sdt>
                <w:sdt>
                  <w:sdtPr>
                    <w:rPr>
                      <w:rFonts w:asciiTheme="minorEastAsia" w:eastAsiaTheme="minorEastAsia" w:hAnsiTheme="minorEastAsia"/>
                      <w:sz w:val="11"/>
                      <w:szCs w:val="11"/>
                    </w:rPr>
                    <w:alias w:val="长期股权投资明细－本期计提减值准备"/>
                    <w:tag w:val="_GBC_1fac416154c54c6b9f0b2adb7a3f510a"/>
                    <w:id w:val="7541038"/>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现金红利"/>
                    <w:tag w:val="_GBC_8da3def89406474199408bc3a8096815"/>
                    <w:id w:val="7541039"/>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Fonts w:asciiTheme="minorEastAsia" w:eastAsiaTheme="minorEastAsia" w:hAnsiTheme="minorEastAsia"/>
                            <w:sz w:val="11"/>
                            <w:szCs w:val="11"/>
                          </w:rPr>
                          <w:t>57,500.00</w:t>
                        </w:r>
                      </w:p>
                    </w:tc>
                  </w:sdtContent>
                </w:sdt>
                <w:sdt>
                  <w:sdtPr>
                    <w:rPr>
                      <w:rFonts w:asciiTheme="minorEastAsia" w:eastAsiaTheme="minorEastAsia" w:hAnsiTheme="minorEastAsia"/>
                      <w:sz w:val="11"/>
                      <w:szCs w:val="11"/>
                    </w:rPr>
                    <w:alias w:val="长期股权投资明细－在被投资单位持股比例"/>
                    <w:tag w:val="_GBC_7f6c9cc430624537bfdb99d5a4a6b0bd"/>
                    <w:id w:val="7541040"/>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表决权比例"/>
                    <w:tag w:val="_GBC_580be196a41444eba87766c548bd074d"/>
                    <w:id w:val="7541041"/>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C568F1" w:rsidRDefault="00C472E1" w:rsidP="00C568F1">
                        <w:pPr>
                          <w:snapToGrid w:val="0"/>
                          <w:jc w:val="righ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与表决权比例不一致的说明"/>
                    <w:tag w:val="_GBC_0719888f57eb472e853b0178f94f7a73"/>
                    <w:id w:val="7541042"/>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shd w:val="clear" w:color="auto" w:fill="auto"/>
                      </w:tcPr>
                      <w:p w:rsidR="00C472E1" w:rsidRPr="00C568F1" w:rsidRDefault="00C472E1" w:rsidP="00C568F1">
                        <w:pPr>
                          <w:snapToGrid w:val="0"/>
                          <w:jc w:val="left"/>
                          <w:rPr>
                            <w:rFonts w:asciiTheme="minorEastAsia" w:eastAsiaTheme="minorEastAsia" w:hAnsiTheme="minorEastAsia"/>
                            <w:sz w:val="11"/>
                            <w:szCs w:val="11"/>
                          </w:rPr>
                        </w:pPr>
                        <w:r w:rsidRPr="00C568F1">
                          <w:rPr>
                            <w:rStyle w:val="af5"/>
                            <w:rFonts w:asciiTheme="minorEastAsia" w:eastAsiaTheme="minorEastAsia" w:hAnsiTheme="minorEastAsia" w:hint="eastAsia"/>
                            <w:sz w:val="11"/>
                            <w:szCs w:val="11"/>
                          </w:rPr>
                          <w:t xml:space="preserve">　</w:t>
                        </w:r>
                      </w:p>
                    </w:tc>
                  </w:sdtContent>
                </w:sdt>
              </w:tr>
            </w:sdtContent>
          </w:sdt>
        </w:tbl>
      </w:sdtContent>
    </w:sdt>
    <w:p w:rsidR="00C472E1" w:rsidRPr="0037319A" w:rsidRDefault="00C472E1" w:rsidP="00C472E1">
      <w:r w:rsidRPr="0037319A">
        <w:rPr>
          <w:rFonts w:hint="eastAsia"/>
        </w:rPr>
        <w:t>注：中国十冶矿山配件厂、洛神纸业有限公司、双龙冶金机械设备有限公司已停产多年，账面已经全额计提减值准备；湖南万子湖投资有限公司处于探矿期无损益；玉门市昌源矿业有限公司不参与经营管理，因此均采用成本法核算。</w:t>
      </w:r>
    </w:p>
    <w:sdt>
      <w:sdtPr>
        <w:rPr>
          <w:rFonts w:hint="eastAsia"/>
          <w:b/>
          <w:bCs/>
        </w:rPr>
        <w:tag w:val="_GBC_aa7fe00aa35f4b919e377404fc35d31e"/>
        <w:id w:val="7541045"/>
        <w:lock w:val="sdtLocked"/>
        <w:placeholder>
          <w:docPart w:val="GBC22222222222222222222222222222"/>
        </w:placeholder>
      </w:sdtPr>
      <w:sdtEndPr>
        <w:rPr>
          <w:b w:val="0"/>
          <w:bCs w:val="0"/>
        </w:rPr>
      </w:sdtEndPr>
      <w:sdtContent>
        <w:p w:rsidR="00C472E1" w:rsidRDefault="00C472E1" w:rsidP="00C472E1">
          <w:pPr>
            <w:rPr>
              <w:b/>
              <w:bCs/>
            </w:rPr>
          </w:pPr>
        </w:p>
        <w:p w:rsidR="00C472E1" w:rsidRPr="004C4B0A" w:rsidRDefault="00C472E1" w:rsidP="00C472E1">
          <w:pPr>
            <w:rPr>
              <w:b/>
            </w:rPr>
          </w:pPr>
          <w:r w:rsidRPr="004C4B0A">
            <w:rPr>
              <w:rFonts w:hint="eastAsia"/>
              <w:b/>
            </w:rPr>
            <w:t>3</w:t>
          </w:r>
          <w:r w:rsidRPr="004C4B0A">
            <w:rPr>
              <w:rFonts w:hint="eastAsia"/>
              <w:b/>
            </w:rPr>
            <w:t>、</w:t>
          </w:r>
          <w:r w:rsidRPr="004C4B0A">
            <w:rPr>
              <w:b/>
            </w:rPr>
            <w:t>对联营企业投资</w:t>
          </w:r>
        </w:p>
        <w:p w:rsidR="00C472E1" w:rsidRPr="004C4B0A" w:rsidRDefault="00C472E1" w:rsidP="00C472E1">
          <w:r w:rsidRPr="004C4B0A">
            <w:t>联营企业情况</w:t>
          </w:r>
        </w:p>
        <w:tbl>
          <w:tblPr>
            <w:tblStyle w:val="a6"/>
            <w:tblW w:w="5000" w:type="pct"/>
            <w:tblLook w:val="0000"/>
          </w:tblPr>
          <w:tblGrid>
            <w:gridCol w:w="2090"/>
            <w:gridCol w:w="1232"/>
            <w:gridCol w:w="1233"/>
            <w:gridCol w:w="549"/>
            <w:gridCol w:w="1405"/>
            <w:gridCol w:w="1191"/>
            <w:gridCol w:w="674"/>
            <w:gridCol w:w="674"/>
          </w:tblGrid>
          <w:tr w:rsidR="00C472E1" w:rsidRPr="0024243B" w:rsidTr="00C472E1">
            <w:trPr>
              <w:trHeight w:val="660"/>
            </w:trPr>
            <w:tc>
              <w:tcPr>
                <w:tcW w:w="1161"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被投资单位名称</w:t>
                </w:r>
              </w:p>
            </w:tc>
            <w:tc>
              <w:tcPr>
                <w:tcW w:w="687"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企业类型</w:t>
                </w:r>
              </w:p>
            </w:tc>
            <w:tc>
              <w:tcPr>
                <w:tcW w:w="687"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注册地</w:t>
                </w:r>
              </w:p>
            </w:tc>
            <w:tc>
              <w:tcPr>
                <w:tcW w:w="309"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法人代表</w:t>
                </w:r>
              </w:p>
            </w:tc>
            <w:tc>
              <w:tcPr>
                <w:tcW w:w="782"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业务性质</w:t>
                </w:r>
              </w:p>
            </w:tc>
            <w:tc>
              <w:tcPr>
                <w:tcW w:w="617"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注册资本</w:t>
                </w:r>
              </w:p>
            </w:tc>
            <w:tc>
              <w:tcPr>
                <w:tcW w:w="378"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本企业持股比例（%）</w:t>
                </w:r>
              </w:p>
            </w:tc>
            <w:tc>
              <w:tcPr>
                <w:tcW w:w="378"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本企业在被投资单位表决权比例</w:t>
                </w:r>
                <w:r w:rsidRPr="0024243B">
                  <w:rPr>
                    <w:rFonts w:asciiTheme="minorEastAsia" w:eastAsiaTheme="minorEastAsia" w:hAnsiTheme="minorEastAsia" w:cs="Arial"/>
                    <w:sz w:val="15"/>
                    <w:szCs w:val="15"/>
                  </w:rPr>
                  <w:lastRenderedPageBreak/>
                  <w:t>（%）</w:t>
                </w:r>
              </w:p>
            </w:tc>
          </w:tr>
          <w:tr w:rsidR="00C472E1" w:rsidRPr="0024243B" w:rsidTr="00C472E1">
            <w:trPr>
              <w:trHeight w:val="345"/>
            </w:trPr>
            <w:tc>
              <w:tcPr>
                <w:tcW w:w="1161" w:type="pct"/>
                <w:noWrap/>
              </w:tcPr>
              <w:p w:rsidR="00C472E1" w:rsidRPr="0024243B" w:rsidRDefault="00C472E1" w:rsidP="0024243B">
                <w:pPr>
                  <w:snapToGrid w:val="0"/>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lastRenderedPageBreak/>
                  <w:t>中国黄金集团三门峡中原</w:t>
                </w:r>
              </w:p>
              <w:p w:rsidR="00C472E1" w:rsidRPr="0024243B" w:rsidRDefault="00C472E1" w:rsidP="0024243B">
                <w:pPr>
                  <w:snapToGrid w:val="0"/>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金银制品有限公司</w:t>
                </w:r>
              </w:p>
            </w:tc>
            <w:tc>
              <w:tcPr>
                <w:tcW w:w="687" w:type="pct"/>
                <w:noWrap/>
              </w:tcPr>
              <w:p w:rsidR="00C472E1" w:rsidRPr="0024243B" w:rsidRDefault="00C472E1" w:rsidP="0024243B">
                <w:pPr>
                  <w:snapToGrid w:val="0"/>
                  <w:jc w:val="center"/>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有限责任公司</w:t>
                </w:r>
              </w:p>
            </w:tc>
            <w:tc>
              <w:tcPr>
                <w:tcW w:w="687" w:type="pct"/>
                <w:noWrap/>
              </w:tcPr>
              <w:p w:rsidR="00C472E1" w:rsidRPr="0024243B" w:rsidRDefault="00C472E1" w:rsidP="0024243B">
                <w:pPr>
                  <w:snapToGrid w:val="0"/>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河南三门峡市</w:t>
                </w:r>
              </w:p>
            </w:tc>
            <w:tc>
              <w:tcPr>
                <w:tcW w:w="309" w:type="pct"/>
                <w:noWrap/>
              </w:tcPr>
              <w:p w:rsidR="00C472E1" w:rsidRPr="0024243B" w:rsidRDefault="00C472E1" w:rsidP="0024243B">
                <w:pPr>
                  <w:snapToGrid w:val="0"/>
                  <w:jc w:val="center"/>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王琪</w:t>
                </w:r>
              </w:p>
            </w:tc>
            <w:tc>
              <w:tcPr>
                <w:tcW w:w="782" w:type="pct"/>
                <w:noWrap/>
              </w:tcPr>
              <w:p w:rsidR="00C472E1" w:rsidRPr="0024243B" w:rsidRDefault="00C472E1" w:rsidP="0024243B">
                <w:pPr>
                  <w:snapToGrid w:val="0"/>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贵金属压延加工</w:t>
                </w:r>
              </w:p>
            </w:tc>
            <w:tc>
              <w:tcPr>
                <w:tcW w:w="617"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50,000,000.00</w:t>
                </w:r>
              </w:p>
            </w:tc>
            <w:tc>
              <w:tcPr>
                <w:tcW w:w="378"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49.00</w:t>
                </w:r>
              </w:p>
            </w:tc>
            <w:tc>
              <w:tcPr>
                <w:tcW w:w="378"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49.00</w:t>
                </w:r>
              </w:p>
            </w:tc>
          </w:tr>
        </w:tbl>
        <w:p w:rsidR="00C472E1" w:rsidRPr="00931C1B" w:rsidRDefault="00C472E1" w:rsidP="00C472E1">
          <w:pPr>
            <w:keepNext/>
            <w:widowControl/>
            <w:spacing w:line="400" w:lineRule="exact"/>
            <w:ind w:firstLineChars="200" w:firstLine="480"/>
            <w:rPr>
              <w:rFonts w:ascii="Arial Narrow" w:hAnsi="Arial Narrow" w:cs="Arial"/>
              <w:sz w:val="24"/>
            </w:rPr>
          </w:pPr>
          <w:r w:rsidRPr="00931C1B">
            <w:rPr>
              <w:rFonts w:ascii="Arial Narrow" w:hAnsi="Arial Narrow" w:cs="Arial"/>
              <w:sz w:val="24"/>
            </w:rPr>
            <w:t>（续）</w:t>
          </w:r>
        </w:p>
        <w:tbl>
          <w:tblPr>
            <w:tblStyle w:val="a6"/>
            <w:tblW w:w="4985" w:type="pct"/>
            <w:tblLayout w:type="fixed"/>
            <w:tblLook w:val="0000"/>
          </w:tblPr>
          <w:tblGrid>
            <w:gridCol w:w="816"/>
            <w:gridCol w:w="1276"/>
            <w:gridCol w:w="1276"/>
            <w:gridCol w:w="1276"/>
            <w:gridCol w:w="1277"/>
            <w:gridCol w:w="1135"/>
            <w:gridCol w:w="850"/>
            <w:gridCol w:w="1115"/>
          </w:tblGrid>
          <w:tr w:rsidR="0024243B" w:rsidRPr="0024243B" w:rsidTr="0024243B">
            <w:trPr>
              <w:trHeight w:val="660"/>
            </w:trPr>
            <w:tc>
              <w:tcPr>
                <w:tcW w:w="453"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被投资单位名称</w:t>
                </w:r>
              </w:p>
            </w:tc>
            <w:tc>
              <w:tcPr>
                <w:tcW w:w="707"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期末资产</w:t>
                </w:r>
              </w:p>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总额</w:t>
                </w:r>
              </w:p>
            </w:tc>
            <w:tc>
              <w:tcPr>
                <w:tcW w:w="707"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期末负债</w:t>
                </w:r>
              </w:p>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总额</w:t>
                </w:r>
              </w:p>
            </w:tc>
            <w:tc>
              <w:tcPr>
                <w:tcW w:w="707"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期末净资产总额</w:t>
                </w:r>
              </w:p>
            </w:tc>
            <w:tc>
              <w:tcPr>
                <w:tcW w:w="708"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本期营业</w:t>
                </w:r>
              </w:p>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收入总额</w:t>
                </w:r>
              </w:p>
            </w:tc>
            <w:tc>
              <w:tcPr>
                <w:tcW w:w="629"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本期</w:t>
                </w:r>
              </w:p>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净利润</w:t>
                </w:r>
              </w:p>
            </w:tc>
            <w:tc>
              <w:tcPr>
                <w:tcW w:w="471"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关联关系</w:t>
                </w:r>
              </w:p>
            </w:tc>
            <w:tc>
              <w:tcPr>
                <w:tcW w:w="618" w:type="pct"/>
              </w:tcPr>
              <w:p w:rsidR="00C472E1" w:rsidRPr="0024243B" w:rsidRDefault="00C472E1" w:rsidP="0024243B">
                <w:pPr>
                  <w:snapToGrid w:val="0"/>
                  <w:jc w:val="center"/>
                  <w:rPr>
                    <w:rFonts w:asciiTheme="minorEastAsia" w:eastAsiaTheme="minorEastAsia" w:hAnsiTheme="minorEastAsia" w:cs="Arial"/>
                    <w:sz w:val="15"/>
                    <w:szCs w:val="15"/>
                  </w:rPr>
                </w:pPr>
                <w:r w:rsidRPr="0024243B">
                  <w:rPr>
                    <w:rFonts w:asciiTheme="minorEastAsia" w:eastAsiaTheme="minorEastAsia" w:hAnsiTheme="minorEastAsia" w:cs="Arial"/>
                    <w:sz w:val="15"/>
                    <w:szCs w:val="15"/>
                  </w:rPr>
                  <w:t>组织机构代码</w:t>
                </w:r>
              </w:p>
            </w:tc>
          </w:tr>
          <w:tr w:rsidR="0024243B" w:rsidRPr="0024243B" w:rsidTr="0024243B">
            <w:trPr>
              <w:trHeight w:val="345"/>
            </w:trPr>
            <w:tc>
              <w:tcPr>
                <w:tcW w:w="453" w:type="pct"/>
                <w:noWrap/>
              </w:tcPr>
              <w:p w:rsidR="00C472E1" w:rsidRPr="0024243B" w:rsidRDefault="00C472E1" w:rsidP="0024243B">
                <w:pPr>
                  <w:snapToGrid w:val="0"/>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中国黄金集团三门峡中原</w:t>
                </w:r>
              </w:p>
              <w:p w:rsidR="00C472E1" w:rsidRPr="0024243B" w:rsidRDefault="00C472E1" w:rsidP="0024243B">
                <w:pPr>
                  <w:snapToGrid w:val="0"/>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金银制品有限公司</w:t>
                </w:r>
              </w:p>
            </w:tc>
            <w:tc>
              <w:tcPr>
                <w:tcW w:w="707"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115,421,328.62</w:t>
                </w:r>
              </w:p>
            </w:tc>
            <w:tc>
              <w:tcPr>
                <w:tcW w:w="707"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59,037,206.11</w:t>
                </w:r>
              </w:p>
            </w:tc>
            <w:tc>
              <w:tcPr>
                <w:tcW w:w="707"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56,384,122.51</w:t>
                </w:r>
              </w:p>
            </w:tc>
            <w:tc>
              <w:tcPr>
                <w:tcW w:w="708"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53,518,101.05</w:t>
                </w:r>
              </w:p>
            </w:tc>
            <w:tc>
              <w:tcPr>
                <w:tcW w:w="629"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3,015,290.31</w:t>
                </w:r>
              </w:p>
            </w:tc>
            <w:tc>
              <w:tcPr>
                <w:tcW w:w="471" w:type="pct"/>
                <w:noWrap/>
              </w:tcPr>
              <w:p w:rsidR="00C472E1" w:rsidRPr="0024243B" w:rsidRDefault="00C472E1" w:rsidP="0024243B">
                <w:pPr>
                  <w:snapToGrid w:val="0"/>
                  <w:jc w:val="center"/>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同受中国黄金集团</w:t>
                </w:r>
              </w:p>
              <w:p w:rsidR="00C472E1" w:rsidRPr="0024243B" w:rsidRDefault="00C472E1" w:rsidP="0024243B">
                <w:pPr>
                  <w:snapToGrid w:val="0"/>
                  <w:jc w:val="center"/>
                  <w:rPr>
                    <w:rFonts w:asciiTheme="minorEastAsia" w:eastAsiaTheme="minorEastAsia" w:hAnsiTheme="minorEastAsia"/>
                    <w:sz w:val="15"/>
                    <w:szCs w:val="15"/>
                  </w:rPr>
                </w:pPr>
                <w:r w:rsidRPr="0024243B">
                  <w:rPr>
                    <w:rFonts w:asciiTheme="minorEastAsia" w:eastAsiaTheme="minorEastAsia" w:hAnsiTheme="minorEastAsia" w:hint="eastAsia"/>
                    <w:sz w:val="15"/>
                    <w:szCs w:val="15"/>
                  </w:rPr>
                  <w:t>公司控制</w:t>
                </w:r>
              </w:p>
            </w:tc>
            <w:tc>
              <w:tcPr>
                <w:tcW w:w="618" w:type="pct"/>
                <w:noWrap/>
              </w:tcPr>
              <w:p w:rsidR="00C472E1" w:rsidRPr="0024243B" w:rsidRDefault="00C472E1" w:rsidP="0024243B">
                <w:pPr>
                  <w:snapToGrid w:val="0"/>
                  <w:jc w:val="right"/>
                  <w:rPr>
                    <w:rFonts w:asciiTheme="minorEastAsia" w:eastAsiaTheme="minorEastAsia" w:hAnsiTheme="minorEastAsia"/>
                    <w:sz w:val="15"/>
                    <w:szCs w:val="15"/>
                  </w:rPr>
                </w:pPr>
                <w:r w:rsidRPr="0024243B">
                  <w:rPr>
                    <w:rFonts w:asciiTheme="minorEastAsia" w:eastAsiaTheme="minorEastAsia" w:hAnsiTheme="minorEastAsia"/>
                    <w:sz w:val="15"/>
                    <w:szCs w:val="15"/>
                  </w:rPr>
                  <w:t>062666908</w:t>
                </w:r>
              </w:p>
            </w:tc>
          </w:tr>
        </w:tbl>
        <w:p w:rsidR="00C472E1" w:rsidRDefault="002273D7" w:rsidP="00C472E1">
          <w:pPr>
            <w:rPr>
              <w:bCs/>
            </w:rPr>
          </w:pPr>
        </w:p>
      </w:sdtContent>
    </w:sdt>
    <w:p w:rsidR="00C472E1" w:rsidRDefault="00C472E1">
      <w:pPr>
        <w:snapToGrid w:val="0"/>
        <w:spacing w:line="240" w:lineRule="atLeast"/>
      </w:pPr>
    </w:p>
    <w:sdt>
      <w:sdtPr>
        <w:rPr>
          <w:rFonts w:hint="eastAsia"/>
        </w:rPr>
        <w:tag w:val="_GBC_b9a1407b127143178282b660f3ee4c82"/>
        <w:id w:val="7541048"/>
        <w:lock w:val="sdtLocked"/>
        <w:placeholder>
          <w:docPart w:val="GBC22222222222222222222222222222"/>
        </w:placeholder>
      </w:sdtPr>
      <w:sdtEndPr>
        <w:rPr>
          <w:rFonts w:hint="default"/>
        </w:rPr>
      </w:sdtEndPr>
      <w:sdtContent>
        <w:p w:rsidR="00C472E1" w:rsidRDefault="00C472E1" w:rsidP="00C472E1">
          <w:pPr>
            <w:tabs>
              <w:tab w:val="left" w:pos="9000"/>
            </w:tabs>
            <w:spacing w:line="400" w:lineRule="exact"/>
            <w:rPr>
              <w:b/>
            </w:rPr>
          </w:pPr>
          <w:r w:rsidRPr="004C4B0A">
            <w:rPr>
              <w:rFonts w:hint="eastAsia"/>
              <w:b/>
            </w:rPr>
            <w:t>4</w:t>
          </w:r>
          <w:r w:rsidRPr="004C4B0A">
            <w:rPr>
              <w:rFonts w:hint="eastAsia"/>
              <w:b/>
            </w:rPr>
            <w:t>、</w:t>
          </w:r>
          <w:r w:rsidRPr="004C4B0A">
            <w:rPr>
              <w:b/>
            </w:rPr>
            <w:t>长期股权投资减值准备明细情况</w:t>
          </w:r>
        </w:p>
        <w:p w:rsidR="00C472E1" w:rsidRPr="0024243B" w:rsidRDefault="00C472E1" w:rsidP="0024243B">
          <w:pPr>
            <w:tabs>
              <w:tab w:val="left" w:pos="9000"/>
            </w:tabs>
            <w:spacing w:line="400" w:lineRule="exact"/>
            <w:ind w:firstLineChars="100" w:firstLine="180"/>
            <w:jc w:val="right"/>
            <w:rPr>
              <w:rFonts w:asciiTheme="minorEastAsia" w:eastAsiaTheme="minorEastAsia" w:hAnsiTheme="minorEastAsia" w:cs="Arial"/>
              <w:sz w:val="18"/>
              <w:szCs w:val="18"/>
            </w:rPr>
          </w:pPr>
          <w:r w:rsidRPr="0024243B">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股权投资"/>
              <w:tag w:val="_GBC_3f86c3b8f1024e298bd7296daa05b031"/>
              <w:id w:val="7541046"/>
              <w:comboBox>
                <w:listItem w:displayText="元" w:value="元"/>
                <w:listItem w:displayText="千元" w:value="千元"/>
                <w:listItem w:displayText="万元" w:value="万元"/>
                <w:listItem w:displayText="百万元" w:value="百万元"/>
                <w:listItem w:displayText="亿元" w:value="亿元"/>
              </w:comboBox>
            </w:sdtPr>
            <w:sdtContent>
              <w:r w:rsidRPr="0024243B">
                <w:rPr>
                  <w:rFonts w:asciiTheme="minorEastAsia" w:eastAsiaTheme="minorEastAsia" w:hAnsiTheme="minorEastAsia" w:hint="eastAsia"/>
                  <w:sz w:val="18"/>
                  <w:szCs w:val="18"/>
                </w:rPr>
                <w:t>元</w:t>
              </w:r>
            </w:sdtContent>
          </w:sdt>
          <w:r w:rsidRPr="0024243B">
            <w:rPr>
              <w:rFonts w:asciiTheme="minorEastAsia" w:eastAsiaTheme="minorEastAsia" w:hAnsiTheme="minorEastAsia"/>
              <w:sz w:val="18"/>
              <w:szCs w:val="18"/>
            </w:rPr>
            <w:t xml:space="preserve">  </w:t>
          </w:r>
          <w:r w:rsidRPr="0024243B">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股权投资"/>
              <w:tag w:val="_GBC_d0a0c971a9fd468692786295df1dd8e5"/>
              <w:id w:val="754104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4243B">
                <w:rPr>
                  <w:rFonts w:asciiTheme="minorEastAsia" w:eastAsiaTheme="minorEastAsia" w:hAnsiTheme="minorEastAsia" w:hint="eastAsia"/>
                  <w:sz w:val="18"/>
                  <w:szCs w:val="18"/>
                </w:rPr>
                <w:t>人民币</w:t>
              </w:r>
            </w:sdtContent>
          </w:sdt>
        </w:p>
        <w:tbl>
          <w:tblPr>
            <w:tblStyle w:val="a6"/>
            <w:tblW w:w="8897" w:type="dxa"/>
            <w:tblLayout w:type="fixed"/>
            <w:tblLook w:val="0000"/>
          </w:tblPr>
          <w:tblGrid>
            <w:gridCol w:w="2708"/>
            <w:gridCol w:w="1826"/>
            <w:gridCol w:w="1489"/>
            <w:gridCol w:w="1405"/>
            <w:gridCol w:w="1469"/>
          </w:tblGrid>
          <w:tr w:rsidR="00C472E1" w:rsidRPr="0024243B" w:rsidTr="003057BF">
            <w:trPr>
              <w:trHeight w:val="312"/>
            </w:trPr>
            <w:tc>
              <w:tcPr>
                <w:tcW w:w="2708"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项目</w:t>
                </w:r>
              </w:p>
            </w:tc>
            <w:tc>
              <w:tcPr>
                <w:tcW w:w="1826"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期初数</w:t>
                </w:r>
              </w:p>
            </w:tc>
            <w:tc>
              <w:tcPr>
                <w:tcW w:w="1489"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本期增加</w:t>
                </w:r>
              </w:p>
            </w:tc>
            <w:tc>
              <w:tcPr>
                <w:tcW w:w="1405"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本期减少</w:t>
                </w:r>
              </w:p>
            </w:tc>
            <w:tc>
              <w:tcPr>
                <w:tcW w:w="1469"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期末数</w:t>
                </w:r>
              </w:p>
            </w:tc>
          </w:tr>
          <w:tr w:rsidR="00C472E1" w:rsidRPr="0024243B" w:rsidTr="003057BF">
            <w:trPr>
              <w:trHeight w:val="312"/>
            </w:trPr>
            <w:tc>
              <w:tcPr>
                <w:tcW w:w="2708"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hint="eastAsia"/>
                    <w:sz w:val="18"/>
                    <w:szCs w:val="18"/>
                  </w:rPr>
                  <w:t>中国十冶矿山配件厂</w:t>
                </w:r>
              </w:p>
            </w:tc>
            <w:tc>
              <w:tcPr>
                <w:tcW w:w="1826"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300,000.00</w:t>
                </w:r>
              </w:p>
            </w:tc>
            <w:tc>
              <w:tcPr>
                <w:tcW w:w="1489" w:type="dxa"/>
              </w:tcPr>
              <w:p w:rsidR="00C472E1" w:rsidRPr="0024243B" w:rsidRDefault="00C472E1" w:rsidP="00C472E1">
                <w:pPr>
                  <w:rPr>
                    <w:rFonts w:asciiTheme="minorEastAsia" w:eastAsiaTheme="minorEastAsia" w:hAnsiTheme="minorEastAsia"/>
                    <w:sz w:val="18"/>
                    <w:szCs w:val="18"/>
                  </w:rPr>
                </w:pPr>
              </w:p>
            </w:tc>
            <w:tc>
              <w:tcPr>
                <w:tcW w:w="1405" w:type="dxa"/>
              </w:tcPr>
              <w:p w:rsidR="00C472E1" w:rsidRPr="0024243B" w:rsidRDefault="00C472E1" w:rsidP="00C472E1">
                <w:pPr>
                  <w:rPr>
                    <w:rFonts w:asciiTheme="minorEastAsia" w:eastAsiaTheme="minorEastAsia" w:hAnsiTheme="minorEastAsia"/>
                    <w:sz w:val="18"/>
                    <w:szCs w:val="18"/>
                  </w:rPr>
                </w:pPr>
              </w:p>
            </w:tc>
            <w:tc>
              <w:tcPr>
                <w:tcW w:w="1469"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300,000.00</w:t>
                </w:r>
              </w:p>
            </w:tc>
          </w:tr>
          <w:tr w:rsidR="00C472E1" w:rsidRPr="0024243B" w:rsidTr="003057BF">
            <w:trPr>
              <w:trHeight w:val="312"/>
            </w:trPr>
            <w:tc>
              <w:tcPr>
                <w:tcW w:w="2708"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hint="eastAsia"/>
                    <w:sz w:val="18"/>
                    <w:szCs w:val="18"/>
                  </w:rPr>
                  <w:t>洛神纸业有限公司</w:t>
                </w:r>
              </w:p>
            </w:tc>
            <w:tc>
              <w:tcPr>
                <w:tcW w:w="1826"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1,000,000.00</w:t>
                </w:r>
              </w:p>
            </w:tc>
            <w:tc>
              <w:tcPr>
                <w:tcW w:w="1489" w:type="dxa"/>
              </w:tcPr>
              <w:p w:rsidR="00C472E1" w:rsidRPr="0024243B" w:rsidRDefault="00C472E1" w:rsidP="00C472E1">
                <w:pPr>
                  <w:rPr>
                    <w:rFonts w:asciiTheme="minorEastAsia" w:eastAsiaTheme="minorEastAsia" w:hAnsiTheme="minorEastAsia"/>
                    <w:sz w:val="18"/>
                    <w:szCs w:val="18"/>
                  </w:rPr>
                </w:pPr>
              </w:p>
            </w:tc>
            <w:tc>
              <w:tcPr>
                <w:tcW w:w="1405" w:type="dxa"/>
              </w:tcPr>
              <w:p w:rsidR="00C472E1" w:rsidRPr="0024243B" w:rsidRDefault="00C472E1" w:rsidP="00C472E1">
                <w:pPr>
                  <w:rPr>
                    <w:rFonts w:asciiTheme="minorEastAsia" w:eastAsiaTheme="minorEastAsia" w:hAnsiTheme="minorEastAsia"/>
                    <w:sz w:val="18"/>
                    <w:szCs w:val="18"/>
                  </w:rPr>
                </w:pPr>
              </w:p>
            </w:tc>
            <w:tc>
              <w:tcPr>
                <w:tcW w:w="1469"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1,000,000.00</w:t>
                </w:r>
              </w:p>
            </w:tc>
          </w:tr>
          <w:tr w:rsidR="00C472E1" w:rsidRPr="0024243B" w:rsidTr="003057BF">
            <w:trPr>
              <w:trHeight w:val="312"/>
            </w:trPr>
            <w:tc>
              <w:tcPr>
                <w:tcW w:w="2708"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hint="eastAsia"/>
                    <w:sz w:val="18"/>
                    <w:szCs w:val="18"/>
                  </w:rPr>
                  <w:t>康鑫股份有限公司</w:t>
                </w:r>
              </w:p>
            </w:tc>
            <w:tc>
              <w:tcPr>
                <w:tcW w:w="1826"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3,100,000.00</w:t>
                </w:r>
              </w:p>
            </w:tc>
            <w:tc>
              <w:tcPr>
                <w:tcW w:w="1489" w:type="dxa"/>
              </w:tcPr>
              <w:p w:rsidR="00C472E1" w:rsidRPr="0024243B" w:rsidRDefault="00C472E1" w:rsidP="00C472E1">
                <w:pPr>
                  <w:rPr>
                    <w:rFonts w:asciiTheme="minorEastAsia" w:eastAsiaTheme="minorEastAsia" w:hAnsiTheme="minorEastAsia"/>
                    <w:sz w:val="18"/>
                    <w:szCs w:val="18"/>
                  </w:rPr>
                </w:pPr>
              </w:p>
            </w:tc>
            <w:tc>
              <w:tcPr>
                <w:tcW w:w="1405" w:type="dxa"/>
              </w:tcPr>
              <w:p w:rsidR="00C472E1" w:rsidRPr="0024243B" w:rsidRDefault="00C472E1" w:rsidP="00C472E1">
                <w:pPr>
                  <w:rPr>
                    <w:rFonts w:asciiTheme="minorEastAsia" w:eastAsiaTheme="minorEastAsia" w:hAnsiTheme="minorEastAsia"/>
                    <w:sz w:val="18"/>
                    <w:szCs w:val="18"/>
                  </w:rPr>
                </w:pPr>
              </w:p>
            </w:tc>
            <w:tc>
              <w:tcPr>
                <w:tcW w:w="1469"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3,100,000.00</w:t>
                </w:r>
              </w:p>
            </w:tc>
          </w:tr>
          <w:tr w:rsidR="00C472E1" w:rsidRPr="0024243B" w:rsidTr="003057BF">
            <w:trPr>
              <w:trHeight w:val="312"/>
            </w:trPr>
            <w:tc>
              <w:tcPr>
                <w:tcW w:w="2708"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hint="eastAsia"/>
                    <w:sz w:val="18"/>
                    <w:szCs w:val="18"/>
                  </w:rPr>
                  <w:t>湖北省冶金产品联营公司</w:t>
                </w:r>
              </w:p>
            </w:tc>
            <w:tc>
              <w:tcPr>
                <w:tcW w:w="1826"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139,965.00</w:t>
                </w:r>
              </w:p>
            </w:tc>
            <w:tc>
              <w:tcPr>
                <w:tcW w:w="1489" w:type="dxa"/>
              </w:tcPr>
              <w:p w:rsidR="00C472E1" w:rsidRPr="0024243B" w:rsidRDefault="00C472E1" w:rsidP="00C472E1">
                <w:pPr>
                  <w:rPr>
                    <w:rFonts w:asciiTheme="minorEastAsia" w:eastAsiaTheme="minorEastAsia" w:hAnsiTheme="minorEastAsia"/>
                    <w:sz w:val="18"/>
                    <w:szCs w:val="18"/>
                  </w:rPr>
                </w:pPr>
              </w:p>
            </w:tc>
            <w:tc>
              <w:tcPr>
                <w:tcW w:w="1405" w:type="dxa"/>
              </w:tcPr>
              <w:p w:rsidR="00C472E1" w:rsidRPr="0024243B" w:rsidRDefault="00C472E1" w:rsidP="00C472E1">
                <w:pPr>
                  <w:rPr>
                    <w:rFonts w:asciiTheme="minorEastAsia" w:eastAsiaTheme="minorEastAsia" w:hAnsiTheme="minorEastAsia"/>
                    <w:sz w:val="18"/>
                    <w:szCs w:val="18"/>
                  </w:rPr>
                </w:pPr>
              </w:p>
            </w:tc>
            <w:tc>
              <w:tcPr>
                <w:tcW w:w="1469"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139,965.00</w:t>
                </w:r>
              </w:p>
            </w:tc>
          </w:tr>
          <w:tr w:rsidR="00C472E1" w:rsidRPr="0024243B" w:rsidTr="003057BF">
            <w:trPr>
              <w:trHeight w:val="312"/>
            </w:trPr>
            <w:tc>
              <w:tcPr>
                <w:tcW w:w="2708"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hint="eastAsia"/>
                    <w:sz w:val="18"/>
                    <w:szCs w:val="18"/>
                  </w:rPr>
                  <w:t>双龙冶金机械设备有限公司</w:t>
                </w:r>
              </w:p>
            </w:tc>
            <w:tc>
              <w:tcPr>
                <w:tcW w:w="1826"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542,609.83</w:t>
                </w:r>
              </w:p>
            </w:tc>
            <w:tc>
              <w:tcPr>
                <w:tcW w:w="1489" w:type="dxa"/>
              </w:tcPr>
              <w:p w:rsidR="00C472E1" w:rsidRPr="0024243B" w:rsidRDefault="00C472E1" w:rsidP="00C472E1">
                <w:pPr>
                  <w:rPr>
                    <w:rFonts w:asciiTheme="minorEastAsia" w:eastAsiaTheme="minorEastAsia" w:hAnsiTheme="minorEastAsia"/>
                    <w:sz w:val="18"/>
                    <w:szCs w:val="18"/>
                  </w:rPr>
                </w:pPr>
              </w:p>
            </w:tc>
            <w:tc>
              <w:tcPr>
                <w:tcW w:w="1405" w:type="dxa"/>
              </w:tcPr>
              <w:p w:rsidR="00C472E1" w:rsidRPr="0024243B" w:rsidRDefault="00C472E1" w:rsidP="00C472E1">
                <w:pPr>
                  <w:rPr>
                    <w:rFonts w:asciiTheme="minorEastAsia" w:eastAsiaTheme="minorEastAsia" w:hAnsiTheme="minorEastAsia"/>
                    <w:sz w:val="18"/>
                    <w:szCs w:val="18"/>
                  </w:rPr>
                </w:pPr>
              </w:p>
            </w:tc>
            <w:tc>
              <w:tcPr>
                <w:tcW w:w="1469"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542,609.83</w:t>
                </w:r>
              </w:p>
            </w:tc>
          </w:tr>
          <w:tr w:rsidR="00C472E1" w:rsidRPr="0024243B" w:rsidTr="003057BF">
            <w:trPr>
              <w:trHeight w:val="312"/>
            </w:trPr>
            <w:tc>
              <w:tcPr>
                <w:tcW w:w="2708"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合计</w:t>
                </w:r>
              </w:p>
            </w:tc>
            <w:tc>
              <w:tcPr>
                <w:tcW w:w="1826" w:type="dxa"/>
              </w:tcPr>
              <w:p w:rsidR="00C472E1" w:rsidRPr="0024243B" w:rsidRDefault="002273D7"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fldChar w:fldCharType="begin"/>
                </w:r>
                <w:r w:rsidR="004435B6" w:rsidRPr="0024243B">
                  <w:rPr>
                    <w:rFonts w:asciiTheme="minorEastAsia" w:eastAsiaTheme="minorEastAsia" w:hAnsiTheme="minorEastAsia"/>
                    <w:sz w:val="18"/>
                    <w:szCs w:val="18"/>
                  </w:rPr>
                  <w:instrText xml:space="preserve"> =SUM(ABOVE) </w:instrText>
                </w:r>
                <w:r w:rsidRPr="0024243B">
                  <w:rPr>
                    <w:rFonts w:asciiTheme="minorEastAsia" w:eastAsiaTheme="minorEastAsia" w:hAnsiTheme="minorEastAsia"/>
                    <w:sz w:val="18"/>
                    <w:szCs w:val="18"/>
                  </w:rPr>
                  <w:fldChar w:fldCharType="separate"/>
                </w:r>
                <w:r w:rsidR="00C472E1" w:rsidRPr="0024243B">
                  <w:rPr>
                    <w:rFonts w:asciiTheme="minorEastAsia" w:eastAsiaTheme="minorEastAsia" w:hAnsiTheme="minorEastAsia"/>
                    <w:sz w:val="18"/>
                    <w:szCs w:val="18"/>
                  </w:rPr>
                  <w:t>5,082,574.83</w:t>
                </w:r>
                <w:r w:rsidRPr="0024243B">
                  <w:rPr>
                    <w:rFonts w:asciiTheme="minorEastAsia" w:eastAsiaTheme="minorEastAsia" w:hAnsiTheme="minorEastAsia"/>
                    <w:sz w:val="18"/>
                    <w:szCs w:val="18"/>
                  </w:rPr>
                  <w:fldChar w:fldCharType="end"/>
                </w:r>
              </w:p>
            </w:tc>
            <w:tc>
              <w:tcPr>
                <w:tcW w:w="1489" w:type="dxa"/>
              </w:tcPr>
              <w:p w:rsidR="00C472E1" w:rsidRPr="0024243B" w:rsidRDefault="00C472E1" w:rsidP="00C472E1">
                <w:pPr>
                  <w:rPr>
                    <w:rFonts w:asciiTheme="minorEastAsia" w:eastAsiaTheme="minorEastAsia" w:hAnsiTheme="minorEastAsia"/>
                    <w:sz w:val="18"/>
                    <w:szCs w:val="18"/>
                  </w:rPr>
                </w:pPr>
              </w:p>
            </w:tc>
            <w:tc>
              <w:tcPr>
                <w:tcW w:w="1405" w:type="dxa"/>
              </w:tcPr>
              <w:p w:rsidR="00C472E1" w:rsidRPr="0024243B" w:rsidRDefault="00C472E1" w:rsidP="00C472E1">
                <w:pPr>
                  <w:rPr>
                    <w:rFonts w:asciiTheme="minorEastAsia" w:eastAsiaTheme="minorEastAsia" w:hAnsiTheme="minorEastAsia"/>
                    <w:sz w:val="18"/>
                    <w:szCs w:val="18"/>
                  </w:rPr>
                </w:pPr>
              </w:p>
            </w:tc>
            <w:tc>
              <w:tcPr>
                <w:tcW w:w="1469" w:type="dxa"/>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5,082,574.83</w:t>
                </w:r>
              </w:p>
            </w:tc>
          </w:tr>
        </w:tbl>
        <w:p w:rsidR="00C472E1" w:rsidRDefault="002273D7" w:rsidP="00C472E1"/>
      </w:sdtContent>
    </w:sdt>
    <w:p w:rsidR="00C472E1" w:rsidRDefault="00C472E1">
      <w:pPr>
        <w:pStyle w:val="3"/>
        <w:numPr>
          <w:ilvl w:val="0"/>
          <w:numId w:val="27"/>
        </w:numPr>
        <w:rPr>
          <w:rFonts w:ascii="宋体" w:hAnsi="宋体"/>
        </w:rPr>
      </w:pPr>
      <w:r>
        <w:rPr>
          <w:rFonts w:ascii="宋体" w:hAnsi="宋体" w:hint="eastAsia"/>
        </w:rPr>
        <w:t>投资性房地产</w:t>
      </w:r>
    </w:p>
    <w:p w:rsidR="00C472E1" w:rsidRPr="00340652" w:rsidRDefault="00C472E1" w:rsidP="00C472E1">
      <w:pPr>
        <w:rPr>
          <w:b/>
        </w:rPr>
      </w:pPr>
      <w:r w:rsidRPr="00340652">
        <w:rPr>
          <w:rFonts w:hint="eastAsia"/>
          <w:b/>
        </w:rPr>
        <w:t>1</w:t>
      </w:r>
      <w:r w:rsidRPr="00340652">
        <w:rPr>
          <w:rFonts w:hint="eastAsia"/>
          <w:b/>
        </w:rPr>
        <w:t>、</w:t>
      </w:r>
      <w:r w:rsidRPr="00340652">
        <w:rPr>
          <w:b/>
        </w:rPr>
        <w:t>投资性房地产明细情况</w:t>
      </w:r>
    </w:p>
    <w:tbl>
      <w:tblPr>
        <w:tblStyle w:val="a6"/>
        <w:tblW w:w="4917" w:type="pct"/>
        <w:tblLayout w:type="fixed"/>
        <w:tblLook w:val="0000"/>
      </w:tblPr>
      <w:tblGrid>
        <w:gridCol w:w="3972"/>
        <w:gridCol w:w="1425"/>
        <w:gridCol w:w="666"/>
        <w:gridCol w:w="1276"/>
        <w:gridCol w:w="1559"/>
      </w:tblGrid>
      <w:tr w:rsidR="00C472E1" w:rsidRPr="0024243B" w:rsidTr="003057BF">
        <w:trPr>
          <w:trHeight w:val="312"/>
        </w:trPr>
        <w:tc>
          <w:tcPr>
            <w:tcW w:w="2232"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项目</w:t>
            </w:r>
          </w:p>
        </w:tc>
        <w:tc>
          <w:tcPr>
            <w:tcW w:w="801"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期初数</w:t>
            </w:r>
          </w:p>
        </w:tc>
        <w:tc>
          <w:tcPr>
            <w:tcW w:w="374"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本期增加</w:t>
            </w:r>
          </w:p>
        </w:tc>
        <w:tc>
          <w:tcPr>
            <w:tcW w:w="717"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本期减少</w:t>
            </w:r>
          </w:p>
        </w:tc>
        <w:tc>
          <w:tcPr>
            <w:tcW w:w="876"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期末数</w:t>
            </w:r>
          </w:p>
        </w:tc>
      </w:tr>
      <w:tr w:rsidR="00C472E1" w:rsidRPr="0024243B" w:rsidTr="003057BF">
        <w:trPr>
          <w:trHeight w:val="312"/>
        </w:trPr>
        <w:tc>
          <w:tcPr>
            <w:tcW w:w="2232" w:type="pct"/>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采用成本模式进行后续计量的投资性房地产</w:t>
            </w:r>
          </w:p>
        </w:tc>
        <w:tc>
          <w:tcPr>
            <w:tcW w:w="801"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38,689,622.18</w:t>
            </w:r>
          </w:p>
        </w:tc>
        <w:tc>
          <w:tcPr>
            <w:tcW w:w="374"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 xml:space="preserve">　</w:t>
            </w:r>
          </w:p>
        </w:tc>
        <w:tc>
          <w:tcPr>
            <w:tcW w:w="717"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hint="eastAsia"/>
                <w:sz w:val="18"/>
                <w:szCs w:val="18"/>
              </w:rPr>
              <w:t>881,599.98</w:t>
            </w:r>
          </w:p>
        </w:tc>
        <w:tc>
          <w:tcPr>
            <w:tcW w:w="876"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37,808,022.20</w:t>
            </w:r>
          </w:p>
        </w:tc>
      </w:tr>
      <w:tr w:rsidR="00C472E1" w:rsidRPr="0024243B" w:rsidTr="003057BF">
        <w:trPr>
          <w:trHeight w:val="312"/>
        </w:trPr>
        <w:tc>
          <w:tcPr>
            <w:tcW w:w="2232" w:type="pct"/>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采用公允价值模式进行后续计量的投资性房地产</w:t>
            </w:r>
          </w:p>
        </w:tc>
        <w:tc>
          <w:tcPr>
            <w:tcW w:w="801" w:type="pct"/>
            <w:noWrap/>
          </w:tcPr>
          <w:p w:rsidR="00C472E1" w:rsidRPr="0024243B" w:rsidRDefault="00C472E1" w:rsidP="00C472E1">
            <w:pPr>
              <w:rPr>
                <w:rFonts w:asciiTheme="minorEastAsia" w:eastAsiaTheme="minorEastAsia" w:hAnsiTheme="minorEastAsia"/>
                <w:sz w:val="18"/>
                <w:szCs w:val="18"/>
              </w:rPr>
            </w:pPr>
          </w:p>
        </w:tc>
        <w:tc>
          <w:tcPr>
            <w:tcW w:w="374" w:type="pct"/>
            <w:noWrap/>
          </w:tcPr>
          <w:p w:rsidR="00C472E1" w:rsidRPr="0024243B" w:rsidRDefault="00C472E1" w:rsidP="00C472E1">
            <w:pPr>
              <w:rPr>
                <w:rFonts w:asciiTheme="minorEastAsia" w:eastAsiaTheme="minorEastAsia" w:hAnsiTheme="minorEastAsia"/>
                <w:sz w:val="18"/>
                <w:szCs w:val="18"/>
              </w:rPr>
            </w:pPr>
          </w:p>
        </w:tc>
        <w:tc>
          <w:tcPr>
            <w:tcW w:w="717" w:type="pct"/>
            <w:noWrap/>
          </w:tcPr>
          <w:p w:rsidR="00C472E1" w:rsidRPr="0024243B" w:rsidRDefault="00C472E1" w:rsidP="00C472E1">
            <w:pPr>
              <w:rPr>
                <w:rFonts w:asciiTheme="minorEastAsia" w:eastAsiaTheme="minorEastAsia" w:hAnsiTheme="minorEastAsia"/>
                <w:sz w:val="18"/>
                <w:szCs w:val="18"/>
              </w:rPr>
            </w:pPr>
          </w:p>
        </w:tc>
        <w:tc>
          <w:tcPr>
            <w:tcW w:w="876" w:type="pct"/>
            <w:noWrap/>
          </w:tcPr>
          <w:p w:rsidR="00C472E1" w:rsidRPr="0024243B" w:rsidRDefault="00C472E1" w:rsidP="00C472E1">
            <w:pPr>
              <w:rPr>
                <w:rFonts w:asciiTheme="minorEastAsia" w:eastAsiaTheme="minorEastAsia" w:hAnsiTheme="minorEastAsia"/>
                <w:sz w:val="18"/>
                <w:szCs w:val="18"/>
              </w:rPr>
            </w:pPr>
          </w:p>
        </w:tc>
      </w:tr>
      <w:tr w:rsidR="00C472E1" w:rsidRPr="0024243B" w:rsidTr="003057BF">
        <w:trPr>
          <w:trHeight w:val="312"/>
        </w:trPr>
        <w:tc>
          <w:tcPr>
            <w:tcW w:w="2232" w:type="pct"/>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减：投资性房地产减值准备</w:t>
            </w:r>
          </w:p>
        </w:tc>
        <w:tc>
          <w:tcPr>
            <w:tcW w:w="801" w:type="pct"/>
            <w:noWrap/>
          </w:tcPr>
          <w:p w:rsidR="00C472E1" w:rsidRPr="0024243B" w:rsidRDefault="00C472E1" w:rsidP="00C472E1">
            <w:pPr>
              <w:rPr>
                <w:rFonts w:asciiTheme="minorEastAsia" w:eastAsiaTheme="minorEastAsia" w:hAnsiTheme="minorEastAsia"/>
                <w:sz w:val="18"/>
                <w:szCs w:val="18"/>
              </w:rPr>
            </w:pPr>
          </w:p>
        </w:tc>
        <w:tc>
          <w:tcPr>
            <w:tcW w:w="374" w:type="pct"/>
            <w:noWrap/>
          </w:tcPr>
          <w:p w:rsidR="00C472E1" w:rsidRPr="0024243B" w:rsidRDefault="00C472E1" w:rsidP="00C472E1">
            <w:pPr>
              <w:rPr>
                <w:rFonts w:asciiTheme="minorEastAsia" w:eastAsiaTheme="minorEastAsia" w:hAnsiTheme="minorEastAsia"/>
                <w:sz w:val="18"/>
                <w:szCs w:val="18"/>
              </w:rPr>
            </w:pPr>
          </w:p>
        </w:tc>
        <w:tc>
          <w:tcPr>
            <w:tcW w:w="717" w:type="pct"/>
            <w:noWrap/>
          </w:tcPr>
          <w:p w:rsidR="00C472E1" w:rsidRPr="0024243B" w:rsidRDefault="00C472E1" w:rsidP="00C472E1">
            <w:pPr>
              <w:rPr>
                <w:rFonts w:asciiTheme="minorEastAsia" w:eastAsiaTheme="minorEastAsia" w:hAnsiTheme="minorEastAsia"/>
                <w:sz w:val="18"/>
                <w:szCs w:val="18"/>
              </w:rPr>
            </w:pPr>
          </w:p>
        </w:tc>
        <w:tc>
          <w:tcPr>
            <w:tcW w:w="876" w:type="pct"/>
            <w:noWrap/>
          </w:tcPr>
          <w:p w:rsidR="00C472E1" w:rsidRPr="0024243B" w:rsidRDefault="00C472E1" w:rsidP="00C472E1">
            <w:pPr>
              <w:rPr>
                <w:rFonts w:asciiTheme="minorEastAsia" w:eastAsiaTheme="minorEastAsia" w:hAnsiTheme="minorEastAsia"/>
                <w:sz w:val="18"/>
                <w:szCs w:val="18"/>
              </w:rPr>
            </w:pPr>
          </w:p>
        </w:tc>
      </w:tr>
      <w:tr w:rsidR="00C472E1" w:rsidRPr="0024243B" w:rsidTr="003057BF">
        <w:trPr>
          <w:trHeight w:val="312"/>
        </w:trPr>
        <w:tc>
          <w:tcPr>
            <w:tcW w:w="2232"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合计</w:t>
            </w:r>
          </w:p>
        </w:tc>
        <w:tc>
          <w:tcPr>
            <w:tcW w:w="801"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38,689,622.18</w:t>
            </w:r>
          </w:p>
        </w:tc>
        <w:tc>
          <w:tcPr>
            <w:tcW w:w="374"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 xml:space="preserve">　</w:t>
            </w:r>
          </w:p>
        </w:tc>
        <w:tc>
          <w:tcPr>
            <w:tcW w:w="717"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hint="eastAsia"/>
                <w:sz w:val="18"/>
                <w:szCs w:val="18"/>
              </w:rPr>
              <w:t>881,599.98</w:t>
            </w:r>
          </w:p>
        </w:tc>
        <w:tc>
          <w:tcPr>
            <w:tcW w:w="876" w:type="pct"/>
            <w:noWrap/>
          </w:tcPr>
          <w:p w:rsidR="00C472E1" w:rsidRPr="0024243B" w:rsidRDefault="00C472E1" w:rsidP="00C472E1">
            <w:pPr>
              <w:rPr>
                <w:rFonts w:asciiTheme="minorEastAsia" w:eastAsiaTheme="minorEastAsia" w:hAnsiTheme="minorEastAsia"/>
                <w:sz w:val="18"/>
                <w:szCs w:val="18"/>
              </w:rPr>
            </w:pPr>
            <w:r w:rsidRPr="0024243B">
              <w:rPr>
                <w:rFonts w:asciiTheme="minorEastAsia" w:eastAsiaTheme="minorEastAsia" w:hAnsiTheme="minorEastAsia"/>
                <w:sz w:val="18"/>
                <w:szCs w:val="18"/>
              </w:rPr>
              <w:t>37,808,022.20</w:t>
            </w:r>
          </w:p>
        </w:tc>
      </w:tr>
    </w:tbl>
    <w:p w:rsidR="00C472E1" w:rsidRPr="00340652" w:rsidRDefault="00C472E1" w:rsidP="00C472E1"/>
    <w:sdt>
      <w:sdtPr>
        <w:rPr>
          <w:rFonts w:ascii="Calibri" w:hAnsi="Calibri" w:hint="eastAsia"/>
          <w:b w:val="0"/>
          <w:bCs w:val="0"/>
          <w:szCs w:val="22"/>
        </w:rPr>
        <w:tag w:val="_GBC_a6d5e855e6d84ccdbf747f9e04c577c9"/>
        <w:id w:val="7541113"/>
        <w:lock w:val="sdtLocked"/>
        <w:placeholder>
          <w:docPart w:val="GBC22222222222222222222222222222"/>
        </w:placeholder>
      </w:sdtPr>
      <w:sdtEndPr>
        <w:rPr>
          <w:color w:val="FF0000"/>
          <w:kern w:val="0"/>
        </w:rPr>
      </w:sdtEndPr>
      <w:sdtContent>
        <w:p w:rsidR="00C472E1" w:rsidRDefault="00C472E1">
          <w:pPr>
            <w:pStyle w:val="4"/>
            <w:numPr>
              <w:ilvl w:val="0"/>
              <w:numId w:val="64"/>
            </w:numPr>
          </w:pPr>
          <w:r>
            <w:rPr>
              <w:rFonts w:hint="eastAsia"/>
            </w:rPr>
            <w:t>按成本计量的投资性房地产</w:t>
          </w:r>
        </w:p>
        <w:sdt>
          <w:sdtPr>
            <w:rPr>
              <w:kern w:val="0"/>
            </w:rPr>
            <w:alias w:val="是否适用：财务附注：按成本计量的投资性房地产"/>
            <w:tag w:val="_GBC_2da54c6c17a64223a99424cdd80af811"/>
            <w:id w:val="7541049"/>
            <w:lock w:val="sdtContentLocked"/>
            <w:placeholder>
              <w:docPart w:val="GBC22222222222222222222222222222"/>
            </w:placeholder>
          </w:sdtPr>
          <w:sdtContent>
            <w:p w:rsidR="00C472E1" w:rsidRDefault="002273D7">
              <w:pPr>
                <w:rPr>
                  <w:kern w:val="0"/>
                </w:rPr>
              </w:pPr>
              <w:r>
                <w:rPr>
                  <w:rFonts w:ascii="宋体" w:hAnsi="宋体"/>
                  <w:kern w:val="0"/>
                </w:rPr>
                <w:fldChar w:fldCharType="begin"/>
              </w:r>
              <w:r w:rsidR="00C472E1">
                <w:rPr>
                  <w:rFonts w:ascii="宋体" w:hAnsi="宋体"/>
                  <w:kern w:val="0"/>
                </w:rPr>
                <w:instrText xml:space="preserve"> MACROBUTTON  SnrToggleCheckbox √适用 </w:instrText>
              </w:r>
              <w:r>
                <w:rPr>
                  <w:rFonts w:ascii="宋体" w:hAnsi="宋体"/>
                  <w:kern w:val="0"/>
                </w:rPr>
                <w:fldChar w:fldCharType="end"/>
              </w:r>
              <w:r>
                <w:rPr>
                  <w:rFonts w:asciiTheme="minorEastAsia" w:eastAsiaTheme="minorEastAsia" w:hAnsiTheme="minorEastAsia"/>
                  <w:kern w:val="0"/>
                </w:rPr>
                <w:fldChar w:fldCharType="begin"/>
              </w:r>
              <w:r w:rsidR="00C472E1">
                <w:rPr>
                  <w:rFonts w:asciiTheme="minorEastAsia" w:eastAsiaTheme="minorEastAsia" w:hAnsiTheme="minorEastAsia"/>
                  <w:kern w:val="0"/>
                </w:rPr>
                <w:instrText xml:space="preserve"> MACROBUTTON  SnrToggleCheckbox □不适用 </w:instrText>
              </w:r>
              <w:r>
                <w:rPr>
                  <w:rFonts w:asciiTheme="minorEastAsia" w:eastAsiaTheme="minorEastAsia" w:hAnsiTheme="minorEastAsia"/>
                  <w:kern w:val="0"/>
                </w:rPr>
                <w:fldChar w:fldCharType="end"/>
              </w:r>
            </w:p>
          </w:sdtContent>
        </w:sdt>
        <w:p w:rsidR="00C472E1" w:rsidRPr="009A0B0C" w:rsidRDefault="00C472E1">
          <w:pPr>
            <w:ind w:right="283"/>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投资性房地产"/>
              <w:tag w:val="_GBC_f1829af31df141ef9bd7bd7d6f828145"/>
              <w:id w:val="75410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9A0B0C">
                <w:rPr>
                  <w:rFonts w:asciiTheme="minorEastAsia" w:eastAsiaTheme="minorEastAsia" w:hAnsiTheme="minorEastAsia" w:hint="eastAsia"/>
                  <w:sz w:val="18"/>
                  <w:szCs w:val="18"/>
                </w:rPr>
                <w:t>元</w:t>
              </w:r>
            </w:sdtContent>
          </w:sdt>
          <w:r w:rsidRPr="009A0B0C">
            <w:rPr>
              <w:rFonts w:asciiTheme="minorEastAsia" w:eastAsiaTheme="minorEastAsia" w:hAnsiTheme="minorEastAsia"/>
              <w:sz w:val="18"/>
              <w:szCs w:val="18"/>
            </w:rPr>
            <w:t xml:space="preserve">  </w:t>
          </w:r>
          <w:r w:rsidRPr="009A0B0C">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投资性房地产"/>
              <w:tag w:val="_GBC_87b53daf508948f898fc4505fd06be3f"/>
              <w:id w:val="75410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A0B0C">
                <w:rPr>
                  <w:rFonts w:asciiTheme="minorEastAsia" w:eastAsiaTheme="minorEastAsia" w:hAnsiTheme="minorEastAsia" w:hint="eastAsia"/>
                  <w:sz w:val="18"/>
                  <w:szCs w:val="18"/>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1704"/>
            <w:gridCol w:w="1705"/>
            <w:gridCol w:w="1770"/>
            <w:gridCol w:w="2014"/>
          </w:tblGrid>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项目</w:t>
                </w:r>
              </w:p>
            </w:tc>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期初账面余额</w:t>
                </w:r>
              </w:p>
            </w:tc>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本期增加额</w:t>
                </w:r>
              </w:p>
            </w:tc>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本期减少额</w:t>
                </w:r>
              </w:p>
            </w:tc>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期末账面余额</w:t>
                </w:r>
              </w:p>
            </w:tc>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一、账面原值合计</w:t>
                </w:r>
              </w:p>
            </w:tc>
            <w:sdt>
              <w:sdtPr>
                <w:rPr>
                  <w:rFonts w:asciiTheme="minorEastAsia" w:eastAsiaTheme="minorEastAsia" w:hAnsiTheme="minorEastAsia"/>
                  <w:sz w:val="18"/>
                  <w:szCs w:val="18"/>
                </w:rPr>
                <w:alias w:val="投资性房地产原价合计账面余额"/>
                <w:tag w:val="_GBC_d3c36d9b8f1449b99f70cb97a5c46f76"/>
                <w:id w:val="7541052"/>
                <w:lock w:val="sdtLocked"/>
                <w:placeholder>
                  <w:docPart w:val="GBC11111111111111111111111111111"/>
                </w:placeholde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57,332,080.72</w:t>
                    </w:r>
                  </w:p>
                </w:tc>
              </w:sdtContent>
            </w:sdt>
            <w:sdt>
              <w:sdtPr>
                <w:rPr>
                  <w:rFonts w:asciiTheme="minorEastAsia" w:eastAsiaTheme="minorEastAsia" w:hAnsiTheme="minorEastAsia"/>
                  <w:sz w:val="18"/>
                  <w:szCs w:val="18"/>
                </w:rPr>
                <w:alias w:val="投资性房地产原价合计增加额"/>
                <w:tag w:val="_GBC_1be1529410e14990a791c2ebea39303b"/>
                <w:id w:val="7541053"/>
                <w:lock w:val="sdtLocked"/>
                <w:placeholder>
                  <w:docPart w:val="GBC11111111111111111111111111111"/>
                </w:placeholde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投资性房地产原价合计减少额"/>
                <w:tag w:val="_GBC_ff99bcf27e894e8b869f489516feb9f4"/>
                <w:id w:val="7541054"/>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投资性房地产原价合计账面余额"/>
                <w:tag w:val="_GBC_951e12762deb4564a3b02a42529c41ce"/>
                <w:id w:val="7541055"/>
                <w:lock w:val="sdtLocked"/>
                <w:placeholder>
                  <w:docPart w:val="GBC11111111111111111111111111111"/>
                </w:placeholde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57,332,080.72</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1.</w:t>
                </w:r>
                <w:r w:rsidRPr="009A0B0C">
                  <w:rPr>
                    <w:rFonts w:asciiTheme="minorEastAsia" w:eastAsiaTheme="minorEastAsia" w:hAnsiTheme="minorEastAsia" w:hint="eastAsia"/>
                    <w:kern w:val="0"/>
                    <w:sz w:val="18"/>
                    <w:szCs w:val="18"/>
                  </w:rPr>
                  <w:t>房屋、建筑物</w:t>
                </w:r>
              </w:p>
            </w:tc>
            <w:sdt>
              <w:sdtPr>
                <w:rPr>
                  <w:rFonts w:asciiTheme="minorEastAsia" w:eastAsiaTheme="minorEastAsia" w:hAnsiTheme="minorEastAsia"/>
                  <w:sz w:val="18"/>
                  <w:szCs w:val="18"/>
                </w:rPr>
                <w:alias w:val="房屋及建筑物原价账面余额"/>
                <w:tag w:val="_GBC_f6872757bd9d44e5b1ce2cb089cdc03f"/>
                <w:id w:val="7541056"/>
                <w:lock w:val="sdtLocked"/>
                <w:placeholder>
                  <w:docPart w:val="GBC11111111111111111111111111111"/>
                </w:placeholde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57,332,080.72</w:t>
                    </w:r>
                  </w:p>
                </w:tc>
              </w:sdtContent>
            </w:sdt>
            <w:sdt>
              <w:sdtPr>
                <w:rPr>
                  <w:rFonts w:asciiTheme="minorEastAsia" w:eastAsiaTheme="minorEastAsia" w:hAnsiTheme="minorEastAsia"/>
                  <w:sz w:val="18"/>
                  <w:szCs w:val="18"/>
                </w:rPr>
                <w:alias w:val="房屋及建筑物原价增加额"/>
                <w:tag w:val="_GBC_0e7568f72d994ae5a92ddae890985601"/>
                <w:id w:val="7541057"/>
                <w:lock w:val="sdtLocked"/>
                <w:placeholder>
                  <w:docPart w:val="GBC11111111111111111111111111111"/>
                </w:placeholde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房屋及建筑物原价减少额"/>
                <w:tag w:val="_GBC_f0736cf9cf4d4eeea9a719ac2a765f08"/>
                <w:id w:val="7541058"/>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房屋及建筑物原价账面余额"/>
                <w:tag w:val="_GBC_3d7888b6257f4fad9e900f7897ddec58"/>
                <w:id w:val="7541059"/>
                <w:lock w:val="sdtLocked"/>
                <w:placeholder>
                  <w:docPart w:val="GBC11111111111111111111111111111"/>
                </w:placeholde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57,332,080.72</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lastRenderedPageBreak/>
                  <w:t>2.</w:t>
                </w:r>
                <w:r w:rsidRPr="009A0B0C">
                  <w:rPr>
                    <w:rFonts w:asciiTheme="minorEastAsia" w:eastAsiaTheme="minorEastAsia" w:hAnsiTheme="minorEastAsia" w:hint="eastAsia"/>
                    <w:kern w:val="0"/>
                    <w:sz w:val="18"/>
                    <w:szCs w:val="18"/>
                  </w:rPr>
                  <w:t>土地使用权</w:t>
                </w:r>
              </w:p>
            </w:tc>
            <w:sdt>
              <w:sdtPr>
                <w:rPr>
                  <w:rFonts w:asciiTheme="minorEastAsia" w:eastAsiaTheme="minorEastAsia" w:hAnsiTheme="minorEastAsia"/>
                  <w:sz w:val="18"/>
                  <w:szCs w:val="18"/>
                </w:rPr>
                <w:alias w:val="土地使用权原价账面余额"/>
                <w:tag w:val="_GBC_488d7e6fee21421587cb6335f5d1e95c"/>
                <w:id w:val="7541060"/>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原价增加额"/>
                <w:tag w:val="_GBC_739af5ddf89c4f708ec38c9d0c1b8853"/>
                <w:id w:val="7541061"/>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原价减少额"/>
                <w:tag w:val="_GBC_5ab32a14462a43a4a72888eb135b6ea9"/>
                <w:id w:val="7541062"/>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原价账面余额"/>
                <w:tag w:val="_GBC_7c1744a7e6a6417393c9f5918c8a5614"/>
                <w:id w:val="7541063"/>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二、累计折旧和累计摊销合计</w:t>
                </w:r>
              </w:p>
            </w:tc>
            <w:sdt>
              <w:sdtPr>
                <w:rPr>
                  <w:rFonts w:asciiTheme="minorEastAsia" w:eastAsiaTheme="minorEastAsia" w:hAnsiTheme="minorEastAsia"/>
                  <w:sz w:val="18"/>
                  <w:szCs w:val="18"/>
                </w:rPr>
                <w:alias w:val="投资性房地产累计折旧和累计摊销合计账面余额"/>
                <w:tag w:val="_GBC_2c86a95819784b8f84e40e8a7415fb95"/>
                <w:id w:val="7541064"/>
                <w:lock w:val="sdtLocked"/>
                <w:placeholder>
                  <w:docPart w:val="GBC11111111111111111111111111111"/>
                </w:placeholde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18,642,458.54</w:t>
                    </w:r>
                  </w:p>
                </w:tc>
              </w:sdtContent>
            </w:sdt>
            <w:sdt>
              <w:sdtPr>
                <w:rPr>
                  <w:rFonts w:asciiTheme="minorEastAsia" w:eastAsiaTheme="minorEastAsia" w:hAnsiTheme="minorEastAsia"/>
                  <w:sz w:val="18"/>
                  <w:szCs w:val="18"/>
                </w:rPr>
                <w:alias w:val="投资性房地产累计折旧和累计摊销合计增加额"/>
                <w:tag w:val="_GBC_5745e2963a754145a3839820eb9583ba"/>
                <w:id w:val="7541065"/>
                <w:lock w:val="sdtLocked"/>
                <w:placeholder>
                  <w:docPart w:val="GBC11111111111111111111111111111"/>
                </w:placeholde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881,599.98</w:t>
                    </w:r>
                  </w:p>
                </w:tc>
              </w:sdtContent>
            </w:sdt>
            <w:sdt>
              <w:sdtPr>
                <w:rPr>
                  <w:rFonts w:asciiTheme="minorEastAsia" w:eastAsiaTheme="minorEastAsia" w:hAnsiTheme="minorEastAsia"/>
                  <w:sz w:val="18"/>
                  <w:szCs w:val="18"/>
                </w:rPr>
                <w:alias w:val="投资性房地产累计折旧和累计摊销合计减少额"/>
                <w:tag w:val="_GBC_59e6583092764e6483101a1c542b5153"/>
                <w:id w:val="7541066"/>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投资性房地产累计折旧和累计摊销合计账面余额"/>
                <w:tag w:val="_GBC_c189a46d891e434daa8a12a041e2e90b"/>
                <w:id w:val="7541067"/>
                <w:lock w:val="sdtLocked"/>
                <w:placeholder>
                  <w:docPart w:val="GBC11111111111111111111111111111"/>
                </w:placeholde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19,524,058.52</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1.</w:t>
                </w:r>
                <w:r w:rsidRPr="009A0B0C">
                  <w:rPr>
                    <w:rFonts w:asciiTheme="minorEastAsia" w:eastAsiaTheme="minorEastAsia" w:hAnsiTheme="minorEastAsia" w:hint="eastAsia"/>
                    <w:kern w:val="0"/>
                    <w:sz w:val="18"/>
                    <w:szCs w:val="18"/>
                  </w:rPr>
                  <w:t>房屋、建筑物</w:t>
                </w:r>
              </w:p>
            </w:tc>
            <w:sdt>
              <w:sdtPr>
                <w:rPr>
                  <w:rFonts w:asciiTheme="minorEastAsia" w:eastAsiaTheme="minorEastAsia" w:hAnsiTheme="minorEastAsia"/>
                  <w:sz w:val="18"/>
                  <w:szCs w:val="18"/>
                </w:rPr>
                <w:alias w:val="房屋及建筑物累计折旧和累计摊销账面余额"/>
                <w:tag w:val="_GBC_43d11d9e55ae4427a5039f786b4bf95b"/>
                <w:id w:val="7541068"/>
                <w:lock w:val="sdtLocked"/>
                <w:placeholder>
                  <w:docPart w:val="GBC11111111111111111111111111111"/>
                </w:placeholde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18,642,458.54</w:t>
                    </w:r>
                  </w:p>
                </w:tc>
              </w:sdtContent>
            </w:sdt>
            <w:sdt>
              <w:sdtPr>
                <w:rPr>
                  <w:rFonts w:asciiTheme="minorEastAsia" w:eastAsiaTheme="minorEastAsia" w:hAnsiTheme="minorEastAsia"/>
                  <w:sz w:val="18"/>
                  <w:szCs w:val="18"/>
                </w:rPr>
                <w:alias w:val="房屋及建筑物累计折旧和累计摊销增加额"/>
                <w:tag w:val="_GBC_060f6cdc57164d2ba6ed503b19f21ddf"/>
                <w:id w:val="7541069"/>
                <w:lock w:val="sdtLocked"/>
                <w:placeholder>
                  <w:docPart w:val="GBC11111111111111111111111111111"/>
                </w:placeholde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881,599.98</w:t>
                    </w:r>
                  </w:p>
                </w:tc>
              </w:sdtContent>
            </w:sdt>
            <w:sdt>
              <w:sdtPr>
                <w:rPr>
                  <w:rFonts w:asciiTheme="minorEastAsia" w:eastAsiaTheme="minorEastAsia" w:hAnsiTheme="minorEastAsia"/>
                  <w:sz w:val="18"/>
                  <w:szCs w:val="18"/>
                </w:rPr>
                <w:alias w:val="房屋及建筑物累计折旧和累计摊销减少额"/>
                <w:tag w:val="_GBC_a28ba2ba67ee4b018f763d8959fedf8e"/>
                <w:id w:val="7541070"/>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房屋及建筑物累计折旧和累计摊销账面余额"/>
                <w:tag w:val="_GBC_8600457472c24cb29d06e4458d07f1ca"/>
                <w:id w:val="7541071"/>
                <w:lock w:val="sdtLocked"/>
                <w:placeholder>
                  <w:docPart w:val="GBC11111111111111111111111111111"/>
                </w:placeholde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19,524,058.52</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2.</w:t>
                </w:r>
                <w:r w:rsidRPr="009A0B0C">
                  <w:rPr>
                    <w:rFonts w:asciiTheme="minorEastAsia" w:eastAsiaTheme="minorEastAsia" w:hAnsiTheme="minorEastAsia" w:hint="eastAsia"/>
                    <w:kern w:val="0"/>
                    <w:sz w:val="18"/>
                    <w:szCs w:val="18"/>
                  </w:rPr>
                  <w:t>土地使用权</w:t>
                </w:r>
              </w:p>
            </w:tc>
            <w:sdt>
              <w:sdtPr>
                <w:rPr>
                  <w:rFonts w:asciiTheme="minorEastAsia" w:eastAsiaTheme="minorEastAsia" w:hAnsiTheme="minorEastAsia"/>
                  <w:sz w:val="18"/>
                  <w:szCs w:val="18"/>
                </w:rPr>
                <w:alias w:val="土地使用权累计折旧和累计摊销账面余额"/>
                <w:tag w:val="_GBC_c8fe10f92b5f465ea1e826535302adb5"/>
                <w:id w:val="7541072"/>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累计折旧和累计摊销增加额"/>
                <w:tag w:val="_GBC_d8582f26f88e44159ae3cbebc27cb727"/>
                <w:id w:val="7541073"/>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累计折旧和累计摊销减少额"/>
                <w:tag w:val="_GBC_22d379ad08e3446e8d9b9127ee1f7930"/>
                <w:id w:val="7541074"/>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累计折旧和累计摊销账面余额"/>
                <w:tag w:val="_GBC_174837079a4c46ea878052e73930698c"/>
                <w:id w:val="7541075"/>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三、投资性房地产账面净值合计</w:t>
                </w:r>
              </w:p>
            </w:tc>
            <w:sdt>
              <w:sdtPr>
                <w:rPr>
                  <w:rFonts w:asciiTheme="minorEastAsia" w:eastAsiaTheme="minorEastAsia" w:hAnsiTheme="minorEastAsia"/>
                  <w:kern w:val="0"/>
                  <w:sz w:val="18"/>
                  <w:szCs w:val="18"/>
                </w:rPr>
                <w:alias w:val="投资性房地产净值合计"/>
                <w:tag w:val="_GBC_834c13c99f9746b0977126d4990e308a"/>
                <w:id w:val="7541076"/>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right"/>
                      <w:rPr>
                        <w:rFonts w:asciiTheme="minorEastAsia" w:eastAsiaTheme="minorEastAsia" w:hAnsiTheme="minorEastAsia"/>
                        <w:kern w:val="0"/>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kern w:val="0"/>
                  <w:sz w:val="18"/>
                  <w:szCs w:val="18"/>
                </w:rPr>
                <w:alias w:val="投资性房地产净值合计（增加额）"/>
                <w:tag w:val="_GBC_b3bdc31effff41e69b99716349820462"/>
                <w:id w:val="7541077"/>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right"/>
                      <w:rPr>
                        <w:rFonts w:asciiTheme="minorEastAsia" w:eastAsiaTheme="minorEastAsia" w:hAnsiTheme="minorEastAsia"/>
                        <w:kern w:val="0"/>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kern w:val="0"/>
                  <w:sz w:val="18"/>
                  <w:szCs w:val="18"/>
                </w:rPr>
                <w:alias w:val="投资性房地产净值合计（减少额）"/>
                <w:tag w:val="_GBC_1e875c7930b841d2ad5b966c3165add0"/>
                <w:id w:val="7541078"/>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right"/>
                      <w:rPr>
                        <w:rFonts w:asciiTheme="minorEastAsia" w:eastAsiaTheme="minorEastAsia" w:hAnsiTheme="minorEastAsia"/>
                        <w:kern w:val="0"/>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kern w:val="0"/>
                  <w:sz w:val="18"/>
                  <w:szCs w:val="18"/>
                </w:rPr>
                <w:alias w:val="投资性房地产净值合计"/>
                <w:tag w:val="_GBC_5d78c07e51834bcb86272f59b1611b27"/>
                <w:id w:val="7541079"/>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right"/>
                      <w:rPr>
                        <w:rFonts w:asciiTheme="minorEastAsia" w:eastAsiaTheme="minorEastAsia" w:hAnsiTheme="minorEastAsia"/>
                        <w:kern w:val="0"/>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1.</w:t>
                </w:r>
                <w:r w:rsidRPr="009A0B0C">
                  <w:rPr>
                    <w:rFonts w:asciiTheme="minorEastAsia" w:eastAsiaTheme="minorEastAsia" w:hAnsiTheme="minorEastAsia" w:hint="eastAsia"/>
                    <w:kern w:val="0"/>
                    <w:sz w:val="18"/>
                    <w:szCs w:val="18"/>
                  </w:rPr>
                  <w:t>房屋、建筑物</w:t>
                </w:r>
              </w:p>
            </w:tc>
            <w:sdt>
              <w:sdtPr>
                <w:rPr>
                  <w:rFonts w:asciiTheme="minorEastAsia" w:eastAsiaTheme="minorEastAsia" w:hAnsiTheme="minorEastAsia"/>
                  <w:sz w:val="18"/>
                  <w:szCs w:val="18"/>
                </w:rPr>
                <w:alias w:val="房屋及建筑物净值"/>
                <w:tag w:val="_GBC_ec90ac66625f4dc59409477a936cd9f5"/>
                <w:id w:val="7541080"/>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房屋及建筑物净值（增加额）"/>
                <w:tag w:val="_GBC_c77d04c3248e40a198a43df4323b08c9"/>
                <w:id w:val="7541081"/>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房屋及建筑物净值（减少额）"/>
                <w:tag w:val="_GBC_4ca94fb602ba4edbb8b7e30da369c9e6"/>
                <w:id w:val="7541082"/>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房屋及建筑物净值"/>
                <w:tag w:val="_GBC_c44922274bae4db0845d00bc4a1a6c1d"/>
                <w:id w:val="7541083"/>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2.</w:t>
                </w:r>
                <w:r w:rsidRPr="009A0B0C">
                  <w:rPr>
                    <w:rFonts w:asciiTheme="minorEastAsia" w:eastAsiaTheme="minorEastAsia" w:hAnsiTheme="minorEastAsia" w:hint="eastAsia"/>
                    <w:kern w:val="0"/>
                    <w:sz w:val="18"/>
                    <w:szCs w:val="18"/>
                  </w:rPr>
                  <w:t>土地使用权</w:t>
                </w:r>
              </w:p>
            </w:tc>
            <w:sdt>
              <w:sdtPr>
                <w:rPr>
                  <w:rFonts w:asciiTheme="minorEastAsia" w:eastAsiaTheme="minorEastAsia" w:hAnsiTheme="minorEastAsia"/>
                  <w:sz w:val="18"/>
                  <w:szCs w:val="18"/>
                </w:rPr>
                <w:alias w:val="土地使用权净值"/>
                <w:tag w:val="_GBC_3434bba2b2354d2ab78365b2ba781168"/>
                <w:id w:val="7541084"/>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净值（增加额）"/>
                <w:tag w:val="_GBC_db8c9c59769e4209a2f28623fca39991"/>
                <w:id w:val="7541085"/>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净值（减少额）"/>
                <w:tag w:val="_GBC_0104afeec0c3456e892c59f2341a04d7"/>
                <w:id w:val="7541086"/>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净值"/>
                <w:tag w:val="_GBC_e73d0bff451c4675af140e59c9c94c36"/>
                <w:id w:val="7541087"/>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四、投资性房地产减值准备累计金额合计</w:t>
                </w:r>
              </w:p>
            </w:tc>
            <w:sdt>
              <w:sdtPr>
                <w:rPr>
                  <w:rFonts w:asciiTheme="minorEastAsia" w:eastAsiaTheme="minorEastAsia" w:hAnsiTheme="minorEastAsia"/>
                  <w:sz w:val="18"/>
                  <w:szCs w:val="18"/>
                </w:rPr>
                <w:alias w:val="投资性房地产减值准备余额合计"/>
                <w:tag w:val="_GBC_7a670329952746729c02adf574a3cb3b"/>
                <w:id w:val="7541088"/>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投资性房地产减值准备增加数"/>
                <w:tag w:val="_GBC_4445f00668ee4c799f9dd3f74c50d6e6"/>
                <w:id w:val="7541089"/>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投资性房地产减值准备减少额合计"/>
                <w:tag w:val="_GBC_540f795616eb47f48f59ef638ec9e5a0"/>
                <w:id w:val="7541090"/>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投资性房地产减值准备余额合计"/>
                <w:tag w:val="_GBC_acf08b89d7a24a17a0c2055389ad7612"/>
                <w:id w:val="7541091"/>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1.</w:t>
                </w:r>
                <w:r w:rsidRPr="009A0B0C">
                  <w:rPr>
                    <w:rFonts w:asciiTheme="minorEastAsia" w:eastAsiaTheme="minorEastAsia" w:hAnsiTheme="minorEastAsia" w:hint="eastAsia"/>
                    <w:kern w:val="0"/>
                    <w:sz w:val="18"/>
                    <w:szCs w:val="18"/>
                  </w:rPr>
                  <w:t>房屋、建筑物</w:t>
                </w:r>
              </w:p>
            </w:tc>
            <w:sdt>
              <w:sdtPr>
                <w:rPr>
                  <w:rFonts w:asciiTheme="minorEastAsia" w:eastAsiaTheme="minorEastAsia" w:hAnsiTheme="minorEastAsia"/>
                  <w:sz w:val="18"/>
                  <w:szCs w:val="18"/>
                </w:rPr>
                <w:alias w:val="房屋及建筑物减值准备累计金额账面余额"/>
                <w:tag w:val="_GBC_c262bce2cc534ff283672f80c2660ae3"/>
                <w:id w:val="7541092"/>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房屋及建筑物减值准备累计金额增加额"/>
                <w:tag w:val="_GBC_e4439391faee44a398d1b69e36310afc"/>
                <w:id w:val="7541093"/>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房屋及建筑物减值准备累计金额减少额"/>
                <w:tag w:val="_GBC_c89eb5e2da304ee994458575334a82a0"/>
                <w:id w:val="7541094"/>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房屋及建筑物减值准备累计金额账面余额"/>
                <w:tag w:val="_GBC_629e7f2a6e9e4c6bab5d65f285732287"/>
                <w:id w:val="7541095"/>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2.</w:t>
                </w:r>
                <w:r w:rsidRPr="009A0B0C">
                  <w:rPr>
                    <w:rFonts w:asciiTheme="minorEastAsia" w:eastAsiaTheme="minorEastAsia" w:hAnsiTheme="minorEastAsia" w:hint="eastAsia"/>
                    <w:kern w:val="0"/>
                    <w:sz w:val="18"/>
                    <w:szCs w:val="18"/>
                  </w:rPr>
                  <w:t>土地使用权</w:t>
                </w:r>
              </w:p>
            </w:tc>
            <w:sdt>
              <w:sdtPr>
                <w:rPr>
                  <w:rFonts w:asciiTheme="minorEastAsia" w:eastAsiaTheme="minorEastAsia" w:hAnsiTheme="minorEastAsia"/>
                  <w:sz w:val="18"/>
                  <w:szCs w:val="18"/>
                </w:rPr>
                <w:alias w:val="土地使用权减值准备累计金额账面余额"/>
                <w:tag w:val="_GBC_3c99116965414394892ab2059d1a0ebb"/>
                <w:id w:val="7541096"/>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减值准备累计金额增加额"/>
                <w:tag w:val="_GBC_4db9140fe1b6490e9c7b78cab85b92d5"/>
                <w:id w:val="7541097"/>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减值准备累计金额减少额"/>
                <w:tag w:val="_GBC_10ec3ae7dd4c4419a66775fba845531e"/>
                <w:id w:val="7541098"/>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减值准备累计金额账面余额"/>
                <w:tag w:val="_GBC_8d9e4a2b756e45a2b96d677dc36a06f7"/>
                <w:id w:val="7541099"/>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五、投资性房地产账面价值合计</w:t>
                </w:r>
              </w:p>
            </w:tc>
            <w:sdt>
              <w:sdtPr>
                <w:rPr>
                  <w:rFonts w:asciiTheme="minorEastAsia" w:eastAsiaTheme="minorEastAsia" w:hAnsiTheme="minorEastAsia"/>
                  <w:sz w:val="18"/>
                  <w:szCs w:val="18"/>
                </w:rPr>
                <w:alias w:val="投资性房地产"/>
                <w:tag w:val="_GBC_993a92d558394d5abeb4291dee20f973"/>
                <w:id w:val="7541100"/>
                <w:lock w:val="sdtLocked"/>
                <w:placeholder>
                  <w:docPart w:val="GBC11111111111111111111111111111"/>
                </w:placeholde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38,689,622.18</w:t>
                    </w:r>
                  </w:p>
                </w:tc>
              </w:sdtContent>
            </w:sdt>
            <w:sdt>
              <w:sdtPr>
                <w:rPr>
                  <w:rFonts w:asciiTheme="minorEastAsia" w:eastAsiaTheme="minorEastAsia" w:hAnsiTheme="minorEastAsia"/>
                  <w:sz w:val="18"/>
                  <w:szCs w:val="18"/>
                </w:rPr>
                <w:alias w:val="投资性房地产账面价值合计增加额"/>
                <w:tag w:val="_GBC_a6f0731b9dc74672a1ba4eee349709a5"/>
                <w:id w:val="7541101"/>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投资性房地产账面价值合计减少额"/>
                <w:tag w:val="_GBC_8f3c29f9dfd844e88ba05bee1cc5f7a9"/>
                <w:id w:val="7541102"/>
                <w:lock w:val="sdtLocked"/>
                <w:placeholder>
                  <w:docPart w:val="GBC11111111111111111111111111111"/>
                </w:placeholde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投资性房地产"/>
                <w:tag w:val="_GBC_b7fd46e3df3445b585648e408ed5c266"/>
                <w:id w:val="7541103"/>
                <w:lock w:val="sdtLocked"/>
                <w:placeholder>
                  <w:docPart w:val="GBC11111111111111111111111111111"/>
                </w:placeholde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37,808,022.20</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1.</w:t>
                </w:r>
                <w:r w:rsidRPr="009A0B0C">
                  <w:rPr>
                    <w:rFonts w:asciiTheme="minorEastAsia" w:eastAsiaTheme="minorEastAsia" w:hAnsiTheme="minorEastAsia" w:hint="eastAsia"/>
                    <w:kern w:val="0"/>
                    <w:sz w:val="18"/>
                    <w:szCs w:val="18"/>
                  </w:rPr>
                  <w:t>房屋、建筑物</w:t>
                </w:r>
              </w:p>
            </w:tc>
            <w:sdt>
              <w:sdtPr>
                <w:rPr>
                  <w:rFonts w:asciiTheme="minorEastAsia" w:eastAsiaTheme="minorEastAsia" w:hAnsiTheme="minorEastAsia"/>
                  <w:sz w:val="18"/>
                  <w:szCs w:val="18"/>
                </w:rPr>
                <w:alias w:val="房屋及建筑物账面价值账面余额"/>
                <w:tag w:val="_GBC_d2311b8321af4b6c990fdb9943fd5275"/>
                <w:id w:val="7541104"/>
                <w:lock w:val="sdtLocked"/>
                <w:placeholder>
                  <w:docPart w:val="GBC11111111111111111111111111111"/>
                </w:placeholde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38,689,622.18</w:t>
                    </w:r>
                  </w:p>
                </w:tc>
              </w:sdtContent>
            </w:sdt>
            <w:sdt>
              <w:sdtPr>
                <w:rPr>
                  <w:rFonts w:asciiTheme="minorEastAsia" w:eastAsiaTheme="minorEastAsia" w:hAnsiTheme="minorEastAsia"/>
                  <w:sz w:val="18"/>
                  <w:szCs w:val="18"/>
                </w:rPr>
                <w:alias w:val="房屋及建筑物账面价值增加额"/>
                <w:tag w:val="_GBC_889b4cc49d304b788acd061d31a7c386"/>
                <w:id w:val="7541105"/>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房屋及建筑物账面价值减少额"/>
                <w:tag w:val="_GBC_767be5d46f5e4a07af63f62c1be6c8b1"/>
                <w:id w:val="7541106"/>
                <w:lock w:val="sdtLocked"/>
                <w:placeholder>
                  <w:docPart w:val="GBC11111111111111111111111111111"/>
                </w:placeholde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房屋及建筑物账面价值账面余额"/>
                <w:tag w:val="_GBC_430b885f4b0445b4bcd6691bd3b992e6"/>
                <w:id w:val="7541107"/>
                <w:lock w:val="sdtLocked"/>
                <w:placeholder>
                  <w:docPart w:val="GBC11111111111111111111111111111"/>
                </w:placeholde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37,808,022.20</w:t>
                    </w:r>
                  </w:p>
                </w:tc>
              </w:sdtContent>
            </w:sdt>
          </w:tr>
          <w:tr w:rsidR="00C472E1" w:rsidRPr="009A0B0C" w:rsidTr="003057BF">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autoSpaceDE w:val="0"/>
                  <w:autoSpaceDN w:val="0"/>
                  <w:adjustRightInd w:val="0"/>
                  <w:jc w:val="left"/>
                  <w:rPr>
                    <w:rFonts w:asciiTheme="minorEastAsia" w:eastAsiaTheme="minorEastAsia" w:hAnsiTheme="minorEastAsia"/>
                    <w:kern w:val="0"/>
                    <w:sz w:val="18"/>
                    <w:szCs w:val="18"/>
                  </w:rPr>
                </w:pPr>
                <w:r w:rsidRPr="009A0B0C">
                  <w:rPr>
                    <w:rFonts w:asciiTheme="minorEastAsia" w:eastAsiaTheme="minorEastAsia" w:hAnsiTheme="minorEastAsia"/>
                    <w:kern w:val="0"/>
                    <w:sz w:val="18"/>
                    <w:szCs w:val="18"/>
                  </w:rPr>
                  <w:t>2.</w:t>
                </w:r>
                <w:r w:rsidRPr="009A0B0C">
                  <w:rPr>
                    <w:rFonts w:asciiTheme="minorEastAsia" w:eastAsiaTheme="minorEastAsia" w:hAnsiTheme="minorEastAsia" w:hint="eastAsia"/>
                    <w:kern w:val="0"/>
                    <w:sz w:val="18"/>
                    <w:szCs w:val="18"/>
                  </w:rPr>
                  <w:t>土地使用权</w:t>
                </w:r>
              </w:p>
            </w:tc>
            <w:sdt>
              <w:sdtPr>
                <w:rPr>
                  <w:rFonts w:asciiTheme="minorEastAsia" w:eastAsiaTheme="minorEastAsia" w:hAnsiTheme="minorEastAsia"/>
                  <w:sz w:val="18"/>
                  <w:szCs w:val="18"/>
                </w:rPr>
                <w:alias w:val="土地使用权账面价值账面余额"/>
                <w:tag w:val="_GBC_aa419a80f5ca40cc9f97e266821fa1a5"/>
                <w:id w:val="7541108"/>
                <w:lock w:val="sdtLocked"/>
                <w:placeholder>
                  <w:docPart w:val="GBC11111111111111111111111111111"/>
                </w:placeholder>
                <w:showingPlcHdr/>
              </w:sdtPr>
              <w:sdtContent>
                <w:tc>
                  <w:tcPr>
                    <w:tcW w:w="170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账面价值增加额"/>
                <w:tag w:val="_GBC_3f91f6b17b4f4ebebc853272c8e85724"/>
                <w:id w:val="7541109"/>
                <w:lock w:val="sdtLocked"/>
                <w:placeholder>
                  <w:docPart w:val="GBC11111111111111111111111111111"/>
                </w:placeholder>
                <w:showingPlcHdr/>
              </w:sdtPr>
              <w:sdtContent>
                <w:tc>
                  <w:tcPr>
                    <w:tcW w:w="1705"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账面价值减少额"/>
                <w:tag w:val="_GBC_4de02502b88f446fa073eef53bdd5a52"/>
                <w:id w:val="7541110"/>
                <w:lock w:val="sdtLocked"/>
                <w:placeholder>
                  <w:docPart w:val="GBC11111111111111111111111111111"/>
                </w:placeholder>
                <w:showingPlcHdr/>
              </w:sdtPr>
              <w:sdtContent>
                <w:tc>
                  <w:tcPr>
                    <w:tcW w:w="1770"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土地使用权账面价值账面余额"/>
                <w:tag w:val="_GBC_6fd1da3876f048218bccaa4ac44c8414"/>
                <w:id w:val="7541111"/>
                <w:lock w:val="sdtLocked"/>
                <w:placeholder>
                  <w:docPart w:val="GBC11111111111111111111111111111"/>
                </w:placeholder>
                <w:showingPlcHdr/>
              </w:sdtPr>
              <w:sdtContent>
                <w:tc>
                  <w:tcPr>
                    <w:tcW w:w="2014" w:type="dxa"/>
                    <w:tcBorders>
                      <w:top w:val="single" w:sz="4" w:space="0" w:color="auto"/>
                      <w:left w:val="single" w:sz="4" w:space="0" w:color="auto"/>
                      <w:bottom w:val="single" w:sz="4" w:space="0" w:color="auto"/>
                      <w:right w:val="single" w:sz="4" w:space="0" w:color="auto"/>
                    </w:tcBorders>
                  </w:tcPr>
                  <w:p w:rsidR="00C472E1" w:rsidRPr="009A0B0C" w:rsidRDefault="00C472E1">
                    <w:pPr>
                      <w:jc w:val="righ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bl>
        <w:p w:rsidR="00C472E1" w:rsidRPr="00C654AB" w:rsidRDefault="00C472E1">
          <w:pPr>
            <w:rPr>
              <w:kern w:val="0"/>
            </w:rPr>
          </w:pPr>
          <w:r w:rsidRPr="003057BF">
            <w:rPr>
              <w:rFonts w:asciiTheme="minorEastAsia" w:eastAsiaTheme="minorEastAsia" w:hAnsiTheme="minorEastAsia" w:hint="eastAsia"/>
              <w:kern w:val="0"/>
            </w:rPr>
            <w:t>本期折旧和摊销额：</w:t>
          </w:r>
          <w:sdt>
            <w:sdtPr>
              <w:rPr>
                <w:rFonts w:asciiTheme="minorEastAsia" w:eastAsiaTheme="minorEastAsia" w:hAnsiTheme="minorEastAsia" w:hint="eastAsia"/>
                <w:kern w:val="0"/>
              </w:rPr>
              <w:alias w:val="投资性房地产当期折旧和摊销额"/>
              <w:tag w:val="_GBC_9c2aef049a7a465bb84458937730bcfb"/>
              <w:id w:val="7541112"/>
              <w:lock w:val="sdtLocked"/>
              <w:placeholder>
                <w:docPart w:val="GBC22222222222222222222222222222"/>
              </w:placeholder>
            </w:sdtPr>
            <w:sdtContent>
              <w:r w:rsidRPr="003057BF">
                <w:rPr>
                  <w:rFonts w:asciiTheme="minorEastAsia" w:eastAsiaTheme="minorEastAsia" w:hAnsiTheme="minorEastAsia" w:hint="eastAsia"/>
                  <w:kern w:val="0"/>
                </w:rPr>
                <w:t>881,599.98元</w:t>
              </w:r>
            </w:sdtContent>
          </w:sdt>
          <w:r w:rsidRPr="003057BF">
            <w:rPr>
              <w:rFonts w:asciiTheme="minorEastAsia" w:eastAsiaTheme="minorEastAsia" w:hAnsiTheme="minorEastAsia" w:hint="eastAsia"/>
              <w:kern w:val="0"/>
            </w:rPr>
            <w:t>。</w:t>
          </w:r>
        </w:p>
      </w:sdtContent>
    </w:sdt>
    <w:p w:rsidR="00C472E1" w:rsidRDefault="00C472E1">
      <w:pPr>
        <w:pStyle w:val="3"/>
        <w:numPr>
          <w:ilvl w:val="0"/>
          <w:numId w:val="27"/>
        </w:numPr>
        <w:rPr>
          <w:rFonts w:ascii="宋体" w:hAnsi="宋体"/>
        </w:rPr>
      </w:pPr>
      <w:r>
        <w:rPr>
          <w:rFonts w:ascii="宋体" w:hAnsi="宋体" w:hint="eastAsia"/>
        </w:rPr>
        <w:t>固定资产</w:t>
      </w:r>
    </w:p>
    <w:sdt>
      <w:sdtPr>
        <w:rPr>
          <w:rFonts w:ascii="Calibri" w:hAnsi="Calibri" w:hint="eastAsia"/>
          <w:b w:val="0"/>
          <w:bCs w:val="0"/>
          <w:szCs w:val="22"/>
        </w:rPr>
        <w:tag w:val="_GBC_c1659dacd0af46bb82014d6ed6d05c66"/>
        <w:id w:val="7541224"/>
        <w:lock w:val="sdtLocked"/>
        <w:placeholder>
          <w:docPart w:val="GBC22222222222222222222222222222"/>
        </w:placeholder>
      </w:sdtPr>
      <w:sdtEndPr>
        <w:rPr>
          <w:kern w:val="0"/>
        </w:rPr>
      </w:sdtEndPr>
      <w:sdtContent>
        <w:p w:rsidR="00C472E1" w:rsidRPr="009A0B0C" w:rsidRDefault="00C472E1">
          <w:pPr>
            <w:pStyle w:val="4"/>
            <w:numPr>
              <w:ilvl w:val="0"/>
              <w:numId w:val="65"/>
            </w:numPr>
            <w:rPr>
              <w:rFonts w:asciiTheme="minorEastAsia" w:eastAsiaTheme="minorEastAsia" w:hAnsiTheme="minorEastAsia"/>
              <w:sz w:val="18"/>
              <w:szCs w:val="18"/>
            </w:rPr>
          </w:pPr>
          <w:r>
            <w:rPr>
              <w:rFonts w:hint="eastAsia"/>
            </w:rPr>
            <w:t>固定资产情况</w:t>
          </w:r>
        </w:p>
        <w:p w:rsidR="00C472E1" w:rsidRPr="009A0B0C" w:rsidRDefault="00C472E1">
          <w:pPr>
            <w:autoSpaceDE w:val="0"/>
            <w:autoSpaceDN w:val="0"/>
            <w:adjustRightInd w:val="0"/>
            <w:ind w:right="340"/>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固定资产情况"/>
              <w:tag w:val="_GBC_db97400eb6f44e19a137830899d6a033"/>
              <w:id w:val="754111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9A0B0C">
                <w:rPr>
                  <w:rFonts w:asciiTheme="minorEastAsia" w:eastAsiaTheme="minorEastAsia" w:hAnsiTheme="minorEastAsia" w:hint="eastAsia"/>
                  <w:sz w:val="18"/>
                  <w:szCs w:val="18"/>
                </w:rPr>
                <w:t>元</w:t>
              </w:r>
            </w:sdtContent>
          </w:sdt>
          <w:r w:rsidRPr="009A0B0C">
            <w:rPr>
              <w:rFonts w:asciiTheme="minorEastAsia" w:eastAsiaTheme="minorEastAsia" w:hAnsiTheme="minorEastAsia"/>
              <w:sz w:val="18"/>
              <w:szCs w:val="18"/>
            </w:rPr>
            <w:t xml:space="preserve">  </w:t>
          </w:r>
          <w:r w:rsidRPr="009A0B0C">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固定资产情况"/>
              <w:tag w:val="_GBC_57073e58b2c04b88829ad9ceb5fbc880"/>
              <w:id w:val="75411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A0B0C">
                <w:rPr>
                  <w:rFonts w:asciiTheme="minorEastAsia" w:eastAsiaTheme="minorEastAsia" w:hAnsiTheme="minorEastAsia" w:hint="eastAsia"/>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1553"/>
            <w:gridCol w:w="1616"/>
            <w:gridCol w:w="903"/>
            <w:gridCol w:w="1487"/>
            <w:gridCol w:w="1417"/>
            <w:gridCol w:w="1649"/>
          </w:tblGrid>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项目</w:t>
                </w:r>
              </w:p>
            </w:tc>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期初账面余额</w:t>
                </w:r>
              </w:p>
            </w:tc>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本期增加</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本期减少</w:t>
                </w:r>
              </w:p>
            </w:tc>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期末账面余额</w:t>
                </w:r>
              </w:p>
            </w:tc>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一、账面原值合计：</w:t>
                </w:r>
              </w:p>
            </w:tc>
            <w:sdt>
              <w:sdtPr>
                <w:rPr>
                  <w:rFonts w:asciiTheme="minorEastAsia" w:eastAsiaTheme="minorEastAsia" w:hAnsiTheme="minorEastAsia"/>
                  <w:sz w:val="18"/>
                  <w:szCs w:val="18"/>
                </w:rPr>
                <w:alias w:val="固定资产原价"/>
                <w:tag w:val="_GBC_22579a86b0124f15abb18e2e81c40cab"/>
                <w:id w:val="7541116"/>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11,204,165,000.54</w:t>
                    </w:r>
                  </w:p>
                </w:tc>
              </w:sdtContent>
            </w:sdt>
            <w:sdt>
              <w:sdtPr>
                <w:rPr>
                  <w:rFonts w:asciiTheme="minorEastAsia" w:eastAsiaTheme="minorEastAsia" w:hAnsiTheme="minorEastAsia"/>
                  <w:sz w:val="18"/>
                  <w:szCs w:val="18"/>
                </w:rPr>
                <w:alias w:val="固定资产原价合计增加数"/>
                <w:tag w:val="_GBC_c5638320bb684615b29b284e6010604f"/>
                <w:id w:val="7541117"/>
                <w:lock w:val="sdtLocked"/>
                <w:placeholder>
                  <w:docPart w:val="GBC11111111111111111111111111111"/>
                </w:placeholder>
              </w:sdtPr>
              <w:sdtConten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382,791,636.25</w:t>
                    </w:r>
                  </w:p>
                </w:tc>
              </w:sdtContent>
            </w:sdt>
            <w:sdt>
              <w:sdtPr>
                <w:rPr>
                  <w:rFonts w:asciiTheme="minorEastAsia" w:eastAsiaTheme="minorEastAsia" w:hAnsiTheme="minorEastAsia"/>
                  <w:sz w:val="18"/>
                  <w:szCs w:val="18"/>
                </w:rPr>
                <w:alias w:val="固定资产原价合计减少数"/>
                <w:tag w:val="_GBC_77457398d65749baa42091f723998bce"/>
                <w:id w:val="7541118"/>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37,909,383.24</w:t>
                    </w:r>
                  </w:p>
                </w:tc>
              </w:sdtContent>
            </w:sdt>
            <w:sdt>
              <w:sdtPr>
                <w:rPr>
                  <w:rFonts w:asciiTheme="minorEastAsia" w:eastAsiaTheme="minorEastAsia" w:hAnsiTheme="minorEastAsia"/>
                  <w:sz w:val="18"/>
                  <w:szCs w:val="18"/>
                </w:rPr>
                <w:alias w:val="固定资产原价"/>
                <w:tag w:val="_GBC_5bf47c0ddcdc40c89442eb48a830b413"/>
                <w:id w:val="7541119"/>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11,549,047,253.55</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其中：房屋及建筑物</w:t>
                </w:r>
              </w:p>
            </w:tc>
            <w:sdt>
              <w:sdtPr>
                <w:rPr>
                  <w:rFonts w:asciiTheme="minorEastAsia" w:eastAsiaTheme="minorEastAsia" w:hAnsiTheme="minorEastAsia"/>
                  <w:sz w:val="18"/>
                  <w:szCs w:val="18"/>
                </w:rPr>
                <w:alias w:val="房屋、建筑物原价"/>
                <w:tag w:val="_GBC_24956f79eea640e49ff642eb8991dc8e"/>
                <w:id w:val="7541120"/>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7,049,304,394.34</w:t>
                    </w:r>
                  </w:p>
                </w:tc>
              </w:sdtContent>
            </w:sdt>
            <w:sdt>
              <w:sdtPr>
                <w:rPr>
                  <w:rFonts w:asciiTheme="minorEastAsia" w:eastAsiaTheme="minorEastAsia" w:hAnsiTheme="minorEastAsia"/>
                  <w:sz w:val="18"/>
                  <w:szCs w:val="18"/>
                </w:rPr>
                <w:alias w:val="房屋、建筑物原价增加数"/>
                <w:tag w:val="_GBC_7e1732cf879d4126b17bdd6f240ff956"/>
                <w:id w:val="7541121"/>
                <w:lock w:val="sdtLocked"/>
                <w:placeholder>
                  <w:docPart w:val="GBC11111111111111111111111111111"/>
                </w:placeholder>
              </w:sdtPr>
              <w:sdtConten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252,952,007.75</w:t>
                    </w:r>
                  </w:p>
                </w:tc>
              </w:sdtContent>
            </w:sdt>
            <w:sdt>
              <w:sdtPr>
                <w:rPr>
                  <w:rFonts w:asciiTheme="minorEastAsia" w:eastAsiaTheme="minorEastAsia" w:hAnsiTheme="minorEastAsia"/>
                  <w:sz w:val="18"/>
                  <w:szCs w:val="18"/>
                </w:rPr>
                <w:alias w:val="房屋、建筑物原价减少数"/>
                <w:tag w:val="_GBC_4aa416d50e6c4c6085497bf03331374b"/>
                <w:id w:val="7541122"/>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3,492,689.40</w:t>
                    </w:r>
                  </w:p>
                </w:tc>
              </w:sdtContent>
            </w:sdt>
            <w:sdt>
              <w:sdtPr>
                <w:rPr>
                  <w:rFonts w:asciiTheme="minorEastAsia" w:eastAsiaTheme="minorEastAsia" w:hAnsiTheme="minorEastAsia"/>
                  <w:sz w:val="18"/>
                  <w:szCs w:val="18"/>
                </w:rPr>
                <w:alias w:val="房屋、建筑物原价"/>
                <w:tag w:val="_GBC_c3add5c70e604b5691b40341660541d6"/>
                <w:id w:val="7541123"/>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7,298,763,712.69</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机器设备</w:t>
                </w:r>
              </w:p>
            </w:tc>
            <w:sdt>
              <w:sdtPr>
                <w:rPr>
                  <w:rFonts w:asciiTheme="minorEastAsia" w:eastAsiaTheme="minorEastAsia" w:hAnsiTheme="minorEastAsia"/>
                  <w:sz w:val="18"/>
                  <w:szCs w:val="18"/>
                </w:rPr>
                <w:alias w:val="机器设备原价"/>
                <w:tag w:val="_GBC_abd932e0e8db4e54a9f5bd3867542172"/>
                <w:id w:val="7541124"/>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3,755,692,209.84</w:t>
                    </w:r>
                  </w:p>
                </w:tc>
              </w:sdtContent>
            </w:sdt>
            <w:sdt>
              <w:sdtPr>
                <w:rPr>
                  <w:rFonts w:asciiTheme="minorEastAsia" w:eastAsiaTheme="minorEastAsia" w:hAnsiTheme="minorEastAsia"/>
                  <w:sz w:val="18"/>
                  <w:szCs w:val="18"/>
                </w:rPr>
                <w:alias w:val="机器设备原价增加数"/>
                <w:tag w:val="_GBC_16b9060323bc4a0d8c2ed14ab64d405a"/>
                <w:id w:val="7541125"/>
                <w:lock w:val="sdtLocked"/>
                <w:placeholder>
                  <w:docPart w:val="GBC11111111111111111111111111111"/>
                </w:placeholder>
              </w:sdtPr>
              <w:sdtConten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116,503,505.95</w:t>
                    </w:r>
                  </w:p>
                </w:tc>
              </w:sdtContent>
            </w:sdt>
            <w:sdt>
              <w:sdtPr>
                <w:rPr>
                  <w:rFonts w:asciiTheme="minorEastAsia" w:eastAsiaTheme="minorEastAsia" w:hAnsiTheme="minorEastAsia"/>
                  <w:sz w:val="18"/>
                  <w:szCs w:val="18"/>
                </w:rPr>
                <w:alias w:val="机器设备原价减少数"/>
                <w:tag w:val="_GBC_25cf424bdfd1499b9f13884164218b68"/>
                <w:id w:val="7541126"/>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26,312,594.02</w:t>
                    </w:r>
                  </w:p>
                </w:tc>
              </w:sdtContent>
            </w:sdt>
            <w:sdt>
              <w:sdtPr>
                <w:rPr>
                  <w:rFonts w:asciiTheme="minorEastAsia" w:eastAsiaTheme="minorEastAsia" w:hAnsiTheme="minorEastAsia"/>
                  <w:sz w:val="18"/>
                  <w:szCs w:val="18"/>
                </w:rPr>
                <w:alias w:val="机器设备原价"/>
                <w:tag w:val="_GBC_40015c51ce4949d08f160518b3dcd65b"/>
                <w:id w:val="7541127"/>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3,845,883,121.77</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运输工具</w:t>
                </w:r>
              </w:p>
            </w:tc>
            <w:sdt>
              <w:sdtPr>
                <w:rPr>
                  <w:rFonts w:asciiTheme="minorEastAsia" w:eastAsiaTheme="minorEastAsia" w:hAnsiTheme="minorEastAsia"/>
                  <w:sz w:val="18"/>
                  <w:szCs w:val="18"/>
                </w:rPr>
                <w:alias w:val="运输设备原价"/>
                <w:tag w:val="_GBC_bd997102ddd44dc49936b8454e4d2775"/>
                <w:id w:val="7541128"/>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353,481,539.39</w:t>
                    </w:r>
                  </w:p>
                </w:tc>
              </w:sdtContent>
            </w:sdt>
            <w:sdt>
              <w:sdtPr>
                <w:rPr>
                  <w:rFonts w:asciiTheme="minorEastAsia" w:eastAsiaTheme="minorEastAsia" w:hAnsiTheme="minorEastAsia"/>
                  <w:sz w:val="18"/>
                  <w:szCs w:val="18"/>
                </w:rPr>
                <w:alias w:val="运输设备原价增加数"/>
                <w:tag w:val="_GBC_d0bdb83d45354b3380a940bc2f317460"/>
                <w:id w:val="7541129"/>
                <w:lock w:val="sdtLocked"/>
                <w:placeholder>
                  <w:docPart w:val="GBC11111111111111111111111111111"/>
                </w:placeholder>
              </w:sdtPr>
              <w:sdtConten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11,894,407.95</w:t>
                    </w:r>
                  </w:p>
                </w:tc>
              </w:sdtContent>
            </w:sdt>
            <w:sdt>
              <w:sdtPr>
                <w:rPr>
                  <w:rFonts w:asciiTheme="minorEastAsia" w:eastAsiaTheme="minorEastAsia" w:hAnsiTheme="minorEastAsia"/>
                  <w:sz w:val="18"/>
                  <w:szCs w:val="18"/>
                </w:rPr>
                <w:alias w:val="运输设备原价减少数"/>
                <w:tag w:val="_GBC_d3b5e413381b40109a8e7247907c209b"/>
                <w:id w:val="7541130"/>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8,104,099.82</w:t>
                    </w:r>
                  </w:p>
                </w:tc>
              </w:sdtContent>
            </w:sdt>
            <w:sdt>
              <w:sdtPr>
                <w:rPr>
                  <w:rFonts w:asciiTheme="minorEastAsia" w:eastAsiaTheme="minorEastAsia" w:hAnsiTheme="minorEastAsia"/>
                  <w:sz w:val="18"/>
                  <w:szCs w:val="18"/>
                </w:rPr>
                <w:alias w:val="运输设备原价"/>
                <w:tag w:val="_GBC_4ed6afa9632747ce85755ea1c03a22f1"/>
                <w:id w:val="7541131"/>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357,271,847.52</w:t>
                    </w:r>
                  </w:p>
                </w:tc>
              </w:sdtContent>
            </w:sdt>
          </w:tr>
          <w:sdt>
            <w:sdtPr>
              <w:rPr>
                <w:rFonts w:asciiTheme="minorEastAsia" w:eastAsiaTheme="minorEastAsia" w:hAnsiTheme="minorEastAsia" w:hint="eastAsia"/>
                <w:sz w:val="18"/>
                <w:szCs w:val="18"/>
              </w:rPr>
              <w:alias w:val="固定资产原价明细"/>
              <w:tag w:val="_GBC_7c54b1dc2a9049f9b9ac0cd6287adaaa"/>
              <w:id w:val="7541137"/>
              <w:lock w:val="sdtLocked"/>
              <w:placeholder>
                <w:docPart w:val="GBC11111111111111111111111111111"/>
              </w:placeholder>
            </w:sdtPr>
            <w:sdtContent>
              <w:tr w:rsidR="00C472E1" w:rsidRPr="009A0B0C" w:rsidTr="009A0B0C">
                <w:sdt>
                  <w:sdtPr>
                    <w:rPr>
                      <w:rFonts w:asciiTheme="minorEastAsia" w:eastAsiaTheme="minorEastAsia" w:hAnsiTheme="minorEastAsia" w:hint="eastAsia"/>
                      <w:sz w:val="18"/>
                      <w:szCs w:val="18"/>
                    </w:rPr>
                    <w:alias w:val="固定资产原价其他项目"/>
                    <w:tag w:val="_GBC_d4e42e8b1fbc4c2592c75a7dd1586656"/>
                    <w:id w:val="7541132"/>
                    <w:lock w:val="sdtLocked"/>
                    <w:placeholder>
                      <w:docPart w:val="GBC11111111111111111111111111111"/>
                    </w:placeholder>
                  </w:sdtPr>
                  <w:sdtContent>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固定资产原价其他项目金额"/>
                    <w:tag w:val="_GBC_9724aa307bf44d57a49fb9bded6483fa"/>
                    <w:id w:val="7541133"/>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45,686,856.97</w:t>
                        </w:r>
                      </w:p>
                    </w:tc>
                  </w:sdtContent>
                </w:sdt>
                <w:sdt>
                  <w:sdtPr>
                    <w:rPr>
                      <w:rFonts w:asciiTheme="minorEastAsia" w:eastAsiaTheme="minorEastAsia" w:hAnsiTheme="minorEastAsia"/>
                      <w:sz w:val="18"/>
                      <w:szCs w:val="18"/>
                    </w:rPr>
                    <w:alias w:val="固定资产原价其他项目金额增加数"/>
                    <w:tag w:val="_GBC_db371ea271264d53bd19544b83191adf"/>
                    <w:id w:val="7541134"/>
                    <w:lock w:val="sdtLocked"/>
                    <w:placeholder>
                      <w:docPart w:val="GBC11111111111111111111111111111"/>
                    </w:placeholder>
                  </w:sdtPr>
                  <w:sdtConten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1,441,714.60</w:t>
                        </w:r>
                      </w:p>
                    </w:tc>
                  </w:sdtContent>
                </w:sdt>
                <w:sdt>
                  <w:sdtPr>
                    <w:rPr>
                      <w:rFonts w:asciiTheme="minorEastAsia" w:eastAsiaTheme="minorEastAsia" w:hAnsiTheme="minorEastAsia"/>
                      <w:sz w:val="18"/>
                      <w:szCs w:val="18"/>
                    </w:rPr>
                    <w:alias w:val="固定资产原价其他项目金额减少数"/>
                    <w:tag w:val="_GBC_d45c05929d5241bc8699c78af257e62c"/>
                    <w:id w:val="7541135"/>
                    <w:lock w:val="sdtLocked"/>
                    <w:placeholder>
                      <w:docPart w:val="GBC11111111111111111111111111111"/>
                    </w:placeholder>
                    <w:showingPlcHd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固定资产原价其他项目金额"/>
                    <w:tag w:val="_GBC_09512d590b444ee3a506ddf2b4c9e1de"/>
                    <w:id w:val="7541136"/>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47,128,571.57</w:t>
                        </w:r>
                      </w:p>
                    </w:tc>
                  </w:sdtContent>
                </w:sdt>
              </w:tr>
            </w:sdtContent>
          </w:sdt>
          <w:tr w:rsidR="00C472E1" w:rsidRPr="009A0B0C" w:rsidTr="009A0B0C">
            <w:tc>
              <w:tcPr>
                <w:tcW w:w="1553" w:type="dxa"/>
                <w:tcBorders>
                  <w:top w:val="single" w:sz="6" w:space="0" w:color="auto"/>
                  <w:left w:val="single" w:sz="6" w:space="0" w:color="auto"/>
                  <w:bottom w:val="single" w:sz="6" w:space="0" w:color="auto"/>
                  <w:right w:val="single" w:sz="6" w:space="0" w:color="auto"/>
                </w:tcBorders>
                <w:shd w:val="clear" w:color="auto" w:fill="auto"/>
              </w:tcPr>
              <w:p w:rsidR="00C472E1" w:rsidRPr="009A0B0C" w:rsidRDefault="00C472E1" w:rsidP="00C472E1">
                <w:pPr>
                  <w:rPr>
                    <w:rFonts w:asciiTheme="minorEastAsia" w:eastAsiaTheme="minorEastAsia" w:hAnsiTheme="minorEastAsia"/>
                    <w:sz w:val="18"/>
                    <w:szCs w:val="18"/>
                  </w:rPr>
                </w:pPr>
              </w:p>
            </w:tc>
            <w:tc>
              <w:tcPr>
                <w:tcW w:w="1616" w:type="dxa"/>
                <w:tcBorders>
                  <w:top w:val="single" w:sz="6" w:space="0" w:color="auto"/>
                  <w:left w:val="single" w:sz="6" w:space="0" w:color="auto"/>
                  <w:bottom w:val="single" w:sz="6" w:space="0" w:color="auto"/>
                  <w:right w:val="single" w:sz="6" w:space="0" w:color="auto"/>
                </w:tcBorders>
                <w:shd w:val="clear" w:color="auto" w:fill="auto"/>
              </w:tcPr>
              <w:p w:rsidR="00C472E1" w:rsidRPr="009A0B0C" w:rsidRDefault="00C472E1" w:rsidP="009A0B0C">
                <w:pPr>
                  <w:jc w:val="center"/>
                  <w:rPr>
                    <w:rFonts w:asciiTheme="minorEastAsia" w:eastAsiaTheme="minorEastAsia" w:hAnsiTheme="minorEastAsia"/>
                    <w:sz w:val="18"/>
                    <w:szCs w:val="18"/>
                  </w:rPr>
                </w:pPr>
              </w:p>
            </w:tc>
            <w:tc>
              <w:tcPr>
                <w:tcW w:w="903" w:type="dxa"/>
                <w:tcBorders>
                  <w:top w:val="single" w:sz="6" w:space="0" w:color="auto"/>
                  <w:left w:val="single" w:sz="6" w:space="0" w:color="auto"/>
                  <w:bottom w:val="single" w:sz="6" w:space="0" w:color="auto"/>
                  <w:right w:val="single" w:sz="6" w:space="0" w:color="auto"/>
                </w:tcBorders>
                <w:shd w:val="clear" w:color="auto" w:fill="auto"/>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本期新增</w:t>
                </w:r>
              </w:p>
            </w:tc>
            <w:tc>
              <w:tcPr>
                <w:tcW w:w="1487" w:type="dxa"/>
                <w:tcBorders>
                  <w:top w:val="single" w:sz="6" w:space="0" w:color="auto"/>
                  <w:left w:val="single" w:sz="6" w:space="0" w:color="auto"/>
                  <w:bottom w:val="single" w:sz="6" w:space="0" w:color="auto"/>
                  <w:right w:val="single" w:sz="6" w:space="0" w:color="auto"/>
                </w:tcBorders>
                <w:shd w:val="clear" w:color="auto" w:fill="auto"/>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本期计提</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C472E1" w:rsidRPr="009A0B0C" w:rsidRDefault="00C472E1" w:rsidP="009A0B0C">
                <w:pPr>
                  <w:jc w:val="center"/>
                  <w:rPr>
                    <w:rFonts w:asciiTheme="minorEastAsia" w:eastAsiaTheme="minorEastAsia" w:hAnsiTheme="minorEastAsia"/>
                    <w:sz w:val="18"/>
                    <w:szCs w:val="18"/>
                  </w:rPr>
                </w:pPr>
              </w:p>
            </w:tc>
            <w:tc>
              <w:tcPr>
                <w:tcW w:w="1649" w:type="dxa"/>
                <w:tcBorders>
                  <w:top w:val="single" w:sz="6" w:space="0" w:color="auto"/>
                  <w:left w:val="single" w:sz="6" w:space="0" w:color="auto"/>
                  <w:bottom w:val="single" w:sz="6" w:space="0" w:color="auto"/>
                  <w:right w:val="single" w:sz="6" w:space="0" w:color="auto"/>
                </w:tcBorders>
                <w:shd w:val="clear" w:color="auto" w:fill="auto"/>
              </w:tcPr>
              <w:p w:rsidR="00C472E1" w:rsidRPr="009A0B0C" w:rsidRDefault="00C472E1" w:rsidP="009A0B0C">
                <w:pPr>
                  <w:jc w:val="center"/>
                  <w:rPr>
                    <w:rFonts w:asciiTheme="minorEastAsia" w:eastAsiaTheme="minorEastAsia" w:hAnsiTheme="minorEastAsia"/>
                    <w:sz w:val="18"/>
                    <w:szCs w:val="18"/>
                  </w:rPr>
                </w:pPr>
              </w:p>
            </w:tc>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二、累计折旧合计：</w:t>
                </w:r>
              </w:p>
            </w:tc>
            <w:sdt>
              <w:sdtPr>
                <w:rPr>
                  <w:rFonts w:asciiTheme="minorEastAsia" w:eastAsiaTheme="minorEastAsia" w:hAnsiTheme="minorEastAsia"/>
                  <w:sz w:val="18"/>
                  <w:szCs w:val="18"/>
                </w:rPr>
                <w:alias w:val="累计折旧"/>
                <w:tag w:val="_GBC_d651a6a4ba0b45478052fc2a93cd73f1"/>
                <w:id w:val="7541144"/>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4,509,014,970.97</w:t>
                    </w:r>
                  </w:p>
                </w:tc>
              </w:sdtContent>
            </w:sdt>
            <w:sdt>
              <w:sdtPr>
                <w:rPr>
                  <w:rFonts w:asciiTheme="minorEastAsia" w:eastAsiaTheme="minorEastAsia" w:hAnsiTheme="minorEastAsia"/>
                  <w:sz w:val="18"/>
                  <w:szCs w:val="18"/>
                </w:rPr>
                <w:alias w:val="固定资产累计折旧增加数"/>
                <w:tag w:val="_GBC_8e9a901d970c4c999663d75b852c04c7"/>
                <w:id w:val="7541145"/>
                <w:lock w:val="sdtLocked"/>
                <w:placeholder>
                  <w:docPart w:val="GBC11111111111111111111111111111"/>
                </w:placeholder>
              </w:sdtPr>
              <w:sdtContent>
                <w:tc>
                  <w:tcPr>
                    <w:tcW w:w="903"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固定资产累计折旧计提数"/>
                <w:tag w:val="_GBC_f88faa327bde49faa395f6a7bc7f0c78"/>
                <w:id w:val="7541146"/>
                <w:lock w:val="sdtLocked"/>
                <w:placeholder>
                  <w:docPart w:val="GBC11111111111111111111111111111"/>
                </w:placeholder>
              </w:sdtPr>
              <w:sdtContent>
                <w:tc>
                  <w:tcPr>
                    <w:tcW w:w="148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351,331,506.56</w:t>
                    </w:r>
                  </w:p>
                </w:tc>
              </w:sdtContent>
            </w:sdt>
            <w:sdt>
              <w:sdtPr>
                <w:rPr>
                  <w:rFonts w:asciiTheme="minorEastAsia" w:eastAsiaTheme="minorEastAsia" w:hAnsiTheme="minorEastAsia"/>
                  <w:sz w:val="18"/>
                  <w:szCs w:val="18"/>
                </w:rPr>
                <w:alias w:val="固定资产累计折旧减少数"/>
                <w:tag w:val="_GBC_2c43a8fb6c6f4ed1bff1ebf84bc79f95"/>
                <w:id w:val="7541147"/>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33,053,064.10</w:t>
                    </w:r>
                  </w:p>
                </w:tc>
              </w:sdtContent>
            </w:sdt>
            <w:sdt>
              <w:sdtPr>
                <w:rPr>
                  <w:rFonts w:asciiTheme="minorEastAsia" w:eastAsiaTheme="minorEastAsia" w:hAnsiTheme="minorEastAsia"/>
                  <w:sz w:val="18"/>
                  <w:szCs w:val="18"/>
                </w:rPr>
                <w:alias w:val="累计折旧"/>
                <w:tag w:val="_GBC_79ecbb6e82254cca862dac892c9ff447"/>
                <w:id w:val="7541148"/>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4,827,293,413.43</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其中：房屋及建筑物</w:t>
                </w:r>
              </w:p>
            </w:tc>
            <w:sdt>
              <w:sdtPr>
                <w:rPr>
                  <w:rFonts w:asciiTheme="minorEastAsia" w:eastAsiaTheme="minorEastAsia" w:hAnsiTheme="minorEastAsia"/>
                  <w:sz w:val="18"/>
                  <w:szCs w:val="18"/>
                </w:rPr>
                <w:alias w:val="房屋、建筑物累计折旧"/>
                <w:tag w:val="_GBC_1eb01bd738f3484dad10400d3aa52f56"/>
                <w:id w:val="7541149"/>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2,642,277,589.12</w:t>
                    </w:r>
                  </w:p>
                </w:tc>
              </w:sdtContent>
            </w:sdt>
            <w:sdt>
              <w:sdtPr>
                <w:rPr>
                  <w:rFonts w:asciiTheme="minorEastAsia" w:eastAsiaTheme="minorEastAsia" w:hAnsiTheme="minorEastAsia"/>
                  <w:sz w:val="18"/>
                  <w:szCs w:val="18"/>
                </w:rPr>
                <w:alias w:val="房屋、建筑物累计折旧增加数"/>
                <w:tag w:val="_GBC_9877034440b54cb4a77c9aa5761312d2"/>
                <w:id w:val="7541150"/>
                <w:lock w:val="sdtLocked"/>
                <w:placeholder>
                  <w:docPart w:val="GBC11111111111111111111111111111"/>
                </w:placeholder>
                <w:showingPlcHdr/>
              </w:sdtPr>
              <w:sdtContent>
                <w:tc>
                  <w:tcPr>
                    <w:tcW w:w="903"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房屋、建筑物累计折旧计提数"/>
                <w:tag w:val="_GBC_c3ff58b60d374623be6274a459be06e3"/>
                <w:id w:val="7541151"/>
                <w:lock w:val="sdtLocked"/>
                <w:placeholder>
                  <w:docPart w:val="GBC11111111111111111111111111111"/>
                </w:placeholder>
              </w:sdtPr>
              <w:sdtContent>
                <w:tc>
                  <w:tcPr>
                    <w:tcW w:w="148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177,427,907.82</w:t>
                    </w:r>
                  </w:p>
                </w:tc>
              </w:sdtContent>
            </w:sdt>
            <w:sdt>
              <w:sdtPr>
                <w:rPr>
                  <w:rFonts w:asciiTheme="minorEastAsia" w:eastAsiaTheme="minorEastAsia" w:hAnsiTheme="minorEastAsia"/>
                  <w:sz w:val="18"/>
                  <w:szCs w:val="18"/>
                </w:rPr>
                <w:alias w:val="房屋、建筑物累计折旧减少数"/>
                <w:tag w:val="_GBC_ab693251c0c742b0a26f16e18cea9cc1"/>
                <w:id w:val="7541152"/>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2,593,754.95</w:t>
                    </w:r>
                  </w:p>
                </w:tc>
              </w:sdtContent>
            </w:sdt>
            <w:sdt>
              <w:sdtPr>
                <w:rPr>
                  <w:rFonts w:asciiTheme="minorEastAsia" w:eastAsiaTheme="minorEastAsia" w:hAnsiTheme="minorEastAsia"/>
                  <w:sz w:val="18"/>
                  <w:szCs w:val="18"/>
                </w:rPr>
                <w:alias w:val="房屋、建筑物累计折旧"/>
                <w:tag w:val="_GBC_65abc5e566204a9881da98a0dddb9df3"/>
                <w:id w:val="7541153"/>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2,817,111,741.99</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机器设备</w:t>
                </w:r>
              </w:p>
            </w:tc>
            <w:sdt>
              <w:sdtPr>
                <w:rPr>
                  <w:rFonts w:asciiTheme="minorEastAsia" w:eastAsiaTheme="minorEastAsia" w:hAnsiTheme="minorEastAsia"/>
                  <w:sz w:val="18"/>
                  <w:szCs w:val="18"/>
                </w:rPr>
                <w:alias w:val="机器设备累计折旧"/>
                <w:tag w:val="_GBC_ebd34dfc31b140a7b59a38703cffbcc3"/>
                <w:id w:val="7541154"/>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1,648,918,351.80</w:t>
                    </w:r>
                  </w:p>
                </w:tc>
              </w:sdtContent>
            </w:sdt>
            <w:sdt>
              <w:sdtPr>
                <w:rPr>
                  <w:rFonts w:asciiTheme="minorEastAsia" w:eastAsiaTheme="minorEastAsia" w:hAnsiTheme="minorEastAsia"/>
                  <w:sz w:val="18"/>
                  <w:szCs w:val="18"/>
                </w:rPr>
                <w:alias w:val="机器设备累计折旧增加数"/>
                <w:tag w:val="_GBC_ae74ecf5793542c8999f61c82d530440"/>
                <w:id w:val="7541155"/>
                <w:lock w:val="sdtLocked"/>
                <w:placeholder>
                  <w:docPart w:val="GBC11111111111111111111111111111"/>
                </w:placeholder>
                <w:showingPlcHdr/>
              </w:sdtPr>
              <w:sdtContent>
                <w:tc>
                  <w:tcPr>
                    <w:tcW w:w="903"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机器设备累计折旧计提数"/>
                <w:tag w:val="_GBC_154374d29f5246ec95ff8e49006b6c74"/>
                <w:id w:val="7541156"/>
                <w:lock w:val="sdtLocked"/>
                <w:placeholder>
                  <w:docPart w:val="GBC11111111111111111111111111111"/>
                </w:placeholder>
              </w:sdtPr>
              <w:sdtContent>
                <w:tc>
                  <w:tcPr>
                    <w:tcW w:w="148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144,851,752.86</w:t>
                    </w:r>
                  </w:p>
                </w:tc>
              </w:sdtContent>
            </w:sdt>
            <w:sdt>
              <w:sdtPr>
                <w:rPr>
                  <w:rFonts w:asciiTheme="minorEastAsia" w:eastAsiaTheme="minorEastAsia" w:hAnsiTheme="minorEastAsia"/>
                  <w:sz w:val="18"/>
                  <w:szCs w:val="18"/>
                </w:rPr>
                <w:alias w:val="机器设备累计折旧减少数"/>
                <w:tag w:val="_GBC_e936f90b4ad44450a089b73a4ded8e16"/>
                <w:id w:val="7541157"/>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24,878,807.99</w:t>
                    </w:r>
                  </w:p>
                </w:tc>
              </w:sdtContent>
            </w:sdt>
            <w:sdt>
              <w:sdtPr>
                <w:rPr>
                  <w:rFonts w:asciiTheme="minorEastAsia" w:eastAsiaTheme="minorEastAsia" w:hAnsiTheme="minorEastAsia"/>
                  <w:sz w:val="18"/>
                  <w:szCs w:val="18"/>
                </w:rPr>
                <w:alias w:val="机器设备累计折旧"/>
                <w:tag w:val="_GBC_cfa0109618bf4694bebe2d8dae9302e9"/>
                <w:id w:val="7541158"/>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1,768,891,296.67</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运输工具</w:t>
                </w:r>
              </w:p>
            </w:tc>
            <w:sdt>
              <w:sdtPr>
                <w:rPr>
                  <w:rFonts w:asciiTheme="minorEastAsia" w:eastAsiaTheme="minorEastAsia" w:hAnsiTheme="minorEastAsia"/>
                  <w:sz w:val="18"/>
                  <w:szCs w:val="18"/>
                </w:rPr>
                <w:alias w:val="运输设备累计折旧"/>
                <w:tag w:val="_GBC_9a9fce8d8a9d440381fb9c7755af787f"/>
                <w:id w:val="7541159"/>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193,300,028.09</w:t>
                    </w:r>
                  </w:p>
                </w:tc>
              </w:sdtContent>
            </w:sdt>
            <w:sdt>
              <w:sdtPr>
                <w:rPr>
                  <w:rFonts w:asciiTheme="minorEastAsia" w:eastAsiaTheme="minorEastAsia" w:hAnsiTheme="minorEastAsia"/>
                  <w:sz w:val="18"/>
                  <w:szCs w:val="18"/>
                </w:rPr>
                <w:alias w:val="运输设备累计折旧增加数"/>
                <w:tag w:val="_GBC_58fbabafa3ae42e3bf5671cf856a06f9"/>
                <w:id w:val="7541160"/>
                <w:lock w:val="sdtLocked"/>
                <w:placeholder>
                  <w:docPart w:val="GBC11111111111111111111111111111"/>
                </w:placeholder>
              </w:sdtPr>
              <w:sdtContent>
                <w:tc>
                  <w:tcPr>
                    <w:tcW w:w="903"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运输设备累计折旧计提数"/>
                <w:tag w:val="_GBC_c72bde036b694ea59fb8535a9710a88b"/>
                <w:id w:val="7541161"/>
                <w:lock w:val="sdtLocked"/>
                <w:placeholder>
                  <w:docPart w:val="GBC11111111111111111111111111111"/>
                </w:placeholder>
              </w:sdtPr>
              <w:sdtContent>
                <w:tc>
                  <w:tcPr>
                    <w:tcW w:w="148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19,553,613.49</w:t>
                    </w:r>
                  </w:p>
                </w:tc>
              </w:sdtContent>
            </w:sdt>
            <w:sdt>
              <w:sdtPr>
                <w:rPr>
                  <w:rFonts w:asciiTheme="minorEastAsia" w:eastAsiaTheme="minorEastAsia" w:hAnsiTheme="minorEastAsia"/>
                  <w:sz w:val="18"/>
                  <w:szCs w:val="18"/>
                </w:rPr>
                <w:alias w:val="运输设备累计折旧减少数"/>
                <w:tag w:val="_GBC_83b9701f44f44f1e975c59ad2f203871"/>
                <w:id w:val="7541162"/>
                <w:lock w:val="sdtLocked"/>
                <w:placeholder>
                  <w:docPart w:val="GBC11111111111111111111111111111"/>
                </w:placeholde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5,580,501.16</w:t>
                    </w:r>
                  </w:p>
                </w:tc>
              </w:sdtContent>
            </w:sdt>
            <w:sdt>
              <w:sdtPr>
                <w:rPr>
                  <w:rFonts w:asciiTheme="minorEastAsia" w:eastAsiaTheme="minorEastAsia" w:hAnsiTheme="minorEastAsia"/>
                  <w:sz w:val="18"/>
                  <w:szCs w:val="18"/>
                </w:rPr>
                <w:alias w:val="运输设备累计折旧"/>
                <w:tag w:val="_GBC_b2973212f90d489890324836bad04191"/>
                <w:id w:val="7541163"/>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207,273,140.42</w:t>
                    </w:r>
                  </w:p>
                </w:tc>
              </w:sdtContent>
            </w:sdt>
          </w:tr>
          <w:sdt>
            <w:sdtPr>
              <w:rPr>
                <w:rFonts w:asciiTheme="minorEastAsia" w:eastAsiaTheme="minorEastAsia" w:hAnsiTheme="minorEastAsia" w:hint="eastAsia"/>
                <w:sz w:val="18"/>
                <w:szCs w:val="18"/>
              </w:rPr>
              <w:alias w:val="固定资产累计折旧明细"/>
              <w:tag w:val="_GBC_400572955bf94bafbf3103d2547ecf96"/>
              <w:id w:val="7541170"/>
              <w:lock w:val="sdtLocked"/>
              <w:placeholder>
                <w:docPart w:val="GBC11111111111111111111111111111"/>
              </w:placeholder>
            </w:sdtPr>
            <w:sdtContent>
              <w:tr w:rsidR="00C472E1" w:rsidRPr="009A0B0C" w:rsidTr="009A0B0C">
                <w:sdt>
                  <w:sdtPr>
                    <w:rPr>
                      <w:rFonts w:asciiTheme="minorEastAsia" w:eastAsiaTheme="minorEastAsia" w:hAnsiTheme="minorEastAsia" w:hint="eastAsia"/>
                      <w:sz w:val="18"/>
                      <w:szCs w:val="18"/>
                    </w:rPr>
                    <w:alias w:val="固定资产累计折旧其他项目"/>
                    <w:tag w:val="_GBC_6df9d42ab35f472ea92034d0411ff70a"/>
                    <w:id w:val="7541164"/>
                    <w:lock w:val="sdtLocked"/>
                    <w:placeholder>
                      <w:docPart w:val="GBC11111111111111111111111111111"/>
                    </w:placeholder>
                  </w:sdtPr>
                  <w:sdtContent>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固定资产累计折旧其他项目金额"/>
                    <w:tag w:val="_GBC_53b5470d83354369b41270f228609504"/>
                    <w:id w:val="7541165"/>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24,519,001.96</w:t>
                        </w:r>
                      </w:p>
                    </w:tc>
                  </w:sdtContent>
                </w:sdt>
                <w:sdt>
                  <w:sdtPr>
                    <w:rPr>
                      <w:rFonts w:asciiTheme="minorEastAsia" w:eastAsiaTheme="minorEastAsia" w:hAnsiTheme="minorEastAsia"/>
                      <w:sz w:val="18"/>
                      <w:szCs w:val="18"/>
                    </w:rPr>
                    <w:alias w:val="固定资产累计折旧其他项目金额增加数"/>
                    <w:tag w:val="_GBC_5b2e6d24ccc74fd08ec3e52116ee53ac"/>
                    <w:id w:val="7541166"/>
                    <w:lock w:val="sdtLocked"/>
                    <w:placeholder>
                      <w:docPart w:val="GBC11111111111111111111111111111"/>
                    </w:placeholder>
                  </w:sdtPr>
                  <w:sdtContent>
                    <w:tc>
                      <w:tcPr>
                        <w:tcW w:w="903"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固定资产累计折旧其他项目金额计提数"/>
                    <w:tag w:val="_GBC_4b3b7265664f42468288829a8151d0bb"/>
                    <w:id w:val="7541167"/>
                    <w:lock w:val="sdtLocked"/>
                    <w:placeholder>
                      <w:docPart w:val="GBC11111111111111111111111111111"/>
                    </w:placeholder>
                  </w:sdtPr>
                  <w:sdtContent>
                    <w:tc>
                      <w:tcPr>
                        <w:tcW w:w="148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9,498,232.39</w:t>
                        </w:r>
                      </w:p>
                    </w:tc>
                  </w:sdtContent>
                </w:sdt>
                <w:sdt>
                  <w:sdtPr>
                    <w:rPr>
                      <w:rFonts w:asciiTheme="minorEastAsia" w:eastAsiaTheme="minorEastAsia" w:hAnsiTheme="minorEastAsia"/>
                      <w:sz w:val="18"/>
                      <w:szCs w:val="18"/>
                    </w:rPr>
                    <w:alias w:val="固定资产累计折旧其他项目金额减少数"/>
                    <w:tag w:val="_GBC_42844f86d43e4ae8be2102b32f371e62"/>
                    <w:id w:val="7541168"/>
                    <w:lock w:val="sdtLocked"/>
                    <w:placeholder>
                      <w:docPart w:val="GBC11111111111111111111111111111"/>
                    </w:placeholder>
                    <w:showingPlcHdr/>
                  </w:sdtPr>
                  <w:sdtContent>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固定资产累计折旧其他项目金额"/>
                    <w:tag w:val="_GBC_afe1a763b9ef4d63857a4ea6bf234e7c"/>
                    <w:id w:val="7541169"/>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34,017,234.35</w:t>
                        </w:r>
                      </w:p>
                    </w:tc>
                  </w:sdtContent>
                </w:sdt>
              </w:tr>
            </w:sdtContent>
          </w:sdt>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三、固定资产账面净值合计</w:t>
                </w:r>
              </w:p>
            </w:tc>
            <w:sdt>
              <w:sdtPr>
                <w:rPr>
                  <w:rFonts w:asciiTheme="minorEastAsia" w:eastAsiaTheme="minorEastAsia" w:hAnsiTheme="minorEastAsia"/>
                  <w:sz w:val="18"/>
                  <w:szCs w:val="18"/>
                </w:rPr>
                <w:alias w:val="固定资产净值"/>
                <w:tag w:val="_GBC_e710e72720e54d69b6337baa0a2505d5"/>
                <w:id w:val="7541178"/>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6,695,150,029.57</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固定资产净值"/>
                <w:tag w:val="_GBC_becb8b93890c44c893f13bcd3b5825cb"/>
                <w:id w:val="7541179"/>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6,721,753,840.12</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其中：房屋及建筑</w:t>
                </w:r>
                <w:r w:rsidRPr="009A0B0C">
                  <w:rPr>
                    <w:rFonts w:asciiTheme="minorEastAsia" w:eastAsiaTheme="minorEastAsia" w:hAnsiTheme="minorEastAsia" w:hint="eastAsia"/>
                    <w:sz w:val="18"/>
                    <w:szCs w:val="18"/>
                  </w:rPr>
                  <w:lastRenderedPageBreak/>
                  <w:t>物</w:t>
                </w:r>
              </w:p>
            </w:tc>
            <w:sdt>
              <w:sdtPr>
                <w:rPr>
                  <w:rFonts w:asciiTheme="minorEastAsia" w:eastAsiaTheme="minorEastAsia" w:hAnsiTheme="minorEastAsia"/>
                  <w:sz w:val="18"/>
                  <w:szCs w:val="18"/>
                </w:rPr>
                <w:alias w:val="房屋、建筑物净值"/>
                <w:tag w:val="_GBC_adbc36d69bb04101b2dbb818544ccb2c"/>
                <w:id w:val="7541180"/>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4,407,026,805.22</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房屋、建筑物净值"/>
                <w:tag w:val="_GBC_53c31afda3884d619eb319ab08c5b766"/>
                <w:id w:val="7541181"/>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4,481,651,970.70</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lastRenderedPageBreak/>
                  <w:t>机器设备</w:t>
                </w:r>
              </w:p>
            </w:tc>
            <w:sdt>
              <w:sdtPr>
                <w:rPr>
                  <w:rFonts w:asciiTheme="minorEastAsia" w:eastAsiaTheme="minorEastAsia" w:hAnsiTheme="minorEastAsia"/>
                  <w:sz w:val="18"/>
                  <w:szCs w:val="18"/>
                </w:rPr>
                <w:alias w:val="机器设备净值"/>
                <w:tag w:val="_GBC_4cd4653595bf44b5bed8b03726108b76"/>
                <w:id w:val="7541182"/>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2,106,773,858.04</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机器设备净值"/>
                <w:tag w:val="_GBC_7d43f4aec54e427ebd181afde04ea703"/>
                <w:id w:val="7541183"/>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2,076,991,825.10</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运输工具</w:t>
                </w:r>
              </w:p>
            </w:tc>
            <w:sdt>
              <w:sdtPr>
                <w:rPr>
                  <w:rFonts w:asciiTheme="minorEastAsia" w:eastAsiaTheme="minorEastAsia" w:hAnsiTheme="minorEastAsia"/>
                  <w:sz w:val="18"/>
                  <w:szCs w:val="18"/>
                </w:rPr>
                <w:alias w:val="运输设备净值"/>
                <w:tag w:val="_GBC_a4a7cc2bb56b4aea84b9a004c76d7c07"/>
                <w:id w:val="7541184"/>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160,181,511.30</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运输设备净值"/>
                <w:tag w:val="_GBC_7ca3b8b058ad4f5985ec8871bd8371a9"/>
                <w:id w:val="7541185"/>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149,998,707.10</w:t>
                    </w:r>
                  </w:p>
                </w:tc>
              </w:sdtContent>
            </w:sdt>
          </w:tr>
          <w:sdt>
            <w:sdtPr>
              <w:rPr>
                <w:rFonts w:asciiTheme="minorEastAsia" w:eastAsiaTheme="minorEastAsia" w:hAnsiTheme="minorEastAsia" w:hint="eastAsia"/>
                <w:sz w:val="18"/>
                <w:szCs w:val="18"/>
              </w:rPr>
              <w:alias w:val="固定资产净值明细"/>
              <w:tag w:val="_GBC_4d323e8dc2f24a86b92c88bc259cb9d0"/>
              <w:id w:val="7541189"/>
              <w:lock w:val="sdtLocked"/>
              <w:placeholder>
                <w:docPart w:val="GBC11111111111111111111111111111"/>
              </w:placeholder>
            </w:sdtPr>
            <w:sdtContent>
              <w:tr w:rsidR="00C472E1" w:rsidRPr="009A0B0C" w:rsidTr="009A0B0C">
                <w:sdt>
                  <w:sdtPr>
                    <w:rPr>
                      <w:rFonts w:asciiTheme="minorEastAsia" w:eastAsiaTheme="minorEastAsia" w:hAnsiTheme="minorEastAsia" w:hint="eastAsia"/>
                      <w:sz w:val="18"/>
                      <w:szCs w:val="18"/>
                    </w:rPr>
                    <w:alias w:val="固定资产净值其他项目"/>
                    <w:tag w:val="_GBC_25468958cbd8458399f78ef39f45f660"/>
                    <w:id w:val="7541186"/>
                    <w:lock w:val="sdtLocked"/>
                    <w:placeholder>
                      <w:docPart w:val="GBC11111111111111111111111111111"/>
                    </w:placeholder>
                  </w:sdtPr>
                  <w:sdtContent>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固定资产净值其他项目金额"/>
                    <w:tag w:val="_GBC_c5655dfb78174ef08a622b18b6337927"/>
                    <w:id w:val="7541187"/>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21,167,855.01</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固定资产净值其他项目金额"/>
                    <w:tag w:val="_GBC_f501cd9f33484477bae480591b64351e"/>
                    <w:id w:val="7541188"/>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13,111,337.22</w:t>
                        </w:r>
                      </w:p>
                    </w:tc>
                  </w:sdtContent>
                </w:sdt>
              </w:tr>
            </w:sdtContent>
          </w:sdt>
          <w:sdt>
            <w:sdtPr>
              <w:rPr>
                <w:rFonts w:asciiTheme="minorEastAsia" w:eastAsiaTheme="minorEastAsia" w:hAnsiTheme="minorEastAsia" w:hint="eastAsia"/>
                <w:sz w:val="18"/>
                <w:szCs w:val="18"/>
              </w:rPr>
              <w:alias w:val="固定资产净值明细"/>
              <w:tag w:val="_GBC_4d323e8dc2f24a86b92c88bc259cb9d0"/>
              <w:id w:val="7541193"/>
              <w:lock w:val="sdtLocked"/>
              <w:placeholder>
                <w:docPart w:val="GBC11111111111111111111111111111"/>
              </w:placeholder>
            </w:sdtPr>
            <w:sdtContent>
              <w:tr w:rsidR="00C472E1" w:rsidRPr="009A0B0C" w:rsidTr="009A0B0C">
                <w:sdt>
                  <w:sdtPr>
                    <w:rPr>
                      <w:rFonts w:asciiTheme="minorEastAsia" w:eastAsiaTheme="minorEastAsia" w:hAnsiTheme="minorEastAsia" w:hint="eastAsia"/>
                      <w:sz w:val="18"/>
                      <w:szCs w:val="18"/>
                    </w:rPr>
                    <w:alias w:val="固定资产净值其他项目"/>
                    <w:tag w:val="_GBC_25468958cbd8458399f78ef39f45f660"/>
                    <w:id w:val="7541190"/>
                    <w:lock w:val="sdtLocked"/>
                    <w:placeholder>
                      <w:docPart w:val="GBC11111111111111111111111111111"/>
                    </w:placeholder>
                    <w:showingPlcHdr/>
                  </w:sdtPr>
                  <w:sdtContent>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固定资产净值其他项目金额"/>
                    <w:tag w:val="_GBC_c5655dfb78174ef08a622b18b6337927"/>
                    <w:id w:val="7541191"/>
                    <w:lock w:val="sdtLocked"/>
                    <w:placeholder>
                      <w:docPart w:val="GBC11111111111111111111111111111"/>
                    </w:placeholder>
                    <w:showingPlcHd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固定资产净值其他项目金额"/>
                    <w:tag w:val="_GBC_f501cd9f33484477bae480591b64351e"/>
                    <w:id w:val="7541192"/>
                    <w:lock w:val="sdtLocked"/>
                    <w:placeholder>
                      <w:docPart w:val="GBC11111111111111111111111111111"/>
                    </w:placeholder>
                    <w:showingPlcHd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tr>
            </w:sdtContent>
          </w:sdt>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四、减值准备合计</w:t>
                </w:r>
              </w:p>
            </w:tc>
            <w:sdt>
              <w:sdtPr>
                <w:rPr>
                  <w:rFonts w:asciiTheme="minorEastAsia" w:eastAsiaTheme="minorEastAsia" w:hAnsiTheme="minorEastAsia"/>
                  <w:sz w:val="18"/>
                  <w:szCs w:val="18"/>
                </w:rPr>
                <w:alias w:val="固定资产减值准备"/>
                <w:tag w:val="_GBC_3065e1e4e0c949dfa5808944e30b2e41"/>
                <w:id w:val="7541194"/>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80,217,964.16</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固定资产减值准备"/>
                <w:tag w:val="_GBC_e577504c61dc4dd1b3abbd837baed7ed"/>
                <w:id w:val="7541195"/>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80,217,964.16</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其中：房屋及建筑物</w:t>
                </w:r>
              </w:p>
            </w:tc>
            <w:sdt>
              <w:sdtPr>
                <w:rPr>
                  <w:rFonts w:asciiTheme="minorEastAsia" w:eastAsiaTheme="minorEastAsia" w:hAnsiTheme="minorEastAsia"/>
                  <w:sz w:val="18"/>
                  <w:szCs w:val="18"/>
                </w:rPr>
                <w:alias w:val="房屋建筑物减值准备余额"/>
                <w:tag w:val="_GBC_4660c2b6dbb44a128672ce01a6af376a"/>
                <w:id w:val="7541196"/>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77,155,962.04</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房屋建筑物减值准备余额"/>
                <w:tag w:val="_GBC_d51d063cada04ee0b7773c11881867dd"/>
                <w:id w:val="7541197"/>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77,155,962.04</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机器设备</w:t>
                </w:r>
              </w:p>
            </w:tc>
            <w:sdt>
              <w:sdtPr>
                <w:rPr>
                  <w:rFonts w:asciiTheme="minorEastAsia" w:eastAsiaTheme="minorEastAsia" w:hAnsiTheme="minorEastAsia"/>
                  <w:sz w:val="18"/>
                  <w:szCs w:val="18"/>
                </w:rPr>
                <w:alias w:val="机器设备减值准备余额"/>
                <w:tag w:val="_GBC_21cd1b811127456396c9539f9b529523"/>
                <w:id w:val="7541198"/>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3,062,002.12</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机器设备减值准备余额"/>
                <w:tag w:val="_GBC_7098f8ee98954b4a83160443b58dda85"/>
                <w:id w:val="7541199"/>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3,062,002.12</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运输工具</w:t>
                </w:r>
              </w:p>
            </w:tc>
            <w:sdt>
              <w:sdtPr>
                <w:rPr>
                  <w:rFonts w:asciiTheme="minorEastAsia" w:eastAsiaTheme="minorEastAsia" w:hAnsiTheme="minorEastAsia"/>
                  <w:sz w:val="18"/>
                  <w:szCs w:val="18"/>
                </w:rPr>
                <w:alias w:val="运输设备减值准备"/>
                <w:tag w:val="_GBC_3ee7d33962544622b81380313619898b"/>
                <w:id w:val="7541200"/>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运输设备减值准备"/>
                <w:tag w:val="_GBC_d6a7af1506374e0999f52401ae04912c"/>
                <w:id w:val="7541201"/>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tr>
          <w:sdt>
            <w:sdtPr>
              <w:rPr>
                <w:rFonts w:asciiTheme="minorEastAsia" w:eastAsiaTheme="minorEastAsia" w:hAnsiTheme="minorEastAsia" w:hint="eastAsia"/>
                <w:sz w:val="18"/>
                <w:szCs w:val="18"/>
              </w:rPr>
              <w:alias w:val="固定资产减值准备其他"/>
              <w:tag w:val="_GBC_6d44841d57a741a19f6ab39cc5dfc803"/>
              <w:id w:val="7541205"/>
              <w:lock w:val="sdtLocked"/>
              <w:placeholder>
                <w:docPart w:val="GBC11111111111111111111111111111"/>
              </w:placeholder>
            </w:sdtPr>
            <w:sdtContent>
              <w:tr w:rsidR="00C472E1" w:rsidRPr="009A0B0C" w:rsidTr="009A0B0C">
                <w:sdt>
                  <w:sdtPr>
                    <w:rPr>
                      <w:rFonts w:asciiTheme="minorEastAsia" w:eastAsiaTheme="minorEastAsia" w:hAnsiTheme="minorEastAsia" w:hint="eastAsia"/>
                      <w:sz w:val="18"/>
                      <w:szCs w:val="18"/>
                    </w:rPr>
                    <w:alias w:val="固定资产减值准备其他项"/>
                    <w:tag w:val="_GBC_724bbb3168e54d148947c7acf9a5581a"/>
                    <w:id w:val="7541202"/>
                    <w:lock w:val="sdtLocked"/>
                    <w:placeholder>
                      <w:docPart w:val="GBC11111111111111111111111111111"/>
                    </w:placeholder>
                  </w:sdtPr>
                  <w:sdtContent>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固定资产减值准备其他项余额"/>
                    <w:tag w:val="_GBC_4511ee64c03f4b139490018783a7c304"/>
                    <w:id w:val="7541203"/>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固定资产减值准备其他项余额"/>
                    <w:tag w:val="_GBC_8f8bfe10fc9a4d31a8f566356a5e92a9"/>
                    <w:id w:val="7541204"/>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tr>
            </w:sdtContent>
          </w:sdt>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五、固定资产账面价值合计</w:t>
                </w:r>
              </w:p>
            </w:tc>
            <w:sdt>
              <w:sdtPr>
                <w:rPr>
                  <w:rFonts w:asciiTheme="minorEastAsia" w:eastAsiaTheme="minorEastAsia" w:hAnsiTheme="minorEastAsia"/>
                  <w:sz w:val="18"/>
                  <w:szCs w:val="18"/>
                </w:rPr>
                <w:alias w:val="固定资产净额"/>
                <w:tag w:val="_GBC_0ba55e6031884212b174326e59c7d08b"/>
                <w:id w:val="7541210"/>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6,614,932,065.41</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固定资产净额"/>
                <w:tag w:val="_GBC_91fbc69e03af426db0dafc68d635c3b9"/>
                <w:id w:val="7541211"/>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6,641,535,875.96</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其中：房屋及建筑物</w:t>
                </w:r>
              </w:p>
            </w:tc>
            <w:sdt>
              <w:sdtPr>
                <w:rPr>
                  <w:rFonts w:asciiTheme="minorEastAsia" w:eastAsiaTheme="minorEastAsia" w:hAnsiTheme="minorEastAsia"/>
                  <w:sz w:val="18"/>
                  <w:szCs w:val="18"/>
                </w:rPr>
                <w:alias w:val="房屋、建筑物净额"/>
                <w:tag w:val="_GBC_f3b1bac7cb0a48be86f3785398093f4e"/>
                <w:id w:val="7541212"/>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4,329,870,843.18</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房屋、建筑物净额"/>
                <w:tag w:val="_GBC_938f549221cc4b9dbec94820e130f711"/>
                <w:id w:val="7541213"/>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4,404,496,008.66</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机器设备</w:t>
                </w:r>
              </w:p>
            </w:tc>
            <w:sdt>
              <w:sdtPr>
                <w:rPr>
                  <w:rFonts w:asciiTheme="minorEastAsia" w:eastAsiaTheme="minorEastAsia" w:hAnsiTheme="minorEastAsia"/>
                  <w:sz w:val="18"/>
                  <w:szCs w:val="18"/>
                </w:rPr>
                <w:alias w:val="机器设备"/>
                <w:tag w:val="_GBC_a4ba588d05bc467da7e96e000981530c"/>
                <w:id w:val="7541214"/>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2,103,711,855.92</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机器设备"/>
                <w:tag w:val="_GBC_71385a0fce0c451aa9a968691b16bf86"/>
                <w:id w:val="7541215"/>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2,073,929,822.98</w:t>
                    </w:r>
                  </w:p>
                </w:tc>
              </w:sdtContent>
            </w:sdt>
          </w:tr>
          <w:tr w:rsidR="00C472E1" w:rsidRPr="009A0B0C" w:rsidTr="009A0B0C">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运输工具</w:t>
                </w:r>
              </w:p>
            </w:tc>
            <w:sdt>
              <w:sdtPr>
                <w:rPr>
                  <w:rFonts w:asciiTheme="minorEastAsia" w:eastAsiaTheme="minorEastAsia" w:hAnsiTheme="minorEastAsia"/>
                  <w:sz w:val="18"/>
                  <w:szCs w:val="18"/>
                </w:rPr>
                <w:alias w:val="运输设备净额"/>
                <w:tag w:val="_GBC_a678fce78f6c4022a26e329cbc878149"/>
                <w:id w:val="7541216"/>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160,181,511.30</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运输设备净额"/>
                <w:tag w:val="_GBC_0541ec1bd02c44519948504aa94f329b"/>
                <w:id w:val="7541217"/>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149,998,707.10</w:t>
                    </w:r>
                  </w:p>
                </w:tc>
              </w:sdtContent>
            </w:sdt>
          </w:tr>
          <w:sdt>
            <w:sdtPr>
              <w:rPr>
                <w:rFonts w:asciiTheme="minorEastAsia" w:eastAsiaTheme="minorEastAsia" w:hAnsiTheme="minorEastAsia" w:hint="eastAsia"/>
                <w:sz w:val="18"/>
                <w:szCs w:val="18"/>
              </w:rPr>
              <w:alias w:val="固定资产净额明细"/>
              <w:tag w:val="_GBC_f17dd35090484fe2b113b3220eb16f4a"/>
              <w:id w:val="7541221"/>
              <w:lock w:val="sdtLocked"/>
              <w:placeholder>
                <w:docPart w:val="GBC11111111111111111111111111111"/>
              </w:placeholder>
            </w:sdtPr>
            <w:sdtContent>
              <w:tr w:rsidR="00C472E1" w:rsidRPr="009A0B0C" w:rsidTr="009A0B0C">
                <w:sdt>
                  <w:sdtPr>
                    <w:rPr>
                      <w:rFonts w:asciiTheme="minorEastAsia" w:eastAsiaTheme="minorEastAsia" w:hAnsiTheme="minorEastAsia" w:hint="eastAsia"/>
                      <w:sz w:val="18"/>
                      <w:szCs w:val="18"/>
                    </w:rPr>
                    <w:alias w:val="固定资产净额其他项目"/>
                    <w:tag w:val="_GBC_fa839d183fe745a4b0209c0b9e9a0438"/>
                    <w:id w:val="7541218"/>
                    <w:lock w:val="sdtLocked"/>
                    <w:placeholder>
                      <w:docPart w:val="GBC11111111111111111111111111111"/>
                    </w:placeholder>
                  </w:sdtPr>
                  <w:sdtContent>
                    <w:tc>
                      <w:tcPr>
                        <w:tcW w:w="1553" w:type="dxa"/>
                        <w:tcBorders>
                          <w:top w:val="single" w:sz="6" w:space="0" w:color="auto"/>
                          <w:left w:val="single" w:sz="6" w:space="0" w:color="auto"/>
                          <w:bottom w:val="single" w:sz="6" w:space="0" w:color="auto"/>
                          <w:right w:val="single" w:sz="6" w:space="0" w:color="auto"/>
                        </w:tcBorders>
                      </w:tcPr>
                      <w:p w:rsidR="00C472E1" w:rsidRPr="009A0B0C" w:rsidRDefault="00C472E1" w:rsidP="00C472E1">
                        <w:pP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固定资产净额其他项目金额"/>
                    <w:tag w:val="_GBC_e24fb151474742c2b56a0a1499563ceb"/>
                    <w:id w:val="7541219"/>
                    <w:lock w:val="sdtLocked"/>
                    <w:placeholder>
                      <w:docPart w:val="GBC11111111111111111111111111111"/>
                    </w:placeholder>
                  </w:sdtPr>
                  <w:sdtContent>
                    <w:tc>
                      <w:tcPr>
                        <w:tcW w:w="1616"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21,167,855.01</w:t>
                        </w:r>
                      </w:p>
                    </w:tc>
                  </w:sdtContent>
                </w:sdt>
                <w:tc>
                  <w:tcPr>
                    <w:tcW w:w="2390" w:type="dxa"/>
                    <w:gridSpan w:val="2"/>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tc>
                  <w:tcPr>
                    <w:tcW w:w="1417"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w:t>
                    </w:r>
                  </w:p>
                </w:tc>
                <w:sdt>
                  <w:sdtPr>
                    <w:rPr>
                      <w:rFonts w:asciiTheme="minorEastAsia" w:eastAsiaTheme="minorEastAsia" w:hAnsiTheme="minorEastAsia"/>
                      <w:sz w:val="18"/>
                      <w:szCs w:val="18"/>
                    </w:rPr>
                    <w:alias w:val="固定资产净额其他项目金额"/>
                    <w:tag w:val="_GBC_2f8dc1824f104e8ebc174f831a30ff28"/>
                    <w:id w:val="7541220"/>
                    <w:lock w:val="sdtLocked"/>
                    <w:placeholder>
                      <w:docPart w:val="GBC11111111111111111111111111111"/>
                    </w:placeholder>
                  </w:sdtPr>
                  <w:sdtContent>
                    <w:tc>
                      <w:tcPr>
                        <w:tcW w:w="1649" w:type="dxa"/>
                        <w:tcBorders>
                          <w:top w:val="single" w:sz="6" w:space="0" w:color="auto"/>
                          <w:left w:val="single" w:sz="6" w:space="0" w:color="auto"/>
                          <w:bottom w:val="single" w:sz="6" w:space="0" w:color="auto"/>
                          <w:right w:val="single" w:sz="6" w:space="0" w:color="auto"/>
                        </w:tcBorders>
                      </w:tcPr>
                      <w:p w:rsidR="00C472E1" w:rsidRPr="009A0B0C" w:rsidRDefault="00C472E1" w:rsidP="009A0B0C">
                        <w:pPr>
                          <w:jc w:val="center"/>
                          <w:rPr>
                            <w:rFonts w:asciiTheme="minorEastAsia" w:eastAsiaTheme="minorEastAsia" w:hAnsiTheme="minorEastAsia"/>
                            <w:sz w:val="18"/>
                            <w:szCs w:val="18"/>
                          </w:rPr>
                        </w:pPr>
                        <w:r w:rsidRPr="009A0B0C">
                          <w:rPr>
                            <w:rFonts w:asciiTheme="minorEastAsia" w:eastAsiaTheme="minorEastAsia" w:hAnsiTheme="minorEastAsia"/>
                            <w:sz w:val="18"/>
                            <w:szCs w:val="18"/>
                          </w:rPr>
                          <w:t>13,111,337.22</w:t>
                        </w:r>
                      </w:p>
                    </w:tc>
                  </w:sdtContent>
                </w:sdt>
              </w:tr>
            </w:sdtContent>
          </w:sdt>
        </w:tbl>
        <w:p w:rsidR="00C472E1" w:rsidRDefault="00C472E1">
          <w:pPr>
            <w:ind w:leftChars="-21" w:left="-44"/>
          </w:pPr>
          <w:r>
            <w:rPr>
              <w:rFonts w:hint="eastAsia"/>
            </w:rPr>
            <w:t>本期折旧额：</w:t>
          </w:r>
          <w:sdt>
            <w:sdtPr>
              <w:rPr>
                <w:rFonts w:hint="eastAsia"/>
              </w:rPr>
              <w:alias w:val="固定资产当期折旧或摊销额"/>
              <w:tag w:val="_GBC_5b871272e17245cc99a13356928be61c"/>
              <w:id w:val="7541222"/>
              <w:lock w:val="sdtLocked"/>
              <w:placeholder>
                <w:docPart w:val="GBC22222222222222222222222222222"/>
              </w:placeholder>
            </w:sdtPr>
            <w:sdtContent>
              <w:r w:rsidRPr="00BB653C">
                <w:rPr>
                  <w:rFonts w:hint="eastAsia"/>
                </w:rPr>
                <w:t>351,331,506.56</w:t>
              </w:r>
              <w:r w:rsidRPr="00BB653C">
                <w:rPr>
                  <w:rFonts w:hint="eastAsia"/>
                </w:rPr>
                <w:t>元</w:t>
              </w:r>
            </w:sdtContent>
          </w:sdt>
          <w:r>
            <w:rPr>
              <w:rFonts w:hint="eastAsia"/>
            </w:rPr>
            <w:t>。</w:t>
          </w:r>
        </w:p>
        <w:p w:rsidR="00C472E1" w:rsidRDefault="00C472E1">
          <w:pPr>
            <w:rPr>
              <w:color w:val="008000"/>
              <w:szCs w:val="20"/>
            </w:rPr>
          </w:pPr>
          <w:r>
            <w:rPr>
              <w:rFonts w:hint="eastAsia"/>
            </w:rPr>
            <w:t>本期由在建工程转入固定资产原价为</w:t>
          </w:r>
          <w:sdt>
            <w:sdtPr>
              <w:rPr>
                <w:rFonts w:hint="eastAsia"/>
              </w:rPr>
              <w:alias w:val="由在建工程转入固定资产原价金额"/>
              <w:tag w:val="_GBC_5de1fccd38a04831b7bf7f8c3af6c61e"/>
              <w:id w:val="7541223"/>
              <w:lock w:val="sdtLocked"/>
              <w:placeholder>
                <w:docPart w:val="GBC22222222222222222222222222222"/>
              </w:placeholder>
            </w:sdtPr>
            <w:sdtContent>
              <w:r w:rsidRPr="00BB653C">
                <w:rPr>
                  <w:rFonts w:hint="eastAsia"/>
                </w:rPr>
                <w:t>271,660,467.01</w:t>
              </w:r>
              <w:r w:rsidRPr="00BB653C">
                <w:rPr>
                  <w:rFonts w:hint="eastAsia"/>
                </w:rPr>
                <w:t>元</w:t>
              </w:r>
            </w:sdtContent>
          </w:sdt>
          <w:r>
            <w:rPr>
              <w:rFonts w:hint="eastAsia"/>
              <w:kern w:val="0"/>
            </w:rPr>
            <w:t>。</w:t>
          </w:r>
        </w:p>
        <w:p w:rsidR="00C472E1" w:rsidRDefault="002273D7">
          <w:pPr>
            <w:ind w:leftChars="-171" w:left="-359" w:firstLineChars="150" w:firstLine="315"/>
          </w:pPr>
        </w:p>
      </w:sdtContent>
    </w:sdt>
    <w:sdt>
      <w:sdtPr>
        <w:rPr>
          <w:rFonts w:ascii="Calibri" w:hAnsi="Calibri" w:hint="eastAsia"/>
          <w:b w:val="0"/>
          <w:bCs w:val="0"/>
          <w:szCs w:val="22"/>
        </w:rPr>
        <w:tag w:val="_GBC_378ffb4e546c49098b8c9042e672459c"/>
        <w:id w:val="7541249"/>
        <w:lock w:val="sdtLocked"/>
        <w:placeholder>
          <w:docPart w:val="GBC22222222222222222222222222222"/>
        </w:placeholder>
      </w:sdtPr>
      <w:sdtEndPr>
        <w:rPr>
          <w:rFonts w:asciiTheme="minorEastAsia" w:eastAsiaTheme="minorEastAsia" w:hAnsiTheme="minorEastAsia" w:hint="default"/>
          <w:sz w:val="18"/>
          <w:szCs w:val="18"/>
        </w:rPr>
      </w:sdtEndPr>
      <w:sdtContent>
        <w:p w:rsidR="00C472E1" w:rsidRDefault="00C472E1" w:rsidP="00A01AE3">
          <w:pPr>
            <w:pStyle w:val="4"/>
            <w:numPr>
              <w:ilvl w:val="0"/>
              <w:numId w:val="65"/>
            </w:numPr>
            <w:snapToGrid w:val="0"/>
            <w:spacing w:before="0" w:after="0" w:line="240" w:lineRule="auto"/>
            <w:rPr>
              <w:color w:val="FF0000"/>
              <w:kern w:val="0"/>
            </w:rPr>
          </w:pPr>
          <w:r>
            <w:rPr>
              <w:rFonts w:hint="eastAsia"/>
              <w:kern w:val="0"/>
            </w:rPr>
            <w:t>暂时闲置的固定资产情况</w:t>
          </w:r>
        </w:p>
        <w:p w:rsidR="00C472E1" w:rsidRPr="009A0B0C" w:rsidRDefault="00C472E1" w:rsidP="00A01AE3">
          <w:pPr>
            <w:snapToGrid w:val="0"/>
            <w:ind w:right="420"/>
            <w:jc w:val="right"/>
            <w:rPr>
              <w:rFonts w:asciiTheme="minorEastAsia" w:eastAsiaTheme="minorEastAsia" w:hAnsiTheme="minorEastAsia"/>
              <w:color w:val="FF0000"/>
              <w:kern w:val="0"/>
              <w:sz w:val="18"/>
              <w:szCs w:val="18"/>
            </w:rPr>
          </w:pPr>
          <w:r w:rsidRPr="009A0B0C">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暂时闲置的固定资产情况"/>
              <w:tag w:val="_GBC_9aed327826804e64861ea83d62448083"/>
              <w:id w:val="75412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9A0B0C">
                <w:rPr>
                  <w:rFonts w:asciiTheme="minorEastAsia" w:eastAsiaTheme="minorEastAsia" w:hAnsiTheme="minorEastAsia" w:hint="eastAsia"/>
                  <w:sz w:val="18"/>
                  <w:szCs w:val="18"/>
                </w:rPr>
                <w:t>元</w:t>
              </w:r>
            </w:sdtContent>
          </w:sdt>
          <w:r w:rsidRPr="009A0B0C">
            <w:rPr>
              <w:rFonts w:asciiTheme="minorEastAsia" w:eastAsiaTheme="minorEastAsia" w:hAnsiTheme="minorEastAsia"/>
              <w:sz w:val="18"/>
              <w:szCs w:val="18"/>
            </w:rPr>
            <w:t xml:space="preserve">  </w:t>
          </w:r>
          <w:r w:rsidRPr="009A0B0C">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暂时闲置的固定资产情况"/>
              <w:tag w:val="_GBC_ccac1426960547ac894ea8304e4de40d"/>
              <w:id w:val="7541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A0B0C">
                <w:rPr>
                  <w:rFonts w:asciiTheme="minorEastAsia" w:eastAsiaTheme="minorEastAsia" w:hAnsiTheme="minorEastAsia" w:hint="eastAsia"/>
                  <w:sz w:val="18"/>
                  <w:szCs w:val="18"/>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4"/>
            <w:gridCol w:w="1569"/>
            <w:gridCol w:w="1560"/>
            <w:gridCol w:w="1417"/>
            <w:gridCol w:w="1701"/>
            <w:gridCol w:w="1082"/>
          </w:tblGrid>
          <w:tr w:rsidR="00C472E1" w:rsidRPr="009A0B0C" w:rsidTr="00C472E1">
            <w:tc>
              <w:tcPr>
                <w:tcW w:w="1374"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项目</w:t>
                </w:r>
              </w:p>
            </w:tc>
            <w:tc>
              <w:tcPr>
                <w:tcW w:w="1569"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账面原值</w:t>
                </w:r>
              </w:p>
            </w:tc>
            <w:tc>
              <w:tcPr>
                <w:tcW w:w="1560"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累计折旧</w:t>
                </w:r>
              </w:p>
            </w:tc>
            <w:tc>
              <w:tcPr>
                <w:tcW w:w="1417"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减值准备</w:t>
                </w:r>
              </w:p>
            </w:tc>
            <w:tc>
              <w:tcPr>
                <w:tcW w:w="1701"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账面净值</w:t>
                </w:r>
              </w:p>
            </w:tc>
            <w:tc>
              <w:tcPr>
                <w:tcW w:w="1082"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center"/>
                  <w:rPr>
                    <w:rFonts w:asciiTheme="minorEastAsia" w:eastAsiaTheme="minorEastAsia" w:hAnsiTheme="minorEastAsia"/>
                    <w:kern w:val="0"/>
                    <w:sz w:val="18"/>
                    <w:szCs w:val="18"/>
                  </w:rPr>
                </w:pPr>
                <w:r w:rsidRPr="009A0B0C">
                  <w:rPr>
                    <w:rFonts w:asciiTheme="minorEastAsia" w:eastAsiaTheme="minorEastAsia" w:hAnsiTheme="minorEastAsia" w:hint="eastAsia"/>
                    <w:kern w:val="0"/>
                    <w:sz w:val="18"/>
                    <w:szCs w:val="18"/>
                  </w:rPr>
                  <w:t>备注</w:t>
                </w:r>
              </w:p>
            </w:tc>
          </w:tr>
          <w:tr w:rsidR="00C472E1" w:rsidRPr="009A0B0C" w:rsidTr="00C472E1">
            <w:tc>
              <w:tcPr>
                <w:tcW w:w="1374"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房屋及建筑物</w:t>
                </w:r>
              </w:p>
            </w:tc>
            <w:sdt>
              <w:sdtPr>
                <w:rPr>
                  <w:rFonts w:asciiTheme="minorEastAsia" w:eastAsiaTheme="minorEastAsia" w:hAnsiTheme="minorEastAsia"/>
                  <w:sz w:val="18"/>
                  <w:szCs w:val="18"/>
                </w:rPr>
                <w:alias w:val="暂时闲置的房屋及建筑物账面原值"/>
                <w:tag w:val="_GBC_acf371743a4f4681abf0582965d66142"/>
                <w:id w:val="7541227"/>
                <w:lock w:val="sdtLocked"/>
                <w:placeholder>
                  <w:docPart w:val="GBC11111111111111111111111111111"/>
                </w:placeholder>
              </w:sdtPr>
              <w:sdtContent>
                <w:tc>
                  <w:tcPr>
                    <w:tcW w:w="1569"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196,067,629.24</w:t>
                    </w:r>
                  </w:p>
                </w:tc>
              </w:sdtContent>
            </w:sdt>
            <w:sdt>
              <w:sdtPr>
                <w:rPr>
                  <w:rFonts w:asciiTheme="minorEastAsia" w:eastAsiaTheme="minorEastAsia" w:hAnsiTheme="minorEastAsia"/>
                  <w:sz w:val="18"/>
                  <w:szCs w:val="18"/>
                </w:rPr>
                <w:alias w:val="暂时闲置的房屋及建筑物累计折旧"/>
                <w:tag w:val="_GBC_a4936fee40354904bf85484b8f906689"/>
                <w:id w:val="7541228"/>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50,669,124.05</w:t>
                    </w:r>
                  </w:p>
                </w:tc>
              </w:sdtContent>
            </w:sdt>
            <w:sdt>
              <w:sdtPr>
                <w:rPr>
                  <w:rFonts w:asciiTheme="minorEastAsia" w:eastAsiaTheme="minorEastAsia" w:hAnsiTheme="minorEastAsia"/>
                  <w:sz w:val="18"/>
                  <w:szCs w:val="18"/>
                </w:rPr>
                <w:alias w:val="暂时闲置的房屋及建筑物减值准备"/>
                <w:tag w:val="_GBC_312aacec41c84fb98c09bb2a408f5a02"/>
                <w:id w:val="7541229"/>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暂时闲置的房屋及建筑物账面净值"/>
                <w:tag w:val="_GBC_2e9cdb6931a849cfb1f22809ae200df3"/>
                <w:id w:val="7541230"/>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145,398,505.19</w:t>
                    </w:r>
                  </w:p>
                </w:tc>
              </w:sdtContent>
            </w:sdt>
            <w:sdt>
              <w:sdtPr>
                <w:rPr>
                  <w:rFonts w:asciiTheme="minorEastAsia" w:eastAsiaTheme="minorEastAsia" w:hAnsiTheme="minorEastAsia"/>
                  <w:sz w:val="18"/>
                  <w:szCs w:val="18"/>
                </w:rPr>
                <w:alias w:val="暂时闲置的房屋及建筑物的备注"/>
                <w:tag w:val="_GBC_2604c98dd7224134834e4343f73dd083"/>
                <w:id w:val="7541231"/>
                <w:lock w:val="sdtLocked"/>
                <w:placeholder>
                  <w:docPart w:val="GBC11111111111111111111111111111"/>
                </w:placeholder>
                <w:showingPlcHdr/>
              </w:sdtPr>
              <w:sdtContent>
                <w:tc>
                  <w:tcPr>
                    <w:tcW w:w="1082"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lef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C472E1">
            <w:tc>
              <w:tcPr>
                <w:tcW w:w="1374"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机器设备</w:t>
                </w:r>
              </w:p>
            </w:tc>
            <w:sdt>
              <w:sdtPr>
                <w:rPr>
                  <w:rFonts w:asciiTheme="minorEastAsia" w:eastAsiaTheme="minorEastAsia" w:hAnsiTheme="minorEastAsia"/>
                  <w:sz w:val="18"/>
                  <w:szCs w:val="18"/>
                </w:rPr>
                <w:alias w:val="暂时闲置的机器设备账面原值"/>
                <w:tag w:val="_GBC_2e622e5afb55497b8e238d46e1f80348"/>
                <w:id w:val="7541232"/>
                <w:lock w:val="sdtLocked"/>
                <w:placeholder>
                  <w:docPart w:val="GBC11111111111111111111111111111"/>
                </w:placeholder>
              </w:sdtPr>
              <w:sdtContent>
                <w:tc>
                  <w:tcPr>
                    <w:tcW w:w="1569"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73,996,399.35</w:t>
                    </w:r>
                  </w:p>
                </w:tc>
              </w:sdtContent>
            </w:sdt>
            <w:sdt>
              <w:sdtPr>
                <w:rPr>
                  <w:rFonts w:asciiTheme="minorEastAsia" w:eastAsiaTheme="minorEastAsia" w:hAnsiTheme="minorEastAsia"/>
                  <w:sz w:val="18"/>
                  <w:szCs w:val="18"/>
                </w:rPr>
                <w:alias w:val="暂时闲置的机器设备累计折旧"/>
                <w:tag w:val="_GBC_5913ce10133c4204a3cabd2b86acbd64"/>
                <w:id w:val="7541233"/>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36,591,358.87</w:t>
                    </w:r>
                  </w:p>
                </w:tc>
              </w:sdtContent>
            </w:sdt>
            <w:sdt>
              <w:sdtPr>
                <w:rPr>
                  <w:rFonts w:asciiTheme="minorEastAsia" w:eastAsiaTheme="minorEastAsia" w:hAnsiTheme="minorEastAsia"/>
                  <w:sz w:val="18"/>
                  <w:szCs w:val="18"/>
                </w:rPr>
                <w:alias w:val="暂时闲置的机器设备减值准备"/>
                <w:tag w:val="_GBC_7b33e763a0e34f6bb75873f569811e27"/>
                <w:id w:val="7541234"/>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1,926,632.74</w:t>
                    </w:r>
                  </w:p>
                </w:tc>
              </w:sdtContent>
            </w:sdt>
            <w:sdt>
              <w:sdtPr>
                <w:rPr>
                  <w:rFonts w:asciiTheme="minorEastAsia" w:eastAsiaTheme="minorEastAsia" w:hAnsiTheme="minorEastAsia"/>
                  <w:sz w:val="18"/>
                  <w:szCs w:val="18"/>
                </w:rPr>
                <w:alias w:val="暂时闲置的机器设备账面净值"/>
                <w:tag w:val="_GBC_2a39735e319e4d45ac70ae12d8b26063"/>
                <w:id w:val="7541235"/>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35,478,407.74</w:t>
                    </w:r>
                  </w:p>
                </w:tc>
              </w:sdtContent>
            </w:sdt>
            <w:sdt>
              <w:sdtPr>
                <w:rPr>
                  <w:rFonts w:asciiTheme="minorEastAsia" w:eastAsiaTheme="minorEastAsia" w:hAnsiTheme="minorEastAsia"/>
                  <w:sz w:val="18"/>
                  <w:szCs w:val="18"/>
                </w:rPr>
                <w:alias w:val="暂时闲置的机器设备的备注"/>
                <w:tag w:val="_GBC_3e41d04cab33413da39a3ef488d29adb"/>
                <w:id w:val="7541236"/>
                <w:lock w:val="sdtLocked"/>
                <w:placeholder>
                  <w:docPart w:val="GBC11111111111111111111111111111"/>
                </w:placeholder>
                <w:showingPlcHdr/>
              </w:sdtPr>
              <w:sdtContent>
                <w:tc>
                  <w:tcPr>
                    <w:tcW w:w="1082"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lef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tr w:rsidR="00C472E1" w:rsidRPr="009A0B0C" w:rsidTr="00C472E1">
            <w:tc>
              <w:tcPr>
                <w:tcW w:w="1374"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运输工具</w:t>
                </w:r>
              </w:p>
            </w:tc>
            <w:sdt>
              <w:sdtPr>
                <w:rPr>
                  <w:rFonts w:asciiTheme="minorEastAsia" w:eastAsiaTheme="minorEastAsia" w:hAnsiTheme="minorEastAsia"/>
                  <w:sz w:val="18"/>
                  <w:szCs w:val="18"/>
                </w:rPr>
                <w:alias w:val="暂时闲置的运输工具账面原值"/>
                <w:tag w:val="_GBC_208baffa10694260b51246c3f84e8703"/>
                <w:id w:val="7541237"/>
                <w:lock w:val="sdtLocked"/>
                <w:placeholder>
                  <w:docPart w:val="GBC11111111111111111111111111111"/>
                </w:placeholder>
              </w:sdtPr>
              <w:sdtContent>
                <w:tc>
                  <w:tcPr>
                    <w:tcW w:w="1569"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暂时闲置的运输工具累计折旧"/>
                <w:tag w:val="_GBC_5c242ee8e62b40ccba3da8a130326acd"/>
                <w:id w:val="7541238"/>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暂时闲置的运输工具减值准备"/>
                <w:tag w:val="_GBC_6b2b0a48e69b476d9ed5f3d1ee3e5d9f"/>
                <w:id w:val="7541239"/>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暂时闲置的运输工具账面净值"/>
                <w:tag w:val="_GBC_3a4697cbec574a799e952b4356ed60ba"/>
                <w:id w:val="7541240"/>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暂时闲置的运输工具的备注"/>
                <w:tag w:val="_GBC_a48dbca7f0d14daf8120f4b458f559e4"/>
                <w:id w:val="7541241"/>
                <w:lock w:val="sdtLocked"/>
                <w:placeholder>
                  <w:docPart w:val="GBC11111111111111111111111111111"/>
                </w:placeholder>
                <w:showingPlcHdr/>
              </w:sdtPr>
              <w:sdtContent>
                <w:tc>
                  <w:tcPr>
                    <w:tcW w:w="1082"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lef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sdt>
            <w:sdtPr>
              <w:rPr>
                <w:rFonts w:asciiTheme="minorEastAsia" w:eastAsiaTheme="minorEastAsia" w:hAnsiTheme="minorEastAsia" w:hint="eastAsia"/>
                <w:sz w:val="18"/>
                <w:szCs w:val="18"/>
              </w:rPr>
              <w:alias w:val="暂时闲置的固定资产明细"/>
              <w:tag w:val="_GBC_df11b8fa623d4b33b78f80155657f046"/>
              <w:id w:val="7541248"/>
              <w:lock w:val="sdtLocked"/>
              <w:placeholder>
                <w:docPart w:val="GBC11111111111111111111111111111"/>
              </w:placeholder>
            </w:sdtPr>
            <w:sdtContent>
              <w:tr w:rsidR="00C472E1" w:rsidRPr="009A0B0C" w:rsidTr="00C472E1">
                <w:sdt>
                  <w:sdtPr>
                    <w:rPr>
                      <w:rFonts w:asciiTheme="minorEastAsia" w:eastAsiaTheme="minorEastAsia" w:hAnsiTheme="minorEastAsia" w:hint="eastAsia"/>
                      <w:sz w:val="18"/>
                      <w:szCs w:val="18"/>
                    </w:rPr>
                    <w:alias w:val="暂时闲置的固定资产明细－项目"/>
                    <w:tag w:val="_GBC_e075d168b0af4c488583d8375fe38bc9"/>
                    <w:id w:val="7541242"/>
                    <w:lock w:val="sdtLocked"/>
                    <w:placeholder>
                      <w:docPart w:val="GBC11111111111111111111111111111"/>
                    </w:placeholder>
                  </w:sdtPr>
                  <w:sdtContent>
                    <w:tc>
                      <w:tcPr>
                        <w:tcW w:w="1374"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rPr>
                            <w:rFonts w:asciiTheme="minorEastAsia" w:eastAsiaTheme="minorEastAsia" w:hAnsiTheme="minorEastAsia"/>
                            <w:sz w:val="18"/>
                            <w:szCs w:val="18"/>
                          </w:rPr>
                        </w:pPr>
                        <w:r w:rsidRPr="009A0B0C">
                          <w:rPr>
                            <w:rFonts w:asciiTheme="minorEastAsia" w:eastAsiaTheme="minorEastAsia" w:hAnsiTheme="minorEastAsia" w:hint="eastAsia"/>
                            <w:sz w:val="18"/>
                            <w:szCs w:val="18"/>
                          </w:rPr>
                          <w:t>合计</w:t>
                        </w:r>
                      </w:p>
                    </w:tc>
                  </w:sdtContent>
                </w:sdt>
                <w:sdt>
                  <w:sdtPr>
                    <w:rPr>
                      <w:rFonts w:asciiTheme="minorEastAsia" w:eastAsiaTheme="minorEastAsia" w:hAnsiTheme="minorEastAsia"/>
                      <w:sz w:val="18"/>
                      <w:szCs w:val="18"/>
                    </w:rPr>
                    <w:alias w:val="暂时闲置的固定资产明细－账面原值"/>
                    <w:tag w:val="_GBC_20fb0f7885a74a64a8ae63c227fc7cf7"/>
                    <w:id w:val="7541243"/>
                    <w:lock w:val="sdtLocked"/>
                    <w:placeholder>
                      <w:docPart w:val="GBC11111111111111111111111111111"/>
                    </w:placeholder>
                  </w:sdtPr>
                  <w:sdtContent>
                    <w:tc>
                      <w:tcPr>
                        <w:tcW w:w="1569"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270,064,028.59</w:t>
                        </w:r>
                      </w:p>
                    </w:tc>
                  </w:sdtContent>
                </w:sdt>
                <w:sdt>
                  <w:sdtPr>
                    <w:rPr>
                      <w:rFonts w:asciiTheme="minorEastAsia" w:eastAsiaTheme="minorEastAsia" w:hAnsiTheme="minorEastAsia"/>
                      <w:sz w:val="18"/>
                      <w:szCs w:val="18"/>
                    </w:rPr>
                    <w:alias w:val="暂时闲置的固定资产明细－累计折旧"/>
                    <w:tag w:val="_GBC_558f3a6894b648409b29ddb871a83bdf"/>
                    <w:id w:val="7541244"/>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87,260,482.92</w:t>
                        </w:r>
                      </w:p>
                    </w:tc>
                  </w:sdtContent>
                </w:sdt>
                <w:sdt>
                  <w:sdtPr>
                    <w:rPr>
                      <w:rFonts w:asciiTheme="minorEastAsia" w:eastAsiaTheme="minorEastAsia" w:hAnsiTheme="minorEastAsia"/>
                      <w:sz w:val="18"/>
                      <w:szCs w:val="18"/>
                    </w:rPr>
                    <w:alias w:val="暂时闲置的固定资产明细－减值准备"/>
                    <w:tag w:val="_GBC_1b5d65ffff234ed0b6514206f8d75831"/>
                    <w:id w:val="7541245"/>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1,926,632.74</w:t>
                        </w:r>
                      </w:p>
                    </w:tc>
                  </w:sdtContent>
                </w:sdt>
                <w:sdt>
                  <w:sdtPr>
                    <w:rPr>
                      <w:rFonts w:asciiTheme="minorEastAsia" w:eastAsiaTheme="minorEastAsia" w:hAnsiTheme="minorEastAsia"/>
                      <w:sz w:val="18"/>
                      <w:szCs w:val="18"/>
                    </w:rPr>
                    <w:alias w:val="暂时闲置的固定资产明细－账面净值"/>
                    <w:tag w:val="_GBC_402d6f8482704b62963eb8efdf7a0d47"/>
                    <w:id w:val="7541246"/>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right"/>
                          <w:rPr>
                            <w:rFonts w:asciiTheme="minorEastAsia" w:eastAsiaTheme="minorEastAsia" w:hAnsiTheme="minorEastAsia"/>
                            <w:sz w:val="18"/>
                            <w:szCs w:val="18"/>
                          </w:rPr>
                        </w:pPr>
                        <w:r w:rsidRPr="009A0B0C">
                          <w:rPr>
                            <w:rFonts w:asciiTheme="minorEastAsia" w:eastAsiaTheme="minorEastAsia" w:hAnsiTheme="minorEastAsia"/>
                            <w:sz w:val="18"/>
                            <w:szCs w:val="18"/>
                          </w:rPr>
                          <w:t>180,876,912.93</w:t>
                        </w:r>
                      </w:p>
                    </w:tc>
                  </w:sdtContent>
                </w:sdt>
                <w:sdt>
                  <w:sdtPr>
                    <w:rPr>
                      <w:rFonts w:asciiTheme="minorEastAsia" w:eastAsiaTheme="minorEastAsia" w:hAnsiTheme="minorEastAsia"/>
                      <w:sz w:val="18"/>
                      <w:szCs w:val="18"/>
                    </w:rPr>
                    <w:alias w:val="暂时闲置的固定资产明细－备注"/>
                    <w:tag w:val="_GBC_86d6aa8d0a864d59b8e514b1dc1cec54"/>
                    <w:id w:val="7541247"/>
                    <w:lock w:val="sdtLocked"/>
                    <w:placeholder>
                      <w:docPart w:val="GBC11111111111111111111111111111"/>
                    </w:placeholder>
                    <w:showingPlcHdr/>
                  </w:sdtPr>
                  <w:sdtContent>
                    <w:tc>
                      <w:tcPr>
                        <w:tcW w:w="1082" w:type="dxa"/>
                        <w:tcBorders>
                          <w:top w:val="single" w:sz="4" w:space="0" w:color="auto"/>
                          <w:left w:val="single" w:sz="4" w:space="0" w:color="auto"/>
                          <w:bottom w:val="single" w:sz="4" w:space="0" w:color="auto"/>
                          <w:right w:val="single" w:sz="4" w:space="0" w:color="auto"/>
                        </w:tcBorders>
                      </w:tcPr>
                      <w:p w:rsidR="00C472E1" w:rsidRPr="009A0B0C" w:rsidRDefault="00C472E1" w:rsidP="00A01AE3">
                        <w:pPr>
                          <w:snapToGrid w:val="0"/>
                          <w:jc w:val="left"/>
                          <w:rPr>
                            <w:rFonts w:asciiTheme="minorEastAsia" w:eastAsiaTheme="minorEastAsia" w:hAnsiTheme="minorEastAsia"/>
                            <w:sz w:val="18"/>
                            <w:szCs w:val="18"/>
                          </w:rPr>
                        </w:pPr>
                        <w:r w:rsidRPr="009A0B0C">
                          <w:rPr>
                            <w:rFonts w:asciiTheme="minorEastAsia" w:eastAsiaTheme="minorEastAsia" w:hAnsiTheme="minorEastAsia" w:hint="eastAsia"/>
                            <w:color w:val="333399"/>
                            <w:sz w:val="18"/>
                            <w:szCs w:val="18"/>
                          </w:rPr>
                          <w:t xml:space="preserve">　</w:t>
                        </w:r>
                      </w:p>
                    </w:tc>
                  </w:sdtContent>
                </w:sdt>
              </w:tr>
            </w:sdtContent>
          </w:sdt>
        </w:tbl>
      </w:sdtContent>
    </w:sdt>
    <w:p w:rsidR="00C472E1" w:rsidRDefault="00C472E1" w:rsidP="00A01AE3">
      <w:pPr>
        <w:snapToGrid w:val="0"/>
        <w:rPr>
          <w:kern w:val="0"/>
        </w:rPr>
      </w:pPr>
    </w:p>
    <w:sdt>
      <w:sdtPr>
        <w:rPr>
          <w:rFonts w:ascii="Calibri" w:hAnsi="Calibri" w:hint="eastAsia"/>
          <w:b w:val="0"/>
          <w:bCs w:val="0"/>
          <w:szCs w:val="22"/>
        </w:rPr>
        <w:tag w:val="_GBC_71a6191f97d44cd98bad93ce1264be40"/>
        <w:id w:val="7541261"/>
        <w:lock w:val="sdtLocked"/>
        <w:placeholder>
          <w:docPart w:val="GBC22222222222222222222222222222"/>
        </w:placeholder>
      </w:sdtPr>
      <w:sdtEndPr>
        <w:rPr>
          <w:rFonts w:asciiTheme="minorEastAsia" w:eastAsiaTheme="minorEastAsia" w:hAnsiTheme="minorEastAsia" w:hint="default"/>
          <w:sz w:val="18"/>
          <w:szCs w:val="18"/>
        </w:rPr>
      </w:sdtEndPr>
      <w:sdtContent>
        <w:p w:rsidR="00C472E1" w:rsidRPr="00BB653C" w:rsidRDefault="00C472E1" w:rsidP="00A01AE3">
          <w:pPr>
            <w:pStyle w:val="4"/>
            <w:numPr>
              <w:ilvl w:val="0"/>
              <w:numId w:val="65"/>
            </w:numPr>
            <w:snapToGrid w:val="0"/>
            <w:spacing w:before="0" w:after="0" w:line="240" w:lineRule="auto"/>
            <w:rPr>
              <w:color w:val="FF0000"/>
              <w:kern w:val="0"/>
            </w:rPr>
          </w:pPr>
          <w:r w:rsidRPr="00C654AB">
            <w:rPr>
              <w:rFonts w:hint="eastAsia"/>
              <w:kern w:val="0"/>
            </w:rPr>
            <w:t>通过融资租赁租入的固定资产情况</w:t>
          </w:r>
        </w:p>
        <w:p w:rsidR="00C472E1" w:rsidRPr="003057BF" w:rsidRDefault="00C472E1" w:rsidP="00A01AE3">
          <w:pPr>
            <w:snapToGrid w:val="0"/>
            <w:ind w:right="420"/>
            <w:jc w:val="right"/>
            <w:rPr>
              <w:rFonts w:asciiTheme="minorEastAsia" w:eastAsiaTheme="minorEastAsia" w:hAnsiTheme="minorEastAsia"/>
              <w:color w:val="FF0000"/>
              <w:kern w:val="0"/>
              <w:sz w:val="18"/>
              <w:szCs w:val="18"/>
            </w:rPr>
          </w:pPr>
          <w:r w:rsidRPr="003057BF">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通过融资租赁租入的固定资产情况"/>
              <w:tag w:val="_GBC_cd8722849e2b40e7908aaefb8df504bf"/>
              <w:id w:val="75412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3057BF">
                <w:rPr>
                  <w:rFonts w:asciiTheme="minorEastAsia" w:eastAsiaTheme="minorEastAsia" w:hAnsiTheme="minorEastAsia" w:hint="eastAsia"/>
                  <w:sz w:val="18"/>
                  <w:szCs w:val="18"/>
                </w:rPr>
                <w:t>元</w:t>
              </w:r>
            </w:sdtContent>
          </w:sdt>
          <w:r w:rsidRPr="003057BF">
            <w:rPr>
              <w:rFonts w:asciiTheme="minorEastAsia" w:eastAsiaTheme="minorEastAsia" w:hAnsiTheme="minorEastAsia"/>
              <w:sz w:val="18"/>
              <w:szCs w:val="18"/>
            </w:rPr>
            <w:t xml:space="preserve">  </w:t>
          </w:r>
          <w:r w:rsidRPr="003057BF">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通过融资租赁租入的固定资产情况"/>
              <w:tag w:val="_GBC_689e63dacf2a48e28c02680117293560"/>
              <w:id w:val="75412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057BF">
                <w:rPr>
                  <w:rFonts w:asciiTheme="minorEastAsia" w:eastAsiaTheme="minorEastAsia" w:hAnsiTheme="minorEastAsia" w:hint="eastAsia"/>
                  <w:sz w:val="18"/>
                  <w:szCs w:val="18"/>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0"/>
            <w:gridCol w:w="2194"/>
            <w:gridCol w:w="2237"/>
            <w:gridCol w:w="2226"/>
          </w:tblGrid>
          <w:tr w:rsidR="00C472E1" w:rsidRPr="003057BF" w:rsidTr="002F148F">
            <w:tc>
              <w:tcPr>
                <w:tcW w:w="2060"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center"/>
                  <w:rPr>
                    <w:rFonts w:asciiTheme="minorEastAsia" w:eastAsiaTheme="minorEastAsia" w:hAnsiTheme="minorEastAsia"/>
                    <w:kern w:val="0"/>
                    <w:sz w:val="18"/>
                    <w:szCs w:val="18"/>
                  </w:rPr>
                </w:pPr>
                <w:r w:rsidRPr="003057BF">
                  <w:rPr>
                    <w:rFonts w:asciiTheme="minorEastAsia" w:eastAsiaTheme="minorEastAsia" w:hAnsiTheme="minorEastAsia" w:hint="eastAsia"/>
                    <w:kern w:val="0"/>
                    <w:sz w:val="18"/>
                    <w:szCs w:val="18"/>
                  </w:rPr>
                  <w:t>项目</w:t>
                </w:r>
              </w:p>
            </w:tc>
            <w:tc>
              <w:tcPr>
                <w:tcW w:w="2194"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center"/>
                  <w:rPr>
                    <w:rFonts w:asciiTheme="minorEastAsia" w:eastAsiaTheme="minorEastAsia" w:hAnsiTheme="minorEastAsia"/>
                    <w:kern w:val="0"/>
                    <w:sz w:val="18"/>
                    <w:szCs w:val="18"/>
                  </w:rPr>
                </w:pPr>
                <w:r w:rsidRPr="003057BF">
                  <w:rPr>
                    <w:rFonts w:asciiTheme="minorEastAsia" w:eastAsiaTheme="minorEastAsia" w:hAnsiTheme="minorEastAsia" w:hint="eastAsia"/>
                    <w:kern w:val="0"/>
                    <w:sz w:val="18"/>
                    <w:szCs w:val="18"/>
                  </w:rPr>
                  <w:t>账面原值</w:t>
                </w:r>
              </w:p>
            </w:tc>
            <w:tc>
              <w:tcPr>
                <w:tcW w:w="2237"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center"/>
                  <w:rPr>
                    <w:rFonts w:asciiTheme="minorEastAsia" w:eastAsiaTheme="minorEastAsia" w:hAnsiTheme="minorEastAsia"/>
                    <w:kern w:val="0"/>
                    <w:sz w:val="18"/>
                    <w:szCs w:val="18"/>
                  </w:rPr>
                </w:pPr>
                <w:r w:rsidRPr="003057BF">
                  <w:rPr>
                    <w:rFonts w:asciiTheme="minorEastAsia" w:eastAsiaTheme="minorEastAsia" w:hAnsiTheme="minorEastAsia" w:hint="eastAsia"/>
                    <w:kern w:val="0"/>
                    <w:sz w:val="18"/>
                    <w:szCs w:val="18"/>
                  </w:rPr>
                  <w:t>累计折旧</w:t>
                </w:r>
              </w:p>
            </w:tc>
            <w:tc>
              <w:tcPr>
                <w:tcW w:w="2226"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center"/>
                  <w:rPr>
                    <w:rFonts w:asciiTheme="minorEastAsia" w:eastAsiaTheme="minorEastAsia" w:hAnsiTheme="minorEastAsia"/>
                    <w:kern w:val="0"/>
                    <w:sz w:val="18"/>
                    <w:szCs w:val="18"/>
                  </w:rPr>
                </w:pPr>
                <w:r w:rsidRPr="003057BF">
                  <w:rPr>
                    <w:rFonts w:asciiTheme="minorEastAsia" w:eastAsiaTheme="minorEastAsia" w:hAnsiTheme="minorEastAsia" w:hint="eastAsia"/>
                    <w:kern w:val="0"/>
                    <w:sz w:val="18"/>
                    <w:szCs w:val="18"/>
                  </w:rPr>
                  <w:t>账面净值</w:t>
                </w:r>
              </w:p>
            </w:tc>
          </w:tr>
          <w:tr w:rsidR="00C472E1" w:rsidRPr="003057BF" w:rsidTr="002F148F">
            <w:tc>
              <w:tcPr>
                <w:tcW w:w="2060"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rPr>
                    <w:rFonts w:asciiTheme="minorEastAsia" w:eastAsiaTheme="minorEastAsia" w:hAnsiTheme="minorEastAsia"/>
                    <w:sz w:val="18"/>
                    <w:szCs w:val="18"/>
                  </w:rPr>
                </w:pPr>
                <w:r w:rsidRPr="003057BF">
                  <w:rPr>
                    <w:rFonts w:asciiTheme="minorEastAsia" w:eastAsiaTheme="minorEastAsia" w:hAnsiTheme="minorEastAsia" w:hint="eastAsia"/>
                    <w:sz w:val="18"/>
                    <w:szCs w:val="18"/>
                  </w:rPr>
                  <w:t>房屋及建筑物</w:t>
                </w:r>
              </w:p>
            </w:tc>
            <w:sdt>
              <w:sdtPr>
                <w:rPr>
                  <w:rFonts w:asciiTheme="minorEastAsia" w:eastAsiaTheme="minorEastAsia" w:hAnsiTheme="minorEastAsia"/>
                  <w:sz w:val="18"/>
                  <w:szCs w:val="18"/>
                </w:rPr>
                <w:alias w:val="通过融资租赁租入的房屋及建筑物账面原值"/>
                <w:tag w:val="_GBC_a9fde38322be475ab1967d14bbbeeb6c"/>
                <w:id w:val="7541252"/>
                <w:lock w:val="sdtLocked"/>
                <w:placeholder>
                  <w:docPart w:val="GBC11111111111111111111111111111"/>
                </w:placeholder>
                <w:showingPlcHdr/>
              </w:sdtPr>
              <w:sdtContent>
                <w:tc>
                  <w:tcPr>
                    <w:tcW w:w="2194"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通过融资租赁租入的房屋及建筑物累计折旧"/>
                <w:tag w:val="_GBC_62e315ebe22a4e8a97d0694f118ee319"/>
                <w:id w:val="7541253"/>
                <w:lock w:val="sdtLocked"/>
                <w:placeholder>
                  <w:docPart w:val="GBC11111111111111111111111111111"/>
                </w:placeholder>
                <w:showingPlcHdr/>
              </w:sdtPr>
              <w:sdtContent>
                <w:tc>
                  <w:tcPr>
                    <w:tcW w:w="2237"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通过融资租赁租入的房屋及建筑物账面净值"/>
                <w:tag w:val="_GBC_1cf9de456b8e4490adb25812341fa223"/>
                <w:id w:val="7541254"/>
                <w:lock w:val="sdtLocked"/>
                <w:placeholder>
                  <w:docPart w:val="GBC11111111111111111111111111111"/>
                </w:placeholder>
                <w:showingPlcHdr/>
              </w:sdtPr>
              <w:sdtContent>
                <w:tc>
                  <w:tcPr>
                    <w:tcW w:w="2226"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hint="eastAsia"/>
                        <w:color w:val="333399"/>
                        <w:sz w:val="18"/>
                        <w:szCs w:val="18"/>
                      </w:rPr>
                      <w:t xml:space="preserve">　</w:t>
                    </w:r>
                  </w:p>
                </w:tc>
              </w:sdtContent>
            </w:sdt>
          </w:tr>
          <w:tr w:rsidR="00C472E1" w:rsidRPr="003057BF" w:rsidTr="002F148F">
            <w:tc>
              <w:tcPr>
                <w:tcW w:w="2060"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rPr>
                    <w:rFonts w:asciiTheme="minorEastAsia" w:eastAsiaTheme="minorEastAsia" w:hAnsiTheme="minorEastAsia"/>
                    <w:sz w:val="18"/>
                    <w:szCs w:val="18"/>
                  </w:rPr>
                </w:pPr>
                <w:r w:rsidRPr="003057BF">
                  <w:rPr>
                    <w:rFonts w:asciiTheme="minorEastAsia" w:eastAsiaTheme="minorEastAsia" w:hAnsiTheme="minorEastAsia" w:hint="eastAsia"/>
                    <w:sz w:val="18"/>
                    <w:szCs w:val="18"/>
                  </w:rPr>
                  <w:t>机器设备</w:t>
                </w:r>
              </w:p>
            </w:tc>
            <w:sdt>
              <w:sdtPr>
                <w:rPr>
                  <w:rFonts w:asciiTheme="minorEastAsia" w:eastAsiaTheme="minorEastAsia" w:hAnsiTheme="minorEastAsia"/>
                  <w:sz w:val="18"/>
                  <w:szCs w:val="18"/>
                </w:rPr>
                <w:alias w:val="通过融资租赁租入的机器设备账面原值"/>
                <w:tag w:val="_GBC_0789aaa9ebe540fc89e7d362f0e9becb"/>
                <w:id w:val="7541255"/>
                <w:lock w:val="sdtLocked"/>
                <w:placeholder>
                  <w:docPart w:val="GBC11111111111111111111111111111"/>
                </w:placeholder>
              </w:sdtPr>
              <w:sdtContent>
                <w:tc>
                  <w:tcPr>
                    <w:tcW w:w="2194"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sz w:val="18"/>
                        <w:szCs w:val="18"/>
                      </w:rPr>
                      <w:t>150,000,000.00</w:t>
                    </w:r>
                  </w:p>
                </w:tc>
              </w:sdtContent>
            </w:sdt>
            <w:sdt>
              <w:sdtPr>
                <w:rPr>
                  <w:rFonts w:asciiTheme="minorEastAsia" w:eastAsiaTheme="minorEastAsia" w:hAnsiTheme="minorEastAsia"/>
                  <w:sz w:val="18"/>
                  <w:szCs w:val="18"/>
                </w:rPr>
                <w:alias w:val="通过融资租赁租入的机器设备累计折旧"/>
                <w:tag w:val="_GBC_8145b2a72921418ea3d9e3a783ab7424"/>
                <w:id w:val="7541256"/>
                <w:lock w:val="sdtLocked"/>
                <w:placeholder>
                  <w:docPart w:val="GBC11111111111111111111111111111"/>
                </w:placeholder>
              </w:sdtPr>
              <w:sdtContent>
                <w:tc>
                  <w:tcPr>
                    <w:tcW w:w="2237"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sz w:val="18"/>
                        <w:szCs w:val="18"/>
                      </w:rPr>
                      <w:t>36,137,479.82</w:t>
                    </w:r>
                  </w:p>
                </w:tc>
              </w:sdtContent>
            </w:sdt>
            <w:sdt>
              <w:sdtPr>
                <w:rPr>
                  <w:rFonts w:asciiTheme="minorEastAsia" w:eastAsiaTheme="minorEastAsia" w:hAnsiTheme="minorEastAsia"/>
                  <w:sz w:val="18"/>
                  <w:szCs w:val="18"/>
                </w:rPr>
                <w:alias w:val="通过融资租赁租入的机器设备账面净值"/>
                <w:tag w:val="_GBC_e835a8f50e7940c79a563df44979f167"/>
                <w:id w:val="7541257"/>
                <w:lock w:val="sdtLocked"/>
                <w:placeholder>
                  <w:docPart w:val="GBC11111111111111111111111111111"/>
                </w:placeholder>
              </w:sdtPr>
              <w:sdtContent>
                <w:tc>
                  <w:tcPr>
                    <w:tcW w:w="2226"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sz w:val="18"/>
                        <w:szCs w:val="18"/>
                      </w:rPr>
                      <w:t>113,862,520.18</w:t>
                    </w:r>
                  </w:p>
                </w:tc>
              </w:sdtContent>
            </w:sdt>
          </w:tr>
          <w:tr w:rsidR="00C472E1" w:rsidRPr="003057BF" w:rsidTr="002F148F">
            <w:tc>
              <w:tcPr>
                <w:tcW w:w="2060"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rPr>
                    <w:rFonts w:asciiTheme="minorEastAsia" w:eastAsiaTheme="minorEastAsia" w:hAnsiTheme="minorEastAsia"/>
                    <w:sz w:val="18"/>
                    <w:szCs w:val="18"/>
                  </w:rPr>
                </w:pPr>
                <w:r w:rsidRPr="003057BF">
                  <w:rPr>
                    <w:rFonts w:asciiTheme="minorEastAsia" w:eastAsiaTheme="minorEastAsia" w:hAnsiTheme="minorEastAsia" w:hint="eastAsia"/>
                    <w:sz w:val="18"/>
                    <w:szCs w:val="18"/>
                  </w:rPr>
                  <w:t>运输工具</w:t>
                </w:r>
              </w:p>
            </w:tc>
            <w:sdt>
              <w:sdtPr>
                <w:rPr>
                  <w:rFonts w:asciiTheme="minorEastAsia" w:eastAsiaTheme="minorEastAsia" w:hAnsiTheme="minorEastAsia"/>
                  <w:sz w:val="18"/>
                  <w:szCs w:val="18"/>
                </w:rPr>
                <w:alias w:val="通过融资租赁租入的运输工具账面原值"/>
                <w:tag w:val="_GBC_d355c2ff3f1640219612992bc572e394"/>
                <w:id w:val="7541258"/>
                <w:lock w:val="sdtLocked"/>
                <w:placeholder>
                  <w:docPart w:val="GBC11111111111111111111111111111"/>
                </w:placeholder>
                <w:showingPlcHdr/>
              </w:sdtPr>
              <w:sdtContent>
                <w:tc>
                  <w:tcPr>
                    <w:tcW w:w="2194"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通过融资租赁租入的运输工具累计折旧"/>
                <w:tag w:val="_GBC_2fea3e69d173445993f0902bc5815e70"/>
                <w:id w:val="7541259"/>
                <w:lock w:val="sdtLocked"/>
                <w:placeholder>
                  <w:docPart w:val="GBC11111111111111111111111111111"/>
                </w:placeholder>
                <w:showingPlcHdr/>
              </w:sdtPr>
              <w:sdtContent>
                <w:tc>
                  <w:tcPr>
                    <w:tcW w:w="2237"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通过融资租赁租入的运输工具账面净值"/>
                <w:tag w:val="_GBC_1dd2ecdc21234bc5b005ed0f933b94df"/>
                <w:id w:val="7541260"/>
                <w:lock w:val="sdtLocked"/>
                <w:placeholder>
                  <w:docPart w:val="GBC11111111111111111111111111111"/>
                </w:placeholder>
                <w:showingPlcHdr/>
              </w:sdtPr>
              <w:sdtContent>
                <w:tc>
                  <w:tcPr>
                    <w:tcW w:w="2226" w:type="dxa"/>
                    <w:tcBorders>
                      <w:top w:val="single" w:sz="4" w:space="0" w:color="auto"/>
                      <w:left w:val="single" w:sz="4" w:space="0" w:color="auto"/>
                      <w:bottom w:val="single" w:sz="4" w:space="0" w:color="auto"/>
                      <w:right w:val="single" w:sz="4" w:space="0" w:color="auto"/>
                    </w:tcBorders>
                  </w:tcPr>
                  <w:p w:rsidR="00C472E1" w:rsidRPr="003057BF" w:rsidRDefault="00C472E1" w:rsidP="00A01AE3">
                    <w:pPr>
                      <w:snapToGrid w:val="0"/>
                      <w:jc w:val="right"/>
                      <w:rPr>
                        <w:rFonts w:asciiTheme="minorEastAsia" w:eastAsiaTheme="minorEastAsia" w:hAnsiTheme="minorEastAsia"/>
                        <w:sz w:val="18"/>
                        <w:szCs w:val="18"/>
                      </w:rPr>
                    </w:pPr>
                    <w:r w:rsidRPr="003057BF">
                      <w:rPr>
                        <w:rFonts w:asciiTheme="minorEastAsia" w:eastAsiaTheme="minorEastAsia" w:hAnsiTheme="minorEastAsia" w:hint="eastAsia"/>
                        <w:color w:val="333399"/>
                        <w:sz w:val="18"/>
                        <w:szCs w:val="18"/>
                      </w:rPr>
                      <w:t xml:space="preserve">　</w:t>
                    </w:r>
                  </w:p>
                </w:tc>
              </w:sdtContent>
            </w:sdt>
          </w:tr>
        </w:tbl>
      </w:sdtContent>
    </w:sdt>
    <w:sdt>
      <w:sdtPr>
        <w:rPr>
          <w:rFonts w:ascii="Calibri" w:hAnsi="Calibri" w:hint="eastAsia"/>
          <w:b w:val="0"/>
          <w:bCs w:val="0"/>
          <w:kern w:val="0"/>
          <w:szCs w:val="22"/>
        </w:rPr>
        <w:tag w:val="_GBC_a70385db7cb34b02a2d7afd36c4cc338"/>
        <w:id w:val="7541262"/>
        <w:lock w:val="sdtLocked"/>
        <w:placeholder>
          <w:docPart w:val="GBC22222222222222222222222222222"/>
        </w:placeholder>
      </w:sdtPr>
      <w:sdtEndPr>
        <w:rPr>
          <w:rFonts w:ascii="Cambria" w:hAnsi="Cambria"/>
          <w:b/>
          <w:bCs/>
          <w:szCs w:val="28"/>
        </w:rPr>
      </w:sdtEndPr>
      <w:sdtContent>
        <w:p w:rsidR="00C472E1" w:rsidRDefault="00C472E1" w:rsidP="00A01AE3">
          <w:pPr>
            <w:pStyle w:val="4"/>
            <w:numPr>
              <w:ilvl w:val="0"/>
              <w:numId w:val="65"/>
            </w:numPr>
            <w:snapToGrid w:val="0"/>
            <w:spacing w:before="0" w:after="0" w:line="240" w:lineRule="auto"/>
            <w:rPr>
              <w:kern w:val="0"/>
            </w:rPr>
          </w:pPr>
          <w:r>
            <w:rPr>
              <w:rFonts w:hint="eastAsia"/>
              <w:kern w:val="0"/>
            </w:rPr>
            <w:t>未办妥产权证书的固定资产情况</w:t>
          </w:r>
        </w:p>
      </w:sdtContent>
    </w:sdt>
    <w:sdt>
      <w:sdtPr>
        <w:rPr>
          <w:rFonts w:hint="eastAsia"/>
          <w:color w:val="808080"/>
        </w:rPr>
        <w:tag w:val="_GBC_8bf5fe264f5a4b6a925db4eda9871bc8"/>
        <w:id w:val="7541264"/>
        <w:lock w:val="sdtLocked"/>
        <w:placeholder>
          <w:docPart w:val="GBC22222222222222222222222222222"/>
        </w:placeholder>
      </w:sdtPr>
      <w:sdtEndPr>
        <w:rPr>
          <w:rFonts w:hint="default"/>
          <w:szCs w:val="21"/>
        </w:rPr>
      </w:sdtEndPr>
      <w:sdtContent>
        <w:p w:rsidR="00C472E1" w:rsidRDefault="00C472E1" w:rsidP="00A01AE3">
          <w:pPr>
            <w:snapToGrid w:val="0"/>
          </w:pPr>
          <w:r>
            <w:rPr>
              <w:rFonts w:hint="eastAsia"/>
            </w:rPr>
            <w:t>固定资产说明：</w:t>
          </w:r>
        </w:p>
        <w:sdt>
          <w:sdtPr>
            <w:alias w:val="固定资产的说明"/>
            <w:tag w:val="_GBC_708cc4e9f3204f21a9ee95c436383720"/>
            <w:id w:val="7541263"/>
            <w:lock w:val="sdtLocked"/>
            <w:placeholder>
              <w:docPart w:val="GBC22222222222222222222222222222"/>
            </w:placeholder>
          </w:sdtPr>
          <w:sdtEndPr>
            <w:rPr>
              <w:szCs w:val="21"/>
            </w:rPr>
          </w:sdtEndPr>
          <w:sdtContent>
            <w:p w:rsidR="00C472E1" w:rsidRPr="003057BF" w:rsidRDefault="00C472E1" w:rsidP="00A01AE3">
              <w:pPr>
                <w:snapToGrid w:val="0"/>
                <w:ind w:firstLineChars="200" w:firstLine="420"/>
                <w:rPr>
                  <w:rFonts w:ascii="Arial Narrow" w:hAnsi="Arial Narrow" w:cs="Arial"/>
                  <w:szCs w:val="21"/>
                </w:rPr>
              </w:pPr>
              <w:r w:rsidRPr="003057BF">
                <w:rPr>
                  <w:rFonts w:ascii="Arial Narrow" w:hAnsi="Arial Narrow" w:cs="Arial" w:hint="eastAsia"/>
                  <w:szCs w:val="21"/>
                </w:rPr>
                <w:t>①</w:t>
              </w:r>
              <w:r w:rsidRPr="003057BF">
                <w:rPr>
                  <w:rFonts w:ascii="Arial Narrow" w:hAnsi="Arial Narrow" w:cs="Arial"/>
                  <w:szCs w:val="21"/>
                </w:rPr>
                <w:t>本公司控股子公司潼关中金黄金矿业有限责任公司的固定资产的相关权属证明的变更手续正在办理之中。</w:t>
              </w:r>
            </w:p>
            <w:p w:rsidR="00C472E1" w:rsidRPr="003057BF" w:rsidRDefault="00C472E1" w:rsidP="00A01AE3">
              <w:pPr>
                <w:snapToGrid w:val="0"/>
                <w:ind w:firstLineChars="200" w:firstLine="420"/>
                <w:rPr>
                  <w:rFonts w:ascii="Arial Narrow" w:hAnsi="Arial Narrow" w:cs="Arial"/>
                  <w:szCs w:val="21"/>
                </w:rPr>
              </w:pPr>
              <w:r w:rsidRPr="003057BF">
                <w:rPr>
                  <w:rFonts w:ascii="Arial Narrow" w:hAnsi="Arial Narrow" w:cs="Arial" w:hint="eastAsia"/>
                  <w:szCs w:val="21"/>
                </w:rPr>
                <w:t>②</w:t>
              </w:r>
              <w:r w:rsidRPr="003057BF">
                <w:rPr>
                  <w:rFonts w:ascii="Arial Narrow" w:hAnsi="Arial Narrow" w:cs="Arial"/>
                  <w:szCs w:val="21"/>
                </w:rPr>
                <w:t>本公司</w:t>
              </w:r>
              <w:r w:rsidRPr="003057BF">
                <w:rPr>
                  <w:rFonts w:ascii="Arial Narrow" w:hAnsi="Arial Narrow" w:cs="Arial"/>
                  <w:szCs w:val="21"/>
                </w:rPr>
                <w:t>2008</w:t>
              </w:r>
              <w:r w:rsidRPr="003057BF">
                <w:rPr>
                  <w:rFonts w:ascii="Arial Narrow" w:hAnsi="Arial Narrow" w:cs="Arial"/>
                  <w:szCs w:val="21"/>
                </w:rPr>
                <w:t>年度收购中国黄金集团公司九家子公司股权及权益类资产</w:t>
              </w:r>
              <w:r w:rsidRPr="003057BF">
                <w:rPr>
                  <w:rFonts w:ascii="Arial Narrow" w:hAnsi="Arial Narrow" w:cs="Arial" w:hint="eastAsia"/>
                  <w:szCs w:val="21"/>
                </w:rPr>
                <w:t>（</w:t>
              </w:r>
              <w:r w:rsidRPr="003057BF">
                <w:rPr>
                  <w:rFonts w:ascii="Arial Narrow" w:hAnsi="Arial Narrow" w:cs="Arial"/>
                  <w:szCs w:val="21"/>
                </w:rPr>
                <w:t>辽宁五龙黄金矿业有限责任公司</w:t>
              </w:r>
              <w:r w:rsidRPr="003057BF">
                <w:rPr>
                  <w:rFonts w:ascii="Arial Narrow" w:hAnsi="Arial Narrow" w:cs="Arial" w:hint="eastAsia"/>
                  <w:szCs w:val="21"/>
                </w:rPr>
                <w:t>股权已经转让）</w:t>
              </w:r>
              <w:r w:rsidRPr="003057BF">
                <w:rPr>
                  <w:rFonts w:ascii="Arial Narrow" w:hAnsi="Arial Narrow" w:cs="Arial"/>
                  <w:szCs w:val="21"/>
                </w:rPr>
                <w:t>，已由中国黄金集团公司移交给本公司，其中黑龙江乌拉嘎黄金矿业有限责任公司和</w:t>
              </w:r>
              <w:r w:rsidRPr="003057BF">
                <w:rPr>
                  <w:rFonts w:ascii="Arial Narrow" w:hAnsi="Arial Narrow" w:cs="Arial" w:hint="eastAsia"/>
                  <w:szCs w:val="21"/>
                </w:rPr>
                <w:t>辽宁排山楼黄金矿业有限责任公司</w:t>
              </w:r>
              <w:r w:rsidRPr="003057BF">
                <w:rPr>
                  <w:rFonts w:ascii="Arial Narrow" w:hAnsi="Arial Narrow" w:cs="Arial"/>
                  <w:szCs w:val="21"/>
                </w:rPr>
                <w:t>涉及的固定资产、无形资产以及辽宁二道沟黄金矿业有限责任公司涉及除采矿权证外的固定资产、无形资产产权变更手续正在办理之中。</w:t>
              </w:r>
            </w:p>
            <w:p w:rsidR="00C472E1" w:rsidRPr="003057BF" w:rsidRDefault="00C472E1" w:rsidP="00A01AE3">
              <w:pPr>
                <w:snapToGrid w:val="0"/>
                <w:ind w:firstLineChars="200" w:firstLine="420"/>
                <w:rPr>
                  <w:rFonts w:ascii="Arial Narrow" w:hAnsi="Arial Narrow" w:cs="Arial"/>
                  <w:szCs w:val="21"/>
                </w:rPr>
              </w:pPr>
              <w:r w:rsidRPr="003057BF">
                <w:rPr>
                  <w:rFonts w:ascii="Arial Narrow" w:hAnsi="Arial Narrow" w:cs="Arial" w:hint="eastAsia"/>
                  <w:szCs w:val="21"/>
                </w:rPr>
                <w:t>③</w:t>
              </w:r>
              <w:r w:rsidRPr="003057BF">
                <w:rPr>
                  <w:rFonts w:ascii="Arial Narrow" w:hAnsi="Arial Narrow" w:cs="Arial"/>
                  <w:szCs w:val="21"/>
                </w:rPr>
                <w:t>本公司下属子公司河北金厂峪矿业有限责任公司、河北中金黄金有限公司下属子公司中国黄金集团石湖矿业有限公司与资产相关的</w:t>
              </w:r>
              <w:r w:rsidRPr="003057BF">
                <w:rPr>
                  <w:rFonts w:ascii="Arial Narrow" w:hAnsi="Arial Narrow" w:cs="Arial" w:hint="eastAsia"/>
                  <w:szCs w:val="21"/>
                </w:rPr>
                <w:t>部分</w:t>
              </w:r>
              <w:r w:rsidRPr="003057BF">
                <w:rPr>
                  <w:rFonts w:ascii="Arial Narrow" w:hAnsi="Arial Narrow" w:cs="Arial"/>
                  <w:szCs w:val="21"/>
                </w:rPr>
                <w:t>房产证、矿权许可证、车辆行驶证等权证</w:t>
              </w:r>
              <w:r w:rsidRPr="003057BF">
                <w:rPr>
                  <w:rFonts w:ascii="Arial Narrow" w:hAnsi="Arial Narrow" w:cs="Arial" w:hint="eastAsia"/>
                  <w:szCs w:val="21"/>
                </w:rPr>
                <w:t>，</w:t>
              </w:r>
              <w:r w:rsidRPr="003057BF">
                <w:rPr>
                  <w:rFonts w:ascii="Arial Narrow" w:hAnsi="Arial Narrow" w:cs="Arial"/>
                  <w:szCs w:val="21"/>
                </w:rPr>
                <w:t>产权人仍为</w:t>
              </w:r>
              <w:r w:rsidRPr="003057BF">
                <w:rPr>
                  <w:rFonts w:ascii="Arial Narrow" w:hAnsi="Arial Narrow" w:cs="Arial" w:hint="eastAsia"/>
                  <w:szCs w:val="21"/>
                </w:rPr>
                <w:t>原河北</w:t>
              </w:r>
              <w:r w:rsidRPr="003057BF">
                <w:rPr>
                  <w:rFonts w:ascii="Arial Narrow" w:hAnsi="Arial Narrow" w:cs="Arial"/>
                  <w:szCs w:val="21"/>
                </w:rPr>
                <w:t>金厂峪金矿、河北石湖金矿</w:t>
              </w:r>
              <w:r w:rsidRPr="003057BF">
                <w:rPr>
                  <w:rFonts w:ascii="Arial Narrow" w:hAnsi="Arial Narrow" w:cs="Arial" w:hint="eastAsia"/>
                  <w:szCs w:val="21"/>
                </w:rPr>
                <w:t>；</w:t>
              </w:r>
              <w:r w:rsidRPr="003057BF">
                <w:rPr>
                  <w:rFonts w:ascii="Arial Narrow" w:hAnsi="Arial Narrow" w:cs="Arial"/>
                  <w:szCs w:val="21"/>
                </w:rPr>
                <w:t>河南秦岭黄金矿业有限责任公司</w:t>
              </w:r>
              <w:r w:rsidRPr="003057BF">
                <w:rPr>
                  <w:rFonts w:ascii="Arial Narrow" w:hAnsi="Arial Narrow" w:cs="Arial" w:hint="eastAsia"/>
                  <w:szCs w:val="21"/>
                </w:rPr>
                <w:t>部分</w:t>
              </w:r>
              <w:r w:rsidRPr="003057BF">
                <w:rPr>
                  <w:rFonts w:ascii="Arial Narrow" w:hAnsi="Arial Narrow" w:cs="Arial"/>
                  <w:szCs w:val="21"/>
                </w:rPr>
                <w:t>房产证</w:t>
              </w:r>
              <w:r w:rsidRPr="003057BF">
                <w:rPr>
                  <w:rFonts w:ascii="Arial Narrow" w:hAnsi="Arial Narrow" w:cs="Arial" w:hint="eastAsia"/>
                  <w:szCs w:val="21"/>
                </w:rPr>
                <w:t>、土地使用证</w:t>
              </w:r>
              <w:r w:rsidRPr="003057BF">
                <w:rPr>
                  <w:rFonts w:ascii="Arial Narrow" w:hAnsi="Arial Narrow" w:cs="Arial"/>
                  <w:szCs w:val="21"/>
                </w:rPr>
                <w:t>仍为原河南秦岭金矿</w:t>
              </w:r>
              <w:r w:rsidRPr="003057BF">
                <w:rPr>
                  <w:rFonts w:ascii="Arial Narrow" w:hAnsi="Arial Narrow" w:cs="Arial" w:hint="eastAsia"/>
                  <w:szCs w:val="21"/>
                </w:rPr>
                <w:t>，</w:t>
              </w:r>
              <w:r w:rsidRPr="003057BF">
                <w:rPr>
                  <w:rFonts w:ascii="Arial Narrow" w:hAnsi="Arial Narrow" w:cs="Arial"/>
                  <w:szCs w:val="21"/>
                </w:rPr>
                <w:t>目前，产权变更手续正在办理之中。</w:t>
              </w:r>
            </w:p>
            <w:p w:rsidR="00C472E1" w:rsidRPr="003057BF" w:rsidRDefault="00C472E1" w:rsidP="00A01AE3">
              <w:pPr>
                <w:snapToGrid w:val="0"/>
                <w:ind w:firstLineChars="200" w:firstLine="420"/>
                <w:rPr>
                  <w:rFonts w:ascii="Arial Narrow" w:hAnsi="Arial Narrow" w:cs="Arial"/>
                  <w:szCs w:val="21"/>
                </w:rPr>
              </w:pPr>
              <w:r w:rsidRPr="003057BF">
                <w:rPr>
                  <w:rFonts w:ascii="Arial Narrow" w:hAnsi="Arial Narrow" w:cs="Arial" w:hint="eastAsia"/>
                  <w:szCs w:val="21"/>
                </w:rPr>
                <w:t>④</w:t>
              </w:r>
              <w:r w:rsidRPr="003057BF">
                <w:rPr>
                  <w:rFonts w:ascii="Arial Narrow" w:hAnsi="Arial Narrow" w:cs="Arial"/>
                  <w:szCs w:val="21"/>
                </w:rPr>
                <w:t>本公司控股子公司内蒙古包头鑫达黄金矿业有限责任公司部分厂房暂未办理房产证，账面</w:t>
              </w:r>
              <w:r w:rsidRPr="003057BF">
                <w:rPr>
                  <w:rFonts w:ascii="Arial Narrow" w:hAnsi="Arial Narrow" w:cs="Arial"/>
                  <w:szCs w:val="21"/>
                </w:rPr>
                <w:lastRenderedPageBreak/>
                <w:t>原值为</w:t>
              </w:r>
              <w:r w:rsidRPr="003057BF">
                <w:rPr>
                  <w:rFonts w:ascii="Arial Narrow" w:hAnsi="Arial Narrow" w:cs="Arial"/>
                  <w:szCs w:val="21"/>
                </w:rPr>
                <w:t>20,031,971.08</w:t>
              </w:r>
              <w:r w:rsidRPr="003057BF">
                <w:rPr>
                  <w:rFonts w:ascii="Arial Narrow" w:hAnsi="Arial Narrow" w:cs="Arial"/>
                  <w:szCs w:val="21"/>
                </w:rPr>
                <w:t>元。</w:t>
              </w:r>
            </w:p>
            <w:p w:rsidR="00C472E1" w:rsidRPr="003057BF" w:rsidRDefault="00C472E1" w:rsidP="00A01AE3">
              <w:pPr>
                <w:snapToGrid w:val="0"/>
                <w:ind w:firstLineChars="200" w:firstLine="420"/>
                <w:rPr>
                  <w:rFonts w:ascii="Arial Narrow" w:hAnsi="Arial Narrow" w:cs="Arial"/>
                  <w:szCs w:val="21"/>
                </w:rPr>
              </w:pPr>
              <w:r w:rsidRPr="003057BF">
                <w:rPr>
                  <w:rFonts w:ascii="Arial Narrow" w:hAnsi="Arial Narrow" w:cs="Arial" w:hint="eastAsia"/>
                  <w:szCs w:val="21"/>
                </w:rPr>
                <w:t>⑤</w:t>
              </w:r>
              <w:r w:rsidRPr="003057BF">
                <w:rPr>
                  <w:rFonts w:ascii="Arial Narrow" w:hAnsi="Arial Narrow" w:cs="Arial"/>
                  <w:szCs w:val="21"/>
                </w:rPr>
                <w:t>本公司子公司辽宁中金黄金有限责任公司的辽宁黄金科技研究中心大楼暂未办理房产证，账面原值</w:t>
              </w:r>
              <w:r w:rsidRPr="003057BF">
                <w:rPr>
                  <w:rFonts w:ascii="Arial Narrow" w:hAnsi="Arial Narrow" w:cs="Arial"/>
                  <w:szCs w:val="21"/>
                </w:rPr>
                <w:t>52,751,622.99</w:t>
              </w:r>
              <w:r w:rsidRPr="003057BF">
                <w:rPr>
                  <w:rFonts w:ascii="Arial Narrow" w:hAnsi="Arial Narrow" w:cs="Arial"/>
                  <w:szCs w:val="21"/>
                </w:rPr>
                <w:t>元。</w:t>
              </w:r>
            </w:p>
            <w:p w:rsidR="00C472E1" w:rsidRPr="003057BF" w:rsidRDefault="00C472E1" w:rsidP="00A01AE3">
              <w:pPr>
                <w:snapToGrid w:val="0"/>
                <w:ind w:firstLineChars="200" w:firstLine="420"/>
                <w:rPr>
                  <w:rFonts w:ascii="Arial Narrow" w:hAnsi="Arial Narrow" w:cs="Arial"/>
                  <w:szCs w:val="21"/>
                </w:rPr>
              </w:pPr>
              <w:r w:rsidRPr="003057BF">
                <w:rPr>
                  <w:rFonts w:ascii="Arial Narrow" w:hAnsi="Arial Narrow" w:cs="Arial" w:hint="eastAsia"/>
                  <w:szCs w:val="21"/>
                </w:rPr>
                <w:t>⑥本公司子公司中国黄金集团江西金山矿业有限公司，改制前名称为江西金山金矿，相关资产权属尚未办妥名称变更手续。</w:t>
              </w:r>
            </w:p>
            <w:p w:rsidR="00C472E1" w:rsidRDefault="00C472E1" w:rsidP="00A01AE3">
              <w:pPr>
                <w:snapToGrid w:val="0"/>
                <w:ind w:firstLineChars="200" w:firstLine="420"/>
              </w:pPr>
              <w:r w:rsidRPr="003057BF">
                <w:rPr>
                  <w:rFonts w:ascii="Arial Narrow" w:hAnsi="Arial Narrow" w:cs="Arial" w:hint="eastAsia"/>
                  <w:szCs w:val="21"/>
                </w:rPr>
                <w:t>⑦本公司子公司苏尼特金曦黄金矿业有限责任公司、陕西久盛矿业投资管理有限公司采矿权证正在办理当中。</w:t>
              </w:r>
            </w:p>
          </w:sdtContent>
        </w:sdt>
      </w:sdtContent>
    </w:sd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在建工程</w:t>
      </w:r>
    </w:p>
    <w:sdt>
      <w:sdtPr>
        <w:rPr>
          <w:rFonts w:ascii="Calibri" w:hAnsi="Calibri" w:hint="eastAsia"/>
          <w:b w:val="0"/>
          <w:bCs w:val="0"/>
          <w:szCs w:val="22"/>
        </w:rPr>
        <w:tag w:val="_GBC_a75b21826e9347d9b29535215e17e6a5"/>
        <w:id w:val="7541273"/>
        <w:lock w:val="sdtLocked"/>
        <w:placeholder>
          <w:docPart w:val="GBC22222222222222222222222222222"/>
        </w:placeholder>
      </w:sdtPr>
      <w:sdtEndPr>
        <w:rPr>
          <w:rFonts w:hint="default"/>
          <w:sz w:val="15"/>
          <w:szCs w:val="15"/>
        </w:rPr>
      </w:sdtEndPr>
      <w:sdtContent>
        <w:p w:rsidR="00C472E1" w:rsidRDefault="00C472E1" w:rsidP="00A01AE3">
          <w:pPr>
            <w:pStyle w:val="4"/>
            <w:numPr>
              <w:ilvl w:val="0"/>
              <w:numId w:val="66"/>
            </w:numPr>
            <w:snapToGrid w:val="0"/>
            <w:spacing w:before="0" w:after="0" w:line="240" w:lineRule="auto"/>
          </w:pPr>
          <w:r>
            <w:rPr>
              <w:rFonts w:hint="eastAsia"/>
            </w:rPr>
            <w:t>在建工程情况</w:t>
          </w:r>
        </w:p>
        <w:p w:rsidR="00C472E1" w:rsidRPr="00807444" w:rsidRDefault="00C472E1" w:rsidP="00A01AE3">
          <w:pPr>
            <w:snapToGrid w:val="0"/>
            <w:ind w:right="283"/>
            <w:jc w:val="right"/>
            <w:rPr>
              <w:bCs/>
              <w:sz w:val="15"/>
              <w:szCs w:val="15"/>
            </w:rPr>
          </w:pPr>
          <w:r w:rsidRPr="00807444">
            <w:rPr>
              <w:rFonts w:hint="eastAsia"/>
              <w:sz w:val="15"/>
              <w:szCs w:val="15"/>
            </w:rPr>
            <w:t>单位：</w:t>
          </w:r>
          <w:sdt>
            <w:sdtPr>
              <w:rPr>
                <w:rFonts w:hint="eastAsia"/>
                <w:sz w:val="15"/>
                <w:szCs w:val="15"/>
              </w:rPr>
              <w:alias w:val="单位：财务附注：在建工程"/>
              <w:tag w:val="_GBC_82a45fc85d574405964a96041a0239ef"/>
              <w:id w:val="754126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807444">
                <w:rPr>
                  <w:rFonts w:hint="eastAsia"/>
                  <w:sz w:val="15"/>
                  <w:szCs w:val="15"/>
                </w:rPr>
                <w:t>元</w:t>
              </w:r>
            </w:sdtContent>
          </w:sdt>
          <w:r w:rsidRPr="00807444">
            <w:rPr>
              <w:sz w:val="15"/>
              <w:szCs w:val="15"/>
            </w:rPr>
            <w:t xml:space="preserve">  </w:t>
          </w:r>
          <w:r w:rsidRPr="00807444">
            <w:rPr>
              <w:rFonts w:hint="eastAsia"/>
              <w:sz w:val="15"/>
              <w:szCs w:val="15"/>
            </w:rPr>
            <w:t>币种：</w:t>
          </w:r>
          <w:sdt>
            <w:sdtPr>
              <w:rPr>
                <w:rFonts w:hint="eastAsia"/>
                <w:sz w:val="15"/>
                <w:szCs w:val="15"/>
              </w:rPr>
              <w:alias w:val="币种：财务附注：在建工程"/>
              <w:tag w:val="_GBC_4b6e6e4a18ff4983a62f74c5bc3cd64e"/>
              <w:id w:val="75412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07444">
                <w:rPr>
                  <w:rFonts w:hint="eastAsia"/>
                  <w:sz w:val="15"/>
                  <w:szCs w:val="15"/>
                </w:rPr>
                <w:t>人民币</w:t>
              </w:r>
            </w:sdtContent>
          </w:sdt>
        </w:p>
        <w:tbl>
          <w:tblPr>
            <w:tblW w:w="89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016"/>
            <w:gridCol w:w="1276"/>
            <w:gridCol w:w="1134"/>
            <w:gridCol w:w="1275"/>
            <w:gridCol w:w="1134"/>
            <w:gridCol w:w="993"/>
            <w:gridCol w:w="1134"/>
          </w:tblGrid>
          <w:tr w:rsidR="00C472E1" w:rsidRPr="00807444" w:rsidTr="00807444">
            <w:trPr>
              <w:cantSplit/>
            </w:trPr>
            <w:tc>
              <w:tcPr>
                <w:tcW w:w="2016" w:type="dxa"/>
                <w:vMerge w:val="restart"/>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项目</w:t>
                </w:r>
              </w:p>
            </w:tc>
            <w:tc>
              <w:tcPr>
                <w:tcW w:w="3685" w:type="dxa"/>
                <w:gridSpan w:val="3"/>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期末数</w:t>
                </w:r>
              </w:p>
            </w:tc>
            <w:tc>
              <w:tcPr>
                <w:tcW w:w="3261" w:type="dxa"/>
                <w:gridSpan w:val="3"/>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期初数</w:t>
                </w:r>
              </w:p>
            </w:tc>
          </w:tr>
          <w:tr w:rsidR="00807444" w:rsidRPr="00807444" w:rsidTr="00807444">
            <w:trPr>
              <w:cantSplit/>
            </w:trPr>
            <w:tc>
              <w:tcPr>
                <w:tcW w:w="2016" w:type="dxa"/>
                <w:vMerge/>
                <w:tcBorders>
                  <w:top w:val="single" w:sz="6" w:space="0" w:color="auto"/>
                  <w:left w:val="single" w:sz="6" w:space="0" w:color="auto"/>
                  <w:bottom w:val="single" w:sz="6" w:space="0" w:color="auto"/>
                  <w:right w:val="single" w:sz="6" w:space="0" w:color="auto"/>
                </w:tcBorders>
                <w:vAlign w:val="center"/>
              </w:tcPr>
              <w:p w:rsidR="00C472E1" w:rsidRPr="00807444" w:rsidRDefault="00C472E1" w:rsidP="00A01AE3">
                <w:pPr>
                  <w:widowControl/>
                  <w:tabs>
                    <w:tab w:val="left" w:pos="420"/>
                  </w:tabs>
                  <w:snapToGrid w:val="0"/>
                  <w:ind w:left="420" w:hanging="420"/>
                  <w:jc w:val="left"/>
                  <w:rPr>
                    <w:sz w:val="15"/>
                    <w:szCs w:val="15"/>
                  </w:rPr>
                </w:pP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tabs>
                    <w:tab w:val="left" w:pos="420"/>
                  </w:tabs>
                  <w:snapToGrid w:val="0"/>
                  <w:ind w:left="420" w:hanging="420"/>
                  <w:jc w:val="center"/>
                  <w:rPr>
                    <w:sz w:val="15"/>
                    <w:szCs w:val="15"/>
                  </w:rPr>
                </w:pPr>
                <w:r w:rsidRPr="00807444">
                  <w:rPr>
                    <w:rFonts w:hint="eastAsia"/>
                    <w:sz w:val="15"/>
                    <w:szCs w:val="15"/>
                  </w:rPr>
                  <w:t>账面余额</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0B1F08">
                <w:pPr>
                  <w:pStyle w:val="11"/>
                  <w:rPr>
                    <w:kern w:val="0"/>
                  </w:rPr>
                </w:pPr>
                <w:r w:rsidRPr="00807444">
                  <w:rPr>
                    <w:rFonts w:hint="eastAsia"/>
                    <w:kern w:val="0"/>
                  </w:rPr>
                  <w:t>减值准备</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0B1F08">
                <w:pPr>
                  <w:pStyle w:val="11"/>
                  <w:rPr>
                    <w:kern w:val="0"/>
                  </w:rPr>
                </w:pPr>
                <w:r w:rsidRPr="00807444">
                  <w:rPr>
                    <w:rFonts w:hint="eastAsia"/>
                    <w:kern w:val="0"/>
                  </w:rPr>
                  <w:t>账面净值</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tabs>
                    <w:tab w:val="left" w:pos="420"/>
                  </w:tabs>
                  <w:snapToGrid w:val="0"/>
                  <w:ind w:left="420" w:hanging="420"/>
                  <w:jc w:val="center"/>
                  <w:rPr>
                    <w:sz w:val="15"/>
                    <w:szCs w:val="15"/>
                  </w:rPr>
                </w:pPr>
                <w:r w:rsidRPr="00807444">
                  <w:rPr>
                    <w:rFonts w:hint="eastAsia"/>
                    <w:sz w:val="15"/>
                    <w:szCs w:val="15"/>
                  </w:rPr>
                  <w:t>账面余额</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0B1F08">
                <w:pPr>
                  <w:pStyle w:val="11"/>
                  <w:rPr>
                    <w:kern w:val="0"/>
                  </w:rPr>
                </w:pPr>
                <w:r w:rsidRPr="00807444">
                  <w:rPr>
                    <w:rFonts w:hint="eastAsia"/>
                    <w:kern w:val="0"/>
                  </w:rPr>
                  <w:t>减值准备</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0B1F08">
                <w:pPr>
                  <w:pStyle w:val="11"/>
                  <w:rPr>
                    <w:kern w:val="0"/>
                  </w:rPr>
                </w:pPr>
                <w:r w:rsidRPr="00807444">
                  <w:rPr>
                    <w:rFonts w:hint="eastAsia"/>
                    <w:kern w:val="0"/>
                  </w:rPr>
                  <w:t>账面净值</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在建工程</w:t>
                </w:r>
              </w:p>
            </w:tc>
            <w:sdt>
              <w:sdtPr>
                <w:rPr>
                  <w:sz w:val="15"/>
                  <w:szCs w:val="15"/>
                </w:rPr>
                <w:alias w:val="在建工程合计"/>
                <w:tag w:val="_GBC_741667bc657f4d7f921d3bf4fdde629b"/>
                <w:id w:val="7541267"/>
                <w:lock w:val="sdtLocked"/>
                <w:placeholder>
                  <w:docPart w:val="GBC11111111111111111111111111111"/>
                </w:placeholder>
                <w:showingPlcHdr/>
              </w:sdtPr>
              <w:sdtContent>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rFonts w:hint="eastAsia"/>
                        <w:color w:val="333399"/>
                        <w:sz w:val="15"/>
                        <w:szCs w:val="15"/>
                      </w:rPr>
                      <w:t xml:space="preserve">　</w:t>
                    </w:r>
                  </w:p>
                </w:tc>
              </w:sdtContent>
            </w:sdt>
            <w:sdt>
              <w:sdtPr>
                <w:rPr>
                  <w:sz w:val="15"/>
                  <w:szCs w:val="15"/>
                </w:rPr>
                <w:alias w:val="在建工程减值准备合计余额"/>
                <w:tag w:val="_GBC_a126eba6e92f4f0f9620225f617d6365"/>
                <w:id w:val="7541268"/>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color w:val="333399"/>
                        <w:sz w:val="15"/>
                        <w:szCs w:val="15"/>
                      </w:rPr>
                      <w:t xml:space="preserve">　</w:t>
                    </w:r>
                  </w:p>
                </w:tc>
              </w:sdtContent>
            </w:sdt>
            <w:sdt>
              <w:sdtPr>
                <w:rPr>
                  <w:sz w:val="15"/>
                  <w:szCs w:val="15"/>
                </w:rPr>
                <w:alias w:val="在建工程"/>
                <w:tag w:val="_GBC_2642f2821ac8430e98541dd2518bad24"/>
                <w:id w:val="7541269"/>
                <w:lock w:val="sdtLocked"/>
                <w:placeholder>
                  <w:docPart w:val="GBC11111111111111111111111111111"/>
                </w:placeholder>
                <w:showingPlcHdr/>
              </w:sdtPr>
              <w:sdtContent>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color w:val="333399"/>
                        <w:sz w:val="15"/>
                        <w:szCs w:val="15"/>
                      </w:rPr>
                      <w:t xml:space="preserve">　</w:t>
                    </w:r>
                  </w:p>
                </w:tc>
              </w:sdtContent>
            </w:sdt>
            <w:sdt>
              <w:sdtPr>
                <w:rPr>
                  <w:sz w:val="15"/>
                  <w:szCs w:val="15"/>
                </w:rPr>
                <w:alias w:val="在建工程合计"/>
                <w:tag w:val="_GBC_0206f62466b34dd3a92ef567497d2c1b"/>
                <w:id w:val="7541270"/>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color w:val="333399"/>
                        <w:sz w:val="15"/>
                        <w:szCs w:val="15"/>
                      </w:rPr>
                      <w:t xml:space="preserve">　</w:t>
                    </w:r>
                  </w:p>
                </w:tc>
              </w:sdtContent>
            </w:sdt>
            <w:sdt>
              <w:sdtPr>
                <w:rPr>
                  <w:sz w:val="15"/>
                  <w:szCs w:val="15"/>
                </w:rPr>
                <w:alias w:val="在建工程减值准备合计余额"/>
                <w:tag w:val="_GBC_3c064b03cd6a4b809d07d8f49122559e"/>
                <w:id w:val="7541271"/>
                <w:lock w:val="sdtLocked"/>
                <w:placeholder>
                  <w:docPart w:val="GBC11111111111111111111111111111"/>
                </w:placeholder>
                <w:showingPlcHdr/>
              </w:sdtPr>
              <w:sdtContent>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color w:val="333399"/>
                        <w:sz w:val="15"/>
                        <w:szCs w:val="15"/>
                      </w:rPr>
                      <w:t xml:space="preserve">　</w:t>
                    </w:r>
                  </w:p>
                </w:tc>
              </w:sdtContent>
            </w:sdt>
            <w:sdt>
              <w:sdtPr>
                <w:rPr>
                  <w:sz w:val="15"/>
                  <w:szCs w:val="15"/>
                </w:rPr>
                <w:alias w:val="在建工程"/>
                <w:tag w:val="_GBC_89f68b57d42343148bcb2c93974bddc4"/>
                <w:id w:val="7541272"/>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color w:val="333399"/>
                        <w:sz w:val="15"/>
                        <w:szCs w:val="15"/>
                      </w:rPr>
                      <w:t xml:space="preserve">　</w:t>
                    </w:r>
                  </w:p>
                </w:tc>
              </w:sdtContent>
            </w:sdt>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冶炼厂搬迁项目（河南中原黄金冶炼厂有限责任公司）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1,791,024,571.42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1,791,024,571.42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874,933,924.77</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874,933,924.77</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采选技术改造项目（山东烟台鑫泰黄金矿业有限责任公司）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118,208,061.82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118,208,061.82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93,352,613.70</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93,352,613.70</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前常铜铁矿采选改扩建工程（安徽太平矿业有限公司）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183,104,551.22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183,104,551.22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153,252,506.67</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153,252,506.67</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采矿扩能技改工程（湖北三鑫金铜股份有限公司）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132,181,920.14</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132,181,920.14</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101,486,813.48</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101,486,813.48</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采选扩能改造项目（河北金厂峪矿业有限责任公司）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291,364,750.21</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291,364,750.21</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161,553,989.66</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161,553,989.66</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2000d/t</w:t>
                </w:r>
                <w:r w:rsidRPr="00807444">
                  <w:rPr>
                    <w:rFonts w:hint="eastAsia"/>
                    <w:sz w:val="15"/>
                    <w:szCs w:val="15"/>
                  </w:rPr>
                  <w:t>采选工程（托里县金福黄金矿业有限责任公司）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335,292,289.72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335,292,289.72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290,477,465.17</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290,477,465.17</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王家沟尾矿库（陕西太白黄金矿业有限责任公司）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70,706,081.95</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70,706,081.95</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69,211,929.59</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69,211,929.59</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龙王沟矿区项目（甘肃中金黄金矿业有限责任公司）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48,805,597.22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48,805,597.22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136,189,439.33</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136,189,439.33</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深部资源联合探建工程（陕西鑫元科工贸股份有限公司）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70,149,380.75</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70,149,380.75</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74,366,440.67</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74,366,440.67</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牛头沟矿区（沙土凹金矿）改扩建工程（嵩县金牛有限责任公司）</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195,218,600.79</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rFonts w:hint="eastAsia"/>
                    <w:sz w:val="15"/>
                    <w:szCs w:val="15"/>
                  </w:rPr>
                  <w:t xml:space="preserve">　</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195,218,600.79</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164,741,157.81</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 xml:space="preserve">　</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164,741,157.81</w:t>
                </w:r>
              </w:p>
            </w:tc>
          </w:tr>
          <w:tr w:rsidR="00807444" w:rsidRPr="00807444" w:rsidTr="00807444">
            <w:trPr>
              <w:cantSplit/>
            </w:trPr>
            <w:tc>
              <w:tcPr>
                <w:tcW w:w="201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center"/>
                  <w:rPr>
                    <w:sz w:val="15"/>
                    <w:szCs w:val="15"/>
                  </w:rPr>
                </w:pPr>
                <w:r w:rsidRPr="00807444">
                  <w:rPr>
                    <w:rFonts w:hint="eastAsia"/>
                    <w:sz w:val="15"/>
                    <w:szCs w:val="15"/>
                  </w:rPr>
                  <w:t>其他项目</w:t>
                </w:r>
              </w:p>
            </w:tc>
            <w:tc>
              <w:tcPr>
                <w:tcW w:w="1276"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105"/>
                  <w:jc w:val="right"/>
                  <w:rPr>
                    <w:sz w:val="15"/>
                    <w:szCs w:val="15"/>
                  </w:rPr>
                </w:pPr>
                <w:r w:rsidRPr="00807444">
                  <w:rPr>
                    <w:sz w:val="15"/>
                    <w:szCs w:val="15"/>
                  </w:rPr>
                  <w:t>2,014,823,627.62</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17,042,439.18</w:t>
                </w:r>
              </w:p>
            </w:tc>
            <w:tc>
              <w:tcPr>
                <w:tcW w:w="1275"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ind w:right="73"/>
                  <w:jc w:val="right"/>
                  <w:rPr>
                    <w:sz w:val="15"/>
                    <w:szCs w:val="15"/>
                  </w:rPr>
                </w:pPr>
                <w:r w:rsidRPr="00807444">
                  <w:rPr>
                    <w:sz w:val="15"/>
                    <w:szCs w:val="15"/>
                  </w:rPr>
                  <w:t>1,997,781,188.44</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1,572,958,141.69</w:t>
                </w:r>
              </w:p>
            </w:tc>
            <w:tc>
              <w:tcPr>
                <w:tcW w:w="993"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sz w:val="15"/>
                    <w:szCs w:val="15"/>
                  </w:rPr>
                  <w:t>17,042,439.18</w:t>
                </w:r>
              </w:p>
            </w:tc>
            <w:tc>
              <w:tcPr>
                <w:tcW w:w="1134" w:type="dxa"/>
                <w:tcBorders>
                  <w:top w:val="single" w:sz="6" w:space="0" w:color="auto"/>
                  <w:left w:val="single" w:sz="6" w:space="0" w:color="auto"/>
                  <w:bottom w:val="single" w:sz="6" w:space="0" w:color="auto"/>
                  <w:right w:val="single" w:sz="6" w:space="0" w:color="auto"/>
                </w:tcBorders>
              </w:tcPr>
              <w:p w:rsidR="00C472E1" w:rsidRPr="00807444" w:rsidRDefault="00C472E1" w:rsidP="00A01AE3">
                <w:pPr>
                  <w:snapToGrid w:val="0"/>
                  <w:jc w:val="right"/>
                  <w:rPr>
                    <w:sz w:val="15"/>
                    <w:szCs w:val="15"/>
                  </w:rPr>
                </w:pPr>
                <w:r w:rsidRPr="00807444">
                  <w:rPr>
                    <w:rFonts w:hint="eastAsia"/>
                    <w:sz w:val="15"/>
                    <w:szCs w:val="15"/>
                  </w:rPr>
                  <w:t>1,572,958,141.69</w:t>
                </w:r>
              </w:p>
            </w:tc>
          </w:tr>
        </w:tbl>
      </w:sdtContent>
    </w:sdt>
    <w:p w:rsidR="00C472E1" w:rsidRDefault="00C472E1" w:rsidP="00A01AE3">
      <w:pPr>
        <w:snapToGrid w:val="0"/>
        <w:ind w:rightChars="-416" w:right="-874"/>
      </w:pPr>
    </w:p>
    <w:sdt>
      <w:sdtPr>
        <w:rPr>
          <w:rFonts w:ascii="Calibri" w:hAnsi="Calibri" w:hint="eastAsia"/>
          <w:b w:val="0"/>
          <w:bCs w:val="0"/>
          <w:szCs w:val="22"/>
        </w:rPr>
        <w:tag w:val="_GBC_6432621b8a1b47a9b7d8f3bc9fabb068"/>
        <w:id w:val="7541424"/>
        <w:lock w:val="sdtLocked"/>
        <w:placeholder>
          <w:docPart w:val="GBC22222222222222222222222222222"/>
        </w:placeholder>
      </w:sdtPr>
      <w:sdtEndPr>
        <w:rPr>
          <w:rFonts w:hint="default"/>
        </w:rPr>
      </w:sdtEndPr>
      <w:sdtContent>
        <w:p w:rsidR="00C472E1" w:rsidRDefault="00C472E1" w:rsidP="00A01AE3">
          <w:pPr>
            <w:pStyle w:val="4"/>
            <w:numPr>
              <w:ilvl w:val="0"/>
              <w:numId w:val="66"/>
            </w:numPr>
            <w:snapToGrid w:val="0"/>
            <w:spacing w:before="0" w:after="0" w:line="240" w:lineRule="auto"/>
          </w:pPr>
          <w:r>
            <w:rPr>
              <w:rFonts w:hint="eastAsia"/>
            </w:rPr>
            <w:t>重大在建工程项目变动情况</w:t>
          </w:r>
        </w:p>
        <w:p w:rsidR="00C472E1" w:rsidRPr="00807444" w:rsidRDefault="00C472E1" w:rsidP="00A01AE3">
          <w:pPr>
            <w:snapToGrid w:val="0"/>
            <w:jc w:val="right"/>
            <w:rPr>
              <w:rFonts w:asciiTheme="minorEastAsia" w:eastAsiaTheme="minorEastAsia" w:hAnsiTheme="minorEastAsia"/>
              <w:sz w:val="15"/>
              <w:szCs w:val="15"/>
            </w:rPr>
          </w:pPr>
          <w:r w:rsidRPr="00807444">
            <w:rPr>
              <w:rFonts w:asciiTheme="minorEastAsia" w:eastAsiaTheme="minorEastAsia" w:hAnsiTheme="minorEastAsia" w:hint="eastAsia"/>
              <w:sz w:val="15"/>
              <w:szCs w:val="15"/>
            </w:rPr>
            <w:t>单位：</w:t>
          </w:r>
          <w:sdt>
            <w:sdtPr>
              <w:rPr>
                <w:rFonts w:asciiTheme="minorEastAsia" w:eastAsiaTheme="minorEastAsia" w:hAnsiTheme="minorEastAsia" w:hint="eastAsia"/>
                <w:sz w:val="15"/>
                <w:szCs w:val="15"/>
              </w:rPr>
              <w:alias w:val="单位：财务附注：在建工程项目变动情况"/>
              <w:tag w:val="_GBC_b0202b71264d48f9a6dafc129b6bb8af"/>
              <w:id w:val="75412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807444">
                <w:rPr>
                  <w:rFonts w:asciiTheme="minorEastAsia" w:eastAsiaTheme="minorEastAsia" w:hAnsiTheme="minorEastAsia" w:hint="eastAsia"/>
                  <w:sz w:val="15"/>
                  <w:szCs w:val="15"/>
                </w:rPr>
                <w:t>元</w:t>
              </w:r>
            </w:sdtContent>
          </w:sdt>
          <w:r w:rsidRPr="00807444">
            <w:rPr>
              <w:rFonts w:asciiTheme="minorEastAsia" w:eastAsiaTheme="minorEastAsia" w:hAnsiTheme="minorEastAsia"/>
              <w:sz w:val="15"/>
              <w:szCs w:val="15"/>
            </w:rPr>
            <w:t xml:space="preserve">  </w:t>
          </w:r>
          <w:r w:rsidRPr="00807444">
            <w:rPr>
              <w:rFonts w:asciiTheme="minorEastAsia" w:eastAsiaTheme="minorEastAsia" w:hAnsiTheme="minorEastAsia" w:hint="eastAsia"/>
              <w:sz w:val="15"/>
              <w:szCs w:val="15"/>
            </w:rPr>
            <w:t>币种：</w:t>
          </w:r>
          <w:sdt>
            <w:sdtPr>
              <w:rPr>
                <w:rFonts w:asciiTheme="minorEastAsia" w:eastAsiaTheme="minorEastAsia" w:hAnsiTheme="minorEastAsia" w:hint="eastAsia"/>
                <w:sz w:val="15"/>
                <w:szCs w:val="15"/>
              </w:rPr>
              <w:alias w:val="币种：财务附注：在建工程项目变动情况"/>
              <w:tag w:val="_GBC_62d2e34286fe43978168ab80dc5b11e2"/>
              <w:id w:val="7541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07444">
                <w:rPr>
                  <w:rFonts w:asciiTheme="minorEastAsia" w:eastAsiaTheme="minorEastAsia" w:hAnsiTheme="minorEastAsia" w:hint="eastAsia"/>
                  <w:sz w:val="15"/>
                  <w:szCs w:val="15"/>
                </w:rPr>
                <w:t>人民币</w:t>
              </w:r>
            </w:sdtContent>
          </w:sdt>
        </w:p>
        <w:tbl>
          <w:tblPr>
            <w:tblW w:w="9006" w:type="dxa"/>
            <w:tblInd w:w="-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209"/>
            <w:gridCol w:w="851"/>
            <w:gridCol w:w="992"/>
            <w:gridCol w:w="1134"/>
            <w:gridCol w:w="992"/>
            <w:gridCol w:w="284"/>
            <w:gridCol w:w="425"/>
            <w:gridCol w:w="284"/>
            <w:gridCol w:w="850"/>
            <w:gridCol w:w="851"/>
            <w:gridCol w:w="283"/>
            <w:gridCol w:w="567"/>
            <w:gridCol w:w="284"/>
          </w:tblGrid>
          <w:tr w:rsidR="0034475C" w:rsidRPr="0034475C" w:rsidTr="0034475C">
            <w:trPr>
              <w:cantSplit/>
            </w:trPr>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项目名称</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预算数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期初数</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本期增加</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转入固定资产</w:t>
                </w: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其他减少</w:t>
                </w:r>
              </w:p>
            </w:tc>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工程投入占预算比例(%)</w:t>
                </w: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工程进度</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利息资本化累计金额</w:t>
                </w:r>
              </w:p>
            </w:tc>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其中：本期利息资本化金额</w:t>
                </w:r>
              </w:p>
            </w:tc>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本期利息资本化率(%)</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资金来源</w:t>
                </w:r>
              </w:p>
            </w:tc>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期末数</w:t>
                </w:r>
              </w:p>
            </w:tc>
          </w:tr>
          <w:sdt>
            <w:sdtPr>
              <w:rPr>
                <w:rFonts w:asciiTheme="minorEastAsia" w:eastAsiaTheme="minorEastAsia" w:hAnsiTheme="minorEastAsia" w:hint="eastAsia"/>
                <w:sz w:val="11"/>
                <w:szCs w:val="11"/>
              </w:rPr>
              <w:alias w:val="在建工程明细"/>
              <w:tag w:val="_GBC_63deca8a1eaf41af88da742138822987"/>
              <w:id w:val="7541289"/>
              <w:lock w:val="sdtLocked"/>
              <w:placeholder>
                <w:docPart w:val="GBC11111111111111111111111111111"/>
              </w:placeholder>
            </w:sdtPr>
            <w:sdtContent>
              <w:tr w:rsidR="0034475C" w:rsidRPr="0034475C" w:rsidTr="0034475C">
                <w:trPr>
                  <w:cantSplit/>
                </w:trPr>
                <w:sdt>
                  <w:sdtPr>
                    <w:rPr>
                      <w:rFonts w:asciiTheme="minorEastAsia" w:eastAsiaTheme="minorEastAsia" w:hAnsiTheme="minorEastAsia" w:hint="eastAsia"/>
                      <w:sz w:val="11"/>
                      <w:szCs w:val="11"/>
                    </w:rPr>
                    <w:alias w:val="在建工程项目名称"/>
                    <w:tag w:val="_GBC_2282523310de4d6592cf9a9686ce8c4a"/>
                    <w:id w:val="7541276"/>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冶炼厂搬迁项目（河南中原黄金冶炼厂有限责任公司）</w:t>
                        </w:r>
                      </w:p>
                    </w:tc>
                  </w:sdtContent>
                </w:sdt>
                <w:tc>
                  <w:tcPr>
                    <w:tcW w:w="851" w:type="dxa"/>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1"/>
                        <w:szCs w:val="11"/>
                      </w:rPr>
                      <w:alias w:val="在建工程预算数"/>
                      <w:tag w:val="_GBC_95ab7a55a214492c902f98a53cce9e06"/>
                      <w:id w:val="7541277"/>
                      <w:lock w:val="sdtLocked"/>
                      <w:placeholder>
                        <w:docPart w:val="GBC11111111111111111111111111111"/>
                      </w:placeholder>
                    </w:sdtPr>
                    <w:sdtContent>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510,293.00</w:t>
                        </w:r>
                      </w:p>
                    </w:sdtContent>
                  </w:sdt>
                </w:tc>
                <w:sdt>
                  <w:sdtPr>
                    <w:rPr>
                      <w:rFonts w:asciiTheme="minorEastAsia" w:eastAsiaTheme="minorEastAsia" w:hAnsiTheme="minorEastAsia"/>
                      <w:sz w:val="11"/>
                      <w:szCs w:val="11"/>
                    </w:rPr>
                    <w:alias w:val="在建工程项目金额"/>
                    <w:tag w:val="_GBC_cca8c9ca60544c9598cc959116df1e45"/>
                    <w:id w:val="7541278"/>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874,933,924.77</w:t>
                        </w:r>
                      </w:p>
                    </w:tc>
                  </w:sdtContent>
                </w:sdt>
                <w:sdt>
                  <w:sdtPr>
                    <w:rPr>
                      <w:rFonts w:asciiTheme="minorEastAsia" w:eastAsiaTheme="minorEastAsia" w:hAnsiTheme="minorEastAsia"/>
                      <w:sz w:val="11"/>
                      <w:szCs w:val="11"/>
                    </w:rPr>
                    <w:alias w:val="在建工程项目金额增加数"/>
                    <w:tag w:val="_GBC_a0f7e173879745da95a35f35e4ec901c"/>
                    <w:id w:val="7541279"/>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916,090,646.65</w:t>
                        </w:r>
                      </w:p>
                    </w:tc>
                  </w:sdtContent>
                </w:sdt>
                <w:sdt>
                  <w:sdtPr>
                    <w:rPr>
                      <w:rFonts w:asciiTheme="minorEastAsia" w:eastAsiaTheme="minorEastAsia" w:hAnsiTheme="minorEastAsia"/>
                      <w:sz w:val="11"/>
                      <w:szCs w:val="11"/>
                    </w:rPr>
                    <w:alias w:val="在建工程项目转入固定资产"/>
                    <w:tag w:val="_GBC_00a8fd41162c48cfa3601ad765f3ae74"/>
                    <w:id w:val="7541280"/>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其他减少"/>
                    <w:tag w:val="_GBC_1c36dcbd1b3d4fa69dc3256359365cdb"/>
                    <w:id w:val="7541281"/>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282"/>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30.00</w:t>
                        </w:r>
                      </w:p>
                    </w:tc>
                  </w:sdtContent>
                </w:sdt>
                <w:sdt>
                  <w:sdtPr>
                    <w:rPr>
                      <w:rFonts w:asciiTheme="minorEastAsia" w:eastAsiaTheme="minorEastAsia" w:hAnsiTheme="minorEastAsia"/>
                      <w:sz w:val="11"/>
                      <w:szCs w:val="11"/>
                    </w:rPr>
                    <w:alias w:val="在建工程项目工程进度"/>
                    <w:tag w:val="_GBC_92e9f57caa724c6487a29ffbc425a515"/>
                    <w:id w:val="7541283"/>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40%</w:t>
                        </w:r>
                      </w:p>
                    </w:tc>
                  </w:sdtContent>
                </w:sdt>
                <w:sdt>
                  <w:sdtPr>
                    <w:rPr>
                      <w:rFonts w:asciiTheme="minorEastAsia" w:eastAsiaTheme="minorEastAsia" w:hAnsiTheme="minorEastAsia"/>
                      <w:sz w:val="11"/>
                      <w:szCs w:val="11"/>
                    </w:rPr>
                    <w:alias w:val="在建工程利息资本化金额"/>
                    <w:tag w:val="_GBC_becbf563b0c9430f90ef7df2b523b75f"/>
                    <w:id w:val="7541284"/>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98,259,433.71</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285"/>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60,101,663.12</w:t>
                        </w:r>
                      </w:p>
                    </w:tc>
                  </w:sdtContent>
                </w:sdt>
                <w:sdt>
                  <w:sdtPr>
                    <w:rPr>
                      <w:rFonts w:asciiTheme="minorEastAsia" w:eastAsiaTheme="minorEastAsia" w:hAnsiTheme="minorEastAsia"/>
                      <w:sz w:val="11"/>
                      <w:szCs w:val="11"/>
                    </w:rPr>
                    <w:alias w:val="在建工程明细－当期利息资本化率"/>
                    <w:tag w:val="_GBC_cf04896651ba4f4f8899f01e55ba0d34"/>
                    <w:id w:val="7541286"/>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287"/>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金融机构贷款、自筹</w:t>
                        </w:r>
                      </w:p>
                    </w:tc>
                  </w:sdtContent>
                </w:sdt>
                <w:sdt>
                  <w:sdtPr>
                    <w:rPr>
                      <w:rFonts w:asciiTheme="minorEastAsia" w:eastAsiaTheme="minorEastAsia" w:hAnsiTheme="minorEastAsia"/>
                      <w:sz w:val="11"/>
                      <w:szCs w:val="11"/>
                    </w:rPr>
                    <w:alias w:val="在建工程项目金额"/>
                    <w:tag w:val="_GBC_f72d4232e00e40ae90c06e8a3ecddaaf"/>
                    <w:id w:val="7541288"/>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303"/>
              <w:lock w:val="sdtLocked"/>
            </w:sdtPr>
            <w:sdtEndPr>
              <w:rPr>
                <w:rFonts w:hint="default"/>
              </w:rPr>
            </w:sdtEnd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290"/>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采选技术改造项目（山东烟台鑫泰黄金矿业有限责任公司）</w:t>
                        </w:r>
                      </w:p>
                    </w:tc>
                  </w:sdtContent>
                </w:sdt>
                <w:sdt>
                  <w:sdtPr>
                    <w:rPr>
                      <w:rFonts w:asciiTheme="minorEastAsia" w:eastAsiaTheme="minorEastAsia" w:hAnsiTheme="minorEastAsia"/>
                      <w:sz w:val="11"/>
                      <w:szCs w:val="11"/>
                    </w:rPr>
                    <w:alias w:val="在建工程预算数"/>
                    <w:tag w:val="_GBC_95ab7a55a214492c902f98a53cce9e06"/>
                    <w:id w:val="7541291"/>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33,690.00</w:t>
                        </w:r>
                      </w:p>
                    </w:tc>
                  </w:sdtContent>
                </w:sdt>
                <w:sdt>
                  <w:sdtPr>
                    <w:rPr>
                      <w:rFonts w:asciiTheme="minorEastAsia" w:eastAsiaTheme="minorEastAsia" w:hAnsiTheme="minorEastAsia"/>
                      <w:sz w:val="11"/>
                      <w:szCs w:val="11"/>
                    </w:rPr>
                    <w:alias w:val="在建工程项目金额"/>
                    <w:tag w:val="_GBC_cca8c9ca60544c9598cc959116df1e45"/>
                    <w:id w:val="7541292"/>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93,352,613.70</w:t>
                        </w:r>
                      </w:p>
                    </w:tc>
                  </w:sdtContent>
                </w:sdt>
                <w:sdt>
                  <w:sdtPr>
                    <w:rPr>
                      <w:rFonts w:asciiTheme="minorEastAsia" w:eastAsiaTheme="minorEastAsia" w:hAnsiTheme="minorEastAsia"/>
                      <w:sz w:val="11"/>
                      <w:szCs w:val="11"/>
                    </w:rPr>
                    <w:alias w:val="在建工程项目金额增加数"/>
                    <w:tag w:val="_GBC_a0f7e173879745da95a35f35e4ec901c"/>
                    <w:id w:val="7541293"/>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4,684,095.63</w:t>
                        </w:r>
                      </w:p>
                    </w:tc>
                  </w:sdtContent>
                </w:sdt>
                <w:sdt>
                  <w:sdtPr>
                    <w:rPr>
                      <w:rFonts w:asciiTheme="minorEastAsia" w:eastAsiaTheme="minorEastAsia" w:hAnsiTheme="minorEastAsia"/>
                      <w:sz w:val="11"/>
                      <w:szCs w:val="11"/>
                    </w:rPr>
                    <w:alias w:val="在建工程项目转入固定资产"/>
                    <w:tag w:val="_GBC_00a8fd41162c48cfa3601ad765f3ae74"/>
                    <w:id w:val="7541294"/>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3,677,444.00</w:t>
                        </w:r>
                      </w:p>
                    </w:tc>
                  </w:sdtContent>
                </w:sdt>
                <w:sdt>
                  <w:sdtPr>
                    <w:rPr>
                      <w:rFonts w:asciiTheme="minorEastAsia" w:eastAsiaTheme="minorEastAsia" w:hAnsiTheme="minorEastAsia" w:cs="宋体"/>
                      <w:sz w:val="11"/>
                      <w:szCs w:val="11"/>
                    </w:rPr>
                    <w:alias w:val="在建工程明细－其他减少"/>
                    <w:tag w:val="_GBC_1c36dcbd1b3d4fa69dc3256359365cdb"/>
                    <w:id w:val="7541295"/>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296"/>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104.38 </w:t>
                        </w:r>
                      </w:p>
                    </w:tc>
                  </w:sdtContent>
                </w:sdt>
                <w:sdt>
                  <w:sdtPr>
                    <w:rPr>
                      <w:rFonts w:asciiTheme="minorEastAsia" w:eastAsiaTheme="minorEastAsia" w:hAnsiTheme="minorEastAsia"/>
                      <w:sz w:val="11"/>
                      <w:szCs w:val="11"/>
                    </w:rPr>
                    <w:alias w:val="在建工程项目工程进度"/>
                    <w:tag w:val="_GBC_92e9f57caa724c6487a29ffbc425a515"/>
                    <w:id w:val="7541297"/>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97%</w:t>
                        </w:r>
                      </w:p>
                    </w:tc>
                  </w:sdtContent>
                </w:sdt>
                <w:sdt>
                  <w:sdtPr>
                    <w:rPr>
                      <w:rFonts w:asciiTheme="minorEastAsia" w:eastAsiaTheme="minorEastAsia" w:hAnsiTheme="minorEastAsia"/>
                      <w:sz w:val="11"/>
                      <w:szCs w:val="11"/>
                    </w:rPr>
                    <w:alias w:val="在建工程利息资本化金额"/>
                    <w:tag w:val="_GBC_becbf563b0c9430f90ef7df2b523b75f"/>
                    <w:id w:val="7541298"/>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4,633,322.30</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299"/>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4,633,322.30</w:t>
                        </w:r>
                      </w:p>
                    </w:tc>
                  </w:sdtContent>
                </w:sdt>
                <w:sdt>
                  <w:sdtPr>
                    <w:rPr>
                      <w:rFonts w:asciiTheme="minorEastAsia" w:eastAsiaTheme="minorEastAsia" w:hAnsiTheme="minorEastAsia"/>
                      <w:sz w:val="11"/>
                      <w:szCs w:val="11"/>
                    </w:rPr>
                    <w:alias w:val="在建工程明细－当期利息资本化率"/>
                    <w:tag w:val="_GBC_cf04896651ba4f4f8899f01e55ba0d34"/>
                    <w:id w:val="7541300"/>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301"/>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金融机构贷款、自筹</w:t>
                        </w:r>
                      </w:p>
                    </w:tc>
                  </w:sdtContent>
                </w:sdt>
                <w:sdt>
                  <w:sdtPr>
                    <w:rPr>
                      <w:rFonts w:asciiTheme="minorEastAsia" w:eastAsiaTheme="minorEastAsia" w:hAnsiTheme="minorEastAsia"/>
                      <w:sz w:val="11"/>
                      <w:szCs w:val="11"/>
                    </w:rPr>
                    <w:alias w:val="在建工程项目金额"/>
                    <w:tag w:val="_GBC_f72d4232e00e40ae90c06e8a3ecddaaf"/>
                    <w:id w:val="7541302"/>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317"/>
              <w:lock w:val="sdtLocked"/>
            </w:sdtPr>
            <w:sdtEndPr>
              <w:rPr>
                <w:rFonts w:hint="default"/>
              </w:rPr>
            </w:sdtEnd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304"/>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前常铜铁矿采选改扩建工程（安徽太平矿业有限公司）</w:t>
                        </w:r>
                      </w:p>
                    </w:tc>
                  </w:sdtContent>
                </w:sdt>
                <w:sdt>
                  <w:sdtPr>
                    <w:rPr>
                      <w:rFonts w:asciiTheme="minorEastAsia" w:eastAsiaTheme="minorEastAsia" w:hAnsiTheme="minorEastAsia"/>
                      <w:sz w:val="11"/>
                      <w:szCs w:val="11"/>
                    </w:rPr>
                    <w:alias w:val="在建工程预算数"/>
                    <w:tag w:val="_GBC_95ab7a55a214492c902f98a53cce9e06"/>
                    <w:id w:val="7541305"/>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69,749.74</w:t>
                        </w:r>
                      </w:p>
                    </w:tc>
                  </w:sdtContent>
                </w:sdt>
                <w:sdt>
                  <w:sdtPr>
                    <w:rPr>
                      <w:rFonts w:asciiTheme="minorEastAsia" w:eastAsiaTheme="minorEastAsia" w:hAnsiTheme="minorEastAsia"/>
                      <w:sz w:val="11"/>
                      <w:szCs w:val="11"/>
                    </w:rPr>
                    <w:alias w:val="在建工程项目金额"/>
                    <w:tag w:val="_GBC_cca8c9ca60544c9598cc959116df1e45"/>
                    <w:id w:val="7541306"/>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153,252,506.67</w:t>
                        </w:r>
                      </w:p>
                    </w:tc>
                  </w:sdtContent>
                </w:sdt>
                <w:sdt>
                  <w:sdtPr>
                    <w:rPr>
                      <w:rFonts w:asciiTheme="minorEastAsia" w:eastAsiaTheme="minorEastAsia" w:hAnsiTheme="minorEastAsia"/>
                      <w:sz w:val="11"/>
                      <w:szCs w:val="11"/>
                    </w:rPr>
                    <w:alias w:val="在建工程项目金额增加数"/>
                    <w:tag w:val="_GBC_a0f7e173879745da95a35f35e4ec901c"/>
                    <w:id w:val="7541307"/>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29,852,044.55</w:t>
                        </w:r>
                      </w:p>
                    </w:tc>
                  </w:sdtContent>
                </w:sdt>
                <w:sdt>
                  <w:sdtPr>
                    <w:rPr>
                      <w:rFonts w:asciiTheme="minorEastAsia" w:eastAsiaTheme="minorEastAsia" w:hAnsiTheme="minorEastAsia"/>
                      <w:sz w:val="11"/>
                      <w:szCs w:val="11"/>
                    </w:rPr>
                    <w:alias w:val="在建工程项目转入固定资产"/>
                    <w:tag w:val="_GBC_00a8fd41162c48cfa3601ad765f3ae74"/>
                    <w:id w:val="7541308"/>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其他减少"/>
                    <w:tag w:val="_GBC_1c36dcbd1b3d4fa69dc3256359365cdb"/>
                    <w:id w:val="7541309"/>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310"/>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64.13 </w:t>
                        </w:r>
                      </w:p>
                    </w:tc>
                  </w:sdtContent>
                </w:sdt>
                <w:sdt>
                  <w:sdtPr>
                    <w:rPr>
                      <w:rFonts w:asciiTheme="minorEastAsia" w:eastAsiaTheme="minorEastAsia" w:hAnsiTheme="minorEastAsia"/>
                      <w:sz w:val="11"/>
                      <w:szCs w:val="11"/>
                    </w:rPr>
                    <w:alias w:val="在建工程项目工程进度"/>
                    <w:tag w:val="_GBC_92e9f57caa724c6487a29ffbc425a515"/>
                    <w:id w:val="7541311"/>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64%</w:t>
                        </w:r>
                      </w:p>
                    </w:tc>
                  </w:sdtContent>
                </w:sdt>
                <w:sdt>
                  <w:sdtPr>
                    <w:rPr>
                      <w:rFonts w:asciiTheme="minorEastAsia" w:eastAsiaTheme="minorEastAsia" w:hAnsiTheme="minorEastAsia"/>
                      <w:sz w:val="11"/>
                      <w:szCs w:val="11"/>
                    </w:rPr>
                    <w:alias w:val="在建工程利息资本化金额"/>
                    <w:tag w:val="_GBC_becbf563b0c9430f90ef7df2b523b75f"/>
                    <w:id w:val="7541312"/>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31,946,591.08</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313"/>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7,941,216.67</w:t>
                        </w:r>
                      </w:p>
                    </w:tc>
                  </w:sdtContent>
                </w:sdt>
                <w:sdt>
                  <w:sdtPr>
                    <w:rPr>
                      <w:rFonts w:asciiTheme="minorEastAsia" w:eastAsiaTheme="minorEastAsia" w:hAnsiTheme="minorEastAsia"/>
                      <w:sz w:val="11"/>
                      <w:szCs w:val="11"/>
                    </w:rPr>
                    <w:alias w:val="在建工程明细－当期利息资本化率"/>
                    <w:tag w:val="_GBC_cf04896651ba4f4f8899f01e55ba0d34"/>
                    <w:id w:val="7541314"/>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315"/>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募股资金、金融机构贷款</w:t>
                        </w:r>
                      </w:p>
                    </w:tc>
                  </w:sdtContent>
                </w:sdt>
                <w:sdt>
                  <w:sdtPr>
                    <w:rPr>
                      <w:rFonts w:asciiTheme="minorEastAsia" w:eastAsiaTheme="minorEastAsia" w:hAnsiTheme="minorEastAsia"/>
                      <w:sz w:val="11"/>
                      <w:szCs w:val="11"/>
                    </w:rPr>
                    <w:alias w:val="在建工程项目金额"/>
                    <w:tag w:val="_GBC_f72d4232e00e40ae90c06e8a3ecddaaf"/>
                    <w:id w:val="7541316"/>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331"/>
              <w:lock w:val="sdtLocked"/>
            </w:sdtPr>
            <w:sdtEndPr>
              <w:rPr>
                <w:rFonts w:hint="default"/>
              </w:rPr>
            </w:sdtEnd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318"/>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采矿扩能技改工程（湖北三鑫金铜股份有限公司）</w:t>
                        </w:r>
                      </w:p>
                    </w:tc>
                  </w:sdtContent>
                </w:sdt>
                <w:sdt>
                  <w:sdtPr>
                    <w:rPr>
                      <w:rFonts w:asciiTheme="minorEastAsia" w:eastAsiaTheme="minorEastAsia" w:hAnsiTheme="minorEastAsia"/>
                      <w:sz w:val="11"/>
                      <w:szCs w:val="11"/>
                    </w:rPr>
                    <w:alias w:val="在建工程预算数"/>
                    <w:tag w:val="_GBC_95ab7a55a214492c902f98a53cce9e06"/>
                    <w:id w:val="7541319"/>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29,011.56</w:t>
                        </w:r>
                      </w:p>
                    </w:tc>
                  </w:sdtContent>
                </w:sdt>
                <w:sdt>
                  <w:sdtPr>
                    <w:rPr>
                      <w:rFonts w:asciiTheme="minorEastAsia" w:eastAsiaTheme="minorEastAsia" w:hAnsiTheme="minorEastAsia"/>
                      <w:sz w:val="11"/>
                      <w:szCs w:val="11"/>
                    </w:rPr>
                    <w:alias w:val="在建工程项目金额"/>
                    <w:tag w:val="_GBC_cca8c9ca60544c9598cc959116df1e45"/>
                    <w:id w:val="7541320"/>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101,486,813.48</w:t>
                        </w:r>
                      </w:p>
                    </w:tc>
                  </w:sdtContent>
                </w:sdt>
                <w:sdt>
                  <w:sdtPr>
                    <w:rPr>
                      <w:rFonts w:asciiTheme="minorEastAsia" w:eastAsiaTheme="minorEastAsia" w:hAnsiTheme="minorEastAsia"/>
                      <w:sz w:val="11"/>
                      <w:szCs w:val="11"/>
                    </w:rPr>
                    <w:alias w:val="在建工程项目金额增加数"/>
                    <w:tag w:val="_GBC_a0f7e173879745da95a35f35e4ec901c"/>
                    <w:id w:val="7541321"/>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30,695,106.66</w:t>
                        </w:r>
                      </w:p>
                    </w:tc>
                  </w:sdtContent>
                </w:sdt>
                <w:sdt>
                  <w:sdtPr>
                    <w:rPr>
                      <w:rFonts w:asciiTheme="minorEastAsia" w:eastAsiaTheme="minorEastAsia" w:hAnsiTheme="minorEastAsia"/>
                      <w:sz w:val="11"/>
                      <w:szCs w:val="11"/>
                    </w:rPr>
                    <w:alias w:val="在建工程项目转入固定资产"/>
                    <w:tag w:val="_GBC_00a8fd41162c48cfa3601ad765f3ae74"/>
                    <w:id w:val="7541322"/>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其他减少"/>
                    <w:tag w:val="_GBC_1c36dcbd1b3d4fa69dc3256359365cdb"/>
                    <w:id w:val="7541323"/>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324"/>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45.56 </w:t>
                        </w:r>
                      </w:p>
                    </w:tc>
                  </w:sdtContent>
                </w:sdt>
                <w:sdt>
                  <w:sdtPr>
                    <w:rPr>
                      <w:rFonts w:asciiTheme="minorEastAsia" w:eastAsiaTheme="minorEastAsia" w:hAnsiTheme="minorEastAsia"/>
                      <w:sz w:val="11"/>
                      <w:szCs w:val="11"/>
                    </w:rPr>
                    <w:alias w:val="在建工程项目工程进度"/>
                    <w:tag w:val="_GBC_92e9f57caa724c6487a29ffbc425a515"/>
                    <w:id w:val="7541325"/>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55%</w:t>
                        </w:r>
                      </w:p>
                    </w:tc>
                  </w:sdtContent>
                </w:sdt>
                <w:sdt>
                  <w:sdtPr>
                    <w:rPr>
                      <w:rFonts w:asciiTheme="minorEastAsia" w:eastAsiaTheme="minorEastAsia" w:hAnsiTheme="minorEastAsia"/>
                      <w:sz w:val="11"/>
                      <w:szCs w:val="11"/>
                    </w:rPr>
                    <w:alias w:val="在建工程利息资本化金额"/>
                    <w:tag w:val="_GBC_becbf563b0c9430f90ef7df2b523b75f"/>
                    <w:id w:val="7541326"/>
                    <w:lock w:val="sdtLocked"/>
                    <w:placeholder>
                      <w:docPart w:val="GBC11111111111111111111111111111"/>
                    </w:placeholder>
                    <w:showingPlcHd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当期利息资本化金额"/>
                    <w:tag w:val="_GBC_7abef977c3a34174a159b72685bbcd6c"/>
                    <w:id w:val="7541327"/>
                    <w:lock w:val="sdtLocked"/>
                    <w:placeholder>
                      <w:docPart w:val="GBC11111111111111111111111111111"/>
                    </w:placeholder>
                    <w:showingPlcHd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明细－当期利息资本化率"/>
                    <w:tag w:val="_GBC_cf04896651ba4f4f8899f01e55ba0d34"/>
                    <w:id w:val="7541328"/>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在建工程项目资金来源"/>
                    <w:tag w:val="_GBC_e03143e8e65b4b65afd9eecebeb25c2a"/>
                    <w:id w:val="7541329"/>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自筹</w:t>
                        </w:r>
                      </w:p>
                    </w:tc>
                  </w:sdtContent>
                </w:sdt>
                <w:sdt>
                  <w:sdtPr>
                    <w:rPr>
                      <w:rFonts w:asciiTheme="minorEastAsia" w:eastAsiaTheme="minorEastAsia" w:hAnsiTheme="minorEastAsia"/>
                      <w:sz w:val="11"/>
                      <w:szCs w:val="11"/>
                    </w:rPr>
                    <w:alias w:val="在建工程项目金额"/>
                    <w:tag w:val="_GBC_f72d4232e00e40ae90c06e8a3ecddaaf"/>
                    <w:id w:val="7541330"/>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345"/>
              <w:lock w:val="sdtLocked"/>
            </w:sdtPr>
            <w:sdtEndPr>
              <w:rPr>
                <w:rFonts w:hint="default"/>
              </w:rPr>
            </w:sdtEnd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332"/>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采选扩能改造项目（河北金厂峪矿业有限责任公司）</w:t>
                        </w:r>
                      </w:p>
                    </w:tc>
                  </w:sdtContent>
                </w:sdt>
                <w:sdt>
                  <w:sdtPr>
                    <w:rPr>
                      <w:rFonts w:asciiTheme="minorEastAsia" w:eastAsiaTheme="minorEastAsia" w:hAnsiTheme="minorEastAsia"/>
                      <w:sz w:val="11"/>
                      <w:szCs w:val="11"/>
                    </w:rPr>
                    <w:alias w:val="在建工程预算数"/>
                    <w:tag w:val="_GBC_95ab7a55a214492c902f98a53cce9e06"/>
                    <w:id w:val="7541333"/>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61,742.00</w:t>
                        </w:r>
                      </w:p>
                    </w:tc>
                  </w:sdtContent>
                </w:sdt>
                <w:sdt>
                  <w:sdtPr>
                    <w:rPr>
                      <w:rFonts w:asciiTheme="minorEastAsia" w:eastAsiaTheme="minorEastAsia" w:hAnsiTheme="minorEastAsia"/>
                      <w:sz w:val="11"/>
                      <w:szCs w:val="11"/>
                    </w:rPr>
                    <w:alias w:val="在建工程项目金额"/>
                    <w:tag w:val="_GBC_cca8c9ca60544c9598cc959116df1e45"/>
                    <w:id w:val="7541334"/>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161,553,989.66</w:t>
                        </w:r>
                      </w:p>
                    </w:tc>
                  </w:sdtContent>
                </w:sdt>
                <w:sdt>
                  <w:sdtPr>
                    <w:rPr>
                      <w:rFonts w:asciiTheme="minorEastAsia" w:eastAsiaTheme="minorEastAsia" w:hAnsiTheme="minorEastAsia"/>
                      <w:sz w:val="11"/>
                      <w:szCs w:val="11"/>
                    </w:rPr>
                    <w:alias w:val="在建工程项目金额增加数"/>
                    <w:tag w:val="_GBC_a0f7e173879745da95a35f35e4ec901c"/>
                    <w:id w:val="7541335"/>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129,810,760.55</w:t>
                        </w:r>
                      </w:p>
                    </w:tc>
                  </w:sdtContent>
                </w:sdt>
                <w:sdt>
                  <w:sdtPr>
                    <w:rPr>
                      <w:rFonts w:asciiTheme="minorEastAsia" w:eastAsiaTheme="minorEastAsia" w:hAnsiTheme="minorEastAsia"/>
                      <w:sz w:val="11"/>
                      <w:szCs w:val="11"/>
                    </w:rPr>
                    <w:alias w:val="在建工程项目转入固定资产"/>
                    <w:tag w:val="_GBC_00a8fd41162c48cfa3601ad765f3ae74"/>
                    <w:id w:val="7541336"/>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其他减少"/>
                    <w:tag w:val="_GBC_1c36dcbd1b3d4fa69dc3256359365cdb"/>
                    <w:id w:val="7541337"/>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338"/>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63.54 </w:t>
                        </w:r>
                      </w:p>
                    </w:tc>
                  </w:sdtContent>
                </w:sdt>
                <w:sdt>
                  <w:sdtPr>
                    <w:rPr>
                      <w:rFonts w:asciiTheme="minorEastAsia" w:eastAsiaTheme="minorEastAsia" w:hAnsiTheme="minorEastAsia"/>
                      <w:sz w:val="11"/>
                      <w:szCs w:val="11"/>
                    </w:rPr>
                    <w:alias w:val="在建工程项目工程进度"/>
                    <w:tag w:val="_GBC_92e9f57caa724c6487a29ffbc425a515"/>
                    <w:id w:val="7541339"/>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60%</w:t>
                        </w:r>
                      </w:p>
                    </w:tc>
                  </w:sdtContent>
                </w:sdt>
                <w:sdt>
                  <w:sdtPr>
                    <w:rPr>
                      <w:rFonts w:asciiTheme="minorEastAsia" w:eastAsiaTheme="minorEastAsia" w:hAnsiTheme="minorEastAsia"/>
                      <w:sz w:val="11"/>
                      <w:szCs w:val="11"/>
                    </w:rPr>
                    <w:alias w:val="在建工程利息资本化金额"/>
                    <w:tag w:val="_GBC_becbf563b0c9430f90ef7df2b523b75f"/>
                    <w:id w:val="7541340"/>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15,790,087.00</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341"/>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9,664,152.50</w:t>
                        </w:r>
                      </w:p>
                    </w:tc>
                  </w:sdtContent>
                </w:sdt>
                <w:sdt>
                  <w:sdtPr>
                    <w:rPr>
                      <w:rFonts w:asciiTheme="minorEastAsia" w:eastAsiaTheme="minorEastAsia" w:hAnsiTheme="minorEastAsia"/>
                      <w:sz w:val="11"/>
                      <w:szCs w:val="11"/>
                    </w:rPr>
                    <w:alias w:val="在建工程明细－当期利息资本化率"/>
                    <w:tag w:val="_GBC_cf04896651ba4f4f8899f01e55ba0d34"/>
                    <w:id w:val="7541342"/>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343"/>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金融机构贷款、自筹</w:t>
                        </w:r>
                      </w:p>
                    </w:tc>
                  </w:sdtContent>
                </w:sdt>
                <w:sdt>
                  <w:sdtPr>
                    <w:rPr>
                      <w:rFonts w:asciiTheme="minorEastAsia" w:eastAsiaTheme="minorEastAsia" w:hAnsiTheme="minorEastAsia"/>
                      <w:sz w:val="11"/>
                      <w:szCs w:val="11"/>
                    </w:rPr>
                    <w:alias w:val="在建工程项目金额"/>
                    <w:tag w:val="_GBC_f72d4232e00e40ae90c06e8a3ecddaaf"/>
                    <w:id w:val="7541344"/>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359"/>
              <w:lock w:val="sdtLocked"/>
            </w:sdtPr>
            <w:sdtEndPr>
              <w:rPr>
                <w:rFonts w:hint="default"/>
              </w:rPr>
            </w:sdtEnd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346"/>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2000d/t采选工程（托里县金福黄金矿业有限责任公司）</w:t>
                        </w:r>
                      </w:p>
                    </w:tc>
                  </w:sdtContent>
                </w:sdt>
                <w:sdt>
                  <w:sdtPr>
                    <w:rPr>
                      <w:rFonts w:asciiTheme="minorEastAsia" w:eastAsiaTheme="minorEastAsia" w:hAnsiTheme="minorEastAsia"/>
                      <w:sz w:val="11"/>
                      <w:szCs w:val="11"/>
                    </w:rPr>
                    <w:alias w:val="在建工程预算数"/>
                    <w:tag w:val="_GBC_95ab7a55a214492c902f98a53cce9e06"/>
                    <w:id w:val="7541347"/>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36,455.00</w:t>
                        </w:r>
                      </w:p>
                    </w:tc>
                  </w:sdtContent>
                </w:sdt>
                <w:sdt>
                  <w:sdtPr>
                    <w:rPr>
                      <w:rFonts w:asciiTheme="minorEastAsia" w:eastAsiaTheme="minorEastAsia" w:hAnsiTheme="minorEastAsia"/>
                      <w:sz w:val="11"/>
                      <w:szCs w:val="11"/>
                    </w:rPr>
                    <w:alias w:val="在建工程项目金额"/>
                    <w:tag w:val="_GBC_cca8c9ca60544c9598cc959116df1e45"/>
                    <w:id w:val="7541348"/>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290,477,465.17</w:t>
                        </w:r>
                      </w:p>
                    </w:tc>
                  </w:sdtContent>
                </w:sdt>
                <w:sdt>
                  <w:sdtPr>
                    <w:rPr>
                      <w:rFonts w:asciiTheme="minorEastAsia" w:eastAsiaTheme="minorEastAsia" w:hAnsiTheme="minorEastAsia"/>
                      <w:sz w:val="11"/>
                      <w:szCs w:val="11"/>
                    </w:rPr>
                    <w:alias w:val="在建工程项目金额增加数"/>
                    <w:tag w:val="_GBC_a0f7e173879745da95a35f35e4ec901c"/>
                    <w:id w:val="7541349"/>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44,814,824.55</w:t>
                        </w:r>
                      </w:p>
                    </w:tc>
                  </w:sdtContent>
                </w:sdt>
                <w:sdt>
                  <w:sdtPr>
                    <w:rPr>
                      <w:rFonts w:asciiTheme="minorEastAsia" w:eastAsiaTheme="minorEastAsia" w:hAnsiTheme="minorEastAsia"/>
                      <w:sz w:val="11"/>
                      <w:szCs w:val="11"/>
                    </w:rPr>
                    <w:alias w:val="在建工程项目转入固定资产"/>
                    <w:tag w:val="_GBC_00a8fd41162c48cfa3601ad765f3ae74"/>
                    <w:id w:val="7541350"/>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其他减少"/>
                    <w:tag w:val="_GBC_1c36dcbd1b3d4fa69dc3256359365cdb"/>
                    <w:id w:val="7541351"/>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352"/>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92.00 </w:t>
                        </w:r>
                      </w:p>
                    </w:tc>
                  </w:sdtContent>
                </w:sdt>
                <w:sdt>
                  <w:sdtPr>
                    <w:rPr>
                      <w:rFonts w:asciiTheme="minorEastAsia" w:eastAsiaTheme="minorEastAsia" w:hAnsiTheme="minorEastAsia"/>
                      <w:sz w:val="11"/>
                      <w:szCs w:val="11"/>
                    </w:rPr>
                    <w:alias w:val="在建工程项目工程进度"/>
                    <w:tag w:val="_GBC_92e9f57caa724c6487a29ffbc425a515"/>
                    <w:id w:val="7541353"/>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98%</w:t>
                        </w:r>
                      </w:p>
                    </w:tc>
                  </w:sdtContent>
                </w:sdt>
                <w:sdt>
                  <w:sdtPr>
                    <w:rPr>
                      <w:rFonts w:asciiTheme="minorEastAsia" w:eastAsiaTheme="minorEastAsia" w:hAnsiTheme="minorEastAsia"/>
                      <w:sz w:val="11"/>
                      <w:szCs w:val="11"/>
                    </w:rPr>
                    <w:alias w:val="在建工程利息资本化金额"/>
                    <w:tag w:val="_GBC_becbf563b0c9430f90ef7df2b523b75f"/>
                    <w:id w:val="7541354"/>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17,777,654.59</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355"/>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5,655,789.71</w:t>
                        </w:r>
                      </w:p>
                    </w:tc>
                  </w:sdtContent>
                </w:sdt>
                <w:sdt>
                  <w:sdtPr>
                    <w:rPr>
                      <w:rFonts w:asciiTheme="minorEastAsia" w:eastAsiaTheme="minorEastAsia" w:hAnsiTheme="minorEastAsia"/>
                      <w:sz w:val="11"/>
                      <w:szCs w:val="11"/>
                    </w:rPr>
                    <w:alias w:val="在建工程明细－当期利息资本化率"/>
                    <w:tag w:val="_GBC_cf04896651ba4f4f8899f01e55ba0d34"/>
                    <w:id w:val="7541356"/>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357"/>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金融机构贷款</w:t>
                        </w:r>
                      </w:p>
                    </w:tc>
                  </w:sdtContent>
                </w:sdt>
                <w:sdt>
                  <w:sdtPr>
                    <w:rPr>
                      <w:rFonts w:asciiTheme="minorEastAsia" w:eastAsiaTheme="minorEastAsia" w:hAnsiTheme="minorEastAsia"/>
                      <w:sz w:val="11"/>
                      <w:szCs w:val="11"/>
                    </w:rPr>
                    <w:alias w:val="在建工程项目金额"/>
                    <w:tag w:val="_GBC_f72d4232e00e40ae90c06e8a3ecddaaf"/>
                    <w:id w:val="7541358"/>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373"/>
              <w:lock w:val="sdtLocked"/>
            </w:sdtPr>
            <w:sdtEndPr>
              <w:rPr>
                <w:rFonts w:hint="default"/>
              </w:rPr>
            </w:sdtEnd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360"/>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王家沟尾矿库（陕西太白黄金矿业有限责任公司）</w:t>
                        </w:r>
                      </w:p>
                    </w:tc>
                  </w:sdtContent>
                </w:sdt>
                <w:sdt>
                  <w:sdtPr>
                    <w:rPr>
                      <w:rFonts w:asciiTheme="minorEastAsia" w:eastAsiaTheme="minorEastAsia" w:hAnsiTheme="minorEastAsia"/>
                      <w:sz w:val="11"/>
                      <w:szCs w:val="11"/>
                    </w:rPr>
                    <w:alias w:val="在建工程预算数"/>
                    <w:tag w:val="_GBC_95ab7a55a214492c902f98a53cce9e06"/>
                    <w:id w:val="7541361"/>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7,408.55</w:t>
                        </w:r>
                      </w:p>
                    </w:tc>
                  </w:sdtContent>
                </w:sdt>
                <w:sdt>
                  <w:sdtPr>
                    <w:rPr>
                      <w:rFonts w:asciiTheme="minorEastAsia" w:eastAsiaTheme="minorEastAsia" w:hAnsiTheme="minorEastAsia"/>
                      <w:sz w:val="11"/>
                      <w:szCs w:val="11"/>
                    </w:rPr>
                    <w:alias w:val="在建工程项目金额"/>
                    <w:tag w:val="_GBC_cca8c9ca60544c9598cc959116df1e45"/>
                    <w:id w:val="7541362"/>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69,211,929.59</w:t>
                        </w:r>
                      </w:p>
                    </w:tc>
                  </w:sdtContent>
                </w:sdt>
                <w:sdt>
                  <w:sdtPr>
                    <w:rPr>
                      <w:rFonts w:asciiTheme="minorEastAsia" w:eastAsiaTheme="minorEastAsia" w:hAnsiTheme="minorEastAsia"/>
                      <w:sz w:val="11"/>
                      <w:szCs w:val="11"/>
                    </w:rPr>
                    <w:alias w:val="在建工程项目金额增加数"/>
                    <w:tag w:val="_GBC_a0f7e173879745da95a35f35e4ec901c"/>
                    <w:id w:val="7541363"/>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1,494,152.36</w:t>
                        </w:r>
                      </w:p>
                    </w:tc>
                  </w:sdtContent>
                </w:sdt>
                <w:sdt>
                  <w:sdtPr>
                    <w:rPr>
                      <w:rFonts w:asciiTheme="minorEastAsia" w:eastAsiaTheme="minorEastAsia" w:hAnsiTheme="minorEastAsia"/>
                      <w:sz w:val="11"/>
                      <w:szCs w:val="11"/>
                    </w:rPr>
                    <w:alias w:val="在建工程项目转入固定资产"/>
                    <w:tag w:val="_GBC_00a8fd41162c48cfa3601ad765f3ae74"/>
                    <w:id w:val="7541364"/>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其他减少"/>
                    <w:tag w:val="_GBC_1c36dcbd1b3d4fa69dc3256359365cdb"/>
                    <w:id w:val="7541365"/>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366"/>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95.00 </w:t>
                        </w:r>
                      </w:p>
                    </w:tc>
                  </w:sdtContent>
                </w:sdt>
                <w:sdt>
                  <w:sdtPr>
                    <w:rPr>
                      <w:rFonts w:asciiTheme="minorEastAsia" w:eastAsiaTheme="minorEastAsia" w:hAnsiTheme="minorEastAsia"/>
                      <w:sz w:val="11"/>
                      <w:szCs w:val="11"/>
                    </w:rPr>
                    <w:alias w:val="在建工程项目工程进度"/>
                    <w:tag w:val="_GBC_92e9f57caa724c6487a29ffbc425a515"/>
                    <w:id w:val="7541367"/>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95%</w:t>
                        </w:r>
                      </w:p>
                    </w:tc>
                  </w:sdtContent>
                </w:sdt>
                <w:sdt>
                  <w:sdtPr>
                    <w:rPr>
                      <w:rFonts w:asciiTheme="minorEastAsia" w:eastAsiaTheme="minorEastAsia" w:hAnsiTheme="minorEastAsia"/>
                      <w:sz w:val="11"/>
                      <w:szCs w:val="11"/>
                    </w:rPr>
                    <w:alias w:val="在建工程利息资本化金额"/>
                    <w:tag w:val="_GBC_becbf563b0c9430f90ef7df2b523b75f"/>
                    <w:id w:val="7541368"/>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2,794,000.01</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369"/>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600,000.00</w:t>
                        </w:r>
                      </w:p>
                    </w:tc>
                  </w:sdtContent>
                </w:sdt>
                <w:sdt>
                  <w:sdtPr>
                    <w:rPr>
                      <w:rFonts w:asciiTheme="minorEastAsia" w:eastAsiaTheme="minorEastAsia" w:hAnsiTheme="minorEastAsia"/>
                      <w:sz w:val="11"/>
                      <w:szCs w:val="11"/>
                    </w:rPr>
                    <w:alias w:val="在建工程明细－当期利息资本化率"/>
                    <w:tag w:val="_GBC_cf04896651ba4f4f8899f01e55ba0d34"/>
                    <w:id w:val="7541370"/>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371"/>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金融机构贷款</w:t>
                        </w:r>
                      </w:p>
                    </w:tc>
                  </w:sdtContent>
                </w:sdt>
                <w:sdt>
                  <w:sdtPr>
                    <w:rPr>
                      <w:rFonts w:asciiTheme="minorEastAsia" w:eastAsiaTheme="minorEastAsia" w:hAnsiTheme="minorEastAsia"/>
                      <w:sz w:val="11"/>
                      <w:szCs w:val="11"/>
                    </w:rPr>
                    <w:alias w:val="在建工程项目金额"/>
                    <w:tag w:val="_GBC_f72d4232e00e40ae90c06e8a3ecddaaf"/>
                    <w:id w:val="7541372"/>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387"/>
              <w:lock w:val="sdtLocked"/>
            </w:sdtPr>
            <w:sdtEndPr>
              <w:rPr>
                <w:rFonts w:hint="default"/>
              </w:rPr>
            </w:sdtEnd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374"/>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龙王沟矿区项目（甘肃中金黄金矿业有限责任公司）</w:t>
                        </w:r>
                      </w:p>
                    </w:tc>
                  </w:sdtContent>
                </w:sdt>
                <w:sdt>
                  <w:sdtPr>
                    <w:rPr>
                      <w:rFonts w:asciiTheme="minorEastAsia" w:eastAsiaTheme="minorEastAsia" w:hAnsiTheme="minorEastAsia"/>
                      <w:sz w:val="11"/>
                      <w:szCs w:val="11"/>
                    </w:rPr>
                    <w:alias w:val="在建工程预算数"/>
                    <w:tag w:val="_GBC_95ab7a55a214492c902f98a53cce9e06"/>
                    <w:id w:val="7541375"/>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23,691.00</w:t>
                        </w:r>
                      </w:p>
                    </w:tc>
                  </w:sdtContent>
                </w:sdt>
                <w:sdt>
                  <w:sdtPr>
                    <w:rPr>
                      <w:rFonts w:asciiTheme="minorEastAsia" w:eastAsiaTheme="minorEastAsia" w:hAnsiTheme="minorEastAsia"/>
                      <w:sz w:val="11"/>
                      <w:szCs w:val="11"/>
                    </w:rPr>
                    <w:alias w:val="在建工程项目金额"/>
                    <w:tag w:val="_GBC_cca8c9ca60544c9598cc959116df1e45"/>
                    <w:id w:val="7541376"/>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136,189,439.33</w:t>
                        </w:r>
                      </w:p>
                    </w:tc>
                  </w:sdtContent>
                </w:sdt>
                <w:sdt>
                  <w:sdtPr>
                    <w:rPr>
                      <w:rFonts w:asciiTheme="minorEastAsia" w:eastAsiaTheme="minorEastAsia" w:hAnsiTheme="minorEastAsia"/>
                      <w:sz w:val="11"/>
                      <w:szCs w:val="11"/>
                    </w:rPr>
                    <w:alias w:val="在建工程项目金额增加数"/>
                    <w:tag w:val="_GBC_a0f7e173879745da95a35f35e4ec901c"/>
                    <w:id w:val="7541377"/>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66,233,074.99</w:t>
                        </w:r>
                      </w:p>
                    </w:tc>
                  </w:sdtContent>
                </w:sdt>
                <w:sdt>
                  <w:sdtPr>
                    <w:rPr>
                      <w:rFonts w:asciiTheme="minorEastAsia" w:eastAsiaTheme="minorEastAsia" w:hAnsiTheme="minorEastAsia"/>
                      <w:sz w:val="11"/>
                      <w:szCs w:val="11"/>
                    </w:rPr>
                    <w:alias w:val="在建工程项目转入固定资产"/>
                    <w:tag w:val="_GBC_00a8fd41162c48cfa3601ad765f3ae74"/>
                    <w:id w:val="7541378"/>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144,597,296.29</w:t>
                        </w:r>
                      </w:p>
                    </w:tc>
                  </w:sdtContent>
                </w:sdt>
                <w:sdt>
                  <w:sdtPr>
                    <w:rPr>
                      <w:rFonts w:asciiTheme="minorEastAsia" w:eastAsiaTheme="minorEastAsia" w:hAnsiTheme="minorEastAsia" w:cs="宋体"/>
                      <w:sz w:val="11"/>
                      <w:szCs w:val="11"/>
                    </w:rPr>
                    <w:alias w:val="在建工程明细－其他减少"/>
                    <w:tag w:val="_GBC_1c36dcbd1b3d4fa69dc3256359365cdb"/>
                    <w:id w:val="7541379"/>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380"/>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110.00 </w:t>
                        </w:r>
                      </w:p>
                    </w:tc>
                  </w:sdtContent>
                </w:sdt>
                <w:sdt>
                  <w:sdtPr>
                    <w:rPr>
                      <w:rFonts w:asciiTheme="minorEastAsia" w:eastAsiaTheme="minorEastAsia" w:hAnsiTheme="minorEastAsia"/>
                      <w:sz w:val="11"/>
                      <w:szCs w:val="11"/>
                    </w:rPr>
                    <w:alias w:val="在建工程项目工程进度"/>
                    <w:tag w:val="_GBC_92e9f57caa724c6487a29ffbc425a515"/>
                    <w:id w:val="7541381"/>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100%</w:t>
                        </w:r>
                      </w:p>
                    </w:tc>
                  </w:sdtContent>
                </w:sdt>
                <w:sdt>
                  <w:sdtPr>
                    <w:rPr>
                      <w:rFonts w:asciiTheme="minorEastAsia" w:eastAsiaTheme="minorEastAsia" w:hAnsiTheme="minorEastAsia"/>
                      <w:sz w:val="11"/>
                      <w:szCs w:val="11"/>
                    </w:rPr>
                    <w:alias w:val="在建工程利息资本化金额"/>
                    <w:tag w:val="_GBC_becbf563b0c9430f90ef7df2b523b75f"/>
                    <w:id w:val="7541382"/>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13,708,484.57</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383"/>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1,972,892.00</w:t>
                        </w:r>
                      </w:p>
                    </w:tc>
                  </w:sdtContent>
                </w:sdt>
                <w:sdt>
                  <w:sdtPr>
                    <w:rPr>
                      <w:rFonts w:asciiTheme="minorEastAsia" w:eastAsiaTheme="minorEastAsia" w:hAnsiTheme="minorEastAsia"/>
                      <w:sz w:val="11"/>
                      <w:szCs w:val="11"/>
                    </w:rPr>
                    <w:alias w:val="在建工程明细－当期利息资本化率"/>
                    <w:tag w:val="_GBC_cf04896651ba4f4f8899f01e55ba0d34"/>
                    <w:id w:val="7541384"/>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385"/>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金融机构贷款</w:t>
                        </w:r>
                      </w:p>
                    </w:tc>
                  </w:sdtContent>
                </w:sdt>
                <w:sdt>
                  <w:sdtPr>
                    <w:rPr>
                      <w:rFonts w:asciiTheme="minorEastAsia" w:eastAsiaTheme="minorEastAsia" w:hAnsiTheme="minorEastAsia"/>
                      <w:sz w:val="11"/>
                      <w:szCs w:val="11"/>
                    </w:rPr>
                    <w:alias w:val="在建工程项目金额"/>
                    <w:tag w:val="_GBC_f72d4232e00e40ae90c06e8a3ecddaaf"/>
                    <w:id w:val="7541386"/>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401"/>
              <w:lock w:val="sdtLocked"/>
            </w:sdtPr>
            <w:sdtEndPr>
              <w:rPr>
                <w:rFonts w:hint="default"/>
              </w:rPr>
            </w:sdtEnd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388"/>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深部资源联合探建工程（陕西鑫元科工贸股份有限公司）</w:t>
                        </w:r>
                      </w:p>
                    </w:tc>
                  </w:sdtContent>
                </w:sdt>
                <w:sdt>
                  <w:sdtPr>
                    <w:rPr>
                      <w:rFonts w:asciiTheme="minorEastAsia" w:eastAsiaTheme="minorEastAsia" w:hAnsiTheme="minorEastAsia"/>
                      <w:sz w:val="11"/>
                      <w:szCs w:val="11"/>
                    </w:rPr>
                    <w:alias w:val="在建工程预算数"/>
                    <w:tag w:val="_GBC_95ab7a55a214492c902f98a53cce9e06"/>
                    <w:id w:val="7541389"/>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13,156.00</w:t>
                        </w:r>
                      </w:p>
                    </w:tc>
                  </w:sdtContent>
                </w:sdt>
                <w:sdt>
                  <w:sdtPr>
                    <w:rPr>
                      <w:rFonts w:asciiTheme="minorEastAsia" w:eastAsiaTheme="minorEastAsia" w:hAnsiTheme="minorEastAsia"/>
                      <w:sz w:val="11"/>
                      <w:szCs w:val="11"/>
                    </w:rPr>
                    <w:alias w:val="在建工程项目金额"/>
                    <w:tag w:val="_GBC_cca8c9ca60544c9598cc959116df1e45"/>
                    <w:id w:val="7541390"/>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74,366,440.67</w:t>
                        </w:r>
                      </w:p>
                    </w:tc>
                  </w:sdtContent>
                </w:sdt>
                <w:sdt>
                  <w:sdtPr>
                    <w:rPr>
                      <w:rFonts w:asciiTheme="minorEastAsia" w:eastAsiaTheme="minorEastAsia" w:hAnsiTheme="minorEastAsia"/>
                      <w:sz w:val="11"/>
                      <w:szCs w:val="11"/>
                    </w:rPr>
                    <w:alias w:val="在建工程项目金额增加数"/>
                    <w:tag w:val="_GBC_a0f7e173879745da95a35f35e4ec901c"/>
                    <w:id w:val="7541391"/>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转入固定资产"/>
                    <w:tag w:val="_GBC_00a8fd41162c48cfa3601ad765f3ae74"/>
                    <w:id w:val="7541392"/>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其他减少"/>
                    <w:tag w:val="_GBC_1c36dcbd1b3d4fa69dc3256359365cdb"/>
                    <w:id w:val="7541393"/>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394"/>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53.32 </w:t>
                        </w:r>
                      </w:p>
                    </w:tc>
                  </w:sdtContent>
                </w:sdt>
                <w:sdt>
                  <w:sdtPr>
                    <w:rPr>
                      <w:rFonts w:asciiTheme="minorEastAsia" w:eastAsiaTheme="minorEastAsia" w:hAnsiTheme="minorEastAsia"/>
                      <w:sz w:val="11"/>
                      <w:szCs w:val="11"/>
                    </w:rPr>
                    <w:alias w:val="在建工程项目工程进度"/>
                    <w:tag w:val="_GBC_92e9f57caa724c6487a29ffbc425a515"/>
                    <w:id w:val="7541395"/>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90%</w:t>
                        </w:r>
                      </w:p>
                    </w:tc>
                  </w:sdtContent>
                </w:sdt>
                <w:sdt>
                  <w:sdtPr>
                    <w:rPr>
                      <w:rFonts w:asciiTheme="minorEastAsia" w:eastAsiaTheme="minorEastAsia" w:hAnsiTheme="minorEastAsia"/>
                      <w:sz w:val="11"/>
                      <w:szCs w:val="11"/>
                    </w:rPr>
                    <w:alias w:val="在建工程利息资本化金额"/>
                    <w:tag w:val="_GBC_becbf563b0c9430f90ef7df2b523b75f"/>
                    <w:id w:val="7541396"/>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7,368,259.87</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397"/>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1,830,000.00</w:t>
                        </w:r>
                      </w:p>
                    </w:tc>
                  </w:sdtContent>
                </w:sdt>
                <w:sdt>
                  <w:sdtPr>
                    <w:rPr>
                      <w:rFonts w:asciiTheme="minorEastAsia" w:eastAsiaTheme="minorEastAsia" w:hAnsiTheme="minorEastAsia"/>
                      <w:sz w:val="11"/>
                      <w:szCs w:val="11"/>
                    </w:rPr>
                    <w:alias w:val="在建工程明细－当期利息资本化率"/>
                    <w:tag w:val="_GBC_cf04896651ba4f4f8899f01e55ba0d34"/>
                    <w:id w:val="7541398"/>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399"/>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金融机构贷款、自筹</w:t>
                        </w:r>
                      </w:p>
                    </w:tc>
                  </w:sdtContent>
                </w:sdt>
                <w:sdt>
                  <w:sdtPr>
                    <w:rPr>
                      <w:rFonts w:asciiTheme="minorEastAsia" w:eastAsiaTheme="minorEastAsia" w:hAnsiTheme="minorEastAsia"/>
                      <w:sz w:val="11"/>
                      <w:szCs w:val="11"/>
                    </w:rPr>
                    <w:alias w:val="在建工程项目金额"/>
                    <w:tag w:val="_GBC_f72d4232e00e40ae90c06e8a3ecddaaf"/>
                    <w:id w:val="7541400"/>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在建工程明细"/>
              <w:tag w:val="_GBC_63deca8a1eaf41af88da742138822987"/>
              <w:id w:val="7541415"/>
              <w:lock w:val="sdtLocked"/>
              <w:placeholder>
                <w:docPart w:val="GBC11111111111111111111111111111"/>
              </w:placeholder>
            </w:sdtPr>
            <w:sdtContent>
              <w:tr w:rsidR="0034475C" w:rsidRPr="0034475C" w:rsidTr="0034475C">
                <w:trPr>
                  <w:cantSplit/>
                </w:trPr>
                <w:sdt>
                  <w:sdtPr>
                    <w:rPr>
                      <w:rFonts w:asciiTheme="minorEastAsia" w:eastAsiaTheme="minorEastAsia" w:hAnsiTheme="minorEastAsia" w:hint="eastAsia"/>
                      <w:color w:val="808080"/>
                      <w:sz w:val="11"/>
                      <w:szCs w:val="11"/>
                    </w:rPr>
                    <w:alias w:val="在建工程项目名称"/>
                    <w:tag w:val="_GBC_2282523310de4d6592cf9a9686ce8c4a"/>
                    <w:id w:val="7541402"/>
                    <w:lock w:val="sdtLocked"/>
                    <w:placeholder>
                      <w:docPart w:val="GBC11111111111111111111111111111"/>
                    </w:placeholder>
                  </w:sdtPr>
                  <w:sdtContent>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牛头沟矿区（沙土凹金矿）改扩建工程（嵩县金牛有限责任公司）</w:t>
                        </w:r>
                      </w:p>
                    </w:tc>
                  </w:sdtContent>
                </w:sdt>
                <w:tc>
                  <w:tcPr>
                    <w:tcW w:w="851" w:type="dxa"/>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1"/>
                        <w:szCs w:val="11"/>
                      </w:rPr>
                      <w:alias w:val="在建工程预算数"/>
                      <w:tag w:val="_GBC_95ab7a55a214492c902f98a53cce9e06"/>
                      <w:id w:val="7541403"/>
                      <w:lock w:val="sdtLocked"/>
                      <w:placeholder>
                        <w:docPart w:val="GBC11111111111111111111111111111"/>
                      </w:placeholder>
                    </w:sdtPr>
                    <w:sdtContent>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27,691.00</w:t>
                        </w:r>
                      </w:p>
                    </w:sdtContent>
                  </w:sdt>
                </w:tc>
                <w:sdt>
                  <w:sdtPr>
                    <w:rPr>
                      <w:rFonts w:asciiTheme="minorEastAsia" w:eastAsiaTheme="minorEastAsia" w:hAnsiTheme="minorEastAsia"/>
                      <w:sz w:val="11"/>
                      <w:szCs w:val="11"/>
                    </w:rPr>
                    <w:alias w:val="在建工程项目金额"/>
                    <w:tag w:val="_GBC_cca8c9ca60544c9598cc959116df1e45"/>
                    <w:id w:val="7541404"/>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164,741,157.81</w:t>
                        </w:r>
                      </w:p>
                    </w:tc>
                  </w:sdtContent>
                </w:sdt>
                <w:sdt>
                  <w:sdtPr>
                    <w:rPr>
                      <w:rFonts w:asciiTheme="minorEastAsia" w:eastAsiaTheme="minorEastAsia" w:hAnsiTheme="minorEastAsia"/>
                      <w:sz w:val="11"/>
                      <w:szCs w:val="11"/>
                    </w:rPr>
                    <w:alias w:val="在建工程项目金额增加数"/>
                    <w:tag w:val="_GBC_a0f7e173879745da95a35f35e4ec901c"/>
                    <w:id w:val="7541405"/>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30,477,442.98</w:t>
                        </w:r>
                      </w:p>
                    </w:tc>
                  </w:sdtContent>
                </w:sdt>
                <w:sdt>
                  <w:sdtPr>
                    <w:rPr>
                      <w:rFonts w:asciiTheme="minorEastAsia" w:eastAsiaTheme="minorEastAsia" w:hAnsiTheme="minorEastAsia"/>
                      <w:sz w:val="11"/>
                      <w:szCs w:val="11"/>
                    </w:rPr>
                    <w:alias w:val="在建工程项目转入固定资产"/>
                    <w:tag w:val="_GBC_00a8fd41162c48cfa3601ad765f3ae74"/>
                    <w:id w:val="7541406"/>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s="宋体"/>
                      <w:color w:val="808080"/>
                      <w:sz w:val="11"/>
                      <w:szCs w:val="11"/>
                    </w:rPr>
                    <w:alias w:val="在建工程明细－其他减少"/>
                    <w:tag w:val="_GBC_1c36dcbd1b3d4fa69dc3256359365cdb"/>
                    <w:id w:val="7541407"/>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在建工程项目工程投入占预算比例"/>
                    <w:tag w:val="_GBC_6ad0e5d3281e4e36a1d65d5910e2ae5f"/>
                    <w:id w:val="7541408"/>
                    <w:lock w:val="sdtLocked"/>
                    <w:placeholder>
                      <w:docPart w:val="GBC11111111111111111111111111111"/>
                    </w:placeholder>
                  </w:sdtPr>
                  <w:sdtConten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78.00</w:t>
                        </w:r>
                      </w:p>
                    </w:tc>
                  </w:sdtContent>
                </w:sdt>
                <w:sdt>
                  <w:sdtPr>
                    <w:rPr>
                      <w:rFonts w:asciiTheme="minorEastAsia" w:eastAsiaTheme="minorEastAsia" w:hAnsiTheme="minorEastAsia"/>
                      <w:sz w:val="11"/>
                      <w:szCs w:val="11"/>
                    </w:rPr>
                    <w:alias w:val="在建工程项目工程进度"/>
                    <w:tag w:val="_GBC_92e9f57caa724c6487a29ffbc425a515"/>
                    <w:id w:val="7541409"/>
                    <w:lock w:val="sdtLocked"/>
                    <w:placeholder>
                      <w:docPart w:val="GBC11111111111111111111111111111"/>
                    </w:placeholde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sz w:val="11"/>
                            <w:szCs w:val="11"/>
                          </w:rPr>
                          <w:t>90%</w:t>
                        </w:r>
                      </w:p>
                    </w:tc>
                  </w:sdtContent>
                </w:sdt>
                <w:sdt>
                  <w:sdtPr>
                    <w:rPr>
                      <w:rFonts w:asciiTheme="minorEastAsia" w:eastAsiaTheme="minorEastAsia" w:hAnsiTheme="minorEastAsia"/>
                      <w:sz w:val="11"/>
                      <w:szCs w:val="11"/>
                    </w:rPr>
                    <w:alias w:val="在建工程利息资本化金额"/>
                    <w:tag w:val="_GBC_becbf563b0c9430f90ef7df2b523b75f"/>
                    <w:id w:val="7541410"/>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10,356,281.14</w:t>
                        </w:r>
                      </w:p>
                    </w:tc>
                  </w:sdtContent>
                </w:sdt>
                <w:sdt>
                  <w:sdtPr>
                    <w:rPr>
                      <w:rFonts w:asciiTheme="minorEastAsia" w:eastAsiaTheme="minorEastAsia" w:hAnsiTheme="minorEastAsia" w:cs="宋体"/>
                      <w:sz w:val="11"/>
                      <w:szCs w:val="11"/>
                    </w:rPr>
                    <w:alias w:val="在建工程明细－当期利息资本化金额"/>
                    <w:tag w:val="_GBC_7abef977c3a34174a159b72685bbcd6c"/>
                    <w:id w:val="7541411"/>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cs="宋体"/>
                            <w:sz w:val="11"/>
                            <w:szCs w:val="11"/>
                          </w:rPr>
                        </w:pPr>
                        <w:r w:rsidRPr="0034475C">
                          <w:rPr>
                            <w:rFonts w:asciiTheme="minorEastAsia" w:eastAsiaTheme="minorEastAsia" w:hAnsiTheme="minorEastAsia" w:cs="宋体"/>
                            <w:sz w:val="11"/>
                            <w:szCs w:val="11"/>
                          </w:rPr>
                          <w:t>5,163,371.82</w:t>
                        </w:r>
                      </w:p>
                    </w:tc>
                  </w:sdtContent>
                </w:sdt>
                <w:sdt>
                  <w:sdtPr>
                    <w:rPr>
                      <w:rFonts w:asciiTheme="minorEastAsia" w:eastAsiaTheme="minorEastAsia" w:hAnsiTheme="minorEastAsia"/>
                      <w:sz w:val="11"/>
                      <w:szCs w:val="11"/>
                    </w:rPr>
                    <w:alias w:val="在建工程明细－当期利息资本化率"/>
                    <w:tag w:val="_GBC_cf04896651ba4f4f8899f01e55ba0d34"/>
                    <w:id w:val="7541412"/>
                    <w:lock w:val="sdtLocked"/>
                    <w:placeholder>
                      <w:docPart w:val="GBC11111111111111111111111111111"/>
                    </w:placeholder>
                  </w:sdtPr>
                  <w:sdtConten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6.00</w:t>
                        </w:r>
                      </w:p>
                    </w:tc>
                  </w:sdtContent>
                </w:sdt>
                <w:sdt>
                  <w:sdtPr>
                    <w:rPr>
                      <w:rFonts w:asciiTheme="minorEastAsia" w:eastAsiaTheme="minorEastAsia" w:hAnsiTheme="minorEastAsia"/>
                      <w:sz w:val="11"/>
                      <w:szCs w:val="11"/>
                    </w:rPr>
                    <w:alias w:val="在建工程项目资金来源"/>
                    <w:tag w:val="_GBC_e03143e8e65b4b65afd9eecebeb25c2a"/>
                    <w:id w:val="7541413"/>
                    <w:lock w:val="sdtLocked"/>
                    <w:placeholder>
                      <w:docPart w:val="GBC11111111111111111111111111111"/>
                    </w:placeholder>
                  </w:sdtPr>
                  <w:sdtContent>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left"/>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t>金融机构贷款、自筹</w:t>
                        </w:r>
                      </w:p>
                    </w:tc>
                  </w:sdtContent>
                </w:sdt>
                <w:sdt>
                  <w:sdtPr>
                    <w:rPr>
                      <w:rFonts w:asciiTheme="minorEastAsia" w:eastAsiaTheme="minorEastAsia" w:hAnsiTheme="minorEastAsia"/>
                      <w:sz w:val="11"/>
                      <w:szCs w:val="11"/>
                    </w:rPr>
                    <w:alias w:val="在建工程项目金额"/>
                    <w:tag w:val="_GBC_f72d4232e00e40ae90c06e8a3ecddaaf"/>
                    <w:id w:val="7541414"/>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sdtContent>
          </w:sdt>
          <w:tr w:rsidR="0034475C" w:rsidRPr="0034475C" w:rsidTr="0034475C">
            <w:trPr>
              <w:cantSplit/>
            </w:trPr>
            <w:tc>
              <w:tcPr>
                <w:tcW w:w="1209"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05"/>
                  <w:jc w:val="center"/>
                  <w:rPr>
                    <w:rFonts w:asciiTheme="minorEastAsia" w:eastAsiaTheme="minorEastAsia" w:hAnsiTheme="minorEastAsia"/>
                    <w:sz w:val="11"/>
                    <w:szCs w:val="11"/>
                  </w:rPr>
                </w:pPr>
                <w:r w:rsidRPr="0034475C">
                  <w:rPr>
                    <w:rFonts w:asciiTheme="minorEastAsia" w:eastAsiaTheme="minorEastAsia" w:hAnsiTheme="minorEastAsia" w:hint="eastAsia"/>
                    <w:sz w:val="11"/>
                    <w:szCs w:val="11"/>
                  </w:rPr>
                  <w:lastRenderedPageBreak/>
                  <w:t>合计</w:t>
                </w:r>
              </w:p>
            </w:tc>
            <w:tc>
              <w:tcPr>
                <w:tcW w:w="851" w:type="dxa"/>
                <w:tcBorders>
                  <w:top w:val="single" w:sz="6" w:space="0" w:color="auto"/>
                  <w:left w:val="single" w:sz="6" w:space="0" w:color="auto"/>
                  <w:bottom w:val="single" w:sz="6" w:space="0" w:color="auto"/>
                  <w:right w:val="single" w:sz="6" w:space="0" w:color="auto"/>
                </w:tcBorders>
                <w:shd w:val="clear" w:color="auto" w:fill="auto"/>
              </w:tcPr>
              <w:sdt>
                <w:sdtPr>
                  <w:rPr>
                    <w:rFonts w:asciiTheme="minorEastAsia" w:eastAsiaTheme="minorEastAsia" w:hAnsiTheme="minorEastAsia"/>
                    <w:sz w:val="11"/>
                    <w:szCs w:val="11"/>
                  </w:rPr>
                  <w:alias w:val="在建工程预算数合计"/>
                  <w:tag w:val="_GBC_273c6bdb197d4b4c922e5c0692154976"/>
                  <w:id w:val="7541416"/>
                  <w:lock w:val="sdtLocked"/>
                  <w:placeholder>
                    <w:docPart w:val="GBC11111111111111111111111111111"/>
                  </w:placeholder>
                </w:sdtPr>
                <w:sdtContent>
                  <w:p w:rsidR="00C472E1" w:rsidRPr="0034475C" w:rsidRDefault="00C472E1" w:rsidP="00A01AE3">
                    <w:pPr>
                      <w:snapToGrid w:val="0"/>
                      <w:ind w:right="105"/>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812,887.85</w:t>
                    </w:r>
                  </w:p>
                </w:sdtContent>
              </w:sdt>
            </w:tc>
            <w:sdt>
              <w:sdtPr>
                <w:rPr>
                  <w:rFonts w:asciiTheme="minorEastAsia" w:eastAsiaTheme="minorEastAsia" w:hAnsiTheme="minorEastAsia"/>
                  <w:sz w:val="11"/>
                  <w:szCs w:val="11"/>
                </w:rPr>
                <w:alias w:val="重大在建工程合计"/>
                <w:tag w:val="_GBC_089935e3dac34f248b38357f72e03edf"/>
                <w:id w:val="7541417"/>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2,119,566,280.85 </w:t>
                    </w:r>
                  </w:p>
                </w:tc>
              </w:sdtContent>
            </w:sdt>
            <w:sdt>
              <w:sdtPr>
                <w:rPr>
                  <w:rFonts w:asciiTheme="minorEastAsia" w:eastAsiaTheme="minorEastAsia" w:hAnsiTheme="minorEastAsia"/>
                  <w:sz w:val="11"/>
                  <w:szCs w:val="11"/>
                </w:rPr>
                <w:alias w:val="在建工程合计增加数"/>
                <w:tag w:val="_GBC_a6db901e6cbc4adeb906bcbd0330b7ea"/>
                <w:id w:val="7541418"/>
                <w:lock w:val="sdtLocked"/>
                <w:placeholder>
                  <w:docPart w:val="GBC11111111111111111111111111111"/>
                </w:placeholde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 xml:space="preserve">1,254,152,148.92 </w:t>
                    </w:r>
                  </w:p>
                </w:tc>
              </w:sdtContent>
            </w:sdt>
            <w:sdt>
              <w:sdtPr>
                <w:rPr>
                  <w:rFonts w:asciiTheme="minorEastAsia" w:eastAsiaTheme="minorEastAsia" w:hAnsiTheme="minorEastAsia"/>
                  <w:sz w:val="11"/>
                  <w:szCs w:val="11"/>
                </w:rPr>
                <w:alias w:val="在建工程转入固定资产合计"/>
                <w:tag w:val="_GBC_e9b71ad862694d0da3c413f602c03013"/>
                <w:id w:val="7541419"/>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148,274,740.29</w:t>
                    </w:r>
                  </w:p>
                </w:tc>
              </w:sdtContent>
            </w:sdt>
            <w:sdt>
              <w:sdtPr>
                <w:rPr>
                  <w:rFonts w:asciiTheme="minorEastAsia" w:eastAsiaTheme="minorEastAsia" w:hAnsiTheme="minorEastAsia"/>
                  <w:sz w:val="11"/>
                  <w:szCs w:val="11"/>
                </w:rPr>
                <w:alias w:val="在建工程其他减少合计"/>
                <w:tag w:val="_GBC_7b0adc8565a74ff8bba687359f8066eb"/>
                <w:id w:val="7541420"/>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73"/>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c>
              <w:tcPr>
                <w:tcW w:w="425"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74"/>
                  <w:jc w:val="center"/>
                  <w:rPr>
                    <w:rFonts w:asciiTheme="minorEastAsia" w:eastAsiaTheme="minorEastAsia" w:hAnsiTheme="minorEastAsia"/>
                    <w:sz w:val="11"/>
                    <w:szCs w:val="11"/>
                  </w:rPr>
                </w:pPr>
                <w:r w:rsidRPr="0034475C">
                  <w:rPr>
                    <w:rFonts w:asciiTheme="minorEastAsia" w:eastAsiaTheme="minorEastAsia" w:hAnsiTheme="minorEastAsia"/>
                    <w:sz w:val="11"/>
                    <w:szCs w:val="11"/>
                  </w:rPr>
                  <w:t>/</w:t>
                </w:r>
              </w:p>
            </w:tc>
            <w:tc>
              <w:tcPr>
                <w:tcW w:w="284"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74"/>
                  <w:jc w:val="center"/>
                  <w:rPr>
                    <w:rFonts w:asciiTheme="minorEastAsia" w:eastAsiaTheme="minorEastAsia" w:hAnsiTheme="minorEastAsia"/>
                    <w:sz w:val="11"/>
                    <w:szCs w:val="11"/>
                  </w:rPr>
                </w:pPr>
                <w:r w:rsidRPr="0034475C">
                  <w:rPr>
                    <w:rFonts w:asciiTheme="minorEastAsia" w:eastAsiaTheme="minorEastAsia" w:hAnsiTheme="minorEastAsia"/>
                    <w:sz w:val="11"/>
                    <w:szCs w:val="11"/>
                  </w:rPr>
                  <w:t>/</w:t>
                </w:r>
              </w:p>
            </w:tc>
            <w:sdt>
              <w:sdtPr>
                <w:rPr>
                  <w:rFonts w:asciiTheme="minorEastAsia" w:eastAsiaTheme="minorEastAsia" w:hAnsiTheme="minorEastAsia"/>
                  <w:sz w:val="11"/>
                  <w:szCs w:val="11"/>
                </w:rPr>
                <w:alias w:val="在建工程利息资本化金额合计"/>
                <w:tag w:val="_GBC_138813d403f242db96c129204a6f1222"/>
                <w:id w:val="7541421"/>
                <w:lock w:val="sdtLocked"/>
                <w:placeholder>
                  <w:docPart w:val="GBC11111111111111111111111111111"/>
                </w:placeholder>
              </w:sdtPr>
              <w:sdtContent>
                <w:tc>
                  <w:tcPr>
                    <w:tcW w:w="850"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jc w:val="right"/>
                      <w:rPr>
                        <w:rFonts w:asciiTheme="minorEastAsia" w:eastAsiaTheme="minorEastAsia" w:hAnsiTheme="minorEastAsia"/>
                        <w:sz w:val="11"/>
                        <w:szCs w:val="11"/>
                      </w:rPr>
                    </w:pPr>
                    <w:r w:rsidRPr="0034475C">
                      <w:rPr>
                        <w:rFonts w:asciiTheme="minorEastAsia" w:eastAsiaTheme="minorEastAsia" w:hAnsiTheme="minorEastAsia"/>
                        <w:sz w:val="11"/>
                        <w:szCs w:val="11"/>
                      </w:rPr>
                      <w:t>202,634,114.27</w:t>
                    </w:r>
                  </w:p>
                </w:tc>
              </w:sdtContent>
            </w:sdt>
            <w:sdt>
              <w:sdtPr>
                <w:rPr>
                  <w:rFonts w:asciiTheme="minorEastAsia" w:eastAsiaTheme="minorEastAsia" w:hAnsiTheme="minorEastAsia"/>
                  <w:sz w:val="11"/>
                  <w:szCs w:val="11"/>
                </w:rPr>
                <w:alias w:val="在建工程当期利息资本化金额合计"/>
                <w:tag w:val="_GBC_03326bf0f23b4a438f3fd305d1d160b9"/>
                <w:id w:val="7541422"/>
                <w:lock w:val="sdtLocked"/>
                <w:placeholder>
                  <w:docPart w:val="GBC11111111111111111111111111111"/>
                </w:placeholder>
              </w:sdtPr>
              <w:sdtContent>
                <w:tc>
                  <w:tcPr>
                    <w:tcW w:w="851"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34475C" w:rsidP="00A01AE3">
                    <w:pPr>
                      <w:snapToGrid w:val="0"/>
                      <w:ind w:right="9"/>
                      <w:jc w:val="right"/>
                      <w:rPr>
                        <w:rFonts w:asciiTheme="minorEastAsia" w:eastAsiaTheme="minorEastAsia" w:hAnsiTheme="minorEastAsia"/>
                        <w:sz w:val="11"/>
                        <w:szCs w:val="11"/>
                      </w:rPr>
                    </w:pPr>
                    <w:r>
                      <w:rPr>
                        <w:rFonts w:asciiTheme="minorEastAsia" w:eastAsiaTheme="minorEastAsia" w:hAnsiTheme="minorEastAsia"/>
                        <w:sz w:val="11"/>
                        <w:szCs w:val="11"/>
                      </w:rPr>
                      <w:t>97,562,408.12</w:t>
                    </w:r>
                  </w:p>
                </w:tc>
              </w:sdtContent>
            </w:sdt>
            <w:tc>
              <w:tcPr>
                <w:tcW w:w="283"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74"/>
                  <w:jc w:val="center"/>
                  <w:rPr>
                    <w:rFonts w:asciiTheme="minorEastAsia" w:eastAsiaTheme="minorEastAsia" w:hAnsiTheme="minorEastAsia"/>
                    <w:sz w:val="11"/>
                    <w:szCs w:val="11"/>
                  </w:rPr>
                </w:pPr>
                <w:r w:rsidRPr="0034475C">
                  <w:rPr>
                    <w:rFonts w:asciiTheme="minorEastAsia" w:eastAsiaTheme="minorEastAsia" w:hAnsiTheme="minorEastAsia"/>
                    <w:sz w:val="11"/>
                    <w:szCs w:val="11"/>
                  </w:rPr>
                  <w:t>/</w:t>
                </w:r>
              </w:p>
            </w:tc>
            <w:tc>
              <w:tcPr>
                <w:tcW w:w="567" w:type="dxa"/>
                <w:tcBorders>
                  <w:top w:val="single" w:sz="6" w:space="0" w:color="auto"/>
                  <w:left w:val="single" w:sz="6" w:space="0" w:color="auto"/>
                  <w:bottom w:val="single" w:sz="6" w:space="0" w:color="auto"/>
                  <w:right w:val="single" w:sz="6" w:space="0" w:color="auto"/>
                </w:tcBorders>
                <w:shd w:val="clear" w:color="auto" w:fill="auto"/>
              </w:tcPr>
              <w:p w:rsidR="00C472E1" w:rsidRPr="0034475C" w:rsidRDefault="00C472E1" w:rsidP="00A01AE3">
                <w:pPr>
                  <w:snapToGrid w:val="0"/>
                  <w:ind w:right="174"/>
                  <w:jc w:val="center"/>
                  <w:rPr>
                    <w:rFonts w:asciiTheme="minorEastAsia" w:eastAsiaTheme="minorEastAsia" w:hAnsiTheme="minorEastAsia"/>
                    <w:sz w:val="11"/>
                    <w:szCs w:val="11"/>
                  </w:rPr>
                </w:pPr>
                <w:r w:rsidRPr="0034475C">
                  <w:rPr>
                    <w:rFonts w:asciiTheme="minorEastAsia" w:eastAsiaTheme="minorEastAsia" w:hAnsiTheme="minorEastAsia"/>
                    <w:sz w:val="11"/>
                    <w:szCs w:val="11"/>
                  </w:rPr>
                  <w:t>/</w:t>
                </w:r>
              </w:p>
            </w:tc>
            <w:sdt>
              <w:sdtPr>
                <w:rPr>
                  <w:rFonts w:asciiTheme="minorEastAsia" w:eastAsiaTheme="minorEastAsia" w:hAnsiTheme="minorEastAsia"/>
                  <w:sz w:val="11"/>
                  <w:szCs w:val="11"/>
                </w:rPr>
                <w:alias w:val="重大在建工程合计"/>
                <w:tag w:val="_GBC_2264f0198e3f491c814d522537c4f003"/>
                <w:id w:val="7541423"/>
                <w:lock w:val="sdtLocked"/>
                <w:placeholder>
                  <w:docPart w:val="GBC11111111111111111111111111111"/>
                </w:placeholder>
                <w:showingPlcHdr/>
              </w:sdtPr>
              <w:sdtContent>
                <w:tc>
                  <w:tcPr>
                    <w:tcW w:w="28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snapToGrid w:val="0"/>
                      <w:jc w:val="right"/>
                      <w:rPr>
                        <w:rFonts w:asciiTheme="minorEastAsia" w:eastAsiaTheme="minorEastAsia" w:hAnsiTheme="minorEastAsia"/>
                        <w:sz w:val="11"/>
                        <w:szCs w:val="11"/>
                      </w:rPr>
                    </w:pPr>
                    <w:r w:rsidRPr="0034475C">
                      <w:rPr>
                        <w:rStyle w:val="af5"/>
                        <w:rFonts w:asciiTheme="minorEastAsia" w:eastAsiaTheme="minorEastAsia" w:hAnsiTheme="minorEastAsia" w:hint="eastAsia"/>
                        <w:sz w:val="11"/>
                        <w:szCs w:val="11"/>
                      </w:rPr>
                      <w:t xml:space="preserve">　</w:t>
                    </w:r>
                  </w:p>
                </w:tc>
              </w:sdtContent>
            </w:sdt>
          </w:tr>
        </w:tbl>
        <w:p w:rsidR="00C472E1" w:rsidRDefault="002273D7" w:rsidP="00A01AE3">
          <w:pPr>
            <w:snapToGrid w:val="0"/>
          </w:pPr>
        </w:p>
      </w:sdtContent>
    </w:sdt>
    <w:sdt>
      <w:sdtPr>
        <w:rPr>
          <w:rFonts w:ascii="Calibri" w:hAnsi="Calibri" w:hint="eastAsia"/>
          <w:b w:val="0"/>
          <w:bCs w:val="0"/>
          <w:color w:val="808080"/>
          <w:szCs w:val="22"/>
        </w:rPr>
        <w:tag w:val="_GBC_6abba5c4c922401188f87771d5482d25"/>
        <w:id w:val="7541459"/>
        <w:lock w:val="sdtLocked"/>
        <w:placeholder>
          <w:docPart w:val="GBC22222222222222222222222222222"/>
        </w:placeholder>
      </w:sdtPr>
      <w:sdtEndPr>
        <w:rPr>
          <w:rFonts w:asciiTheme="minorEastAsia" w:eastAsiaTheme="minorEastAsia" w:hAnsiTheme="minorEastAsia" w:hint="default"/>
          <w:sz w:val="18"/>
          <w:szCs w:val="18"/>
        </w:rPr>
      </w:sdtEndPr>
      <w:sdtContent>
        <w:p w:rsidR="00C472E1" w:rsidRDefault="00C472E1" w:rsidP="00A01AE3">
          <w:pPr>
            <w:pStyle w:val="4"/>
            <w:numPr>
              <w:ilvl w:val="0"/>
              <w:numId w:val="66"/>
            </w:numPr>
            <w:snapToGrid w:val="0"/>
            <w:spacing w:before="0" w:after="0" w:line="240" w:lineRule="auto"/>
            <w:rPr>
              <w:bCs w:val="0"/>
            </w:rPr>
          </w:pPr>
          <w:r>
            <w:rPr>
              <w:rFonts w:hint="eastAsia"/>
            </w:rPr>
            <w:t>在建工程减值准备</w:t>
          </w:r>
        </w:p>
        <w:p w:rsidR="00C472E1" w:rsidRPr="0034475C" w:rsidRDefault="00C472E1" w:rsidP="00A01AE3">
          <w:pPr>
            <w:snapToGrid w:val="0"/>
            <w:ind w:right="227"/>
            <w:jc w:val="right"/>
            <w:rPr>
              <w:rFonts w:asciiTheme="minorEastAsia" w:eastAsiaTheme="minorEastAsia" w:hAnsiTheme="minorEastAsia"/>
              <w:color w:val="FF00FF"/>
              <w:sz w:val="18"/>
              <w:szCs w:val="18"/>
            </w:rPr>
          </w:pPr>
          <w:r w:rsidRPr="0034475C">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在建工程减值准备"/>
              <w:tag w:val="_GBC_63cebdb9da404f21a74e594c2c5de0e2"/>
              <w:id w:val="75414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34475C">
                <w:rPr>
                  <w:rFonts w:asciiTheme="minorEastAsia" w:eastAsiaTheme="minorEastAsia" w:hAnsiTheme="minorEastAsia" w:hint="eastAsia"/>
                  <w:sz w:val="18"/>
                  <w:szCs w:val="18"/>
                </w:rPr>
                <w:t>元</w:t>
              </w:r>
            </w:sdtContent>
          </w:sdt>
          <w:r w:rsidRPr="0034475C">
            <w:rPr>
              <w:rFonts w:asciiTheme="minorEastAsia" w:eastAsiaTheme="minorEastAsia" w:hAnsiTheme="minorEastAsia"/>
              <w:sz w:val="18"/>
              <w:szCs w:val="18"/>
            </w:rPr>
            <w:t xml:space="preserve">  </w:t>
          </w:r>
          <w:r w:rsidRPr="0034475C">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在建工程减值准备"/>
              <w:tag w:val="_GBC_184bb6bbaccf4f20965cdfcc6c89b8b3"/>
              <w:id w:val="7541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4475C">
                <w:rPr>
                  <w:rFonts w:asciiTheme="minorEastAsia" w:eastAsiaTheme="minorEastAsia" w:hAnsiTheme="minorEastAsia" w:hint="eastAsia"/>
                  <w:sz w:val="18"/>
                  <w:szCs w:val="18"/>
                </w:rPr>
                <w:t>人民币</w:t>
              </w:r>
            </w:sdtContent>
          </w:sdt>
        </w:p>
        <w:tbl>
          <w:tblPr>
            <w:tblW w:w="0" w:type="auto"/>
            <w:tblInd w:w="-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tblPr>
          <w:tblGrid>
            <w:gridCol w:w="2321"/>
            <w:gridCol w:w="1276"/>
            <w:gridCol w:w="992"/>
            <w:gridCol w:w="1000"/>
            <w:gridCol w:w="1340"/>
            <w:gridCol w:w="1913"/>
          </w:tblGrid>
          <w:tr w:rsidR="00C472E1" w:rsidRPr="0034475C" w:rsidTr="0034475C">
            <w:trPr>
              <w:cantSplit/>
              <w:trHeight w:val="725"/>
              <w:tblHeader/>
            </w:trPr>
            <w:tc>
              <w:tcPr>
                <w:tcW w:w="2321"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项目</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期初数</w:t>
                </w:r>
              </w:p>
            </w:tc>
            <w:tc>
              <w:tcPr>
                <w:tcW w:w="992"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left="-6" w:right="5" w:hanging="107"/>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本期增加</w:t>
                </w:r>
              </w:p>
            </w:tc>
            <w:tc>
              <w:tcPr>
                <w:tcW w:w="1000" w:type="dxa"/>
                <w:tcBorders>
                  <w:top w:val="single" w:sz="2" w:space="0" w:color="auto"/>
                  <w:left w:val="single" w:sz="2" w:space="0" w:color="auto"/>
                  <w:right w:val="single" w:sz="2" w:space="0" w:color="auto"/>
                </w:tcBorders>
                <w:shd w:val="clear" w:color="auto" w:fill="auto"/>
              </w:tcPr>
              <w:p w:rsidR="00C472E1" w:rsidRPr="0034475C" w:rsidRDefault="00C472E1" w:rsidP="00A01AE3">
                <w:pPr>
                  <w:snapToGrid w:val="0"/>
                  <w:ind w:left="-65" w:right="5" w:hanging="48"/>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本期减少</w:t>
                </w:r>
              </w:p>
            </w:tc>
            <w:tc>
              <w:tcPr>
                <w:tcW w:w="134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期末数</w:t>
                </w:r>
              </w:p>
            </w:tc>
            <w:tc>
              <w:tcPr>
                <w:tcW w:w="1913"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计提原因</w:t>
                </w:r>
              </w:p>
            </w:tc>
          </w:tr>
          <w:sdt>
            <w:sdtPr>
              <w:rPr>
                <w:rFonts w:asciiTheme="minorEastAsia" w:eastAsiaTheme="minorEastAsia" w:hAnsiTheme="minorEastAsia" w:hint="eastAsia"/>
                <w:sz w:val="18"/>
                <w:szCs w:val="18"/>
              </w:rPr>
              <w:alias w:val="在建工程减值准备项目"/>
              <w:tag w:val="_GBC_466625e0264841f19e58e1e67a1309d8"/>
              <w:id w:val="7541433"/>
              <w:lock w:val="sdtLocked"/>
              <w:placeholder>
                <w:docPart w:val="GBC11111111111111111111111111111"/>
              </w:placeholder>
            </w:sdtPr>
            <w:sdtContent>
              <w:tr w:rsidR="00C472E1" w:rsidRPr="0034475C" w:rsidTr="0034475C">
                <w:trPr>
                  <w:cantSplit/>
                </w:trPr>
                <w:sdt>
                  <w:sdtPr>
                    <w:rPr>
                      <w:rFonts w:asciiTheme="minorEastAsia" w:eastAsiaTheme="minorEastAsia" w:hAnsiTheme="minorEastAsia" w:hint="eastAsia"/>
                      <w:sz w:val="18"/>
                      <w:szCs w:val="18"/>
                    </w:rPr>
                    <w:alias w:val="在建工程减值准备项目名称"/>
                    <w:tag w:val="_GBC_883c5bcd2fd245d4a617e03222b34cc7"/>
                    <w:id w:val="7541427"/>
                    <w:lock w:val="sdtLocked"/>
                    <w:placeholder>
                      <w:docPart w:val="GBC11111111111111111111111111111"/>
                    </w:placeholder>
                  </w:sdtPr>
                  <w:sdtContent>
                    <w:tc>
                      <w:tcPr>
                        <w:tcW w:w="2321"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潼关1号、8号脉探矿</w:t>
                        </w:r>
                      </w:p>
                    </w:tc>
                  </w:sdtContent>
                </w:sdt>
                <w:sdt>
                  <w:sdtPr>
                    <w:rPr>
                      <w:rFonts w:asciiTheme="minorEastAsia" w:eastAsiaTheme="minorEastAsia" w:hAnsiTheme="minorEastAsia"/>
                      <w:sz w:val="18"/>
                      <w:szCs w:val="18"/>
                    </w:rPr>
                    <w:alias w:val="在建工程项目减值准备金额"/>
                    <w:tag w:val="_GBC_4ef5bb70808d48dcb055951be6930354"/>
                    <w:id w:val="7541428"/>
                    <w:lock w:val="sdtLocked"/>
                    <w:placeholder>
                      <w:docPart w:val="GBC11111111111111111111111111111"/>
                    </w:placeholder>
                  </w:sdtPr>
                  <w:sdtContent>
                    <w:tc>
                      <w:tcPr>
                        <w:tcW w:w="1276"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1,142,868.64</w:t>
                        </w:r>
                      </w:p>
                    </w:tc>
                  </w:sdtContent>
                </w:sdt>
                <w:tc>
                  <w:tcPr>
                    <w:tcW w:w="992"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2273D7" w:rsidP="00A01AE3">
                    <w:pPr>
                      <w:snapToGrid w:val="0"/>
                      <w:ind w:left="107" w:right="5" w:hanging="107"/>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在建工程项目减值准备增加数"/>
                        <w:tag w:val="_GBC_6b80115293f0472f8d0aa54e9101ac2a"/>
                        <w:id w:val="7541429"/>
                        <w:lock w:val="sdtLocked"/>
                        <w:placeholder>
                          <w:docPart w:val="GBC11111111111111111111111111111"/>
                        </w:placeholder>
                        <w:showingPlcHdr/>
                      </w:sdtPr>
                      <w:sdtContent>
                        <w:r w:rsidR="00C472E1" w:rsidRPr="0034475C">
                          <w:rPr>
                            <w:rStyle w:val="af5"/>
                            <w:rFonts w:asciiTheme="minorEastAsia" w:eastAsiaTheme="minorEastAsia" w:hAnsiTheme="minorEastAsia" w:hint="eastAsia"/>
                            <w:sz w:val="18"/>
                            <w:szCs w:val="18"/>
                          </w:rPr>
                          <w:t xml:space="preserve">　</w:t>
                        </w:r>
                      </w:sdtContent>
                    </w:sdt>
                  </w:p>
                </w:tc>
                <w:sdt>
                  <w:sdtPr>
                    <w:rPr>
                      <w:rFonts w:asciiTheme="minorEastAsia" w:eastAsiaTheme="minorEastAsia" w:hAnsiTheme="minorEastAsia"/>
                      <w:color w:val="808080"/>
                      <w:sz w:val="18"/>
                      <w:szCs w:val="18"/>
                    </w:rPr>
                    <w:alias w:val="在建工程项目减值准备减少数"/>
                    <w:tag w:val="_GBC_2b680119cc32452ca56775bf703a3ca9"/>
                    <w:id w:val="7541430"/>
                    <w:lock w:val="sdtLocked"/>
                    <w:placeholder>
                      <w:docPart w:val="GBC11111111111111111111111111111"/>
                    </w:placeholder>
                    <w:showingPlcHdr/>
                  </w:sdtPr>
                  <w:sdtContent>
                    <w:tc>
                      <w:tcPr>
                        <w:tcW w:w="100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项目减值准备金额"/>
                    <w:tag w:val="_GBC_9a5c41fd4c18478399ff516212b2cf9e"/>
                    <w:id w:val="7541431"/>
                    <w:lock w:val="sdtLocked"/>
                    <w:placeholder>
                      <w:docPart w:val="GBC11111111111111111111111111111"/>
                    </w:placeholder>
                  </w:sdtPr>
                  <w:sdtContent>
                    <w:tc>
                      <w:tcPr>
                        <w:tcW w:w="134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1,142,868.64</w:t>
                        </w:r>
                      </w:p>
                    </w:tc>
                  </w:sdtContent>
                </w:sdt>
                <w:sdt>
                  <w:sdtPr>
                    <w:rPr>
                      <w:rFonts w:asciiTheme="minorEastAsia" w:eastAsiaTheme="minorEastAsia" w:hAnsiTheme="minorEastAsia"/>
                      <w:sz w:val="18"/>
                      <w:szCs w:val="18"/>
                    </w:rPr>
                    <w:alias w:val="在建工程项目减值准备的计提原因"/>
                    <w:tag w:val="_GBC_a45e537aab00446b9edcbfb334de5eb5"/>
                    <w:id w:val="7541432"/>
                    <w:lock w:val="sdtLocked"/>
                    <w:placeholder>
                      <w:docPart w:val="GBC11111111111111111111111111111"/>
                    </w:placeholder>
                  </w:sdtPr>
                  <w:sdtContent>
                    <w:tc>
                      <w:tcPr>
                        <w:tcW w:w="1913"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停建</w:t>
                        </w:r>
                      </w:p>
                    </w:tc>
                  </w:sdtContent>
                </w:sdt>
              </w:tr>
            </w:sdtContent>
          </w:sdt>
          <w:sdt>
            <w:sdtPr>
              <w:rPr>
                <w:rFonts w:asciiTheme="minorEastAsia" w:eastAsiaTheme="minorEastAsia" w:hAnsiTheme="minorEastAsia" w:hint="eastAsia"/>
                <w:sz w:val="18"/>
                <w:szCs w:val="18"/>
              </w:rPr>
              <w:alias w:val="在建工程减值准备项目"/>
              <w:tag w:val="_GBC_466625e0264841f19e58e1e67a1309d8"/>
              <w:id w:val="7541440"/>
              <w:lock w:val="sdtLocked"/>
              <w:placeholder>
                <w:docPart w:val="GBC11111111111111111111111111111"/>
              </w:placeholder>
            </w:sdtPr>
            <w:sdtContent>
              <w:tr w:rsidR="00C472E1" w:rsidRPr="0034475C" w:rsidTr="0034475C">
                <w:trPr>
                  <w:cantSplit/>
                </w:trPr>
                <w:sdt>
                  <w:sdtPr>
                    <w:rPr>
                      <w:rFonts w:asciiTheme="minorEastAsia" w:eastAsiaTheme="minorEastAsia" w:hAnsiTheme="minorEastAsia" w:hint="eastAsia"/>
                      <w:sz w:val="18"/>
                      <w:szCs w:val="18"/>
                    </w:rPr>
                    <w:alias w:val="在建工程减值准备项目名称"/>
                    <w:tag w:val="_GBC_883c5bcd2fd245d4a617e03222b34cc7"/>
                    <w:id w:val="7541434"/>
                    <w:lock w:val="sdtLocked"/>
                    <w:placeholder>
                      <w:docPart w:val="GBC11111111111111111111111111111"/>
                    </w:placeholder>
                  </w:sdtPr>
                  <w:sdtContent>
                    <w:tc>
                      <w:tcPr>
                        <w:tcW w:w="2321"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两江槽探工程</w:t>
                        </w:r>
                      </w:p>
                    </w:tc>
                  </w:sdtContent>
                </w:sdt>
                <w:sdt>
                  <w:sdtPr>
                    <w:rPr>
                      <w:rFonts w:asciiTheme="minorEastAsia" w:eastAsiaTheme="minorEastAsia" w:hAnsiTheme="minorEastAsia"/>
                      <w:sz w:val="18"/>
                      <w:szCs w:val="18"/>
                    </w:rPr>
                    <w:alias w:val="在建工程项目减值准备金额"/>
                    <w:tag w:val="_GBC_4ef5bb70808d48dcb055951be6930354"/>
                    <w:id w:val="7541435"/>
                    <w:lock w:val="sdtLocked"/>
                    <w:placeholder>
                      <w:docPart w:val="GBC11111111111111111111111111111"/>
                    </w:placeholder>
                  </w:sdtPr>
                  <w:sdtContent>
                    <w:tc>
                      <w:tcPr>
                        <w:tcW w:w="1276"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1,360,672.59</w:t>
                        </w:r>
                      </w:p>
                    </w:tc>
                  </w:sdtContent>
                </w:sdt>
                <w:tc>
                  <w:tcPr>
                    <w:tcW w:w="992"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2273D7" w:rsidP="00A01AE3">
                    <w:pPr>
                      <w:snapToGrid w:val="0"/>
                      <w:ind w:left="107" w:right="5" w:hanging="107"/>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在建工程项目减值准备增加数"/>
                        <w:tag w:val="_GBC_6b80115293f0472f8d0aa54e9101ac2a"/>
                        <w:id w:val="7541436"/>
                        <w:lock w:val="sdtLocked"/>
                        <w:placeholder>
                          <w:docPart w:val="GBC11111111111111111111111111111"/>
                        </w:placeholder>
                        <w:showingPlcHdr/>
                      </w:sdtPr>
                      <w:sdtContent>
                        <w:r w:rsidR="00C472E1" w:rsidRPr="0034475C">
                          <w:rPr>
                            <w:rStyle w:val="af5"/>
                            <w:rFonts w:asciiTheme="minorEastAsia" w:eastAsiaTheme="minorEastAsia" w:hAnsiTheme="minorEastAsia" w:hint="eastAsia"/>
                            <w:sz w:val="18"/>
                            <w:szCs w:val="18"/>
                          </w:rPr>
                          <w:t xml:space="preserve">　</w:t>
                        </w:r>
                      </w:sdtContent>
                    </w:sdt>
                  </w:p>
                </w:tc>
                <w:sdt>
                  <w:sdtPr>
                    <w:rPr>
                      <w:rFonts w:asciiTheme="minorEastAsia" w:eastAsiaTheme="minorEastAsia" w:hAnsiTheme="minorEastAsia"/>
                      <w:color w:val="808080"/>
                      <w:sz w:val="18"/>
                      <w:szCs w:val="18"/>
                    </w:rPr>
                    <w:alias w:val="在建工程项目减值准备减少数"/>
                    <w:tag w:val="_GBC_2b680119cc32452ca56775bf703a3ca9"/>
                    <w:id w:val="7541437"/>
                    <w:lock w:val="sdtLocked"/>
                    <w:placeholder>
                      <w:docPart w:val="GBC11111111111111111111111111111"/>
                    </w:placeholder>
                    <w:showingPlcHdr/>
                  </w:sdtPr>
                  <w:sdtContent>
                    <w:tc>
                      <w:tcPr>
                        <w:tcW w:w="100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项目减值准备金额"/>
                    <w:tag w:val="_GBC_9a5c41fd4c18478399ff516212b2cf9e"/>
                    <w:id w:val="7541438"/>
                    <w:lock w:val="sdtLocked"/>
                    <w:placeholder>
                      <w:docPart w:val="GBC11111111111111111111111111111"/>
                    </w:placeholder>
                  </w:sdtPr>
                  <w:sdtContent>
                    <w:tc>
                      <w:tcPr>
                        <w:tcW w:w="134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1,360,672.59</w:t>
                        </w:r>
                      </w:p>
                    </w:tc>
                  </w:sdtContent>
                </w:sdt>
                <w:sdt>
                  <w:sdtPr>
                    <w:rPr>
                      <w:rFonts w:asciiTheme="minorEastAsia" w:eastAsiaTheme="minorEastAsia" w:hAnsiTheme="minorEastAsia"/>
                      <w:sz w:val="18"/>
                      <w:szCs w:val="18"/>
                    </w:rPr>
                    <w:alias w:val="在建工程项目减值准备的计提原因"/>
                    <w:tag w:val="_GBC_a45e537aab00446b9edcbfb334de5eb5"/>
                    <w:id w:val="7541439"/>
                    <w:lock w:val="sdtLocked"/>
                    <w:placeholder>
                      <w:docPart w:val="GBC11111111111111111111111111111"/>
                    </w:placeholder>
                  </w:sdtPr>
                  <w:sdtContent>
                    <w:tc>
                      <w:tcPr>
                        <w:tcW w:w="1913"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无可采经济储量</w:t>
                        </w:r>
                      </w:p>
                    </w:tc>
                  </w:sdtContent>
                </w:sdt>
              </w:tr>
            </w:sdtContent>
          </w:sdt>
          <w:sdt>
            <w:sdtPr>
              <w:rPr>
                <w:rFonts w:asciiTheme="minorEastAsia" w:eastAsiaTheme="minorEastAsia" w:hAnsiTheme="minorEastAsia" w:hint="eastAsia"/>
                <w:sz w:val="18"/>
                <w:szCs w:val="18"/>
              </w:rPr>
              <w:alias w:val="在建工程减值准备项目"/>
              <w:tag w:val="_GBC_466625e0264841f19e58e1e67a1309d8"/>
              <w:id w:val="7541447"/>
              <w:lock w:val="sdtLocked"/>
            </w:sdtPr>
            <w:sdtEndPr>
              <w:rPr>
                <w:rFonts w:hint="default"/>
              </w:rPr>
            </w:sdtEndPr>
            <w:sdtContent>
              <w:tr w:rsidR="00C472E1" w:rsidRPr="0034475C" w:rsidTr="0034475C">
                <w:trPr>
                  <w:cantSplit/>
                </w:trPr>
                <w:sdt>
                  <w:sdtPr>
                    <w:rPr>
                      <w:rFonts w:asciiTheme="minorEastAsia" w:eastAsiaTheme="minorEastAsia" w:hAnsiTheme="minorEastAsia" w:hint="eastAsia"/>
                      <w:sz w:val="18"/>
                      <w:szCs w:val="18"/>
                    </w:rPr>
                    <w:alias w:val="在建工程减值准备项目名称"/>
                    <w:tag w:val="_GBC_883c5bcd2fd245d4a617e03222b34cc7"/>
                    <w:id w:val="7541441"/>
                    <w:lock w:val="sdtLocked"/>
                    <w:placeholder>
                      <w:docPart w:val="GBC11111111111111111111111111111"/>
                    </w:placeholder>
                  </w:sdtPr>
                  <w:sdtContent>
                    <w:tc>
                      <w:tcPr>
                        <w:tcW w:w="2321"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夹皮沟金矿区接替资源勘查项目</w:t>
                        </w:r>
                      </w:p>
                    </w:tc>
                  </w:sdtContent>
                </w:sdt>
                <w:sdt>
                  <w:sdtPr>
                    <w:rPr>
                      <w:rFonts w:asciiTheme="minorEastAsia" w:eastAsiaTheme="minorEastAsia" w:hAnsiTheme="minorEastAsia"/>
                      <w:sz w:val="18"/>
                      <w:szCs w:val="18"/>
                    </w:rPr>
                    <w:alias w:val="在建工程项目减值准备金额"/>
                    <w:tag w:val="_GBC_4ef5bb70808d48dcb055951be6930354"/>
                    <w:id w:val="7541442"/>
                    <w:lock w:val="sdtLocked"/>
                    <w:placeholder>
                      <w:docPart w:val="GBC11111111111111111111111111111"/>
                    </w:placeholder>
                  </w:sdtPr>
                  <w:sdtContent>
                    <w:tc>
                      <w:tcPr>
                        <w:tcW w:w="1276"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8,930,336.89</w:t>
                        </w:r>
                      </w:p>
                    </w:tc>
                  </w:sdtContent>
                </w:sdt>
                <w:sdt>
                  <w:sdtPr>
                    <w:rPr>
                      <w:rFonts w:asciiTheme="minorEastAsia" w:eastAsiaTheme="minorEastAsia" w:hAnsiTheme="minorEastAsia" w:hint="eastAsia"/>
                      <w:sz w:val="18"/>
                      <w:szCs w:val="18"/>
                    </w:rPr>
                    <w:alias w:val="在建工程项目减值准备增加数"/>
                    <w:tag w:val="_GBC_6b80115293f0472f8d0aa54e9101ac2a"/>
                    <w:id w:val="7541443"/>
                    <w:lock w:val="sdtLocked"/>
                    <w:placeholder>
                      <w:docPart w:val="GBC11111111111111111111111111111"/>
                    </w:placeholder>
                    <w:showingPlcHdr/>
                  </w:sdtPr>
                  <w:sdtContent>
                    <w:tc>
                      <w:tcPr>
                        <w:tcW w:w="992"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left="107" w:right="5" w:hanging="107"/>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项目减值准备减少数"/>
                    <w:tag w:val="_GBC_2b680119cc32452ca56775bf703a3ca9"/>
                    <w:id w:val="7541444"/>
                    <w:lock w:val="sdtLocked"/>
                    <w:placeholder>
                      <w:docPart w:val="GBC11111111111111111111111111111"/>
                    </w:placeholder>
                    <w:showingPlcHdr/>
                  </w:sdtPr>
                  <w:sdtContent>
                    <w:tc>
                      <w:tcPr>
                        <w:tcW w:w="100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项目减值准备金额"/>
                    <w:tag w:val="_GBC_9a5c41fd4c18478399ff516212b2cf9e"/>
                    <w:id w:val="7541445"/>
                    <w:lock w:val="sdtLocked"/>
                    <w:placeholder>
                      <w:docPart w:val="GBC11111111111111111111111111111"/>
                    </w:placeholder>
                  </w:sdtPr>
                  <w:sdtContent>
                    <w:tc>
                      <w:tcPr>
                        <w:tcW w:w="134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8,930,336.89</w:t>
                        </w:r>
                      </w:p>
                    </w:tc>
                  </w:sdtContent>
                </w:sdt>
                <w:sdt>
                  <w:sdtPr>
                    <w:rPr>
                      <w:rFonts w:asciiTheme="minorEastAsia" w:eastAsiaTheme="minorEastAsia" w:hAnsiTheme="minorEastAsia"/>
                      <w:sz w:val="18"/>
                      <w:szCs w:val="18"/>
                    </w:rPr>
                    <w:alias w:val="在建工程项目减值准备的计提原因"/>
                    <w:tag w:val="_GBC_a45e537aab00446b9edcbfb334de5eb5"/>
                    <w:id w:val="7541446"/>
                    <w:lock w:val="sdtLocked"/>
                    <w:placeholder>
                      <w:docPart w:val="GBC11111111111111111111111111111"/>
                    </w:placeholder>
                  </w:sdtPr>
                  <w:sdtContent>
                    <w:tc>
                      <w:tcPr>
                        <w:tcW w:w="1913"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无可采经济储量</w:t>
                        </w:r>
                      </w:p>
                    </w:tc>
                  </w:sdtContent>
                </w:sdt>
              </w:tr>
            </w:sdtContent>
          </w:sdt>
          <w:sdt>
            <w:sdtPr>
              <w:rPr>
                <w:rFonts w:asciiTheme="minorEastAsia" w:eastAsiaTheme="minorEastAsia" w:hAnsiTheme="minorEastAsia" w:hint="eastAsia"/>
                <w:sz w:val="18"/>
                <w:szCs w:val="18"/>
              </w:rPr>
              <w:alias w:val="在建工程减值准备项目"/>
              <w:tag w:val="_GBC_466625e0264841f19e58e1e67a1309d8"/>
              <w:id w:val="7541454"/>
              <w:lock w:val="sdtLocked"/>
            </w:sdtPr>
            <w:sdtEndPr>
              <w:rPr>
                <w:rFonts w:hint="default"/>
              </w:rPr>
            </w:sdtEndPr>
            <w:sdtContent>
              <w:tr w:rsidR="00C472E1" w:rsidRPr="0034475C" w:rsidTr="0034475C">
                <w:trPr>
                  <w:cantSplit/>
                </w:trPr>
                <w:sdt>
                  <w:sdtPr>
                    <w:rPr>
                      <w:rFonts w:asciiTheme="minorEastAsia" w:eastAsiaTheme="minorEastAsia" w:hAnsiTheme="minorEastAsia" w:hint="eastAsia"/>
                      <w:sz w:val="18"/>
                      <w:szCs w:val="18"/>
                    </w:rPr>
                    <w:alias w:val="在建工程减值准备项目名称"/>
                    <w:tag w:val="_GBC_883c5bcd2fd245d4a617e03222b34cc7"/>
                    <w:id w:val="7541448"/>
                    <w:lock w:val="sdtLocked"/>
                    <w:placeholder>
                      <w:docPart w:val="GBC11111111111111111111111111111"/>
                    </w:placeholder>
                  </w:sdtPr>
                  <w:sdtContent>
                    <w:tc>
                      <w:tcPr>
                        <w:tcW w:w="2321"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金兴-桦甸市大庙子区金矿普查项目</w:t>
                        </w:r>
                      </w:p>
                    </w:tc>
                  </w:sdtContent>
                </w:sdt>
                <w:sdt>
                  <w:sdtPr>
                    <w:rPr>
                      <w:rFonts w:asciiTheme="minorEastAsia" w:eastAsiaTheme="minorEastAsia" w:hAnsiTheme="minorEastAsia"/>
                      <w:sz w:val="18"/>
                      <w:szCs w:val="18"/>
                    </w:rPr>
                    <w:alias w:val="在建工程项目减值准备金额"/>
                    <w:tag w:val="_GBC_4ef5bb70808d48dcb055951be6930354"/>
                    <w:id w:val="7541449"/>
                    <w:lock w:val="sdtLocked"/>
                    <w:placeholder>
                      <w:docPart w:val="GBC11111111111111111111111111111"/>
                    </w:placeholder>
                  </w:sdtPr>
                  <w:sdtContent>
                    <w:tc>
                      <w:tcPr>
                        <w:tcW w:w="1276"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5,608,561.06</w:t>
                        </w:r>
                      </w:p>
                    </w:tc>
                  </w:sdtContent>
                </w:sdt>
                <w:sdt>
                  <w:sdtPr>
                    <w:rPr>
                      <w:rFonts w:asciiTheme="minorEastAsia" w:eastAsiaTheme="minorEastAsia" w:hAnsiTheme="minorEastAsia" w:hint="eastAsia"/>
                      <w:sz w:val="18"/>
                      <w:szCs w:val="18"/>
                    </w:rPr>
                    <w:alias w:val="在建工程项目减值准备增加数"/>
                    <w:tag w:val="_GBC_6b80115293f0472f8d0aa54e9101ac2a"/>
                    <w:id w:val="7541450"/>
                    <w:lock w:val="sdtLocked"/>
                    <w:placeholder>
                      <w:docPart w:val="GBC11111111111111111111111111111"/>
                    </w:placeholder>
                    <w:showingPlcHdr/>
                  </w:sdtPr>
                  <w:sdtContent>
                    <w:tc>
                      <w:tcPr>
                        <w:tcW w:w="992"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left="107" w:right="5" w:hanging="107"/>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项目减值准备减少数"/>
                    <w:tag w:val="_GBC_2b680119cc32452ca56775bf703a3ca9"/>
                    <w:id w:val="7541451"/>
                    <w:lock w:val="sdtLocked"/>
                    <w:placeholder>
                      <w:docPart w:val="GBC11111111111111111111111111111"/>
                    </w:placeholder>
                    <w:showingPlcHdr/>
                  </w:sdtPr>
                  <w:sdtContent>
                    <w:tc>
                      <w:tcPr>
                        <w:tcW w:w="100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项目减值准备金额"/>
                    <w:tag w:val="_GBC_9a5c41fd4c18478399ff516212b2cf9e"/>
                    <w:id w:val="7541452"/>
                    <w:lock w:val="sdtLocked"/>
                    <w:placeholder>
                      <w:docPart w:val="GBC11111111111111111111111111111"/>
                    </w:placeholder>
                  </w:sdtPr>
                  <w:sdtContent>
                    <w:tc>
                      <w:tcPr>
                        <w:tcW w:w="134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5,608,561.06</w:t>
                        </w:r>
                      </w:p>
                    </w:tc>
                  </w:sdtContent>
                </w:sdt>
                <w:sdt>
                  <w:sdtPr>
                    <w:rPr>
                      <w:rFonts w:asciiTheme="minorEastAsia" w:eastAsiaTheme="minorEastAsia" w:hAnsiTheme="minorEastAsia"/>
                      <w:sz w:val="18"/>
                      <w:szCs w:val="18"/>
                    </w:rPr>
                    <w:alias w:val="在建工程项目减值准备的计提原因"/>
                    <w:tag w:val="_GBC_a45e537aab00446b9edcbfb334de5eb5"/>
                    <w:id w:val="7541453"/>
                    <w:lock w:val="sdtLocked"/>
                    <w:placeholder>
                      <w:docPart w:val="GBC11111111111111111111111111111"/>
                    </w:placeholder>
                  </w:sdtPr>
                  <w:sdtContent>
                    <w:tc>
                      <w:tcPr>
                        <w:tcW w:w="1913"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无可采经济储量</w:t>
                        </w:r>
                      </w:p>
                    </w:tc>
                  </w:sdtContent>
                </w:sdt>
              </w:tr>
            </w:sdtContent>
          </w:sdt>
          <w:tr w:rsidR="00C472E1" w:rsidRPr="0034475C" w:rsidTr="0034475C">
            <w:trPr>
              <w:cantSplit/>
            </w:trPr>
            <w:tc>
              <w:tcPr>
                <w:tcW w:w="2321"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在建工程减值准备合计余额"/>
                <w:tag w:val="_GBC_00264a7537594a249c9fc00f7cc18ccd"/>
                <w:id w:val="7541455"/>
                <w:lock w:val="sdtLocked"/>
                <w:placeholder>
                  <w:docPart w:val="GBC11111111111111111111111111111"/>
                </w:placeholder>
              </w:sdtPr>
              <w:sdtContent>
                <w:tc>
                  <w:tcPr>
                    <w:tcW w:w="1276"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17,042,439.18</w:t>
                    </w:r>
                  </w:p>
                </w:tc>
              </w:sdtContent>
            </w:sdt>
            <w:tc>
              <w:tcPr>
                <w:tcW w:w="992"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2273D7" w:rsidP="00A01AE3">
                <w:pPr>
                  <w:snapToGrid w:val="0"/>
                  <w:ind w:left="-6" w:right="5" w:hanging="107"/>
                  <w:jc w:val="right"/>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在建工程减值准备合计_本期增加数"/>
                    <w:tag w:val="_GBC_8fa81daee639445f8e947711150b8ae6"/>
                    <w:id w:val="7541456"/>
                    <w:lock w:val="sdtLocked"/>
                    <w:placeholder>
                      <w:docPart w:val="GBC11111111111111111111111111111"/>
                    </w:placeholder>
                    <w:showingPlcHdr/>
                  </w:sdtPr>
                  <w:sdtContent>
                    <w:r w:rsidR="00C472E1" w:rsidRPr="0034475C">
                      <w:rPr>
                        <w:rStyle w:val="af5"/>
                        <w:rFonts w:asciiTheme="minorEastAsia" w:eastAsiaTheme="minorEastAsia" w:hAnsiTheme="minorEastAsia" w:hint="eastAsia"/>
                        <w:sz w:val="18"/>
                        <w:szCs w:val="18"/>
                      </w:rPr>
                      <w:t xml:space="preserve">　</w:t>
                    </w:r>
                  </w:sdtContent>
                </w:sdt>
              </w:p>
            </w:tc>
            <w:tc>
              <w:tcPr>
                <w:tcW w:w="100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2273D7" w:rsidP="00A01AE3">
                <w:pPr>
                  <w:snapToGrid w:val="0"/>
                  <w:ind w:left="-6" w:right="5" w:hanging="107"/>
                  <w:jc w:val="right"/>
                  <w:rPr>
                    <w:rFonts w:asciiTheme="minorEastAsia" w:eastAsiaTheme="minorEastAsia" w:hAnsiTheme="minorEastAsia"/>
                    <w:sz w:val="18"/>
                    <w:szCs w:val="18"/>
                  </w:rPr>
                </w:pPr>
                <w:sdt>
                  <w:sdtPr>
                    <w:rPr>
                      <w:rFonts w:asciiTheme="minorEastAsia" w:eastAsiaTheme="minorEastAsia" w:hAnsiTheme="minorEastAsia" w:hint="eastAsia"/>
                      <w:color w:val="808080"/>
                      <w:sz w:val="18"/>
                      <w:szCs w:val="18"/>
                    </w:rPr>
                    <w:alias w:val="在建工程减值准备合计_本期减少数合计"/>
                    <w:tag w:val="_GBC_a5338e52a40a4a69afe8976988835ad5"/>
                    <w:id w:val="7541457"/>
                    <w:lock w:val="sdtLocked"/>
                    <w:placeholder>
                      <w:docPart w:val="GBC11111111111111111111111111111"/>
                    </w:placeholder>
                    <w:showingPlcHdr/>
                  </w:sdtPr>
                  <w:sdtContent>
                    <w:r w:rsidR="00C472E1" w:rsidRPr="0034475C">
                      <w:rPr>
                        <w:rStyle w:val="af5"/>
                        <w:rFonts w:asciiTheme="minorEastAsia" w:eastAsiaTheme="minorEastAsia" w:hAnsiTheme="minorEastAsia" w:hint="eastAsia"/>
                        <w:sz w:val="18"/>
                        <w:szCs w:val="18"/>
                      </w:rPr>
                      <w:t xml:space="preserve">　</w:t>
                    </w:r>
                  </w:sdtContent>
                </w:sdt>
              </w:p>
            </w:tc>
            <w:sdt>
              <w:sdtPr>
                <w:rPr>
                  <w:rFonts w:asciiTheme="minorEastAsia" w:eastAsiaTheme="minorEastAsia" w:hAnsiTheme="minorEastAsia"/>
                  <w:color w:val="808080"/>
                  <w:sz w:val="18"/>
                  <w:szCs w:val="18"/>
                </w:rPr>
                <w:alias w:val="在建工程减值准备合计余额"/>
                <w:tag w:val="_GBC_e1705ec2ecb148c195a71b7ffdccdf4a"/>
                <w:id w:val="7541458"/>
                <w:lock w:val="sdtLocked"/>
                <w:placeholder>
                  <w:docPart w:val="GBC11111111111111111111111111111"/>
                </w:placeholder>
              </w:sdtPr>
              <w:sdtContent>
                <w:tc>
                  <w:tcPr>
                    <w:tcW w:w="1340"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17,042,439.18</w:t>
                    </w:r>
                  </w:p>
                </w:tc>
              </w:sdtContent>
            </w:sdt>
            <w:tc>
              <w:tcPr>
                <w:tcW w:w="1913" w:type="dxa"/>
                <w:tcBorders>
                  <w:top w:val="single" w:sz="2" w:space="0" w:color="auto"/>
                  <w:left w:val="single" w:sz="2" w:space="0" w:color="auto"/>
                  <w:bottom w:val="single" w:sz="2" w:space="0" w:color="auto"/>
                  <w:right w:val="single" w:sz="2" w:space="0" w:color="auto"/>
                </w:tcBorders>
                <w:shd w:val="clear" w:color="auto" w:fill="auto"/>
              </w:tcPr>
              <w:p w:rsidR="00C472E1" w:rsidRPr="0034475C" w:rsidRDefault="00C472E1" w:rsidP="00A01AE3">
                <w:pPr>
                  <w:snapToGrid w:val="0"/>
                  <w:ind w:right="5"/>
                  <w:jc w:val="center"/>
                  <w:rPr>
                    <w:rFonts w:asciiTheme="minorEastAsia" w:eastAsiaTheme="minorEastAsia" w:hAnsiTheme="minorEastAsia"/>
                    <w:sz w:val="18"/>
                    <w:szCs w:val="18"/>
                  </w:rPr>
                </w:pPr>
                <w:r w:rsidRPr="0034475C">
                  <w:rPr>
                    <w:rFonts w:asciiTheme="minorEastAsia" w:eastAsiaTheme="minorEastAsia" w:hAnsiTheme="minorEastAsia"/>
                    <w:sz w:val="18"/>
                    <w:szCs w:val="18"/>
                  </w:rPr>
                  <w:t>/</w:t>
                </w:r>
              </w:p>
            </w:tc>
          </w:tr>
        </w:tbl>
      </w:sdtContent>
    </w:sdt>
    <w:p w:rsidR="00C472E1" w:rsidRDefault="00C472E1" w:rsidP="00A01AE3">
      <w:pPr>
        <w:snapToGrid w:val="0"/>
        <w:rPr>
          <w:color w:val="FF0000"/>
        </w:rPr>
      </w:pPr>
    </w:p>
    <w:sdt>
      <w:sdtPr>
        <w:rPr>
          <w:rFonts w:hint="eastAsia"/>
          <w:b w:val="0"/>
          <w:bCs w:val="0"/>
          <w:szCs w:val="22"/>
        </w:rPr>
        <w:tag w:val="_GBC_4847b2c5065a4013b356712a94288238"/>
        <w:id w:val="7541472"/>
        <w:lock w:val="sdtLocked"/>
        <w:placeholder>
          <w:docPart w:val="GBC22222222222222222222222222222"/>
        </w:placeholder>
      </w:sdtPr>
      <w:sdtEndPr>
        <w:rPr>
          <w:rFonts w:hint="default"/>
        </w:rPr>
      </w:sdtEndPr>
      <w:sdtConten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工程物资</w:t>
          </w:r>
        </w:p>
        <w:p w:rsidR="00C472E1" w:rsidRPr="0034475C" w:rsidRDefault="00C472E1" w:rsidP="00A01AE3">
          <w:pPr>
            <w:snapToGrid w:val="0"/>
            <w:ind w:right="525"/>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工程物资"/>
              <w:tag w:val="_GBC_3ab83a4b301e45fb9ff9ae4694a90e85"/>
              <w:id w:val="75414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34475C">
                <w:rPr>
                  <w:rFonts w:asciiTheme="minorEastAsia" w:eastAsiaTheme="minorEastAsia" w:hAnsiTheme="minorEastAsia" w:hint="eastAsia"/>
                  <w:sz w:val="18"/>
                  <w:szCs w:val="18"/>
                </w:rPr>
                <w:t>元</w:t>
              </w:r>
            </w:sdtContent>
          </w:sdt>
          <w:r w:rsidRPr="0034475C">
            <w:rPr>
              <w:rFonts w:asciiTheme="minorEastAsia" w:eastAsiaTheme="minorEastAsia" w:hAnsiTheme="minorEastAsia"/>
              <w:sz w:val="18"/>
              <w:szCs w:val="18"/>
            </w:rPr>
            <w:t xml:space="preserve">  </w:t>
          </w:r>
          <w:r w:rsidRPr="0034475C">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工程物资"/>
              <w:tag w:val="_GBC_6cf48fd87a49446290d60bf5ace7fafb"/>
              <w:id w:val="7541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4475C">
                <w:rPr>
                  <w:rFonts w:asciiTheme="minorEastAsia" w:eastAsiaTheme="minorEastAsia" w:hAnsiTheme="minorEastAsia" w:hint="eastAsia"/>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1673"/>
            <w:gridCol w:w="1673"/>
            <w:gridCol w:w="1724"/>
            <w:gridCol w:w="1791"/>
            <w:gridCol w:w="1834"/>
          </w:tblGrid>
          <w:tr w:rsidR="00C472E1" w:rsidRPr="0034475C" w:rsidTr="009719C1">
            <w:tc>
              <w:tcPr>
                <w:tcW w:w="1673"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项目</w:t>
                </w:r>
              </w:p>
            </w:tc>
            <w:tc>
              <w:tcPr>
                <w:tcW w:w="1673"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期初数</w:t>
                </w:r>
              </w:p>
            </w:tc>
            <w:tc>
              <w:tcPr>
                <w:tcW w:w="172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本期增加</w:t>
                </w:r>
              </w:p>
            </w:tc>
            <w:tc>
              <w:tcPr>
                <w:tcW w:w="1791"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本期减少</w:t>
                </w:r>
              </w:p>
            </w:tc>
            <w:tc>
              <w:tcPr>
                <w:tcW w:w="183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期末数</w:t>
                </w:r>
              </w:p>
            </w:tc>
          </w:tr>
          <w:sdt>
            <w:sdtPr>
              <w:rPr>
                <w:rFonts w:asciiTheme="minorEastAsia" w:eastAsiaTheme="minorEastAsia" w:hAnsiTheme="minorEastAsia" w:hint="eastAsia"/>
                <w:sz w:val="18"/>
                <w:szCs w:val="18"/>
              </w:rPr>
              <w:alias w:val="工程物资明细"/>
              <w:tag w:val="_GBC_80e88cd8a425458bb8205c41a2e50f6e"/>
              <w:id w:val="7541467"/>
              <w:lock w:val="sdtLocked"/>
              <w:placeholder>
                <w:docPart w:val="GBC11111111111111111111111111111"/>
              </w:placeholder>
            </w:sdtPr>
            <w:sdtEndPr>
              <w:rPr>
                <w:kern w:val="0"/>
              </w:rPr>
            </w:sdtEndPr>
            <w:sdtContent>
              <w:tr w:rsidR="00C472E1" w:rsidRPr="0034475C" w:rsidTr="009719C1">
                <w:sdt>
                  <w:sdtPr>
                    <w:rPr>
                      <w:rFonts w:asciiTheme="minorEastAsia" w:eastAsiaTheme="minorEastAsia" w:hAnsiTheme="minorEastAsia" w:hint="eastAsia"/>
                      <w:sz w:val="18"/>
                      <w:szCs w:val="18"/>
                    </w:rPr>
                    <w:alias w:val="工程物资项目"/>
                    <w:tag w:val="_GBC_d664cbe3d5324b15a26179bd9dc25f30"/>
                    <w:id w:val="7541462"/>
                    <w:lock w:val="sdtLocked"/>
                    <w:placeholder>
                      <w:docPart w:val="GBC11111111111111111111111111111"/>
                    </w:placeholder>
                  </w:sdtPr>
                  <w:sdtContent>
                    <w:tc>
                      <w:tcPr>
                        <w:tcW w:w="1673"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工程用材料、工器具及尚未安装的设备</w:t>
                        </w:r>
                      </w:p>
                    </w:tc>
                  </w:sdtContent>
                </w:sdt>
                <w:sdt>
                  <w:sdtPr>
                    <w:rPr>
                      <w:rFonts w:asciiTheme="minorEastAsia" w:eastAsiaTheme="minorEastAsia" w:hAnsiTheme="minorEastAsia"/>
                      <w:kern w:val="0"/>
                      <w:sz w:val="18"/>
                      <w:szCs w:val="18"/>
                    </w:rPr>
                    <w:alias w:val="工程物资金额"/>
                    <w:tag w:val="_GBC_b72b6a819e6c429bbecad3fd5f3cb145"/>
                    <w:id w:val="7541463"/>
                    <w:lock w:val="sdtLocked"/>
                    <w:placeholder>
                      <w:docPart w:val="GBC11111111111111111111111111111"/>
                    </w:placeholder>
                  </w:sdtPr>
                  <w:sdtContent>
                    <w:tc>
                      <w:tcPr>
                        <w:tcW w:w="1673"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widowControl/>
                          <w:snapToGrid w:val="0"/>
                          <w:jc w:val="right"/>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 xml:space="preserve">13,361,855.60 </w:t>
                        </w:r>
                      </w:p>
                    </w:tc>
                  </w:sdtContent>
                </w:sdt>
                <w:sdt>
                  <w:sdtPr>
                    <w:rPr>
                      <w:rFonts w:asciiTheme="minorEastAsia" w:eastAsiaTheme="minorEastAsia" w:hAnsiTheme="minorEastAsia"/>
                      <w:kern w:val="0"/>
                      <w:sz w:val="18"/>
                      <w:szCs w:val="18"/>
                    </w:rPr>
                    <w:alias w:val="工程物资增加数"/>
                    <w:tag w:val="_GBC_a69497442e5e4a1ca62e753c749c0704"/>
                    <w:id w:val="7541464"/>
                    <w:lock w:val="sdtLocked"/>
                    <w:placeholder>
                      <w:docPart w:val="GBC11111111111111111111111111111"/>
                    </w:placeholder>
                  </w:sdtPr>
                  <w:sdtContent>
                    <w:tc>
                      <w:tcPr>
                        <w:tcW w:w="172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widowControl/>
                          <w:snapToGrid w:val="0"/>
                          <w:jc w:val="right"/>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 xml:space="preserve">23,631,948.38 </w:t>
                        </w:r>
                      </w:p>
                    </w:tc>
                  </w:sdtContent>
                </w:sdt>
                <w:sdt>
                  <w:sdtPr>
                    <w:rPr>
                      <w:rFonts w:asciiTheme="minorEastAsia" w:eastAsiaTheme="minorEastAsia" w:hAnsiTheme="minorEastAsia"/>
                      <w:kern w:val="0"/>
                      <w:sz w:val="18"/>
                      <w:szCs w:val="18"/>
                    </w:rPr>
                    <w:alias w:val="工程物资减少数"/>
                    <w:tag w:val="_GBC_e3dfae9b938e45cf8fc7751a95f49050"/>
                    <w:id w:val="7541465"/>
                    <w:lock w:val="sdtLocked"/>
                    <w:placeholder>
                      <w:docPart w:val="GBC11111111111111111111111111111"/>
                    </w:placeholder>
                  </w:sdtPr>
                  <w:sdtContent>
                    <w:tc>
                      <w:tcPr>
                        <w:tcW w:w="1791"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widowControl/>
                          <w:snapToGrid w:val="0"/>
                          <w:jc w:val="right"/>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 xml:space="preserve">24,781,577.69 </w:t>
                        </w:r>
                      </w:p>
                    </w:tc>
                  </w:sdtContent>
                </w:sdt>
                <w:sdt>
                  <w:sdtPr>
                    <w:rPr>
                      <w:rFonts w:asciiTheme="minorEastAsia" w:eastAsiaTheme="minorEastAsia" w:hAnsiTheme="minorEastAsia"/>
                      <w:kern w:val="0"/>
                      <w:sz w:val="18"/>
                      <w:szCs w:val="18"/>
                    </w:rPr>
                    <w:alias w:val="工程物资金额"/>
                    <w:tag w:val="_GBC_7dd975810b83474aa58a00244d8182b5"/>
                    <w:id w:val="7541466"/>
                    <w:lock w:val="sdtLocked"/>
                    <w:placeholder>
                      <w:docPart w:val="GBC11111111111111111111111111111"/>
                    </w:placeholder>
                  </w:sdtPr>
                  <w:sdtContent>
                    <w:tc>
                      <w:tcPr>
                        <w:tcW w:w="183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widowControl/>
                          <w:snapToGrid w:val="0"/>
                          <w:jc w:val="right"/>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 xml:space="preserve">12,212,226.29 </w:t>
                        </w:r>
                      </w:p>
                    </w:tc>
                  </w:sdtContent>
                </w:sdt>
              </w:tr>
            </w:sdtContent>
          </w:sdt>
          <w:tr w:rsidR="00C472E1" w:rsidRPr="0034475C" w:rsidTr="009719C1">
            <w:tc>
              <w:tcPr>
                <w:tcW w:w="1673"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合计</w:t>
                </w:r>
              </w:p>
            </w:tc>
            <w:sdt>
              <w:sdtPr>
                <w:rPr>
                  <w:rFonts w:asciiTheme="minorEastAsia" w:eastAsiaTheme="minorEastAsia" w:hAnsiTheme="minorEastAsia"/>
                  <w:kern w:val="0"/>
                  <w:sz w:val="18"/>
                  <w:szCs w:val="18"/>
                </w:rPr>
                <w:alias w:val="工程物资"/>
                <w:tag w:val="_GBC_b58f0cdec733488693714eb2987908b9"/>
                <w:id w:val="7541468"/>
                <w:lock w:val="sdtLocked"/>
                <w:placeholder>
                  <w:docPart w:val="GBC11111111111111111111111111111"/>
                </w:placeholder>
              </w:sdtPr>
              <w:sdtContent>
                <w:tc>
                  <w:tcPr>
                    <w:tcW w:w="1673"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widowControl/>
                      <w:snapToGrid w:val="0"/>
                      <w:jc w:val="right"/>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 xml:space="preserve">13,361,855.60 </w:t>
                    </w:r>
                  </w:p>
                </w:tc>
              </w:sdtContent>
            </w:sdt>
            <w:sdt>
              <w:sdtPr>
                <w:rPr>
                  <w:rFonts w:asciiTheme="minorEastAsia" w:eastAsiaTheme="minorEastAsia" w:hAnsiTheme="minorEastAsia"/>
                  <w:kern w:val="0"/>
                  <w:sz w:val="18"/>
                  <w:szCs w:val="18"/>
                </w:rPr>
                <w:alias w:val="工程物资合计增加数"/>
                <w:tag w:val="_GBC_bdbf9e42082e4d949b01999baf40aa4e"/>
                <w:id w:val="7541469"/>
                <w:lock w:val="sdtLocked"/>
                <w:placeholder>
                  <w:docPart w:val="GBC11111111111111111111111111111"/>
                </w:placeholder>
              </w:sdtPr>
              <w:sdtContent>
                <w:tc>
                  <w:tcPr>
                    <w:tcW w:w="172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widowControl/>
                      <w:snapToGrid w:val="0"/>
                      <w:jc w:val="right"/>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 xml:space="preserve">23,631,948.38 </w:t>
                    </w:r>
                  </w:p>
                </w:tc>
              </w:sdtContent>
            </w:sdt>
            <w:sdt>
              <w:sdtPr>
                <w:rPr>
                  <w:rFonts w:asciiTheme="minorEastAsia" w:eastAsiaTheme="minorEastAsia" w:hAnsiTheme="minorEastAsia"/>
                  <w:kern w:val="0"/>
                  <w:sz w:val="18"/>
                  <w:szCs w:val="18"/>
                </w:rPr>
                <w:alias w:val="工程物资合计减少数"/>
                <w:tag w:val="_GBC_e083faa472c04c13b1b7355082fc8462"/>
                <w:id w:val="7541470"/>
                <w:lock w:val="sdtLocked"/>
                <w:placeholder>
                  <w:docPart w:val="GBC11111111111111111111111111111"/>
                </w:placeholder>
              </w:sdtPr>
              <w:sdtContent>
                <w:tc>
                  <w:tcPr>
                    <w:tcW w:w="1791"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widowControl/>
                      <w:snapToGrid w:val="0"/>
                      <w:jc w:val="right"/>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 xml:space="preserve">24,781,577.69 </w:t>
                    </w:r>
                  </w:p>
                </w:tc>
              </w:sdtContent>
            </w:sdt>
            <w:sdt>
              <w:sdtPr>
                <w:rPr>
                  <w:rFonts w:asciiTheme="minorEastAsia" w:eastAsiaTheme="minorEastAsia" w:hAnsiTheme="minorEastAsia"/>
                  <w:kern w:val="0"/>
                  <w:sz w:val="18"/>
                  <w:szCs w:val="18"/>
                </w:rPr>
                <w:alias w:val="工程物资"/>
                <w:tag w:val="_GBC_936c06bab1a74d72afa9a63218c12eeb"/>
                <w:id w:val="7541471"/>
                <w:lock w:val="sdtLocked"/>
                <w:placeholder>
                  <w:docPart w:val="GBC11111111111111111111111111111"/>
                </w:placeholder>
              </w:sdtPr>
              <w:sdtContent>
                <w:tc>
                  <w:tcPr>
                    <w:tcW w:w="1834" w:type="dxa"/>
                    <w:tcBorders>
                      <w:top w:val="single" w:sz="6" w:space="0" w:color="auto"/>
                      <w:left w:val="single" w:sz="6" w:space="0" w:color="auto"/>
                      <w:bottom w:val="single" w:sz="6" w:space="0" w:color="auto"/>
                      <w:right w:val="single" w:sz="6" w:space="0" w:color="auto"/>
                    </w:tcBorders>
                  </w:tcPr>
                  <w:p w:rsidR="00C472E1" w:rsidRPr="0034475C" w:rsidRDefault="00C472E1" w:rsidP="00A01AE3">
                    <w:pPr>
                      <w:widowControl/>
                      <w:snapToGrid w:val="0"/>
                      <w:jc w:val="right"/>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 xml:space="preserve">12,212,226.29 </w:t>
                    </w:r>
                  </w:p>
                </w:tc>
              </w:sdtContent>
            </w:sdt>
          </w:tr>
        </w:tbl>
        <w:p w:rsidR="00C472E1" w:rsidRDefault="002273D7" w:rsidP="00A01AE3">
          <w:pPr>
            <w:snapToGrid w:val="0"/>
          </w:pPr>
        </w:p>
      </w:sdtContent>
    </w:sd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无形资产</w:t>
      </w:r>
    </w:p>
    <w:sdt>
      <w:sdtPr>
        <w:rPr>
          <w:rFonts w:ascii="Calibri" w:hAnsi="Calibri" w:hint="eastAsia"/>
          <w:b w:val="0"/>
          <w:bCs w:val="0"/>
          <w:szCs w:val="22"/>
        </w:rPr>
        <w:tag w:val="_GBC_8e4d7b8aff4546b2b5b35543b999b4d7"/>
        <w:id w:val="7541581"/>
        <w:lock w:val="sdtLocked"/>
        <w:placeholder>
          <w:docPart w:val="GBC22222222222222222222222222222"/>
        </w:placeholder>
      </w:sdtPr>
      <w:sdtEndPr>
        <w:rPr>
          <w:rFonts w:hint="default"/>
        </w:rPr>
      </w:sdtEndPr>
      <w:sdtContent>
        <w:p w:rsidR="00C472E1" w:rsidRDefault="00C472E1" w:rsidP="00A01AE3">
          <w:pPr>
            <w:pStyle w:val="4"/>
            <w:numPr>
              <w:ilvl w:val="0"/>
              <w:numId w:val="68"/>
            </w:numPr>
            <w:snapToGrid w:val="0"/>
            <w:spacing w:before="0" w:after="0" w:line="240" w:lineRule="auto"/>
          </w:pPr>
          <w:r>
            <w:rPr>
              <w:rFonts w:hint="eastAsia"/>
            </w:rPr>
            <w:t>无形资产情况</w:t>
          </w:r>
        </w:p>
        <w:p w:rsidR="00C472E1" w:rsidRPr="0034475C" w:rsidRDefault="00C472E1" w:rsidP="00A01AE3">
          <w:pPr>
            <w:snapToGrid w:val="0"/>
            <w:ind w:right="227"/>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无形资产情况"/>
              <w:tag w:val="_GBC_50337225d4604a53b671ca3c17c6b9bf"/>
              <w:id w:val="75414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34475C">
                <w:rPr>
                  <w:rFonts w:asciiTheme="minorEastAsia" w:eastAsiaTheme="minorEastAsia" w:hAnsiTheme="minorEastAsia" w:hint="eastAsia"/>
                  <w:sz w:val="18"/>
                  <w:szCs w:val="18"/>
                </w:rPr>
                <w:t>元</w:t>
              </w:r>
            </w:sdtContent>
          </w:sdt>
          <w:r w:rsidRPr="0034475C">
            <w:rPr>
              <w:rFonts w:asciiTheme="minorEastAsia" w:eastAsiaTheme="minorEastAsia" w:hAnsiTheme="minorEastAsia"/>
              <w:sz w:val="18"/>
              <w:szCs w:val="18"/>
            </w:rPr>
            <w:t xml:space="preserve">  </w:t>
          </w:r>
          <w:r w:rsidRPr="0034475C">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无形资产情况"/>
              <w:tag w:val="_GBC_7c5a97f39dc049be94fdd395a4adc3a4"/>
              <w:id w:val="75414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4475C">
                <w:rPr>
                  <w:rFonts w:asciiTheme="minorEastAsia" w:eastAsiaTheme="minorEastAsia" w:hAnsiTheme="minorEastAsia" w:hint="eastAsia"/>
                  <w:sz w:val="18"/>
                  <w:szCs w:val="18"/>
                </w:rPr>
                <w:t>人民币</w:t>
              </w:r>
            </w:sdtContent>
          </w:sdt>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3"/>
            <w:gridCol w:w="1714"/>
            <w:gridCol w:w="1713"/>
            <w:gridCol w:w="1869"/>
            <w:gridCol w:w="1778"/>
          </w:tblGrid>
          <w:tr w:rsidR="00C472E1" w:rsidRPr="0034475C" w:rsidTr="009719C1">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项目</w:t>
                </w:r>
              </w:p>
            </w:tc>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期初账面余额</w:t>
                </w:r>
              </w:p>
            </w:tc>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本期增加</w:t>
                </w:r>
              </w:p>
            </w:tc>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本期减少</w:t>
                </w:r>
              </w:p>
            </w:tc>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center"/>
                  <w:rPr>
                    <w:rFonts w:asciiTheme="minorEastAsia" w:eastAsiaTheme="minorEastAsia" w:hAnsiTheme="minorEastAsia"/>
                    <w:kern w:val="0"/>
                    <w:sz w:val="18"/>
                    <w:szCs w:val="18"/>
                  </w:rPr>
                </w:pPr>
                <w:r w:rsidRPr="0034475C">
                  <w:rPr>
                    <w:rFonts w:asciiTheme="minorEastAsia" w:eastAsiaTheme="minorEastAsia" w:hAnsiTheme="minorEastAsia"/>
                    <w:kern w:val="0"/>
                    <w:sz w:val="18"/>
                    <w:szCs w:val="18"/>
                  </w:rPr>
                  <w:t>期末账面余额</w:t>
                </w:r>
              </w:p>
            </w:tc>
          </w:tr>
          <w:tr w:rsidR="00C472E1" w:rsidRPr="0034475C" w:rsidTr="009719C1">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rPr>
                    <w:rFonts w:asciiTheme="minorEastAsia" w:eastAsiaTheme="minorEastAsia" w:hAnsiTheme="minorEastAsia" w:cs="宋体"/>
                    <w:sz w:val="18"/>
                    <w:szCs w:val="18"/>
                  </w:rPr>
                </w:pPr>
                <w:r w:rsidRPr="0034475C">
                  <w:rPr>
                    <w:rFonts w:asciiTheme="minorEastAsia" w:eastAsiaTheme="minorEastAsia" w:hAnsiTheme="minorEastAsia" w:cs="宋体" w:hint="eastAsia"/>
                    <w:sz w:val="18"/>
                    <w:szCs w:val="18"/>
                  </w:rPr>
                  <w:t>一、账面原值合计</w:t>
                </w:r>
              </w:p>
            </w:tc>
            <w:sdt>
              <w:sdtPr>
                <w:rPr>
                  <w:rFonts w:asciiTheme="minorEastAsia" w:eastAsiaTheme="minorEastAsia" w:hAnsiTheme="minorEastAsia"/>
                  <w:sz w:val="18"/>
                  <w:szCs w:val="18"/>
                </w:rPr>
                <w:alias w:val="无形资产原价"/>
                <w:tag w:val="_GBC_2a87c21634ea4a328150f5cbe7276beb"/>
                <w:id w:val="7541475"/>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5,539,286,558.36</w:t>
                    </w:r>
                  </w:p>
                </w:tc>
              </w:sdtContent>
            </w:sdt>
            <w:sdt>
              <w:sdtPr>
                <w:rPr>
                  <w:rFonts w:asciiTheme="minorEastAsia" w:eastAsiaTheme="minorEastAsia" w:hAnsiTheme="minorEastAsia"/>
                  <w:sz w:val="18"/>
                  <w:szCs w:val="18"/>
                </w:rPr>
                <w:alias w:val="无形资产原价（增加额）"/>
                <w:tag w:val="_GBC_a77720569df14abab8a29523454ddf24"/>
                <w:id w:val="7541476"/>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11,955,183.96</w:t>
                    </w:r>
                  </w:p>
                </w:tc>
              </w:sdtContent>
            </w:sdt>
            <w:sdt>
              <w:sdtPr>
                <w:rPr>
                  <w:rFonts w:asciiTheme="minorEastAsia" w:eastAsiaTheme="minorEastAsia" w:hAnsiTheme="minorEastAsia"/>
                  <w:sz w:val="18"/>
                  <w:szCs w:val="18"/>
                </w:rPr>
                <w:alias w:val="无形资产原价（减少额）"/>
                <w:tag w:val="_GBC_850accbe604041e4a32d013f9224c1f5"/>
                <w:id w:val="7541477"/>
                <w:lock w:val="sdtLocked"/>
                <w:placeholder>
                  <w:docPart w:val="GBC11111111111111111111111111111"/>
                </w:placeholde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9,787,541.51</w:t>
                    </w:r>
                  </w:p>
                </w:tc>
              </w:sdtContent>
            </w:sdt>
            <w:sdt>
              <w:sdtPr>
                <w:rPr>
                  <w:rFonts w:asciiTheme="minorEastAsia" w:eastAsiaTheme="minorEastAsia" w:hAnsiTheme="minorEastAsia"/>
                  <w:sz w:val="18"/>
                  <w:szCs w:val="18"/>
                </w:rPr>
                <w:alias w:val="无形资产原价"/>
                <w:tag w:val="_GBC_8dafcb78362d40afa23bc7b30a1866e7"/>
                <w:id w:val="7541478"/>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5,541,454,200.81</w:t>
                    </w:r>
                  </w:p>
                </w:tc>
              </w:sdtContent>
            </w:sdt>
          </w:tr>
          <w:sdt>
            <w:sdtPr>
              <w:rPr>
                <w:rFonts w:asciiTheme="minorEastAsia" w:eastAsiaTheme="minorEastAsia" w:hAnsiTheme="minorEastAsia"/>
                <w:sz w:val="18"/>
                <w:szCs w:val="18"/>
              </w:rPr>
              <w:alias w:val="无形资产原价明细"/>
              <w:tag w:val="_GBC_bca8ce9ac88e44748ab0280355ffdfa7"/>
              <w:id w:val="7541484"/>
              <w:lock w:val="sdtLocked"/>
              <w:placeholder>
                <w:docPart w:val="GBC11111111111111111111111111111"/>
              </w:placeholder>
            </w:sdtPr>
            <w:sdtContent>
              <w:tr w:rsidR="00C472E1" w:rsidRPr="0034475C" w:rsidTr="009719C1">
                <w:sdt>
                  <w:sdtPr>
                    <w:rPr>
                      <w:rFonts w:asciiTheme="minorEastAsia" w:eastAsiaTheme="minorEastAsia" w:hAnsiTheme="minorEastAsia"/>
                      <w:sz w:val="18"/>
                      <w:szCs w:val="18"/>
                    </w:rPr>
                    <w:alias w:val="无形资产原价明细－项目"/>
                    <w:tag w:val="_GBC_43503bd189ae44ce96286173a4ad6db5"/>
                    <w:id w:val="7541479"/>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土地使用权</w:t>
                        </w:r>
                      </w:p>
                    </w:tc>
                  </w:sdtContent>
                </w:sdt>
                <w:sdt>
                  <w:sdtPr>
                    <w:rPr>
                      <w:rFonts w:asciiTheme="minorEastAsia" w:eastAsiaTheme="minorEastAsia" w:hAnsiTheme="minorEastAsia"/>
                      <w:sz w:val="18"/>
                      <w:szCs w:val="18"/>
                    </w:rPr>
                    <w:alias w:val="无形资产原价明细－账面余额"/>
                    <w:tag w:val="_GBC_36e583097c614fbd894be1c4afc30b64"/>
                    <w:id w:val="7541480"/>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901,222,675.67</w:t>
                        </w:r>
                      </w:p>
                    </w:tc>
                  </w:sdtContent>
                </w:sdt>
                <w:sdt>
                  <w:sdtPr>
                    <w:rPr>
                      <w:rFonts w:asciiTheme="minorEastAsia" w:eastAsiaTheme="minorEastAsia" w:hAnsiTheme="minorEastAsia"/>
                      <w:sz w:val="18"/>
                      <w:szCs w:val="18"/>
                    </w:rPr>
                    <w:alias w:val="无形资产原价明细－增加额"/>
                    <w:tag w:val="_GBC_80c970dbc0d242e287142090d6288c09"/>
                    <w:id w:val="7541481"/>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294,213.00</w:t>
                        </w:r>
                      </w:p>
                    </w:tc>
                  </w:sdtContent>
                </w:sdt>
                <w:sdt>
                  <w:sdtPr>
                    <w:rPr>
                      <w:rFonts w:asciiTheme="minorEastAsia" w:eastAsiaTheme="minorEastAsia" w:hAnsiTheme="minorEastAsia"/>
                      <w:sz w:val="18"/>
                      <w:szCs w:val="18"/>
                    </w:rPr>
                    <w:alias w:val="无形资产原价明细－减少额"/>
                    <w:tag w:val="_GBC_8ed5df53cf934a28aa6e6d5f431959b3"/>
                    <w:id w:val="7541482"/>
                    <w:lock w:val="sdtLocked"/>
                    <w:placeholder>
                      <w:docPart w:val="GBC11111111111111111111111111111"/>
                    </w:placeholde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2,832,281.00</w:t>
                        </w:r>
                      </w:p>
                    </w:tc>
                  </w:sdtContent>
                </w:sdt>
                <w:sdt>
                  <w:sdtPr>
                    <w:rPr>
                      <w:rFonts w:asciiTheme="minorEastAsia" w:eastAsiaTheme="minorEastAsia" w:hAnsiTheme="minorEastAsia"/>
                      <w:bCs/>
                      <w:sz w:val="18"/>
                      <w:szCs w:val="18"/>
                    </w:rPr>
                    <w:alias w:val="无形资产原价明细－账面余额"/>
                    <w:tag w:val="_GBC_4b82d20b62f146ffb33c65b11e7ab14e"/>
                    <w:id w:val="7541483"/>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bCs/>
                            <w:sz w:val="18"/>
                            <w:szCs w:val="18"/>
                          </w:rPr>
                        </w:pPr>
                        <w:r w:rsidRPr="0034475C">
                          <w:rPr>
                            <w:rFonts w:asciiTheme="minorEastAsia" w:eastAsiaTheme="minorEastAsia" w:hAnsiTheme="minorEastAsia"/>
                            <w:bCs/>
                            <w:sz w:val="18"/>
                            <w:szCs w:val="18"/>
                          </w:rPr>
                          <w:t>898,684,607.67</w:t>
                        </w:r>
                      </w:p>
                    </w:tc>
                  </w:sdtContent>
                </w:sdt>
              </w:tr>
            </w:sdtContent>
          </w:sdt>
          <w:sdt>
            <w:sdtPr>
              <w:rPr>
                <w:rFonts w:asciiTheme="minorEastAsia" w:eastAsiaTheme="minorEastAsia" w:hAnsiTheme="minorEastAsia"/>
                <w:sz w:val="18"/>
                <w:szCs w:val="18"/>
              </w:rPr>
              <w:alias w:val="无形资产原价明细"/>
              <w:tag w:val="_GBC_bca8ce9ac88e44748ab0280355ffdfa7"/>
              <w:id w:val="7541490"/>
              <w:lock w:val="sdtLocked"/>
              <w:placeholder>
                <w:docPart w:val="GBC11111111111111111111111111111"/>
              </w:placeholder>
            </w:sdtPr>
            <w:sdtContent>
              <w:tr w:rsidR="00C472E1" w:rsidRPr="0034475C" w:rsidTr="009719C1">
                <w:sdt>
                  <w:sdtPr>
                    <w:rPr>
                      <w:rFonts w:asciiTheme="minorEastAsia" w:eastAsiaTheme="minorEastAsia" w:hAnsiTheme="minorEastAsia"/>
                      <w:sz w:val="18"/>
                      <w:szCs w:val="18"/>
                    </w:rPr>
                    <w:alias w:val="无形资产原价明细－项目"/>
                    <w:tag w:val="_GBC_43503bd189ae44ce96286173a4ad6db5"/>
                    <w:id w:val="7541485"/>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采矿权、探矿权</w:t>
                        </w:r>
                      </w:p>
                    </w:tc>
                  </w:sdtContent>
                </w:sdt>
                <w:sdt>
                  <w:sdtPr>
                    <w:rPr>
                      <w:rFonts w:asciiTheme="minorEastAsia" w:eastAsiaTheme="minorEastAsia" w:hAnsiTheme="minorEastAsia"/>
                      <w:sz w:val="18"/>
                      <w:szCs w:val="18"/>
                    </w:rPr>
                    <w:alias w:val="无形资产原价明细－账面余额"/>
                    <w:tag w:val="_GBC_36e583097c614fbd894be1c4afc30b64"/>
                    <w:id w:val="7541486"/>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4,616,496,446.84</w:t>
                        </w:r>
                      </w:p>
                    </w:tc>
                  </w:sdtContent>
                </w:sdt>
                <w:sdt>
                  <w:sdtPr>
                    <w:rPr>
                      <w:rFonts w:asciiTheme="minorEastAsia" w:eastAsiaTheme="minorEastAsia" w:hAnsiTheme="minorEastAsia"/>
                      <w:sz w:val="18"/>
                      <w:szCs w:val="18"/>
                    </w:rPr>
                    <w:alias w:val="无形资产原价明细－增加额"/>
                    <w:tag w:val="_GBC_80c970dbc0d242e287142090d6288c09"/>
                    <w:id w:val="7541487"/>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11,057,861.23</w:t>
                        </w:r>
                      </w:p>
                    </w:tc>
                  </w:sdtContent>
                </w:sdt>
                <w:sdt>
                  <w:sdtPr>
                    <w:rPr>
                      <w:rFonts w:asciiTheme="minorEastAsia" w:eastAsiaTheme="minorEastAsia" w:hAnsiTheme="minorEastAsia"/>
                      <w:sz w:val="18"/>
                      <w:szCs w:val="18"/>
                    </w:rPr>
                    <w:alias w:val="无形资产原价明细－减少额"/>
                    <w:tag w:val="_GBC_8ed5df53cf934a28aa6e6d5f431959b3"/>
                    <w:id w:val="7541488"/>
                    <w:lock w:val="sdtLocked"/>
                    <w:placeholder>
                      <w:docPart w:val="GBC11111111111111111111111111111"/>
                    </w:placeholde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6,945,260.52</w:t>
                        </w:r>
                      </w:p>
                    </w:tc>
                  </w:sdtContent>
                </w:sdt>
                <w:sdt>
                  <w:sdtPr>
                    <w:rPr>
                      <w:rFonts w:asciiTheme="minorEastAsia" w:eastAsiaTheme="minorEastAsia" w:hAnsiTheme="minorEastAsia"/>
                      <w:bCs/>
                      <w:sz w:val="18"/>
                      <w:szCs w:val="18"/>
                    </w:rPr>
                    <w:alias w:val="无形资产原价明细－账面余额"/>
                    <w:tag w:val="_GBC_4b82d20b62f146ffb33c65b11e7ab14e"/>
                    <w:id w:val="7541489"/>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bCs/>
                            <w:sz w:val="18"/>
                            <w:szCs w:val="18"/>
                          </w:rPr>
                        </w:pPr>
                        <w:r w:rsidRPr="0034475C">
                          <w:rPr>
                            <w:rFonts w:asciiTheme="minorEastAsia" w:eastAsiaTheme="minorEastAsia" w:hAnsiTheme="minorEastAsia"/>
                            <w:bCs/>
                            <w:sz w:val="18"/>
                            <w:szCs w:val="18"/>
                          </w:rPr>
                          <w:t>4,620,609,047.55</w:t>
                        </w:r>
                      </w:p>
                    </w:tc>
                  </w:sdtContent>
                </w:sdt>
              </w:tr>
            </w:sdtContent>
          </w:sdt>
          <w:sdt>
            <w:sdtPr>
              <w:rPr>
                <w:rFonts w:asciiTheme="minorEastAsia" w:eastAsiaTheme="minorEastAsia" w:hAnsiTheme="minorEastAsia"/>
                <w:sz w:val="18"/>
                <w:szCs w:val="18"/>
              </w:rPr>
              <w:alias w:val="无形资产原价明细"/>
              <w:tag w:val="_GBC_bca8ce9ac88e44748ab0280355ffdfa7"/>
              <w:id w:val="7541496"/>
              <w:lock w:val="sdtLocked"/>
            </w:sdtPr>
            <w:sdtEndPr>
              <w:rPr>
                <w:bCs/>
              </w:rPr>
            </w:sdtEndPr>
            <w:sdtContent>
              <w:tr w:rsidR="00C472E1" w:rsidRPr="0034475C" w:rsidTr="009719C1">
                <w:sdt>
                  <w:sdtPr>
                    <w:rPr>
                      <w:rFonts w:asciiTheme="minorEastAsia" w:eastAsiaTheme="minorEastAsia" w:hAnsiTheme="minorEastAsia"/>
                      <w:sz w:val="18"/>
                      <w:szCs w:val="18"/>
                    </w:rPr>
                    <w:alias w:val="无形资产原价明细－项目"/>
                    <w:tag w:val="_GBC_43503bd189ae44ce96286173a4ad6db5"/>
                    <w:id w:val="7541491"/>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无形资产原价明细－账面余额"/>
                    <w:tag w:val="_GBC_36e583097c614fbd894be1c4afc30b64"/>
                    <w:id w:val="7541492"/>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21,567,435.85</w:t>
                        </w:r>
                      </w:p>
                    </w:tc>
                  </w:sdtContent>
                </w:sdt>
                <w:sdt>
                  <w:sdtPr>
                    <w:rPr>
                      <w:rFonts w:asciiTheme="minorEastAsia" w:eastAsiaTheme="minorEastAsia" w:hAnsiTheme="minorEastAsia"/>
                      <w:sz w:val="18"/>
                      <w:szCs w:val="18"/>
                    </w:rPr>
                    <w:alias w:val="无形资产原价明细－增加额"/>
                    <w:tag w:val="_GBC_80c970dbc0d242e287142090d6288c09"/>
                    <w:id w:val="7541493"/>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603,109.73</w:t>
                        </w:r>
                      </w:p>
                    </w:tc>
                  </w:sdtContent>
                </w:sdt>
                <w:sdt>
                  <w:sdtPr>
                    <w:rPr>
                      <w:rFonts w:asciiTheme="minorEastAsia" w:eastAsiaTheme="minorEastAsia" w:hAnsiTheme="minorEastAsia"/>
                      <w:sz w:val="18"/>
                      <w:szCs w:val="18"/>
                    </w:rPr>
                    <w:alias w:val="无形资产原价明细－减少额"/>
                    <w:tag w:val="_GBC_8ed5df53cf934a28aa6e6d5f431959b3"/>
                    <w:id w:val="7541494"/>
                    <w:lock w:val="sdtLocked"/>
                    <w:placeholder>
                      <w:docPart w:val="GBC11111111111111111111111111111"/>
                    </w:placeholde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9,999.99</w:t>
                        </w:r>
                      </w:p>
                    </w:tc>
                  </w:sdtContent>
                </w:sdt>
                <w:sdt>
                  <w:sdtPr>
                    <w:rPr>
                      <w:rFonts w:asciiTheme="minorEastAsia" w:eastAsiaTheme="minorEastAsia" w:hAnsiTheme="minorEastAsia"/>
                      <w:bCs/>
                      <w:sz w:val="18"/>
                      <w:szCs w:val="18"/>
                    </w:rPr>
                    <w:alias w:val="无形资产原价明细－账面余额"/>
                    <w:tag w:val="_GBC_4b82d20b62f146ffb33c65b11e7ab14e"/>
                    <w:id w:val="7541495"/>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bCs/>
                            <w:sz w:val="18"/>
                            <w:szCs w:val="18"/>
                          </w:rPr>
                        </w:pPr>
                        <w:r w:rsidRPr="0034475C">
                          <w:rPr>
                            <w:rFonts w:asciiTheme="minorEastAsia" w:eastAsiaTheme="minorEastAsia" w:hAnsiTheme="minorEastAsia"/>
                            <w:bCs/>
                            <w:sz w:val="18"/>
                            <w:szCs w:val="18"/>
                          </w:rPr>
                          <w:t>22,160,545.59</w:t>
                        </w:r>
                      </w:p>
                    </w:tc>
                  </w:sdtContent>
                </w:sdt>
              </w:tr>
            </w:sdtContent>
          </w:sdt>
          <w:tr w:rsidR="00C472E1" w:rsidRPr="0034475C" w:rsidTr="009719C1">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bCs/>
                    <w:sz w:val="18"/>
                    <w:szCs w:val="18"/>
                  </w:rPr>
                </w:pPr>
                <w:r w:rsidRPr="0034475C">
                  <w:rPr>
                    <w:rFonts w:asciiTheme="minorEastAsia" w:eastAsiaTheme="minorEastAsia" w:hAnsiTheme="minorEastAsia"/>
                    <w:bCs/>
                    <w:sz w:val="18"/>
                    <w:szCs w:val="18"/>
                  </w:rPr>
                  <w:t>二、累计摊销合计</w:t>
                </w:r>
              </w:p>
            </w:tc>
            <w:sdt>
              <w:sdtPr>
                <w:rPr>
                  <w:rFonts w:asciiTheme="minorEastAsia" w:eastAsiaTheme="minorEastAsia" w:hAnsiTheme="minorEastAsia"/>
                  <w:sz w:val="18"/>
                  <w:szCs w:val="18"/>
                </w:rPr>
                <w:alias w:val="无形资产累计折旧"/>
                <w:tag w:val="_GBC_7004aa9ed7b2419ca74af21bbb41e0b8"/>
                <w:id w:val="7541497"/>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976,606,244.53</w:t>
                    </w:r>
                  </w:p>
                </w:tc>
              </w:sdtContent>
            </w:sdt>
            <w:sdt>
              <w:sdtPr>
                <w:rPr>
                  <w:rFonts w:asciiTheme="minorEastAsia" w:eastAsiaTheme="minorEastAsia" w:hAnsiTheme="minorEastAsia"/>
                  <w:sz w:val="18"/>
                  <w:szCs w:val="18"/>
                </w:rPr>
                <w:alias w:val="无形资产累计折旧（增加额）"/>
                <w:tag w:val="_GBC_0e2f039ea1cf4eae9fbd100fb70d9666"/>
                <w:id w:val="7541498"/>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93,929,861.96</w:t>
                    </w:r>
                  </w:p>
                </w:tc>
              </w:sdtContent>
            </w:sdt>
            <w:sdt>
              <w:sdtPr>
                <w:rPr>
                  <w:rFonts w:asciiTheme="minorEastAsia" w:eastAsiaTheme="minorEastAsia" w:hAnsiTheme="minorEastAsia"/>
                  <w:sz w:val="18"/>
                  <w:szCs w:val="18"/>
                </w:rPr>
                <w:alias w:val="无形资产累计折旧（减少额）"/>
                <w:tag w:val="_GBC_9a097931389448d79f7b71aef0345c6b"/>
                <w:id w:val="7541499"/>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累计折旧"/>
                <w:tag w:val="_GBC_28c73eb8bdc542f4b78917688cc3d079"/>
                <w:id w:val="7541500"/>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1,070,536,106.49</w:t>
                    </w:r>
                  </w:p>
                </w:tc>
              </w:sdtContent>
            </w:sdt>
          </w:tr>
          <w:sdt>
            <w:sdtPr>
              <w:rPr>
                <w:rFonts w:asciiTheme="minorEastAsia" w:eastAsiaTheme="minorEastAsia" w:hAnsiTheme="minorEastAsia"/>
                <w:sz w:val="18"/>
                <w:szCs w:val="18"/>
              </w:rPr>
              <w:alias w:val="无形资产累计折旧明细"/>
              <w:tag w:val="_GBC_cbf264a154d44db8a4f0608efa783120"/>
              <w:id w:val="7541506"/>
              <w:lock w:val="sdtLocked"/>
              <w:placeholder>
                <w:docPart w:val="GBC11111111111111111111111111111"/>
              </w:placeholder>
            </w:sdtPr>
            <w:sdtContent>
              <w:tr w:rsidR="00C472E1" w:rsidRPr="0034475C" w:rsidTr="009719C1">
                <w:sdt>
                  <w:sdtPr>
                    <w:rPr>
                      <w:rFonts w:asciiTheme="minorEastAsia" w:eastAsiaTheme="minorEastAsia" w:hAnsiTheme="minorEastAsia"/>
                      <w:sz w:val="18"/>
                      <w:szCs w:val="18"/>
                    </w:rPr>
                    <w:alias w:val="无形资产累计折旧明细－项目"/>
                    <w:tag w:val="_GBC_c6c69dc5c1664c13bcfdc666a81036ee"/>
                    <w:id w:val="7541501"/>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土地使用权</w:t>
                        </w:r>
                      </w:p>
                    </w:tc>
                  </w:sdtContent>
                </w:sdt>
                <w:sdt>
                  <w:sdtPr>
                    <w:rPr>
                      <w:rFonts w:asciiTheme="minorEastAsia" w:eastAsiaTheme="minorEastAsia" w:hAnsiTheme="minorEastAsia"/>
                      <w:sz w:val="18"/>
                      <w:szCs w:val="18"/>
                    </w:rPr>
                    <w:alias w:val="无形资产累计折旧明细－账面余额"/>
                    <w:tag w:val="_GBC_d8c8f9d471fd4a91adfeb6d98276ff6f"/>
                    <w:id w:val="7541502"/>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161,331,801.84</w:t>
                        </w:r>
                      </w:p>
                    </w:tc>
                  </w:sdtContent>
                </w:sdt>
                <w:sdt>
                  <w:sdtPr>
                    <w:rPr>
                      <w:rFonts w:asciiTheme="minorEastAsia" w:eastAsiaTheme="minorEastAsia" w:hAnsiTheme="minorEastAsia"/>
                      <w:sz w:val="18"/>
                      <w:szCs w:val="18"/>
                    </w:rPr>
                    <w:alias w:val="无形资产累计折旧明细－增加额"/>
                    <w:tag w:val="_GBC_e8b5ecf0669442d69ba7f355f51fd6cb"/>
                    <w:id w:val="7541503"/>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17,402,699.30</w:t>
                        </w:r>
                      </w:p>
                    </w:tc>
                  </w:sdtContent>
                </w:sdt>
                <w:sdt>
                  <w:sdtPr>
                    <w:rPr>
                      <w:rFonts w:asciiTheme="minorEastAsia" w:eastAsiaTheme="minorEastAsia" w:hAnsiTheme="minorEastAsia"/>
                      <w:sz w:val="18"/>
                      <w:szCs w:val="18"/>
                    </w:rPr>
                    <w:alias w:val="无形资产累计折旧明细－减少额"/>
                    <w:tag w:val="_GBC_3ca13451d1ca4b0889fdeda3073997fc"/>
                    <w:id w:val="7541504"/>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累计折旧明细－账面余额"/>
                    <w:tag w:val="_GBC_942983c2a71443f2b6a466ec9f593f3b"/>
                    <w:id w:val="7541505"/>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178,734,501.14</w:t>
                        </w:r>
                      </w:p>
                    </w:tc>
                  </w:sdtContent>
                </w:sdt>
              </w:tr>
            </w:sdtContent>
          </w:sdt>
          <w:sdt>
            <w:sdtPr>
              <w:rPr>
                <w:rFonts w:asciiTheme="minorEastAsia" w:eastAsiaTheme="minorEastAsia" w:hAnsiTheme="minorEastAsia"/>
                <w:sz w:val="18"/>
                <w:szCs w:val="18"/>
              </w:rPr>
              <w:alias w:val="无形资产累计折旧明细"/>
              <w:tag w:val="_GBC_cbf264a154d44db8a4f0608efa783120"/>
              <w:id w:val="7541512"/>
              <w:lock w:val="sdtLocked"/>
              <w:placeholder>
                <w:docPart w:val="GBC11111111111111111111111111111"/>
              </w:placeholder>
            </w:sdtPr>
            <w:sdtContent>
              <w:tr w:rsidR="00C472E1" w:rsidRPr="0034475C" w:rsidTr="009719C1">
                <w:sdt>
                  <w:sdtPr>
                    <w:rPr>
                      <w:rFonts w:asciiTheme="minorEastAsia" w:eastAsiaTheme="minorEastAsia" w:hAnsiTheme="minorEastAsia"/>
                      <w:sz w:val="18"/>
                      <w:szCs w:val="18"/>
                    </w:rPr>
                    <w:alias w:val="无形资产累计折旧明细－项目"/>
                    <w:tag w:val="_GBC_c6c69dc5c1664c13bcfdc666a81036ee"/>
                    <w:id w:val="7541507"/>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采矿权、探矿权</w:t>
                        </w:r>
                      </w:p>
                    </w:tc>
                  </w:sdtContent>
                </w:sdt>
                <w:sdt>
                  <w:sdtPr>
                    <w:rPr>
                      <w:rFonts w:asciiTheme="minorEastAsia" w:eastAsiaTheme="minorEastAsia" w:hAnsiTheme="minorEastAsia"/>
                      <w:sz w:val="18"/>
                      <w:szCs w:val="18"/>
                    </w:rPr>
                    <w:alias w:val="无形资产累计折旧明细－账面余额"/>
                    <w:tag w:val="_GBC_d8c8f9d471fd4a91adfeb6d98276ff6f"/>
                    <w:id w:val="7541508"/>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805,174,359.71</w:t>
                        </w:r>
                      </w:p>
                    </w:tc>
                  </w:sdtContent>
                </w:sdt>
                <w:sdt>
                  <w:sdtPr>
                    <w:rPr>
                      <w:rFonts w:asciiTheme="minorEastAsia" w:eastAsiaTheme="minorEastAsia" w:hAnsiTheme="minorEastAsia"/>
                      <w:sz w:val="18"/>
                      <w:szCs w:val="18"/>
                    </w:rPr>
                    <w:alias w:val="无形资产累计折旧明细－增加额"/>
                    <w:tag w:val="_GBC_e8b5ecf0669442d69ba7f355f51fd6cb"/>
                    <w:id w:val="7541509"/>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75,662,635.82</w:t>
                        </w:r>
                      </w:p>
                    </w:tc>
                  </w:sdtContent>
                </w:sdt>
                <w:sdt>
                  <w:sdtPr>
                    <w:rPr>
                      <w:rFonts w:asciiTheme="minorEastAsia" w:eastAsiaTheme="minorEastAsia" w:hAnsiTheme="minorEastAsia"/>
                      <w:sz w:val="18"/>
                      <w:szCs w:val="18"/>
                    </w:rPr>
                    <w:alias w:val="无形资产累计折旧明细－减少额"/>
                    <w:tag w:val="_GBC_3ca13451d1ca4b0889fdeda3073997fc"/>
                    <w:id w:val="7541510"/>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累计折旧明细－账面余额"/>
                    <w:tag w:val="_GBC_942983c2a71443f2b6a466ec9f593f3b"/>
                    <w:id w:val="7541511"/>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880,836,995.53</w:t>
                        </w:r>
                      </w:p>
                    </w:tc>
                  </w:sdtContent>
                </w:sdt>
              </w:tr>
            </w:sdtContent>
          </w:sdt>
          <w:sdt>
            <w:sdtPr>
              <w:rPr>
                <w:rFonts w:asciiTheme="minorEastAsia" w:eastAsiaTheme="minorEastAsia" w:hAnsiTheme="minorEastAsia"/>
                <w:sz w:val="18"/>
                <w:szCs w:val="18"/>
              </w:rPr>
              <w:alias w:val="无形资产累计折旧明细"/>
              <w:tag w:val="_GBC_cbf264a154d44db8a4f0608efa783120"/>
              <w:id w:val="7541518"/>
              <w:lock w:val="sdtLocked"/>
            </w:sdtPr>
            <w:sdtContent>
              <w:tr w:rsidR="00C472E1" w:rsidRPr="0034475C" w:rsidTr="009719C1">
                <w:sdt>
                  <w:sdtPr>
                    <w:rPr>
                      <w:rFonts w:asciiTheme="minorEastAsia" w:eastAsiaTheme="minorEastAsia" w:hAnsiTheme="minorEastAsia"/>
                      <w:sz w:val="18"/>
                      <w:szCs w:val="18"/>
                    </w:rPr>
                    <w:alias w:val="无形资产累计折旧明细－项目"/>
                    <w:tag w:val="_GBC_c6c69dc5c1664c13bcfdc666a81036ee"/>
                    <w:id w:val="7541513"/>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无形资产累计折旧明细－账面余额"/>
                    <w:tag w:val="_GBC_d8c8f9d471fd4a91adfeb6d98276ff6f"/>
                    <w:id w:val="7541514"/>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10,100,082.98</w:t>
                        </w:r>
                      </w:p>
                    </w:tc>
                  </w:sdtContent>
                </w:sdt>
                <w:sdt>
                  <w:sdtPr>
                    <w:rPr>
                      <w:rFonts w:asciiTheme="minorEastAsia" w:eastAsiaTheme="minorEastAsia" w:hAnsiTheme="minorEastAsia"/>
                      <w:sz w:val="18"/>
                      <w:szCs w:val="18"/>
                    </w:rPr>
                    <w:alias w:val="无形资产累计折旧明细－增加额"/>
                    <w:tag w:val="_GBC_e8b5ecf0669442d69ba7f355f51fd6cb"/>
                    <w:id w:val="7541515"/>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864,526.84</w:t>
                        </w:r>
                      </w:p>
                    </w:tc>
                  </w:sdtContent>
                </w:sdt>
                <w:sdt>
                  <w:sdtPr>
                    <w:rPr>
                      <w:rFonts w:asciiTheme="minorEastAsia" w:eastAsiaTheme="minorEastAsia" w:hAnsiTheme="minorEastAsia"/>
                      <w:sz w:val="18"/>
                      <w:szCs w:val="18"/>
                    </w:rPr>
                    <w:alias w:val="无形资产累计折旧明细－减少额"/>
                    <w:tag w:val="_GBC_3ca13451d1ca4b0889fdeda3073997fc"/>
                    <w:id w:val="7541516"/>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累计折旧明细－账面余额"/>
                    <w:tag w:val="_GBC_942983c2a71443f2b6a466ec9f593f3b"/>
                    <w:id w:val="7541517"/>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10,964,609.82</w:t>
                        </w:r>
                      </w:p>
                    </w:tc>
                  </w:sdtContent>
                </w:sdt>
              </w:tr>
            </w:sdtContent>
          </w:sdt>
          <w:tr w:rsidR="00C472E1" w:rsidRPr="0034475C" w:rsidTr="009719C1">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rPr>
                    <w:rFonts w:asciiTheme="minorEastAsia" w:eastAsiaTheme="minorEastAsia" w:hAnsiTheme="minorEastAsia" w:cs="宋体"/>
                    <w:sz w:val="18"/>
                    <w:szCs w:val="18"/>
                  </w:rPr>
                </w:pPr>
                <w:r w:rsidRPr="0034475C">
                  <w:rPr>
                    <w:rFonts w:asciiTheme="minorEastAsia" w:eastAsiaTheme="minorEastAsia" w:hAnsiTheme="minorEastAsia" w:cs="宋体" w:hint="eastAsia"/>
                    <w:sz w:val="18"/>
                    <w:szCs w:val="18"/>
                  </w:rPr>
                  <w:t>三、无形资产账面净值合计</w:t>
                </w:r>
              </w:p>
            </w:tc>
            <w:sdt>
              <w:sdtPr>
                <w:rPr>
                  <w:rFonts w:asciiTheme="minorEastAsia" w:eastAsiaTheme="minorEastAsia" w:hAnsiTheme="minorEastAsia"/>
                  <w:bCs/>
                  <w:sz w:val="18"/>
                  <w:szCs w:val="18"/>
                </w:rPr>
                <w:alias w:val="无形资产净值"/>
                <w:tag w:val="_GBC_1194f4a607054227bbebe9be3f16ac7d"/>
                <w:id w:val="7541519"/>
                <w:lock w:val="sdtLocked"/>
                <w:placeholder>
                  <w:docPart w:val="GBC11111111111111111111111111111"/>
                </w:placeholder>
                <w:showingPlcHd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bCs/>
                        <w:sz w:val="18"/>
                        <w:szCs w:val="18"/>
                      </w:rPr>
                    </w:pPr>
                    <w:r w:rsidRPr="0034475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无形资产净值（增加额）"/>
                <w:tag w:val="_GBC_3fb32b6a73bc479aa8cd6d92c4603f44"/>
                <w:id w:val="7541520"/>
                <w:lock w:val="sdtLocked"/>
                <w:placeholder>
                  <w:docPart w:val="GBC11111111111111111111111111111"/>
                </w:placeholder>
                <w:showingPlcHd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无形资产净值（减少额）"/>
                <w:tag w:val="_GBC_4d2d58cecee64ad7b74ceca37d516b47"/>
                <w:id w:val="7541521"/>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sz w:val="18"/>
                  <w:szCs w:val="18"/>
                </w:rPr>
                <w:alias w:val="无形资产净值"/>
                <w:tag w:val="_GBC_27f57e90d14d4b63829c76b58e31516d"/>
                <w:id w:val="7541522"/>
                <w:lock w:val="sdtLocked"/>
                <w:placeholder>
                  <w:docPart w:val="GBC11111111111111111111111111111"/>
                </w:placeholder>
                <w:showingPlcHd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color w:val="333399"/>
                        <w:sz w:val="18"/>
                        <w:szCs w:val="18"/>
                      </w:rPr>
                      <w:t xml:space="preserve">　</w:t>
                    </w:r>
                  </w:p>
                </w:tc>
              </w:sdtContent>
            </w:sdt>
          </w:tr>
          <w:tr w:rsidR="00C472E1" w:rsidRPr="0034475C" w:rsidTr="009719C1">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bCs/>
                    <w:sz w:val="18"/>
                    <w:szCs w:val="18"/>
                  </w:rPr>
                </w:pPr>
                <w:r w:rsidRPr="0034475C">
                  <w:rPr>
                    <w:rFonts w:asciiTheme="minorEastAsia" w:eastAsiaTheme="minorEastAsia" w:hAnsiTheme="minorEastAsia"/>
                    <w:bCs/>
                    <w:sz w:val="18"/>
                    <w:szCs w:val="18"/>
                  </w:rPr>
                  <w:t>四、减值准备合计</w:t>
                </w:r>
              </w:p>
            </w:tc>
            <w:sdt>
              <w:sdtPr>
                <w:rPr>
                  <w:rFonts w:asciiTheme="minorEastAsia" w:eastAsiaTheme="minorEastAsia" w:hAnsiTheme="minorEastAsia"/>
                  <w:bCs/>
                  <w:sz w:val="18"/>
                  <w:szCs w:val="18"/>
                </w:rPr>
                <w:alias w:val="无形资产减值准备合计余额"/>
                <w:tag w:val="_GBC_24c9b6ebcbfe431591be42b28e85f93c"/>
                <w:id w:val="7541535"/>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bCs/>
                        <w:sz w:val="18"/>
                        <w:szCs w:val="18"/>
                      </w:rPr>
                    </w:pPr>
                    <w:r w:rsidRPr="0034475C">
                      <w:rPr>
                        <w:rFonts w:asciiTheme="minorEastAsia" w:eastAsiaTheme="minorEastAsia" w:hAnsiTheme="minorEastAsia"/>
                        <w:bCs/>
                        <w:sz w:val="18"/>
                        <w:szCs w:val="18"/>
                      </w:rPr>
                      <w:t>242,103.94</w:t>
                    </w:r>
                  </w:p>
                </w:tc>
              </w:sdtContent>
            </w:sdt>
            <w:sdt>
              <w:sdtPr>
                <w:rPr>
                  <w:rFonts w:asciiTheme="minorEastAsia" w:eastAsiaTheme="minorEastAsia" w:hAnsiTheme="minorEastAsia"/>
                  <w:bCs/>
                  <w:sz w:val="18"/>
                  <w:szCs w:val="18"/>
                </w:rPr>
                <w:alias w:val="无形资产减值准备合计_本期增加数"/>
                <w:tag w:val="_GBC_dc9312899b8647359f0613883c921055"/>
                <w:id w:val="7541536"/>
                <w:lock w:val="sdtLocked"/>
                <w:placeholder>
                  <w:docPart w:val="GBC11111111111111111111111111111"/>
                </w:placeholder>
                <w:showingPlcHd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bCs/>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bCs/>
                  <w:color w:val="808080"/>
                  <w:sz w:val="18"/>
                  <w:szCs w:val="18"/>
                </w:rPr>
                <w:alias w:val="无形资产减值准备合计_本期减少数合计"/>
                <w:tag w:val="_GBC_0813fb75c7d44c5d84071e93bbdf79fe"/>
                <w:id w:val="7541537"/>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bCs/>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bCs/>
                  <w:color w:val="808080"/>
                  <w:sz w:val="18"/>
                  <w:szCs w:val="18"/>
                </w:rPr>
                <w:alias w:val="无形资产减值准备合计余额"/>
                <w:tag w:val="_GBC_5179c702c94244bb8f53971bbc8e6bdc"/>
                <w:id w:val="7541538"/>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bCs/>
                        <w:sz w:val="18"/>
                        <w:szCs w:val="18"/>
                      </w:rPr>
                    </w:pPr>
                    <w:r w:rsidRPr="0034475C">
                      <w:rPr>
                        <w:rFonts w:asciiTheme="minorEastAsia" w:eastAsiaTheme="minorEastAsia" w:hAnsiTheme="minorEastAsia"/>
                        <w:bCs/>
                        <w:sz w:val="18"/>
                        <w:szCs w:val="18"/>
                      </w:rPr>
                      <w:t>242,103.94</w:t>
                    </w:r>
                  </w:p>
                </w:tc>
              </w:sdtContent>
            </w:sdt>
          </w:tr>
          <w:sdt>
            <w:sdtPr>
              <w:rPr>
                <w:rFonts w:asciiTheme="minorEastAsia" w:eastAsiaTheme="minorEastAsia" w:hAnsiTheme="minorEastAsia"/>
                <w:sz w:val="18"/>
                <w:szCs w:val="18"/>
              </w:rPr>
              <w:alias w:val="无形资产减值准备其他"/>
              <w:tag w:val="_GBC_f4fabc5f0f514828a5f2fd402f096804"/>
              <w:id w:val="7541544"/>
              <w:lock w:val="sdtLocked"/>
              <w:placeholder>
                <w:docPart w:val="GBC11111111111111111111111111111"/>
              </w:placeholder>
            </w:sdtPr>
            <w:sdtContent>
              <w:tr w:rsidR="00C472E1" w:rsidRPr="0034475C" w:rsidTr="009719C1">
                <w:sdt>
                  <w:sdtPr>
                    <w:rPr>
                      <w:rFonts w:asciiTheme="minorEastAsia" w:eastAsiaTheme="minorEastAsia" w:hAnsiTheme="minorEastAsia"/>
                      <w:sz w:val="18"/>
                      <w:szCs w:val="18"/>
                    </w:rPr>
                    <w:alias w:val="无形资产减值准备其他项"/>
                    <w:tag w:val="_GBC_3a7f608af74c4fe2b32321633f50d78d"/>
                    <w:id w:val="7541539"/>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土地使用权</w:t>
                        </w:r>
                      </w:p>
                    </w:tc>
                  </w:sdtContent>
                </w:sdt>
                <w:sdt>
                  <w:sdtPr>
                    <w:rPr>
                      <w:rFonts w:asciiTheme="minorEastAsia" w:eastAsiaTheme="minorEastAsia" w:hAnsiTheme="minorEastAsia"/>
                      <w:sz w:val="18"/>
                      <w:szCs w:val="18"/>
                    </w:rPr>
                    <w:alias w:val="无形资产减值准备其他项余额"/>
                    <w:tag w:val="_GBC_8c670c53ab6f48008fac7abb3d40cb47"/>
                    <w:id w:val="7541540"/>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无形资产减值准备其他项增加数"/>
                    <w:tag w:val="_GBC_82516dd3697d4f0eae40a0f0cb473312"/>
                    <w:id w:val="7541541"/>
                    <w:lock w:val="sdtLocked"/>
                    <w:placeholder>
                      <w:docPart w:val="GBC11111111111111111111111111111"/>
                    </w:placeholder>
                    <w:showingPlcHd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减值准备其他项减少数"/>
                    <w:tag w:val="_GBC_0b3c014d0d36430891c2cce1d2d6dad5"/>
                    <w:id w:val="7541542"/>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减值准备其他项余额"/>
                    <w:tag w:val="_GBC_2ef92ef80c4d4deea9e617944fe60baf"/>
                    <w:id w:val="7541543"/>
                    <w:lock w:val="sdtLocked"/>
                    <w:placeholder>
                      <w:docPart w:val="GBC11111111111111111111111111111"/>
                    </w:placeholder>
                    <w:showingPlcHd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color w:val="808080"/>
                <w:sz w:val="18"/>
                <w:szCs w:val="18"/>
              </w:rPr>
              <w:alias w:val="无形资产减值准备其他"/>
              <w:tag w:val="_GBC_f4fabc5f0f514828a5f2fd402f096804"/>
              <w:id w:val="7541550"/>
              <w:lock w:val="sdtLocked"/>
              <w:placeholder>
                <w:docPart w:val="GBC11111111111111111111111111111"/>
              </w:placeholder>
            </w:sdtPr>
            <w:sdtContent>
              <w:tr w:rsidR="00C472E1" w:rsidRPr="0034475C" w:rsidTr="009719C1">
                <w:sdt>
                  <w:sdtPr>
                    <w:rPr>
                      <w:rFonts w:asciiTheme="minorEastAsia" w:eastAsiaTheme="minorEastAsia" w:hAnsiTheme="minorEastAsia"/>
                      <w:color w:val="808080"/>
                      <w:sz w:val="18"/>
                      <w:szCs w:val="18"/>
                    </w:rPr>
                    <w:alias w:val="无形资产减值准备其他项"/>
                    <w:tag w:val="_GBC_3a7f608af74c4fe2b32321633f50d78d"/>
                    <w:id w:val="7541545"/>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采矿权、探矿权</w:t>
                        </w:r>
                      </w:p>
                    </w:tc>
                  </w:sdtContent>
                </w:sdt>
                <w:sdt>
                  <w:sdtPr>
                    <w:rPr>
                      <w:rFonts w:asciiTheme="minorEastAsia" w:eastAsiaTheme="minorEastAsia" w:hAnsiTheme="minorEastAsia"/>
                      <w:sz w:val="18"/>
                      <w:szCs w:val="18"/>
                    </w:rPr>
                    <w:alias w:val="无形资产减值准备其他项余额"/>
                    <w:tag w:val="_GBC_8c670c53ab6f48008fac7abb3d40cb47"/>
                    <w:id w:val="7541546"/>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242,103.94</w:t>
                        </w:r>
                      </w:p>
                    </w:tc>
                  </w:sdtContent>
                </w:sdt>
                <w:sdt>
                  <w:sdtPr>
                    <w:rPr>
                      <w:rFonts w:asciiTheme="minorEastAsia" w:eastAsiaTheme="minorEastAsia" w:hAnsiTheme="minorEastAsia"/>
                      <w:sz w:val="18"/>
                      <w:szCs w:val="18"/>
                    </w:rPr>
                    <w:alias w:val="无形资产减值准备其他项增加数"/>
                    <w:tag w:val="_GBC_82516dd3697d4f0eae40a0f0cb473312"/>
                    <w:id w:val="7541547"/>
                    <w:lock w:val="sdtLocked"/>
                    <w:placeholder>
                      <w:docPart w:val="GBC11111111111111111111111111111"/>
                    </w:placeholder>
                    <w:showingPlcHd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减值准备其他项减少数"/>
                    <w:tag w:val="_GBC_0b3c014d0d36430891c2cce1d2d6dad5"/>
                    <w:id w:val="7541548"/>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减值准备其他项余额"/>
                    <w:tag w:val="_GBC_2ef92ef80c4d4deea9e617944fe60baf"/>
                    <w:id w:val="7541549"/>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242,103.94</w:t>
                        </w:r>
                      </w:p>
                    </w:tc>
                  </w:sdtContent>
                </w:sdt>
              </w:tr>
            </w:sdtContent>
          </w:sdt>
          <w:sdt>
            <w:sdtPr>
              <w:rPr>
                <w:rFonts w:asciiTheme="minorEastAsia" w:eastAsiaTheme="minorEastAsia" w:hAnsiTheme="minorEastAsia"/>
                <w:sz w:val="18"/>
                <w:szCs w:val="18"/>
              </w:rPr>
              <w:alias w:val="无形资产减值准备其他"/>
              <w:tag w:val="_GBC_f4fabc5f0f514828a5f2fd402f096804"/>
              <w:id w:val="7541556"/>
              <w:lock w:val="sdtLocked"/>
            </w:sdtPr>
            <w:sdtContent>
              <w:tr w:rsidR="00C472E1" w:rsidRPr="0034475C" w:rsidTr="009719C1">
                <w:sdt>
                  <w:sdtPr>
                    <w:rPr>
                      <w:rFonts w:asciiTheme="minorEastAsia" w:eastAsiaTheme="minorEastAsia" w:hAnsiTheme="minorEastAsia"/>
                      <w:sz w:val="18"/>
                      <w:szCs w:val="18"/>
                    </w:rPr>
                    <w:alias w:val="无形资产减值准备其他项"/>
                    <w:tag w:val="_GBC_3a7f608af74c4fe2b32321633f50d78d"/>
                    <w:id w:val="7541551"/>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其他</w:t>
                        </w:r>
                      </w:p>
                    </w:tc>
                  </w:sdtContent>
                </w:sdt>
                <w:sdt>
                  <w:sdtPr>
                    <w:rPr>
                      <w:rFonts w:asciiTheme="minorEastAsia" w:eastAsiaTheme="minorEastAsia" w:hAnsiTheme="minorEastAsia"/>
                      <w:sz w:val="18"/>
                      <w:szCs w:val="18"/>
                    </w:rPr>
                    <w:alias w:val="无形资产减值准备其他项余额"/>
                    <w:tag w:val="_GBC_8c670c53ab6f48008fac7abb3d40cb47"/>
                    <w:id w:val="7541552"/>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无形资产减值准备其他项增加数"/>
                    <w:tag w:val="_GBC_82516dd3697d4f0eae40a0f0cb473312"/>
                    <w:id w:val="7541553"/>
                    <w:lock w:val="sdtLocked"/>
                    <w:placeholder>
                      <w:docPart w:val="GBC11111111111111111111111111111"/>
                    </w:placeholder>
                    <w:showingPlcHd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减值准备其他项减少数"/>
                    <w:tag w:val="_GBC_0b3c014d0d36430891c2cce1d2d6dad5"/>
                    <w:id w:val="7541554"/>
                    <w:lock w:val="sdtLocked"/>
                    <w:placeholder>
                      <w:docPart w:val="GBC11111111111111111111111111111"/>
                    </w:placeholder>
                    <w:showingPlcHd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无形资产减值准备其他项余额"/>
                    <w:tag w:val="_GBC_2ef92ef80c4d4deea9e617944fe60baf"/>
                    <w:id w:val="7541555"/>
                    <w:lock w:val="sdtLocked"/>
                    <w:placeholder>
                      <w:docPart w:val="GBC11111111111111111111111111111"/>
                    </w:placeholder>
                    <w:showingPlcHd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sdtContent>
          </w:sdt>
          <w:tr w:rsidR="00C472E1" w:rsidRPr="0034475C" w:rsidTr="009719C1">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rPr>
                    <w:rFonts w:asciiTheme="minorEastAsia" w:eastAsiaTheme="minorEastAsia" w:hAnsiTheme="minorEastAsia"/>
                    <w:bCs/>
                    <w:sz w:val="18"/>
                    <w:szCs w:val="18"/>
                  </w:rPr>
                </w:pPr>
                <w:r w:rsidRPr="0034475C">
                  <w:rPr>
                    <w:rFonts w:asciiTheme="minorEastAsia" w:eastAsiaTheme="minorEastAsia" w:hAnsiTheme="minorEastAsia"/>
                    <w:sz w:val="18"/>
                    <w:szCs w:val="18"/>
                  </w:rPr>
                  <w:t>五、</w:t>
                </w:r>
                <w:r w:rsidRPr="0034475C">
                  <w:rPr>
                    <w:rFonts w:asciiTheme="minorEastAsia" w:eastAsiaTheme="minorEastAsia" w:hAnsiTheme="minorEastAsia" w:hint="eastAsia"/>
                    <w:sz w:val="18"/>
                    <w:szCs w:val="18"/>
                  </w:rPr>
                  <w:t>无形资产账面价值合计</w:t>
                </w:r>
              </w:p>
            </w:tc>
            <w:sdt>
              <w:sdtPr>
                <w:rPr>
                  <w:rFonts w:asciiTheme="minorEastAsia" w:eastAsiaTheme="minorEastAsia" w:hAnsiTheme="minorEastAsia"/>
                  <w:sz w:val="18"/>
                  <w:szCs w:val="18"/>
                </w:rPr>
                <w:alias w:val="无形资产"/>
                <w:tag w:val="_GBC_267540425af948119eb673348137a3cb"/>
                <w:id w:val="7541557"/>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4,562,438,209.89</w:t>
                    </w:r>
                  </w:p>
                </w:tc>
              </w:sdtContent>
            </w:sdt>
            <w:sdt>
              <w:sdtPr>
                <w:rPr>
                  <w:rFonts w:asciiTheme="minorEastAsia" w:eastAsiaTheme="minorEastAsia" w:hAnsiTheme="minorEastAsia"/>
                  <w:sz w:val="18"/>
                  <w:szCs w:val="18"/>
                </w:rPr>
                <w:alias w:val="无形资产净额（增加额）"/>
                <w:tag w:val="_GBC_241bafffad59415faa843efd75a27108"/>
                <w:id w:val="7541558"/>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无形资产净额（减少额）"/>
                <w:tag w:val="_GBC_76cfad9ce391488bbe1a1ff50678e1a1"/>
                <w:id w:val="7541559"/>
                <w:lock w:val="sdtLocked"/>
                <w:placeholder>
                  <w:docPart w:val="GBC11111111111111111111111111111"/>
                </w:placeholde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无形资产"/>
                <w:tag w:val="_GBC_4ca41dfa725e4bf28ab24b089b56f856"/>
                <w:id w:val="7541560"/>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autoSpaceDE w:val="0"/>
                      <w:autoSpaceDN w:val="0"/>
                      <w:adjustRightInd w:val="0"/>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4,470,675,990.38</w:t>
                    </w:r>
                  </w:p>
                </w:tc>
              </w:sdtContent>
            </w:sdt>
          </w:tr>
          <w:sdt>
            <w:sdtPr>
              <w:rPr>
                <w:rFonts w:asciiTheme="minorEastAsia" w:eastAsiaTheme="minorEastAsia" w:hAnsiTheme="minorEastAsia"/>
                <w:sz w:val="18"/>
                <w:szCs w:val="18"/>
              </w:rPr>
              <w:alias w:val="无形资产净额明细"/>
              <w:tag w:val="_GBC_013bf032c260412a8e3701bc83ece62d"/>
              <w:id w:val="7541566"/>
              <w:lock w:val="sdtLocked"/>
              <w:placeholder>
                <w:docPart w:val="GBC11111111111111111111111111111"/>
              </w:placeholder>
            </w:sdtPr>
            <w:sdtEndPr>
              <w:rPr>
                <w:bCs/>
              </w:rPr>
            </w:sdtEndPr>
            <w:sdtContent>
              <w:tr w:rsidR="00C472E1" w:rsidRPr="0034475C" w:rsidTr="009719C1">
                <w:sdt>
                  <w:sdtPr>
                    <w:rPr>
                      <w:rFonts w:asciiTheme="minorEastAsia" w:eastAsiaTheme="minorEastAsia" w:hAnsiTheme="minorEastAsia"/>
                      <w:sz w:val="18"/>
                      <w:szCs w:val="18"/>
                    </w:rPr>
                    <w:alias w:val="无形资产净额明细－项目"/>
                    <w:tag w:val="_GBC_e5721fafe3fc484b948bf705390599ad"/>
                    <w:id w:val="7541561"/>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rPr>
                            <w:rFonts w:asciiTheme="minorEastAsia" w:eastAsiaTheme="minorEastAsia" w:hAnsiTheme="minorEastAsia"/>
                            <w:bCs/>
                            <w:sz w:val="18"/>
                            <w:szCs w:val="18"/>
                          </w:rPr>
                        </w:pPr>
                        <w:r w:rsidRPr="0034475C">
                          <w:rPr>
                            <w:rFonts w:asciiTheme="minorEastAsia" w:eastAsiaTheme="minorEastAsia" w:hAnsiTheme="minorEastAsia" w:hint="eastAsia"/>
                            <w:sz w:val="18"/>
                            <w:szCs w:val="18"/>
                          </w:rPr>
                          <w:t>土地使用权</w:t>
                        </w:r>
                      </w:p>
                    </w:tc>
                  </w:sdtContent>
                </w:sdt>
                <w:sdt>
                  <w:sdtPr>
                    <w:rPr>
                      <w:rFonts w:asciiTheme="minorEastAsia" w:eastAsiaTheme="minorEastAsia" w:hAnsiTheme="minorEastAsia"/>
                      <w:bCs/>
                      <w:sz w:val="18"/>
                      <w:szCs w:val="18"/>
                    </w:rPr>
                    <w:alias w:val="无形资产净额明细－账面余额"/>
                    <w:tag w:val="_GBC_903bfd4254b04bdcac72e3d2f7560bb4"/>
                    <w:id w:val="7541562"/>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Fonts w:asciiTheme="minorEastAsia" w:eastAsiaTheme="minorEastAsia" w:hAnsiTheme="minorEastAsia"/>
                            <w:bCs/>
                            <w:sz w:val="18"/>
                            <w:szCs w:val="18"/>
                          </w:rPr>
                          <w:t>739,890,873.83</w:t>
                        </w:r>
                      </w:p>
                    </w:tc>
                  </w:sdtContent>
                </w:sdt>
                <w:sdt>
                  <w:sdtPr>
                    <w:rPr>
                      <w:rFonts w:asciiTheme="minorEastAsia" w:eastAsiaTheme="minorEastAsia" w:hAnsiTheme="minorEastAsia"/>
                      <w:bCs/>
                      <w:sz w:val="18"/>
                      <w:szCs w:val="18"/>
                    </w:rPr>
                    <w:alias w:val="无形资产净额明细－增加额"/>
                    <w:tag w:val="_GBC_2bb98819e26348bebbb41ea045dfc595"/>
                    <w:id w:val="7541563"/>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Fonts w:asciiTheme="minorEastAsia" w:eastAsiaTheme="minorEastAsia" w:hAnsiTheme="minorEastAsia" w:hint="eastAsia"/>
                            <w:bCs/>
                            <w:sz w:val="18"/>
                            <w:szCs w:val="18"/>
                          </w:rPr>
                          <w:t xml:space="preserve">　</w:t>
                        </w:r>
                      </w:p>
                    </w:tc>
                  </w:sdtContent>
                </w:sdt>
                <w:sdt>
                  <w:sdtPr>
                    <w:rPr>
                      <w:rFonts w:asciiTheme="minorEastAsia" w:eastAsiaTheme="minorEastAsia" w:hAnsiTheme="minorEastAsia"/>
                      <w:bCs/>
                      <w:sz w:val="18"/>
                      <w:szCs w:val="18"/>
                    </w:rPr>
                    <w:alias w:val="无形资产净额明细－减少额"/>
                    <w:tag w:val="_GBC_7f3104a4fc864d52abb6c2f9f605d07d"/>
                    <w:id w:val="7541564"/>
                    <w:lock w:val="sdtLocked"/>
                    <w:placeholder>
                      <w:docPart w:val="GBC11111111111111111111111111111"/>
                    </w:placeholde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Fonts w:asciiTheme="minorEastAsia" w:eastAsiaTheme="minorEastAsia" w:hAnsiTheme="minorEastAsia" w:hint="eastAsia"/>
                            <w:bCs/>
                            <w:sz w:val="18"/>
                            <w:szCs w:val="18"/>
                          </w:rPr>
                          <w:t xml:space="preserve">　</w:t>
                        </w:r>
                      </w:p>
                    </w:tc>
                  </w:sdtContent>
                </w:sdt>
                <w:sdt>
                  <w:sdtPr>
                    <w:rPr>
                      <w:rFonts w:asciiTheme="minorEastAsia" w:eastAsiaTheme="minorEastAsia" w:hAnsiTheme="minorEastAsia"/>
                      <w:sz w:val="18"/>
                      <w:szCs w:val="18"/>
                    </w:rPr>
                    <w:alias w:val="无形资产净额明细－账面余额"/>
                    <w:tag w:val="_GBC_4d841c5d65b3455b83a196c4645be3f0"/>
                    <w:id w:val="7541565"/>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719,950,106.53</w:t>
                        </w:r>
                      </w:p>
                    </w:tc>
                  </w:sdtContent>
                </w:sdt>
              </w:tr>
            </w:sdtContent>
          </w:sdt>
          <w:sdt>
            <w:sdtPr>
              <w:rPr>
                <w:rFonts w:asciiTheme="minorEastAsia" w:eastAsiaTheme="minorEastAsia" w:hAnsiTheme="minorEastAsia"/>
                <w:sz w:val="18"/>
                <w:szCs w:val="18"/>
              </w:rPr>
              <w:alias w:val="无形资产净额明细"/>
              <w:tag w:val="_GBC_013bf032c260412a8e3701bc83ece62d"/>
              <w:id w:val="7541572"/>
              <w:lock w:val="sdtLocked"/>
              <w:placeholder>
                <w:docPart w:val="GBC11111111111111111111111111111"/>
              </w:placeholder>
            </w:sdtPr>
            <w:sdtEndPr>
              <w:rPr>
                <w:bCs/>
              </w:rPr>
            </w:sdtEndPr>
            <w:sdtContent>
              <w:tr w:rsidR="00C472E1" w:rsidRPr="0034475C" w:rsidTr="009719C1">
                <w:sdt>
                  <w:sdtPr>
                    <w:rPr>
                      <w:rFonts w:asciiTheme="minorEastAsia" w:eastAsiaTheme="minorEastAsia" w:hAnsiTheme="minorEastAsia"/>
                      <w:sz w:val="18"/>
                      <w:szCs w:val="18"/>
                    </w:rPr>
                    <w:alias w:val="无形资产净额明细－项目"/>
                    <w:tag w:val="_GBC_e5721fafe3fc484b948bf705390599ad"/>
                    <w:id w:val="7541567"/>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rPr>
                            <w:rFonts w:asciiTheme="minorEastAsia" w:eastAsiaTheme="minorEastAsia" w:hAnsiTheme="minorEastAsia"/>
                            <w:bCs/>
                            <w:sz w:val="18"/>
                            <w:szCs w:val="18"/>
                          </w:rPr>
                        </w:pPr>
                        <w:r w:rsidRPr="0034475C">
                          <w:rPr>
                            <w:rFonts w:asciiTheme="minorEastAsia" w:eastAsiaTheme="minorEastAsia" w:hAnsiTheme="minorEastAsia" w:hint="eastAsia"/>
                            <w:sz w:val="18"/>
                            <w:szCs w:val="18"/>
                          </w:rPr>
                          <w:t>采矿权、探矿权</w:t>
                        </w:r>
                      </w:p>
                    </w:tc>
                  </w:sdtContent>
                </w:sdt>
                <w:sdt>
                  <w:sdtPr>
                    <w:rPr>
                      <w:rFonts w:asciiTheme="minorEastAsia" w:eastAsiaTheme="minorEastAsia" w:hAnsiTheme="minorEastAsia"/>
                      <w:bCs/>
                      <w:sz w:val="18"/>
                      <w:szCs w:val="18"/>
                    </w:rPr>
                    <w:alias w:val="无形资产净额明细－账面余额"/>
                    <w:tag w:val="_GBC_903bfd4254b04bdcac72e3d2f7560bb4"/>
                    <w:id w:val="7541568"/>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Fonts w:asciiTheme="minorEastAsia" w:eastAsiaTheme="minorEastAsia" w:hAnsiTheme="minorEastAsia"/>
                            <w:bCs/>
                            <w:sz w:val="18"/>
                            <w:szCs w:val="18"/>
                          </w:rPr>
                          <w:t>3,811,079,983.19</w:t>
                        </w:r>
                      </w:p>
                    </w:tc>
                  </w:sdtContent>
                </w:sdt>
                <w:sdt>
                  <w:sdtPr>
                    <w:rPr>
                      <w:rFonts w:asciiTheme="minorEastAsia" w:eastAsiaTheme="minorEastAsia" w:hAnsiTheme="minorEastAsia"/>
                      <w:bCs/>
                      <w:sz w:val="18"/>
                      <w:szCs w:val="18"/>
                    </w:rPr>
                    <w:alias w:val="无形资产净额明细－增加额"/>
                    <w:tag w:val="_GBC_2bb98819e26348bebbb41ea045dfc595"/>
                    <w:id w:val="7541569"/>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Fonts w:asciiTheme="minorEastAsia" w:eastAsiaTheme="minorEastAsia" w:hAnsiTheme="minorEastAsia" w:hint="eastAsia"/>
                            <w:bCs/>
                            <w:sz w:val="18"/>
                            <w:szCs w:val="18"/>
                          </w:rPr>
                          <w:t xml:space="preserve">　</w:t>
                        </w:r>
                      </w:p>
                    </w:tc>
                  </w:sdtContent>
                </w:sdt>
                <w:sdt>
                  <w:sdtPr>
                    <w:rPr>
                      <w:rFonts w:asciiTheme="minorEastAsia" w:eastAsiaTheme="minorEastAsia" w:hAnsiTheme="minorEastAsia"/>
                      <w:bCs/>
                      <w:sz w:val="18"/>
                      <w:szCs w:val="18"/>
                    </w:rPr>
                    <w:alias w:val="无形资产净额明细－减少额"/>
                    <w:tag w:val="_GBC_7f3104a4fc864d52abb6c2f9f605d07d"/>
                    <w:id w:val="7541570"/>
                    <w:lock w:val="sdtLocked"/>
                    <w:placeholder>
                      <w:docPart w:val="GBC11111111111111111111111111111"/>
                    </w:placeholde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Fonts w:asciiTheme="minorEastAsia" w:eastAsiaTheme="minorEastAsia" w:hAnsiTheme="minorEastAsia" w:hint="eastAsia"/>
                            <w:bCs/>
                            <w:sz w:val="18"/>
                            <w:szCs w:val="18"/>
                          </w:rPr>
                          <w:t xml:space="preserve">　</w:t>
                        </w:r>
                      </w:p>
                    </w:tc>
                  </w:sdtContent>
                </w:sdt>
                <w:sdt>
                  <w:sdtPr>
                    <w:rPr>
                      <w:rFonts w:asciiTheme="minorEastAsia" w:eastAsiaTheme="minorEastAsia" w:hAnsiTheme="minorEastAsia"/>
                      <w:sz w:val="18"/>
                      <w:szCs w:val="18"/>
                    </w:rPr>
                    <w:alias w:val="无形资产净额明细－账面余额"/>
                    <w:tag w:val="_GBC_4d841c5d65b3455b83a196c4645be3f0"/>
                    <w:id w:val="7541571"/>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3,739,529,948.08</w:t>
                        </w:r>
                      </w:p>
                    </w:tc>
                  </w:sdtContent>
                </w:sdt>
              </w:tr>
            </w:sdtContent>
          </w:sdt>
          <w:sdt>
            <w:sdtPr>
              <w:rPr>
                <w:rFonts w:asciiTheme="minorEastAsia" w:eastAsiaTheme="minorEastAsia" w:hAnsiTheme="minorEastAsia"/>
                <w:sz w:val="18"/>
                <w:szCs w:val="18"/>
              </w:rPr>
              <w:alias w:val="无形资产净额明细"/>
              <w:tag w:val="_GBC_013bf032c260412a8e3701bc83ece62d"/>
              <w:id w:val="7541578"/>
              <w:lock w:val="sdtLocked"/>
            </w:sdtPr>
            <w:sdtContent>
              <w:tr w:rsidR="00C472E1" w:rsidRPr="0034475C" w:rsidTr="009719C1">
                <w:sdt>
                  <w:sdtPr>
                    <w:rPr>
                      <w:rFonts w:asciiTheme="minorEastAsia" w:eastAsiaTheme="minorEastAsia" w:hAnsiTheme="minorEastAsia"/>
                      <w:sz w:val="18"/>
                      <w:szCs w:val="18"/>
                    </w:rPr>
                    <w:alias w:val="无形资产净额明细－项目"/>
                    <w:tag w:val="_GBC_e5721fafe3fc484b948bf705390599ad"/>
                    <w:id w:val="7541573"/>
                    <w:lock w:val="sdtLocked"/>
                    <w:placeholder>
                      <w:docPart w:val="GBC11111111111111111111111111111"/>
                    </w:placeholde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其他</w:t>
                        </w:r>
                      </w:p>
                    </w:tc>
                  </w:sdtContent>
                </w:sdt>
                <w:sdt>
                  <w:sdtPr>
                    <w:rPr>
                      <w:rFonts w:asciiTheme="minorEastAsia" w:eastAsiaTheme="minorEastAsia" w:hAnsiTheme="minorEastAsia"/>
                      <w:bCs/>
                      <w:sz w:val="18"/>
                      <w:szCs w:val="18"/>
                    </w:rPr>
                    <w:alias w:val="无形资产净额明细－账面余额"/>
                    <w:tag w:val="_GBC_903bfd4254b04bdcac72e3d2f7560bb4"/>
                    <w:id w:val="7541574"/>
                    <w:lock w:val="sdtLocked"/>
                    <w:placeholder>
                      <w:docPart w:val="GBC11111111111111111111111111111"/>
                    </w:placeholder>
                  </w:sdtPr>
                  <w:sdtContent>
                    <w:tc>
                      <w:tcPr>
                        <w:tcW w:w="1714"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Fonts w:asciiTheme="minorEastAsia" w:eastAsiaTheme="minorEastAsia" w:hAnsiTheme="minorEastAsia"/>
                            <w:bCs/>
                            <w:sz w:val="18"/>
                            <w:szCs w:val="18"/>
                          </w:rPr>
                          <w:t>11,467,352.87</w:t>
                        </w:r>
                      </w:p>
                    </w:tc>
                  </w:sdtContent>
                </w:sdt>
                <w:sdt>
                  <w:sdtPr>
                    <w:rPr>
                      <w:rFonts w:asciiTheme="minorEastAsia" w:eastAsiaTheme="minorEastAsia" w:hAnsiTheme="minorEastAsia"/>
                      <w:bCs/>
                      <w:sz w:val="18"/>
                      <w:szCs w:val="18"/>
                    </w:rPr>
                    <w:alias w:val="无形资产净额明细－增加额"/>
                    <w:tag w:val="_GBC_2bb98819e26348bebbb41ea045dfc595"/>
                    <w:id w:val="7541575"/>
                    <w:lock w:val="sdtLocked"/>
                    <w:placeholder>
                      <w:docPart w:val="GBC11111111111111111111111111111"/>
                    </w:placeholder>
                    <w:showingPlcHdr/>
                  </w:sdtPr>
                  <w:sdtContent>
                    <w:tc>
                      <w:tcPr>
                        <w:tcW w:w="1713"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bCs/>
                      <w:color w:val="808080"/>
                      <w:sz w:val="18"/>
                      <w:szCs w:val="18"/>
                    </w:rPr>
                    <w:alias w:val="无形资产净额明细－减少额"/>
                    <w:tag w:val="_GBC_7f3104a4fc864d52abb6c2f9f605d07d"/>
                    <w:id w:val="7541576"/>
                    <w:lock w:val="sdtLocked"/>
                    <w:placeholder>
                      <w:docPart w:val="GBC11111111111111111111111111111"/>
                    </w:placeholder>
                  </w:sdtPr>
                  <w:sdtContent>
                    <w:tc>
                      <w:tcPr>
                        <w:tcW w:w="1869"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bCs/>
                            <w:sz w:val="18"/>
                            <w:szCs w:val="18"/>
                          </w:rPr>
                        </w:pPr>
                        <w:r w:rsidRPr="0034475C">
                          <w:rPr>
                            <w:rFonts w:asciiTheme="minorEastAsia" w:eastAsiaTheme="minorEastAsia" w:hAnsiTheme="minorEastAsia" w:hint="eastAsia"/>
                            <w:bCs/>
                            <w:sz w:val="18"/>
                            <w:szCs w:val="18"/>
                          </w:rPr>
                          <w:t xml:space="preserve">　</w:t>
                        </w:r>
                      </w:p>
                    </w:tc>
                  </w:sdtContent>
                </w:sdt>
                <w:sdt>
                  <w:sdtPr>
                    <w:rPr>
                      <w:rFonts w:asciiTheme="minorEastAsia" w:eastAsiaTheme="minorEastAsia" w:hAnsiTheme="minorEastAsia"/>
                      <w:sz w:val="18"/>
                      <w:szCs w:val="18"/>
                    </w:rPr>
                    <w:alias w:val="无形资产净额明细－账面余额"/>
                    <w:tag w:val="_GBC_4d841c5d65b3455b83a196c4645be3f0"/>
                    <w:id w:val="7541577"/>
                    <w:lock w:val="sdtLocked"/>
                    <w:placeholder>
                      <w:docPart w:val="GBC11111111111111111111111111111"/>
                    </w:placeholder>
                  </w:sdtPr>
                  <w:sdtContent>
                    <w:tc>
                      <w:tcPr>
                        <w:tcW w:w="1778" w:type="dxa"/>
                        <w:tcBorders>
                          <w:top w:val="single" w:sz="4" w:space="0" w:color="auto"/>
                          <w:left w:val="single" w:sz="4" w:space="0" w:color="auto"/>
                          <w:bottom w:val="single" w:sz="4" w:space="0" w:color="auto"/>
                          <w:right w:val="single" w:sz="4" w:space="0" w:color="auto"/>
                        </w:tcBorders>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11,195,935.77</w:t>
                        </w:r>
                      </w:p>
                    </w:tc>
                  </w:sdtContent>
                </w:sdt>
              </w:tr>
            </w:sdtContent>
          </w:sdt>
        </w:tbl>
        <w:p w:rsidR="00C472E1" w:rsidRPr="0034475C" w:rsidRDefault="00C472E1" w:rsidP="00A01AE3">
          <w:pPr>
            <w:snapToGrid w:val="0"/>
            <w:rPr>
              <w:rFonts w:asciiTheme="minorEastAsia" w:eastAsiaTheme="minorEastAsia" w:hAnsiTheme="minorEastAsia"/>
              <w:kern w:val="0"/>
            </w:rPr>
          </w:pPr>
          <w:r w:rsidRPr="0034475C">
            <w:rPr>
              <w:rFonts w:asciiTheme="minorEastAsia" w:eastAsiaTheme="minorEastAsia" w:hAnsiTheme="minorEastAsia" w:hint="eastAsia"/>
              <w:kern w:val="0"/>
            </w:rPr>
            <w:t>本期摊销额：</w:t>
          </w:r>
          <w:sdt>
            <w:sdtPr>
              <w:rPr>
                <w:rFonts w:asciiTheme="minorEastAsia" w:eastAsiaTheme="minorEastAsia" w:hAnsiTheme="minorEastAsia" w:hint="eastAsia"/>
                <w:kern w:val="0"/>
              </w:rPr>
              <w:alias w:val="无形资产当期摊销或计提额"/>
              <w:tag w:val="_GBC_cf56bde7641840598602f28810480865"/>
              <w:id w:val="7541579"/>
              <w:lock w:val="sdtLocked"/>
              <w:placeholder>
                <w:docPart w:val="GBC22222222222222222222222222222"/>
              </w:placeholder>
            </w:sdtPr>
            <w:sdtContent>
              <w:r w:rsidRPr="0034475C">
                <w:rPr>
                  <w:rFonts w:asciiTheme="minorEastAsia" w:eastAsiaTheme="minorEastAsia" w:hAnsiTheme="minorEastAsia" w:hint="eastAsia"/>
                  <w:kern w:val="0"/>
                </w:rPr>
                <w:t>93,929,861.96元</w:t>
              </w:r>
            </w:sdtContent>
          </w:sdt>
          <w:r w:rsidRPr="0034475C">
            <w:rPr>
              <w:rFonts w:asciiTheme="minorEastAsia" w:eastAsiaTheme="minorEastAsia" w:hAnsiTheme="minorEastAsia" w:hint="eastAsia"/>
              <w:kern w:val="0"/>
            </w:rPr>
            <w:t>。</w:t>
          </w:r>
        </w:p>
        <w:p w:rsidR="00C472E1" w:rsidRPr="0034475C" w:rsidRDefault="00C472E1" w:rsidP="00A01AE3">
          <w:pPr>
            <w:snapToGrid w:val="0"/>
            <w:rPr>
              <w:rFonts w:asciiTheme="minorEastAsia" w:eastAsiaTheme="minorEastAsia" w:hAnsiTheme="minorEastAsia"/>
            </w:rPr>
          </w:pPr>
          <w:r w:rsidRPr="0034475C">
            <w:rPr>
              <w:rFonts w:asciiTheme="minorEastAsia" w:eastAsiaTheme="minorEastAsia" w:hAnsiTheme="minorEastAsia" w:hint="eastAsia"/>
            </w:rPr>
            <w:t>无形资产的说明：</w:t>
          </w:r>
        </w:p>
        <w:sdt>
          <w:sdtPr>
            <w:rPr>
              <w:rFonts w:asciiTheme="minorEastAsia" w:eastAsiaTheme="minorEastAsia" w:hAnsiTheme="minorEastAsia"/>
            </w:rPr>
            <w:alias w:val="无形资产的说明"/>
            <w:tag w:val="_GBC_d2a49bc453e142bd9b867ca8cd8f7c87"/>
            <w:id w:val="7541580"/>
            <w:lock w:val="sdtLocked"/>
            <w:placeholder>
              <w:docPart w:val="GBC22222222222222222222222222222"/>
            </w:placeholder>
          </w:sdtPr>
          <w:sdtEndPr>
            <w:rPr>
              <w:rFonts w:ascii="Calibri" w:eastAsia="宋体" w:hAnsi="Calibri"/>
            </w:rPr>
          </w:sdtEndPr>
          <w:sdtContent>
            <w:p w:rsidR="00C472E1" w:rsidRDefault="00C472E1" w:rsidP="00A01AE3">
              <w:pPr>
                <w:snapToGrid w:val="0"/>
                <w:ind w:firstLineChars="200" w:firstLine="420"/>
              </w:pPr>
              <w:r w:rsidRPr="0034475C">
                <w:rPr>
                  <w:rFonts w:asciiTheme="minorEastAsia" w:eastAsiaTheme="minorEastAsia" w:hAnsiTheme="minorEastAsia"/>
                </w:rPr>
                <w:t>于201</w:t>
              </w:r>
              <w:r w:rsidRPr="0034475C">
                <w:rPr>
                  <w:rFonts w:asciiTheme="minorEastAsia" w:eastAsiaTheme="minorEastAsia" w:hAnsiTheme="minorEastAsia" w:hint="eastAsia"/>
                </w:rPr>
                <w:t>4</w:t>
              </w:r>
              <w:r w:rsidRPr="0034475C">
                <w:rPr>
                  <w:rFonts w:asciiTheme="minorEastAsia" w:eastAsiaTheme="minorEastAsia" w:hAnsiTheme="minorEastAsia"/>
                </w:rPr>
                <w:t>年</w:t>
              </w:r>
              <w:r w:rsidRPr="0034475C">
                <w:rPr>
                  <w:rFonts w:asciiTheme="minorEastAsia" w:eastAsiaTheme="minorEastAsia" w:hAnsiTheme="minorEastAsia" w:hint="eastAsia"/>
                </w:rPr>
                <w:t>6</w:t>
              </w:r>
              <w:r w:rsidRPr="0034475C">
                <w:rPr>
                  <w:rFonts w:asciiTheme="minorEastAsia" w:eastAsiaTheme="minorEastAsia" w:hAnsiTheme="minorEastAsia"/>
                </w:rPr>
                <w:t>月3</w:t>
              </w:r>
              <w:r w:rsidRPr="0034475C">
                <w:rPr>
                  <w:rFonts w:asciiTheme="minorEastAsia" w:eastAsiaTheme="minorEastAsia" w:hAnsiTheme="minorEastAsia" w:hint="eastAsia"/>
                </w:rPr>
                <w:t>0</w:t>
              </w:r>
              <w:r w:rsidRPr="0034475C">
                <w:rPr>
                  <w:rFonts w:asciiTheme="minorEastAsia" w:eastAsiaTheme="minorEastAsia" w:hAnsiTheme="minorEastAsia"/>
                </w:rPr>
                <w:t>日，账面价值人民币5</w:t>
              </w:r>
              <w:r w:rsidRPr="0034475C">
                <w:rPr>
                  <w:rFonts w:asciiTheme="minorEastAsia" w:eastAsiaTheme="minorEastAsia" w:hAnsiTheme="minorEastAsia" w:hint="eastAsia"/>
                </w:rPr>
                <w:t>4</w:t>
              </w:r>
              <w:r w:rsidRPr="0034475C">
                <w:rPr>
                  <w:rFonts w:asciiTheme="minorEastAsia" w:eastAsiaTheme="minorEastAsia" w:hAnsiTheme="minorEastAsia"/>
                </w:rPr>
                <w:t>,</w:t>
              </w:r>
              <w:r w:rsidRPr="0034475C">
                <w:rPr>
                  <w:rFonts w:asciiTheme="minorEastAsia" w:eastAsiaTheme="minorEastAsia" w:hAnsiTheme="minorEastAsia" w:hint="eastAsia"/>
                </w:rPr>
                <w:t>560</w:t>
              </w:r>
              <w:r w:rsidRPr="0034475C">
                <w:rPr>
                  <w:rFonts w:asciiTheme="minorEastAsia" w:eastAsiaTheme="minorEastAsia" w:hAnsiTheme="minorEastAsia"/>
                </w:rPr>
                <w:t>,</w:t>
              </w:r>
              <w:r w:rsidRPr="0034475C">
                <w:rPr>
                  <w:rFonts w:asciiTheme="minorEastAsia" w:eastAsiaTheme="minorEastAsia" w:hAnsiTheme="minorEastAsia" w:hint="eastAsia"/>
                </w:rPr>
                <w:t>961</w:t>
              </w:r>
              <w:r w:rsidRPr="0034475C">
                <w:rPr>
                  <w:rFonts w:asciiTheme="minorEastAsia" w:eastAsiaTheme="minorEastAsia" w:hAnsiTheme="minorEastAsia"/>
                </w:rPr>
                <w:t>.</w:t>
              </w:r>
              <w:r w:rsidRPr="0034475C">
                <w:rPr>
                  <w:rFonts w:asciiTheme="minorEastAsia" w:eastAsiaTheme="minorEastAsia" w:hAnsiTheme="minorEastAsia" w:hint="eastAsia"/>
                </w:rPr>
                <w:t>99</w:t>
              </w:r>
              <w:r w:rsidRPr="0034475C">
                <w:rPr>
                  <w:rFonts w:asciiTheme="minorEastAsia" w:eastAsiaTheme="minorEastAsia" w:hAnsiTheme="minorEastAsia"/>
                </w:rPr>
                <w:t>元无形资产所有权受到限制，系本公司</w:t>
              </w:r>
              <w:r w:rsidRPr="0034475C">
                <w:rPr>
                  <w:rFonts w:asciiTheme="minorEastAsia" w:eastAsiaTheme="minorEastAsia" w:hAnsiTheme="minorEastAsia" w:hint="eastAsia"/>
                </w:rPr>
                <w:t>之控股子公司湖北鸡笼山黄金矿业有限公司</w:t>
              </w:r>
              <w:r w:rsidRPr="0034475C">
                <w:rPr>
                  <w:rFonts w:asciiTheme="minorEastAsia" w:eastAsiaTheme="minorEastAsia" w:hAnsiTheme="minorEastAsia"/>
                </w:rPr>
                <w:t>以账面价值为人民币5</w:t>
              </w:r>
              <w:r w:rsidRPr="0034475C">
                <w:rPr>
                  <w:rFonts w:asciiTheme="minorEastAsia" w:eastAsiaTheme="minorEastAsia" w:hAnsiTheme="minorEastAsia" w:hint="eastAsia"/>
                </w:rPr>
                <w:t>4</w:t>
              </w:r>
              <w:r w:rsidRPr="0034475C">
                <w:rPr>
                  <w:rFonts w:asciiTheme="minorEastAsia" w:eastAsiaTheme="minorEastAsia" w:hAnsiTheme="minorEastAsia"/>
                </w:rPr>
                <w:t>,</w:t>
              </w:r>
              <w:r w:rsidRPr="0034475C">
                <w:rPr>
                  <w:rFonts w:asciiTheme="minorEastAsia" w:eastAsiaTheme="minorEastAsia" w:hAnsiTheme="minorEastAsia" w:hint="eastAsia"/>
                </w:rPr>
                <w:t>560</w:t>
              </w:r>
              <w:r w:rsidRPr="0034475C">
                <w:rPr>
                  <w:rFonts w:asciiTheme="minorEastAsia" w:eastAsiaTheme="minorEastAsia" w:hAnsiTheme="minorEastAsia"/>
                </w:rPr>
                <w:t>,</w:t>
              </w:r>
              <w:r w:rsidRPr="0034475C">
                <w:rPr>
                  <w:rFonts w:asciiTheme="minorEastAsia" w:eastAsiaTheme="minorEastAsia" w:hAnsiTheme="minorEastAsia" w:hint="eastAsia"/>
                </w:rPr>
                <w:t>961</w:t>
              </w:r>
              <w:r w:rsidRPr="0034475C">
                <w:rPr>
                  <w:rFonts w:asciiTheme="minorEastAsia" w:eastAsiaTheme="minorEastAsia" w:hAnsiTheme="minorEastAsia"/>
                </w:rPr>
                <w:t>.</w:t>
              </w:r>
              <w:r w:rsidRPr="0034475C">
                <w:rPr>
                  <w:rFonts w:asciiTheme="minorEastAsia" w:eastAsiaTheme="minorEastAsia" w:hAnsiTheme="minorEastAsia" w:hint="eastAsia"/>
                </w:rPr>
                <w:t>99</w:t>
              </w:r>
              <w:r w:rsidRPr="0034475C">
                <w:rPr>
                  <w:rFonts w:asciiTheme="minorEastAsia" w:eastAsiaTheme="minorEastAsia" w:hAnsiTheme="minorEastAsia"/>
                </w:rPr>
                <w:t>元的土地使用权为抵押，取得银行借款人民币</w:t>
              </w:r>
              <w:r w:rsidRPr="0034475C">
                <w:rPr>
                  <w:rFonts w:asciiTheme="minorEastAsia" w:eastAsiaTheme="minorEastAsia" w:hAnsiTheme="minorEastAsia" w:hint="eastAsia"/>
                </w:rPr>
                <w:t>10,000,000.00</w:t>
              </w:r>
              <w:r w:rsidRPr="0034475C">
                <w:rPr>
                  <w:rFonts w:asciiTheme="minorEastAsia" w:eastAsiaTheme="minorEastAsia" w:hAnsiTheme="minorEastAsia"/>
                </w:rPr>
                <w:t>元（详见附注</w:t>
              </w:r>
              <w:r w:rsidR="0051261A">
                <w:rPr>
                  <w:rFonts w:asciiTheme="minorEastAsia" w:eastAsiaTheme="minorEastAsia" w:hAnsiTheme="minorEastAsia" w:hint="eastAsia"/>
                </w:rPr>
                <w:t>六</w:t>
              </w:r>
              <w:r w:rsidRPr="0034475C">
                <w:rPr>
                  <w:rFonts w:asciiTheme="minorEastAsia" w:eastAsiaTheme="minorEastAsia" w:hAnsiTheme="minorEastAsia"/>
                </w:rPr>
                <w:t>、</w:t>
              </w:r>
              <w:r w:rsidRPr="0034475C">
                <w:rPr>
                  <w:rFonts w:asciiTheme="minorEastAsia" w:eastAsiaTheme="minorEastAsia" w:hAnsiTheme="minorEastAsia" w:hint="eastAsia"/>
                </w:rPr>
                <w:t>（十九）</w:t>
              </w:r>
              <w:r w:rsidRPr="0034475C">
                <w:rPr>
                  <w:rFonts w:asciiTheme="minorEastAsia" w:eastAsiaTheme="minorEastAsia" w:hAnsiTheme="minorEastAsia"/>
                </w:rPr>
                <w:t>）；201</w:t>
              </w:r>
              <w:r w:rsidRPr="0034475C">
                <w:rPr>
                  <w:rFonts w:asciiTheme="minorEastAsia" w:eastAsiaTheme="minorEastAsia" w:hAnsiTheme="minorEastAsia" w:hint="eastAsia"/>
                </w:rPr>
                <w:t>4年1-6月</w:t>
              </w:r>
              <w:r w:rsidRPr="0034475C">
                <w:rPr>
                  <w:rFonts w:asciiTheme="minorEastAsia" w:eastAsiaTheme="minorEastAsia" w:hAnsiTheme="minorEastAsia"/>
                </w:rPr>
                <w:t>该土地使用权的摊销额为人民币</w:t>
              </w:r>
              <w:r w:rsidRPr="0034475C">
                <w:rPr>
                  <w:rFonts w:asciiTheme="minorEastAsia" w:eastAsiaTheme="minorEastAsia" w:hAnsiTheme="minorEastAsia" w:hint="eastAsia"/>
                </w:rPr>
                <w:t>652,167.66</w:t>
              </w:r>
              <w:r w:rsidRPr="0034475C">
                <w:rPr>
                  <w:rFonts w:asciiTheme="minorEastAsia" w:eastAsiaTheme="minorEastAsia" w:hAnsiTheme="minorEastAsia"/>
                </w:rPr>
                <w:t>元。</w:t>
              </w:r>
            </w:p>
          </w:sdtContent>
        </w:sdt>
      </w:sdtContent>
    </w:sdt>
    <w:sdt>
      <w:sdtPr>
        <w:rPr>
          <w:rFonts w:hint="eastAsia"/>
          <w:b w:val="0"/>
          <w:bCs w:val="0"/>
          <w:szCs w:val="22"/>
        </w:rPr>
        <w:tag w:val="_GBC_fa8cae62e5794e96bbaa443c2e1825a5"/>
        <w:id w:val="7541632"/>
        <w:lock w:val="sdtLocked"/>
        <w:placeholder>
          <w:docPart w:val="GBC22222222222222222222222222222"/>
        </w:placeholder>
      </w:sdtPr>
      <w:sdtEndPr>
        <w:rPr>
          <w:rFonts w:asciiTheme="minorEastAsia" w:eastAsiaTheme="minorEastAsia" w:hAnsiTheme="minorEastAsia"/>
          <w:sz w:val="18"/>
        </w:rPr>
      </w:sdtEndPr>
      <w:sdtConten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商誉</w:t>
          </w:r>
        </w:p>
        <w:p w:rsidR="00C472E1" w:rsidRPr="0034475C" w:rsidRDefault="00C472E1" w:rsidP="00A01AE3">
          <w:pPr>
            <w:snapToGrid w:val="0"/>
            <w:ind w:right="113"/>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商誉"/>
              <w:tag w:val="_GBC_80803612abdf43189b9731972ee0ee2f"/>
              <w:id w:val="75415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34475C">
                <w:rPr>
                  <w:rFonts w:asciiTheme="minorEastAsia" w:eastAsiaTheme="minorEastAsia" w:hAnsiTheme="minorEastAsia" w:hint="eastAsia"/>
                  <w:sz w:val="18"/>
                  <w:szCs w:val="18"/>
                </w:rPr>
                <w:t>元</w:t>
              </w:r>
            </w:sdtContent>
          </w:sdt>
          <w:r w:rsidRPr="0034475C">
            <w:rPr>
              <w:rFonts w:asciiTheme="minorEastAsia" w:eastAsiaTheme="minorEastAsia" w:hAnsiTheme="minorEastAsia"/>
              <w:sz w:val="18"/>
              <w:szCs w:val="18"/>
            </w:rPr>
            <w:t xml:space="preserve">  </w:t>
          </w:r>
          <w:r w:rsidRPr="0034475C">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商誉"/>
              <w:tag w:val="_GBC_1375cb275d114eacafca8046e26b04dc"/>
              <w:id w:val="7541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4475C">
                <w:rPr>
                  <w:rFonts w:asciiTheme="minorEastAsia" w:eastAsiaTheme="minorEastAsia" w:hAnsiTheme="minorEastAsia" w:hint="eastAsia"/>
                  <w:sz w:val="18"/>
                  <w:szCs w:val="18"/>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559"/>
            <w:gridCol w:w="1134"/>
            <w:gridCol w:w="1134"/>
            <w:gridCol w:w="1559"/>
            <w:gridCol w:w="1364"/>
          </w:tblGrid>
          <w:tr w:rsidR="00C472E1" w:rsidRPr="0034475C" w:rsidTr="0034475C">
            <w:tc>
              <w:tcPr>
                <w:tcW w:w="2093" w:type="dxa"/>
              </w:tcPr>
              <w:p w:rsidR="00C472E1" w:rsidRPr="0034475C" w:rsidRDefault="00C472E1" w:rsidP="00A01AE3">
                <w:pPr>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被投资单位名称或形成商誉的事项</w:t>
                </w:r>
              </w:p>
            </w:tc>
            <w:tc>
              <w:tcPr>
                <w:tcW w:w="1559" w:type="dxa"/>
                <w:vAlign w:val="center"/>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期初余额</w:t>
                </w:r>
              </w:p>
            </w:tc>
            <w:tc>
              <w:tcPr>
                <w:tcW w:w="1134" w:type="dxa"/>
                <w:vAlign w:val="center"/>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本期增加</w:t>
                </w:r>
              </w:p>
            </w:tc>
            <w:tc>
              <w:tcPr>
                <w:tcW w:w="1134" w:type="dxa"/>
                <w:vAlign w:val="center"/>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本期减少</w:t>
                </w:r>
              </w:p>
            </w:tc>
            <w:tc>
              <w:tcPr>
                <w:tcW w:w="1559" w:type="dxa"/>
                <w:vAlign w:val="center"/>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期末余额</w:t>
                </w:r>
              </w:p>
            </w:tc>
            <w:tc>
              <w:tcPr>
                <w:tcW w:w="1364" w:type="dxa"/>
                <w:vAlign w:val="center"/>
              </w:tcPr>
              <w:p w:rsidR="00C472E1" w:rsidRPr="0034475C" w:rsidRDefault="00C472E1" w:rsidP="00A01AE3">
                <w:pPr>
                  <w:autoSpaceDE w:val="0"/>
                  <w:autoSpaceDN w:val="0"/>
                  <w:adjustRightInd w:val="0"/>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期末减值准备</w:t>
                </w:r>
              </w:p>
            </w:tc>
          </w:tr>
          <w:sdt>
            <w:sdtPr>
              <w:rPr>
                <w:rFonts w:asciiTheme="minorEastAsia" w:eastAsiaTheme="minorEastAsia" w:hAnsiTheme="minorEastAsia" w:hint="eastAsia"/>
                <w:sz w:val="18"/>
                <w:szCs w:val="18"/>
              </w:rPr>
              <w:alias w:val="商誉明细"/>
              <w:tag w:val="_GBC_45018acd4ea043c4a409011c4c83f44c"/>
              <w:id w:val="7541590"/>
              <w:lock w:val="sdtLocked"/>
            </w:sdtPr>
            <w:sdtContent>
              <w:tr w:rsidR="00C472E1" w:rsidRPr="0034475C" w:rsidTr="0034475C">
                <w:trPr>
                  <w:trHeight w:val="345"/>
                </w:trPr>
                <w:sdt>
                  <w:sdtPr>
                    <w:rPr>
                      <w:rFonts w:asciiTheme="minorEastAsia" w:eastAsiaTheme="minorEastAsia" w:hAnsiTheme="minorEastAsia" w:hint="eastAsia"/>
                      <w:sz w:val="18"/>
                      <w:szCs w:val="18"/>
                    </w:rPr>
                    <w:alias w:val="商誉明细－项目"/>
                    <w:tag w:val="_GBC_3119fd28d3dc415ca3e653b71e6d2efb"/>
                    <w:id w:val="7541584"/>
                    <w:lock w:val="sdtLocked"/>
                  </w:sdtPr>
                  <w:sdtContent>
                    <w:tc>
                      <w:tcPr>
                        <w:tcW w:w="2093" w:type="dxa"/>
                      </w:tcPr>
                      <w:p w:rsidR="00C472E1" w:rsidRPr="0034475C" w:rsidRDefault="00C472E1" w:rsidP="00A01AE3">
                        <w:pPr>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安徽太平矿业有限公司</w:t>
                        </w:r>
                      </w:p>
                    </w:tc>
                  </w:sdtContent>
                </w:sdt>
                <w:sdt>
                  <w:sdtPr>
                    <w:rPr>
                      <w:rFonts w:asciiTheme="minorEastAsia" w:eastAsiaTheme="minorEastAsia" w:hAnsiTheme="minorEastAsia"/>
                      <w:sz w:val="18"/>
                      <w:szCs w:val="18"/>
                    </w:rPr>
                    <w:alias w:val="商誉明细－金额"/>
                    <w:tag w:val="_GBC_c81d8f972871452e9e29fd43f704bd8e"/>
                    <w:id w:val="7541585"/>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90,210,708.76</w:t>
                        </w:r>
                      </w:p>
                    </w:tc>
                  </w:sdtContent>
                </w:sdt>
                <w:sdt>
                  <w:sdtPr>
                    <w:rPr>
                      <w:rFonts w:asciiTheme="minorEastAsia" w:eastAsiaTheme="minorEastAsia" w:hAnsiTheme="minorEastAsia"/>
                      <w:sz w:val="18"/>
                      <w:szCs w:val="18"/>
                    </w:rPr>
                    <w:alias w:val="商誉明细-增加额"/>
                    <w:tag w:val="_GBC_9ab66cf92d0d4ea08c5eca9853216b4a"/>
                    <w:id w:val="7541586"/>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减少额"/>
                    <w:tag w:val="_GBC_d7f89fa05aa54a50a4421fc56d5513dc"/>
                    <w:id w:val="7541587"/>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金额"/>
                    <w:tag w:val="_GBC_a02cd052e99f42adbc9cd294286777ef"/>
                    <w:id w:val="7541588"/>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90,210,708.76</w:t>
                        </w:r>
                      </w:p>
                    </w:tc>
                  </w:sdtContent>
                </w:sdt>
                <w:sdt>
                  <w:sdtPr>
                    <w:rPr>
                      <w:rFonts w:asciiTheme="minorEastAsia" w:eastAsiaTheme="minorEastAsia" w:hAnsiTheme="minorEastAsia"/>
                      <w:sz w:val="18"/>
                      <w:szCs w:val="18"/>
                    </w:rPr>
                    <w:alias w:val="商誉明细-减值准备"/>
                    <w:tag w:val="_GBC_c5a8665e716a494b8ad0ae2f024f95b1"/>
                    <w:id w:val="7541589"/>
                    <w:lock w:val="sdtLocked"/>
                    <w:showingPlcHdr/>
                  </w:sdtPr>
                  <w:sdtContent>
                    <w:tc>
                      <w:tcPr>
                        <w:tcW w:w="136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商誉明细"/>
              <w:tag w:val="_GBC_45018acd4ea043c4a409011c4c83f44c"/>
              <w:id w:val="7541597"/>
              <w:lock w:val="sdtLocked"/>
            </w:sdtPr>
            <w:sdtContent>
              <w:tr w:rsidR="00C472E1" w:rsidRPr="0034475C" w:rsidTr="0034475C">
                <w:trPr>
                  <w:trHeight w:val="548"/>
                </w:trPr>
                <w:sdt>
                  <w:sdtPr>
                    <w:rPr>
                      <w:rFonts w:asciiTheme="minorEastAsia" w:eastAsiaTheme="minorEastAsia" w:hAnsiTheme="minorEastAsia" w:hint="eastAsia"/>
                      <w:color w:val="808080"/>
                      <w:sz w:val="18"/>
                      <w:szCs w:val="18"/>
                    </w:rPr>
                    <w:alias w:val="商誉明细－项目"/>
                    <w:tag w:val="_GBC_3119fd28d3dc415ca3e653b71e6d2efb"/>
                    <w:id w:val="7541591"/>
                    <w:lock w:val="sdtLocked"/>
                  </w:sdtPr>
                  <w:sdtContent>
                    <w:tc>
                      <w:tcPr>
                        <w:tcW w:w="2093" w:type="dxa"/>
                      </w:tcPr>
                      <w:p w:rsidR="00C472E1" w:rsidRPr="0034475C" w:rsidRDefault="00C472E1" w:rsidP="00A01AE3">
                        <w:pPr>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陕西久盛矿业投资管理有限公司</w:t>
                        </w:r>
                      </w:p>
                    </w:tc>
                  </w:sdtContent>
                </w:sdt>
                <w:sdt>
                  <w:sdtPr>
                    <w:rPr>
                      <w:rFonts w:asciiTheme="minorEastAsia" w:eastAsiaTheme="minorEastAsia" w:hAnsiTheme="minorEastAsia"/>
                      <w:sz w:val="18"/>
                      <w:szCs w:val="18"/>
                    </w:rPr>
                    <w:alias w:val="商誉明细－金额"/>
                    <w:tag w:val="_GBC_c81d8f972871452e9e29fd43f704bd8e"/>
                    <w:id w:val="7541592"/>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436,145,383.98</w:t>
                        </w:r>
                      </w:p>
                    </w:tc>
                  </w:sdtContent>
                </w:sdt>
                <w:sdt>
                  <w:sdtPr>
                    <w:rPr>
                      <w:rFonts w:asciiTheme="minorEastAsia" w:eastAsiaTheme="minorEastAsia" w:hAnsiTheme="minorEastAsia"/>
                      <w:sz w:val="18"/>
                      <w:szCs w:val="18"/>
                    </w:rPr>
                    <w:alias w:val="商誉明细-增加额"/>
                    <w:tag w:val="_GBC_9ab66cf92d0d4ea08c5eca9853216b4a"/>
                    <w:id w:val="7541593"/>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减少额"/>
                    <w:tag w:val="_GBC_d7f89fa05aa54a50a4421fc56d5513dc"/>
                    <w:id w:val="7541594"/>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金额"/>
                    <w:tag w:val="_GBC_a02cd052e99f42adbc9cd294286777ef"/>
                    <w:id w:val="7541595"/>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436,145,383.98</w:t>
                        </w:r>
                      </w:p>
                    </w:tc>
                  </w:sdtContent>
                </w:sdt>
                <w:sdt>
                  <w:sdtPr>
                    <w:rPr>
                      <w:rFonts w:asciiTheme="minorEastAsia" w:eastAsiaTheme="minorEastAsia" w:hAnsiTheme="minorEastAsia"/>
                      <w:sz w:val="18"/>
                      <w:szCs w:val="18"/>
                    </w:rPr>
                    <w:alias w:val="商誉明细-减值准备"/>
                    <w:tag w:val="_GBC_c5a8665e716a494b8ad0ae2f024f95b1"/>
                    <w:id w:val="7541596"/>
                    <w:lock w:val="sdtLocked"/>
                    <w:showingPlcHdr/>
                  </w:sdtPr>
                  <w:sdtContent>
                    <w:tc>
                      <w:tcPr>
                        <w:tcW w:w="136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商誉明细"/>
              <w:tag w:val="_GBC_45018acd4ea043c4a409011c4c83f44c"/>
              <w:id w:val="7541604"/>
              <w:lock w:val="sdtLocked"/>
            </w:sdtPr>
            <w:sdtEndPr>
              <w:rPr>
                <w:rFonts w:hint="default"/>
              </w:rPr>
            </w:sdtEndPr>
            <w:sdtContent>
              <w:tr w:rsidR="00C472E1" w:rsidRPr="0034475C" w:rsidTr="0034475C">
                <w:trPr>
                  <w:trHeight w:val="272"/>
                </w:trPr>
                <w:sdt>
                  <w:sdtPr>
                    <w:rPr>
                      <w:rFonts w:asciiTheme="minorEastAsia" w:eastAsiaTheme="minorEastAsia" w:hAnsiTheme="minorEastAsia" w:hint="eastAsia"/>
                      <w:color w:val="808080"/>
                      <w:sz w:val="18"/>
                      <w:szCs w:val="18"/>
                    </w:rPr>
                    <w:alias w:val="商誉明细－项目"/>
                    <w:tag w:val="_GBC_3119fd28d3dc415ca3e653b71e6d2efb"/>
                    <w:id w:val="7541598"/>
                    <w:lock w:val="sdtLocked"/>
                  </w:sdtPr>
                  <w:sdtContent>
                    <w:tc>
                      <w:tcPr>
                        <w:tcW w:w="2093" w:type="dxa"/>
                      </w:tcPr>
                      <w:p w:rsidR="00C472E1" w:rsidRPr="0034475C" w:rsidRDefault="00C472E1" w:rsidP="00A01AE3">
                        <w:pPr>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江西三和金业有限公司</w:t>
                        </w:r>
                      </w:p>
                    </w:tc>
                  </w:sdtContent>
                </w:sdt>
                <w:sdt>
                  <w:sdtPr>
                    <w:rPr>
                      <w:rFonts w:asciiTheme="minorEastAsia" w:eastAsiaTheme="minorEastAsia" w:hAnsiTheme="minorEastAsia"/>
                      <w:sz w:val="18"/>
                      <w:szCs w:val="18"/>
                    </w:rPr>
                    <w:alias w:val="商誉明细－金额"/>
                    <w:tag w:val="_GBC_c81d8f972871452e9e29fd43f704bd8e"/>
                    <w:id w:val="7541599"/>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1,160,513.77</w:t>
                        </w:r>
                      </w:p>
                    </w:tc>
                  </w:sdtContent>
                </w:sdt>
                <w:sdt>
                  <w:sdtPr>
                    <w:rPr>
                      <w:rFonts w:asciiTheme="minorEastAsia" w:eastAsiaTheme="minorEastAsia" w:hAnsiTheme="minorEastAsia"/>
                      <w:sz w:val="18"/>
                      <w:szCs w:val="18"/>
                    </w:rPr>
                    <w:alias w:val="商誉明细-增加额"/>
                    <w:tag w:val="_GBC_9ab66cf92d0d4ea08c5eca9853216b4a"/>
                    <w:id w:val="7541600"/>
                    <w:lock w:val="sdtLocked"/>
                    <w:showingPlcHdr/>
                  </w:sdtPr>
                  <w:sdtContent>
                    <w:tc>
                      <w:tcPr>
                        <w:tcW w:w="1134" w:type="dxa"/>
                      </w:tcPr>
                      <w:p w:rsidR="00C472E1" w:rsidRPr="0034475C" w:rsidRDefault="0034475C"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商誉明细-减少额"/>
                    <w:tag w:val="_GBC_d7f89fa05aa54a50a4421fc56d5513dc"/>
                    <w:id w:val="7541601"/>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金额"/>
                    <w:tag w:val="_GBC_a02cd052e99f42adbc9cd294286777ef"/>
                    <w:id w:val="7541602"/>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1,160,513.77</w:t>
                        </w:r>
                      </w:p>
                    </w:tc>
                  </w:sdtContent>
                </w:sdt>
                <w:sdt>
                  <w:sdtPr>
                    <w:rPr>
                      <w:rFonts w:asciiTheme="minorEastAsia" w:eastAsiaTheme="minorEastAsia" w:hAnsiTheme="minorEastAsia"/>
                      <w:sz w:val="18"/>
                      <w:szCs w:val="18"/>
                    </w:rPr>
                    <w:alias w:val="商誉明细-减值准备"/>
                    <w:tag w:val="_GBC_c5a8665e716a494b8ad0ae2f024f95b1"/>
                    <w:id w:val="7541603"/>
                    <w:lock w:val="sdtLocked"/>
                    <w:showingPlcHdr/>
                  </w:sdtPr>
                  <w:sdtContent>
                    <w:tc>
                      <w:tcPr>
                        <w:tcW w:w="136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商誉明细"/>
              <w:tag w:val="_GBC_45018acd4ea043c4a409011c4c83f44c"/>
              <w:id w:val="7541611"/>
              <w:lock w:val="sdtLocked"/>
            </w:sdtPr>
            <w:sdtEndPr>
              <w:rPr>
                <w:rFonts w:hint="default"/>
              </w:rPr>
            </w:sdtEndPr>
            <w:sdtContent>
              <w:tr w:rsidR="00C472E1" w:rsidRPr="0034475C" w:rsidTr="0034475C">
                <w:trPr>
                  <w:trHeight w:val="419"/>
                </w:trPr>
                <w:sdt>
                  <w:sdtPr>
                    <w:rPr>
                      <w:rFonts w:asciiTheme="minorEastAsia" w:eastAsiaTheme="minorEastAsia" w:hAnsiTheme="minorEastAsia" w:hint="eastAsia"/>
                      <w:color w:val="808080"/>
                      <w:sz w:val="18"/>
                      <w:szCs w:val="18"/>
                    </w:rPr>
                    <w:alias w:val="商誉明细－项目"/>
                    <w:tag w:val="_GBC_3119fd28d3dc415ca3e653b71e6d2efb"/>
                    <w:id w:val="7541605"/>
                    <w:lock w:val="sdtLocked"/>
                  </w:sdtPr>
                  <w:sdtContent>
                    <w:tc>
                      <w:tcPr>
                        <w:tcW w:w="2093" w:type="dxa"/>
                      </w:tcPr>
                      <w:p w:rsidR="00C472E1" w:rsidRPr="0034475C" w:rsidRDefault="00C472E1" w:rsidP="00A01AE3">
                        <w:pPr>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托里县金福黄金矿业有限责任公司</w:t>
                        </w:r>
                      </w:p>
                    </w:tc>
                  </w:sdtContent>
                </w:sdt>
                <w:sdt>
                  <w:sdtPr>
                    <w:rPr>
                      <w:rFonts w:asciiTheme="minorEastAsia" w:eastAsiaTheme="minorEastAsia" w:hAnsiTheme="minorEastAsia"/>
                      <w:sz w:val="18"/>
                      <w:szCs w:val="18"/>
                    </w:rPr>
                    <w:alias w:val="商誉明细－金额"/>
                    <w:tag w:val="_GBC_c81d8f972871452e9e29fd43f704bd8e"/>
                    <w:id w:val="7541606"/>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45,532,238.00</w:t>
                        </w:r>
                      </w:p>
                    </w:tc>
                  </w:sdtContent>
                </w:sdt>
                <w:sdt>
                  <w:sdtPr>
                    <w:rPr>
                      <w:rFonts w:asciiTheme="minorEastAsia" w:eastAsiaTheme="minorEastAsia" w:hAnsiTheme="minorEastAsia"/>
                      <w:sz w:val="18"/>
                      <w:szCs w:val="18"/>
                    </w:rPr>
                    <w:alias w:val="商誉明细-增加额"/>
                    <w:tag w:val="_GBC_9ab66cf92d0d4ea08c5eca9853216b4a"/>
                    <w:id w:val="7541607"/>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减少额"/>
                    <w:tag w:val="_GBC_d7f89fa05aa54a50a4421fc56d5513dc"/>
                    <w:id w:val="7541608"/>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金额"/>
                    <w:tag w:val="_GBC_a02cd052e99f42adbc9cd294286777ef"/>
                    <w:id w:val="7541609"/>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45,532,238.00</w:t>
                        </w:r>
                      </w:p>
                    </w:tc>
                  </w:sdtContent>
                </w:sdt>
                <w:sdt>
                  <w:sdtPr>
                    <w:rPr>
                      <w:rFonts w:asciiTheme="minorEastAsia" w:eastAsiaTheme="minorEastAsia" w:hAnsiTheme="minorEastAsia"/>
                      <w:sz w:val="18"/>
                      <w:szCs w:val="18"/>
                    </w:rPr>
                    <w:alias w:val="商誉明细-减值准备"/>
                    <w:tag w:val="_GBC_c5a8665e716a494b8ad0ae2f024f95b1"/>
                    <w:id w:val="7541610"/>
                    <w:lock w:val="sdtLocked"/>
                    <w:showingPlcHdr/>
                  </w:sdtPr>
                  <w:sdtContent>
                    <w:tc>
                      <w:tcPr>
                        <w:tcW w:w="136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商誉明细"/>
              <w:tag w:val="_GBC_45018acd4ea043c4a409011c4c83f44c"/>
              <w:id w:val="7541618"/>
              <w:lock w:val="sdtLocked"/>
            </w:sdtPr>
            <w:sdtEndPr>
              <w:rPr>
                <w:rFonts w:hint="default"/>
              </w:rPr>
            </w:sdtEndPr>
            <w:sdtContent>
              <w:tr w:rsidR="00C472E1" w:rsidRPr="0034475C" w:rsidTr="0034475C">
                <w:trPr>
                  <w:trHeight w:val="525"/>
                </w:trPr>
                <w:sdt>
                  <w:sdtPr>
                    <w:rPr>
                      <w:rFonts w:asciiTheme="minorEastAsia" w:eastAsiaTheme="minorEastAsia" w:hAnsiTheme="minorEastAsia" w:hint="eastAsia"/>
                      <w:color w:val="808080"/>
                      <w:sz w:val="18"/>
                      <w:szCs w:val="18"/>
                    </w:rPr>
                    <w:alias w:val="商誉明细－项目"/>
                    <w:tag w:val="_GBC_3119fd28d3dc415ca3e653b71e6d2efb"/>
                    <w:id w:val="7541612"/>
                    <w:lock w:val="sdtLocked"/>
                  </w:sdtPr>
                  <w:sdtContent>
                    <w:tc>
                      <w:tcPr>
                        <w:tcW w:w="2093" w:type="dxa"/>
                      </w:tcPr>
                      <w:p w:rsidR="00C472E1" w:rsidRPr="0034475C" w:rsidRDefault="00C472E1" w:rsidP="00A01AE3">
                        <w:pPr>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陕西鑫元科工贸股份有限公司</w:t>
                        </w:r>
                      </w:p>
                    </w:tc>
                  </w:sdtContent>
                </w:sdt>
                <w:sdt>
                  <w:sdtPr>
                    <w:rPr>
                      <w:rFonts w:asciiTheme="minorEastAsia" w:eastAsiaTheme="minorEastAsia" w:hAnsiTheme="minorEastAsia"/>
                      <w:sz w:val="18"/>
                      <w:szCs w:val="18"/>
                    </w:rPr>
                    <w:alias w:val="商誉明细－金额"/>
                    <w:tag w:val="_GBC_c81d8f972871452e9e29fd43f704bd8e"/>
                    <w:id w:val="7541613"/>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70,184,717.58</w:t>
                        </w:r>
                      </w:p>
                    </w:tc>
                  </w:sdtContent>
                </w:sdt>
                <w:sdt>
                  <w:sdtPr>
                    <w:rPr>
                      <w:rFonts w:asciiTheme="minorEastAsia" w:eastAsiaTheme="minorEastAsia" w:hAnsiTheme="minorEastAsia"/>
                      <w:sz w:val="18"/>
                      <w:szCs w:val="18"/>
                    </w:rPr>
                    <w:alias w:val="商誉明细-增加额"/>
                    <w:tag w:val="_GBC_9ab66cf92d0d4ea08c5eca9853216b4a"/>
                    <w:id w:val="7541614"/>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减少额"/>
                    <w:tag w:val="_GBC_d7f89fa05aa54a50a4421fc56d5513dc"/>
                    <w:id w:val="7541615"/>
                    <w:lock w:val="sdtLocked"/>
                    <w:showingPlcHdr/>
                  </w:sdtPr>
                  <w:sdtContent>
                    <w:tc>
                      <w:tcPr>
                        <w:tcW w:w="1134" w:type="dxa"/>
                      </w:tcPr>
                      <w:p w:rsidR="00C472E1" w:rsidRPr="0034475C" w:rsidRDefault="0034475C" w:rsidP="00A01AE3">
                        <w:pPr>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 xml:space="preserve">     </w:t>
                        </w:r>
                      </w:p>
                    </w:tc>
                  </w:sdtContent>
                </w:sdt>
                <w:sdt>
                  <w:sdtPr>
                    <w:rPr>
                      <w:rFonts w:asciiTheme="minorEastAsia" w:eastAsiaTheme="minorEastAsia" w:hAnsiTheme="minorEastAsia"/>
                      <w:sz w:val="18"/>
                      <w:szCs w:val="18"/>
                    </w:rPr>
                    <w:alias w:val="商誉明细－金额"/>
                    <w:tag w:val="_GBC_a02cd052e99f42adbc9cd294286777ef"/>
                    <w:id w:val="7541616"/>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70,184,717.58</w:t>
                        </w:r>
                      </w:p>
                    </w:tc>
                  </w:sdtContent>
                </w:sdt>
                <w:sdt>
                  <w:sdtPr>
                    <w:rPr>
                      <w:rFonts w:asciiTheme="minorEastAsia" w:eastAsiaTheme="minorEastAsia" w:hAnsiTheme="minorEastAsia"/>
                      <w:sz w:val="18"/>
                      <w:szCs w:val="18"/>
                    </w:rPr>
                    <w:alias w:val="商誉明细-减值准备"/>
                    <w:tag w:val="_GBC_c5a8665e716a494b8ad0ae2f024f95b1"/>
                    <w:id w:val="7541617"/>
                    <w:lock w:val="sdtLocked"/>
                    <w:showingPlcHdr/>
                  </w:sdtPr>
                  <w:sdtContent>
                    <w:tc>
                      <w:tcPr>
                        <w:tcW w:w="136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商誉明细"/>
              <w:tag w:val="_GBC_45018acd4ea043c4a409011c4c83f44c"/>
              <w:id w:val="7541625"/>
              <w:lock w:val="sdtLocked"/>
            </w:sdtPr>
            <w:sdtEndPr>
              <w:rPr>
                <w:rFonts w:hint="default"/>
              </w:rPr>
            </w:sdtEndPr>
            <w:sdtContent>
              <w:tr w:rsidR="00C472E1" w:rsidRPr="0034475C" w:rsidTr="0034475C">
                <w:trPr>
                  <w:trHeight w:val="547"/>
                </w:trPr>
                <w:sdt>
                  <w:sdtPr>
                    <w:rPr>
                      <w:rFonts w:asciiTheme="minorEastAsia" w:eastAsiaTheme="minorEastAsia" w:hAnsiTheme="minorEastAsia" w:hint="eastAsia"/>
                      <w:color w:val="808080"/>
                      <w:sz w:val="18"/>
                      <w:szCs w:val="18"/>
                    </w:rPr>
                    <w:alias w:val="商誉明细－项目"/>
                    <w:tag w:val="_GBC_3119fd28d3dc415ca3e653b71e6d2efb"/>
                    <w:id w:val="7541619"/>
                    <w:lock w:val="sdtLocked"/>
                  </w:sdtPr>
                  <w:sdtContent>
                    <w:tc>
                      <w:tcPr>
                        <w:tcW w:w="2093" w:type="dxa"/>
                      </w:tcPr>
                      <w:p w:rsidR="00C472E1" w:rsidRPr="0034475C" w:rsidRDefault="00C472E1" w:rsidP="00A01AE3">
                        <w:pPr>
                          <w:snapToGrid w:val="0"/>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托里县鑫达黄金矿业有限责任公司</w:t>
                        </w:r>
                      </w:p>
                    </w:tc>
                  </w:sdtContent>
                </w:sdt>
                <w:sdt>
                  <w:sdtPr>
                    <w:rPr>
                      <w:rFonts w:asciiTheme="minorEastAsia" w:eastAsiaTheme="minorEastAsia" w:hAnsiTheme="minorEastAsia"/>
                      <w:sz w:val="18"/>
                      <w:szCs w:val="18"/>
                    </w:rPr>
                    <w:alias w:val="商誉明细－金额"/>
                    <w:tag w:val="_GBC_c81d8f972871452e9e29fd43f704bd8e"/>
                    <w:id w:val="7541620"/>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39,174,885.32</w:t>
                        </w:r>
                      </w:p>
                    </w:tc>
                  </w:sdtContent>
                </w:sdt>
                <w:sdt>
                  <w:sdtPr>
                    <w:rPr>
                      <w:rFonts w:asciiTheme="minorEastAsia" w:eastAsiaTheme="minorEastAsia" w:hAnsiTheme="minorEastAsia"/>
                      <w:sz w:val="18"/>
                      <w:szCs w:val="18"/>
                    </w:rPr>
                    <w:alias w:val="商誉明细-增加额"/>
                    <w:tag w:val="_GBC_9ab66cf92d0d4ea08c5eca9853216b4a"/>
                    <w:id w:val="7541621"/>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明细-减少额"/>
                    <w:tag w:val="_GBC_d7f89fa05aa54a50a4421fc56d5513dc"/>
                    <w:id w:val="7541622"/>
                    <w:lock w:val="sdtLocked"/>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商誉明细－金额"/>
                    <w:tag w:val="_GBC_a02cd052e99f42adbc9cd294286777ef"/>
                    <w:id w:val="7541623"/>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39,174,885.32</w:t>
                        </w:r>
                      </w:p>
                    </w:tc>
                  </w:sdtContent>
                </w:sdt>
                <w:sdt>
                  <w:sdtPr>
                    <w:rPr>
                      <w:rFonts w:asciiTheme="minorEastAsia" w:eastAsiaTheme="minorEastAsia" w:hAnsiTheme="minorEastAsia"/>
                      <w:sz w:val="18"/>
                      <w:szCs w:val="18"/>
                    </w:rPr>
                    <w:alias w:val="商誉明细-减值准备"/>
                    <w:tag w:val="_GBC_c5a8665e716a494b8ad0ae2f024f95b1"/>
                    <w:id w:val="7541624"/>
                    <w:lock w:val="sdtLocked"/>
                    <w:showingPlcHdr/>
                  </w:sdtPr>
                  <w:sdtContent>
                    <w:tc>
                      <w:tcPr>
                        <w:tcW w:w="136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sdtContent>
          </w:sdt>
          <w:tr w:rsidR="00C472E1" w:rsidRPr="0034475C" w:rsidTr="0034475C">
            <w:trPr>
              <w:trHeight w:val="214"/>
            </w:trPr>
            <w:tc>
              <w:tcPr>
                <w:tcW w:w="2093" w:type="dxa"/>
              </w:tcPr>
              <w:p w:rsidR="00C472E1" w:rsidRPr="0034475C" w:rsidRDefault="00C472E1" w:rsidP="00A01AE3">
                <w:pPr>
                  <w:snapToGrid w:val="0"/>
                  <w:jc w:val="center"/>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商誉余额"/>
                <w:tag w:val="_GBC_f3273e71ef67405c8b6a49c6984e09d2"/>
                <w:id w:val="7541626"/>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682,408,447.41</w:t>
                    </w:r>
                  </w:p>
                </w:tc>
              </w:sdtContent>
            </w:sdt>
            <w:sdt>
              <w:sdtPr>
                <w:rPr>
                  <w:rFonts w:asciiTheme="minorEastAsia" w:eastAsiaTheme="minorEastAsia" w:hAnsiTheme="minorEastAsia"/>
                  <w:sz w:val="18"/>
                  <w:szCs w:val="18"/>
                </w:rPr>
                <w:alias w:val="商誉增加额"/>
                <w:tag w:val="_GBC_1ff89cdd07af4f97ac980dffb852528f"/>
                <w:id w:val="7541627"/>
                <w:lock w:val="sdtLocked"/>
                <w:showingPlcHdr/>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减少额"/>
                <w:tag w:val="_GBC_026759908d02438d90a62ee660d80a3a"/>
                <w:id w:val="7541628"/>
                <w:lock w:val="sdtLocked"/>
              </w:sdtPr>
              <w:sdtContent>
                <w:tc>
                  <w:tcPr>
                    <w:tcW w:w="1134"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商誉余额"/>
                <w:tag w:val="_GBC_02c6de3dcc254297879413fcde6cdfc8"/>
                <w:id w:val="7541629"/>
                <w:lock w:val="sdtLocked"/>
              </w:sdtPr>
              <w:sdtContent>
                <w:tc>
                  <w:tcPr>
                    <w:tcW w:w="1559" w:type="dxa"/>
                  </w:tcPr>
                  <w:p w:rsidR="00C472E1" w:rsidRPr="0034475C" w:rsidRDefault="00C472E1" w:rsidP="00A01AE3">
                    <w:pPr>
                      <w:snapToGrid w:val="0"/>
                      <w:jc w:val="right"/>
                      <w:rPr>
                        <w:rFonts w:asciiTheme="minorEastAsia" w:eastAsiaTheme="minorEastAsia" w:hAnsiTheme="minorEastAsia"/>
                        <w:sz w:val="18"/>
                        <w:szCs w:val="18"/>
                      </w:rPr>
                    </w:pPr>
                    <w:r w:rsidRPr="0034475C">
                      <w:rPr>
                        <w:rFonts w:asciiTheme="minorEastAsia" w:eastAsiaTheme="minorEastAsia" w:hAnsiTheme="minorEastAsia"/>
                        <w:sz w:val="18"/>
                        <w:szCs w:val="18"/>
                      </w:rPr>
                      <w:t>682,408,447.41</w:t>
                    </w:r>
                  </w:p>
                </w:tc>
              </w:sdtContent>
            </w:sdt>
            <w:sdt>
              <w:sdtPr>
                <w:rPr>
                  <w:rFonts w:asciiTheme="minorEastAsia" w:eastAsiaTheme="minorEastAsia" w:hAnsiTheme="minorEastAsia"/>
                  <w:sz w:val="18"/>
                  <w:szCs w:val="18"/>
                </w:rPr>
                <w:alias w:val="商誉减值准备"/>
                <w:tag w:val="_GBC_2e5e111bab244128900cf901f60c2f9a"/>
                <w:id w:val="7541630"/>
                <w:lock w:val="sdtLocked"/>
                <w:showingPlcHdr/>
              </w:sdtPr>
              <w:sdtContent>
                <w:tc>
                  <w:tcPr>
                    <w:tcW w:w="1364" w:type="dxa"/>
                  </w:tcPr>
                  <w:p w:rsidR="00C472E1" w:rsidRPr="0034475C" w:rsidRDefault="00C472E1" w:rsidP="00A01AE3">
                    <w:pPr>
                      <w:snapToGrid w:val="0"/>
                      <w:jc w:val="right"/>
                      <w:rPr>
                        <w:rFonts w:asciiTheme="minorEastAsia" w:eastAsiaTheme="minorEastAsia" w:hAnsiTheme="minorEastAsia"/>
                        <w:sz w:val="18"/>
                        <w:szCs w:val="18"/>
                      </w:rPr>
                    </w:pPr>
                    <w:r w:rsidRPr="0034475C">
                      <w:rPr>
                        <w:rStyle w:val="af5"/>
                        <w:rFonts w:asciiTheme="minorEastAsia" w:eastAsiaTheme="minorEastAsia" w:hAnsiTheme="minorEastAsia" w:hint="eastAsia"/>
                        <w:sz w:val="18"/>
                        <w:szCs w:val="18"/>
                      </w:rPr>
                      <w:t xml:space="preserve">　</w:t>
                    </w:r>
                  </w:p>
                </w:tc>
              </w:sdtContent>
            </w:sdt>
          </w:tr>
        </w:tbl>
        <w:p w:rsidR="00C472E1" w:rsidRDefault="00C472E1" w:rsidP="00A01AE3">
          <w:pPr>
            <w:snapToGrid w:val="0"/>
          </w:pPr>
        </w:p>
        <w:p w:rsidR="00C472E1" w:rsidRPr="0034475C" w:rsidRDefault="00C472E1" w:rsidP="00A01AE3">
          <w:pPr>
            <w:snapToGrid w:val="0"/>
            <w:rPr>
              <w:rFonts w:asciiTheme="minorEastAsia" w:eastAsiaTheme="minorEastAsia" w:hAnsiTheme="minorEastAsia"/>
            </w:rPr>
          </w:pPr>
          <w:r w:rsidRPr="0034475C">
            <w:rPr>
              <w:rFonts w:asciiTheme="minorEastAsia" w:eastAsiaTheme="minorEastAsia" w:hAnsiTheme="minorEastAsia" w:hint="eastAsia"/>
            </w:rPr>
            <w:t>说明商誉的减值测试方法和减值准备计提方法：</w:t>
          </w:r>
        </w:p>
        <w:sdt>
          <w:sdtPr>
            <w:rPr>
              <w:rFonts w:asciiTheme="minorEastAsia" w:eastAsiaTheme="minorEastAsia" w:hAnsiTheme="minorEastAsia"/>
            </w:rPr>
            <w:alias w:val="商誉的说明"/>
            <w:tag w:val="_GBC_7b4cc7cf72f64889ad8495f30218be25"/>
            <w:id w:val="7541631"/>
            <w:lock w:val="sdtLocked"/>
            <w:placeholder>
              <w:docPart w:val="GBC22222222222222222222222222222"/>
            </w:placeholder>
          </w:sdtPr>
          <w:sdtEndPr>
            <w:rPr>
              <w:sz w:val="18"/>
            </w:rPr>
          </w:sdtEndPr>
          <w:sdtContent>
            <w:p w:rsidR="00C472E1" w:rsidRPr="0034475C" w:rsidRDefault="00C472E1" w:rsidP="00A01AE3">
              <w:pPr>
                <w:tabs>
                  <w:tab w:val="left" w:pos="360"/>
                </w:tabs>
                <w:snapToGrid w:val="0"/>
                <w:ind w:leftChars="-85" w:left="-178" w:firstLineChars="300" w:firstLine="630"/>
                <w:rPr>
                  <w:rFonts w:asciiTheme="minorEastAsia" w:eastAsiaTheme="minorEastAsia" w:hAnsiTheme="minorEastAsia" w:cs="Arial"/>
                </w:rPr>
              </w:pPr>
              <w:r w:rsidRPr="0034475C">
                <w:rPr>
                  <w:rFonts w:asciiTheme="minorEastAsia" w:eastAsiaTheme="minorEastAsia" w:hAnsiTheme="minorEastAsia" w:cs="Arial"/>
                </w:rPr>
                <w:t>商誉减值测试方法详见附注</w:t>
              </w:r>
              <w:r w:rsidR="0051261A">
                <w:rPr>
                  <w:rFonts w:asciiTheme="minorEastAsia" w:eastAsiaTheme="minorEastAsia" w:hAnsiTheme="minorEastAsia" w:cs="Arial" w:hint="eastAsia"/>
                </w:rPr>
                <w:t>三</w:t>
              </w:r>
              <w:r w:rsidRPr="0034475C">
                <w:rPr>
                  <w:rFonts w:asciiTheme="minorEastAsia" w:eastAsiaTheme="minorEastAsia" w:hAnsiTheme="minorEastAsia" w:cs="Arial"/>
                </w:rPr>
                <w:t>、</w:t>
              </w:r>
              <w:r w:rsidRPr="0034475C">
                <w:rPr>
                  <w:rFonts w:asciiTheme="minorEastAsia" w:eastAsiaTheme="minorEastAsia" w:hAnsiTheme="minorEastAsia" w:cs="Arial" w:hint="eastAsia"/>
                </w:rPr>
                <w:t>（十七）</w:t>
              </w:r>
              <w:r w:rsidRPr="0034475C">
                <w:rPr>
                  <w:rFonts w:asciiTheme="minorEastAsia" w:eastAsiaTheme="minorEastAsia" w:hAnsiTheme="minorEastAsia" w:cs="Arial"/>
                </w:rPr>
                <w:t>。</w:t>
              </w:r>
            </w:p>
            <w:p w:rsidR="00C472E1" w:rsidRPr="0034475C" w:rsidRDefault="00C472E1" w:rsidP="00A01AE3">
              <w:pPr>
                <w:snapToGrid w:val="0"/>
                <w:rPr>
                  <w:rFonts w:asciiTheme="minorEastAsia" w:eastAsiaTheme="minorEastAsia" w:hAnsiTheme="minorEastAsia"/>
                  <w:sz w:val="18"/>
                </w:rPr>
              </w:pPr>
              <w:r w:rsidRPr="0034475C">
                <w:rPr>
                  <w:rFonts w:asciiTheme="minorEastAsia" w:eastAsiaTheme="minorEastAsia" w:hAnsiTheme="minorEastAsia" w:cs="Arial" w:hint="eastAsia"/>
                  <w:color w:val="000000"/>
                </w:rPr>
                <w:t>截止2014年6月30日，经对商誉进行减值测试，本集团商誉不存在减值。</w:t>
              </w:r>
            </w:p>
          </w:sdtContent>
        </w:sdt>
      </w:sdtContent>
    </w:sdt>
    <w:sdt>
      <w:sdtPr>
        <w:rPr>
          <w:rFonts w:hint="eastAsia"/>
          <w:b w:val="0"/>
          <w:bCs w:val="0"/>
          <w:szCs w:val="22"/>
        </w:rPr>
        <w:tag w:val="_GBC_cb9e3945b47b449baa24473aa60eb8c1"/>
        <w:id w:val="7541681"/>
        <w:lock w:val="sdtLocked"/>
        <w:placeholder>
          <w:docPart w:val="GBC22222222222222222222222222222"/>
        </w:placeholder>
      </w:sdtPr>
      <w:sdtEndPr>
        <w:rPr>
          <w:rFonts w:hint="default"/>
        </w:rPr>
      </w:sdtEndPr>
      <w:sdtConten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长期待摊费用</w:t>
          </w:r>
        </w:p>
        <w:p w:rsidR="00C472E1" w:rsidRPr="00D02033" w:rsidRDefault="00C472E1" w:rsidP="00A01AE3">
          <w:pPr>
            <w:snapToGrid w:val="0"/>
            <w:ind w:right="113"/>
            <w:jc w:val="right"/>
            <w:rPr>
              <w:rFonts w:asciiTheme="minorEastAsia" w:eastAsiaTheme="minorEastAsia" w:hAnsiTheme="minorEastAsia"/>
              <w:sz w:val="18"/>
              <w:szCs w:val="18"/>
            </w:rPr>
          </w:pPr>
          <w:r w:rsidRPr="00D02033">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待摊费用"/>
              <w:tag w:val="_GBC_0f69c2d1da454ce6b687334ae51e9321"/>
              <w:id w:val="7541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D02033">
                <w:rPr>
                  <w:rFonts w:asciiTheme="minorEastAsia" w:eastAsiaTheme="minorEastAsia" w:hAnsiTheme="minorEastAsia" w:hint="eastAsia"/>
                  <w:sz w:val="18"/>
                  <w:szCs w:val="18"/>
                </w:rPr>
                <w:t>元</w:t>
              </w:r>
            </w:sdtContent>
          </w:sdt>
          <w:r w:rsidRPr="00D02033">
            <w:rPr>
              <w:rFonts w:asciiTheme="minorEastAsia" w:eastAsiaTheme="minorEastAsia" w:hAnsiTheme="minorEastAsia"/>
              <w:sz w:val="18"/>
              <w:szCs w:val="18"/>
            </w:rPr>
            <w:t xml:space="preserve">  </w:t>
          </w:r>
          <w:r w:rsidRPr="00D02033">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待摊费用"/>
              <w:tag w:val="_GBC_39ced617a5ef4406886cf26b422c0cbb"/>
              <w:id w:val="75416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02033">
                <w:rPr>
                  <w:rFonts w:asciiTheme="minorEastAsia" w:eastAsiaTheme="minorEastAsia" w:hAnsiTheme="minorEastAsia" w:hint="eastAsia"/>
                  <w:sz w:val="18"/>
                  <w:szCs w:val="18"/>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1276"/>
            <w:gridCol w:w="1276"/>
            <w:gridCol w:w="1276"/>
            <w:gridCol w:w="1275"/>
            <w:gridCol w:w="1418"/>
            <w:gridCol w:w="1661"/>
          </w:tblGrid>
          <w:tr w:rsidR="00C472E1" w:rsidRPr="00315101" w:rsidTr="00315101">
            <w:tc>
              <w:tcPr>
                <w:tcW w:w="675" w:type="dxa"/>
                <w:shd w:val="clear" w:color="auto" w:fill="auto"/>
              </w:tcPr>
              <w:p w:rsidR="00C472E1" w:rsidRPr="00315101" w:rsidRDefault="00C472E1" w:rsidP="00A01AE3">
                <w:pPr>
                  <w:snapToGrid w:val="0"/>
                  <w:jc w:val="center"/>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项目</w:t>
                </w:r>
              </w:p>
            </w:tc>
            <w:tc>
              <w:tcPr>
                <w:tcW w:w="1276" w:type="dxa"/>
                <w:shd w:val="clear" w:color="auto" w:fill="auto"/>
              </w:tcPr>
              <w:p w:rsidR="00C472E1" w:rsidRPr="00315101" w:rsidRDefault="00C472E1" w:rsidP="00A01AE3">
                <w:pPr>
                  <w:snapToGrid w:val="0"/>
                  <w:jc w:val="center"/>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期初额</w:t>
                </w:r>
              </w:p>
            </w:tc>
            <w:tc>
              <w:tcPr>
                <w:tcW w:w="1276" w:type="dxa"/>
                <w:shd w:val="clear" w:color="auto" w:fill="auto"/>
              </w:tcPr>
              <w:p w:rsidR="00C472E1" w:rsidRPr="00315101" w:rsidRDefault="00C472E1" w:rsidP="00A01AE3">
                <w:pPr>
                  <w:snapToGrid w:val="0"/>
                  <w:jc w:val="center"/>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本期增加额</w:t>
                </w:r>
              </w:p>
            </w:tc>
            <w:tc>
              <w:tcPr>
                <w:tcW w:w="1276" w:type="dxa"/>
                <w:shd w:val="clear" w:color="auto" w:fill="auto"/>
              </w:tcPr>
              <w:p w:rsidR="00C472E1" w:rsidRPr="00315101" w:rsidRDefault="00C472E1" w:rsidP="00A01AE3">
                <w:pPr>
                  <w:snapToGrid w:val="0"/>
                  <w:jc w:val="center"/>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本期摊销额</w:t>
                </w:r>
              </w:p>
            </w:tc>
            <w:tc>
              <w:tcPr>
                <w:tcW w:w="1275" w:type="dxa"/>
                <w:shd w:val="clear" w:color="auto" w:fill="auto"/>
              </w:tcPr>
              <w:p w:rsidR="00C472E1" w:rsidRPr="00315101" w:rsidRDefault="00C472E1" w:rsidP="00A01AE3">
                <w:pPr>
                  <w:snapToGrid w:val="0"/>
                  <w:jc w:val="center"/>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其他减少额</w:t>
                </w:r>
              </w:p>
            </w:tc>
            <w:tc>
              <w:tcPr>
                <w:tcW w:w="1418" w:type="dxa"/>
                <w:shd w:val="clear" w:color="auto" w:fill="auto"/>
              </w:tcPr>
              <w:p w:rsidR="00C472E1" w:rsidRPr="00315101" w:rsidRDefault="00C472E1" w:rsidP="00A01AE3">
                <w:pPr>
                  <w:snapToGrid w:val="0"/>
                  <w:jc w:val="center"/>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期末额</w:t>
                </w:r>
              </w:p>
            </w:tc>
            <w:tc>
              <w:tcPr>
                <w:tcW w:w="1661" w:type="dxa"/>
                <w:shd w:val="clear" w:color="auto" w:fill="auto"/>
              </w:tcPr>
              <w:p w:rsidR="00C472E1" w:rsidRPr="00315101" w:rsidRDefault="00C472E1" w:rsidP="00A01AE3">
                <w:pPr>
                  <w:snapToGrid w:val="0"/>
                  <w:jc w:val="center"/>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其他减少的原因</w:t>
                </w:r>
              </w:p>
            </w:tc>
          </w:tr>
          <w:sdt>
            <w:sdtPr>
              <w:rPr>
                <w:rFonts w:asciiTheme="minorEastAsia" w:eastAsiaTheme="minorEastAsia" w:hAnsiTheme="minorEastAsia" w:hint="eastAsia"/>
                <w:sz w:val="15"/>
                <w:szCs w:val="15"/>
              </w:rPr>
              <w:alias w:val="长期待摊费用明细"/>
              <w:tag w:val="_GBC_e5c5af2ca4c94e6a8b2cc453bd4213bf"/>
              <w:id w:val="7541642"/>
              <w:lock w:val="sdtLocked"/>
              <w:placeholder>
                <w:docPart w:val="GBC11111111111111111111111111111"/>
              </w:placeholder>
            </w:sdtPr>
            <w:sdtContent>
              <w:tr w:rsidR="00C472E1" w:rsidRPr="00315101" w:rsidTr="00315101">
                <w:sdt>
                  <w:sdtPr>
                    <w:rPr>
                      <w:rFonts w:asciiTheme="minorEastAsia" w:eastAsiaTheme="minorEastAsia" w:hAnsiTheme="minorEastAsia" w:hint="eastAsia"/>
                      <w:sz w:val="15"/>
                      <w:szCs w:val="15"/>
                    </w:rPr>
                    <w:alias w:val="长期待摊费用种类"/>
                    <w:tag w:val="_GBC_e79d8e40a7e44e1982201ade59fd4cf1"/>
                    <w:id w:val="7541635"/>
                    <w:lock w:val="sdtLocked"/>
                    <w:placeholder>
                      <w:docPart w:val="GBC11111111111111111111111111111"/>
                    </w:placeholder>
                  </w:sdtPr>
                  <w:sdtContent>
                    <w:tc>
                      <w:tcPr>
                        <w:tcW w:w="675" w:type="dxa"/>
                        <w:shd w:val="clear" w:color="auto" w:fill="auto"/>
                      </w:tcPr>
                      <w:p w:rsidR="00C472E1" w:rsidRPr="00315101" w:rsidRDefault="00C472E1" w:rsidP="00A01AE3">
                        <w:pPr>
                          <w:snapToGrid w:val="0"/>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探矿费</w:t>
                        </w:r>
                      </w:p>
                    </w:tc>
                  </w:sdtContent>
                </w:sdt>
                <w:sdt>
                  <w:sdtPr>
                    <w:rPr>
                      <w:rFonts w:asciiTheme="minorEastAsia" w:eastAsiaTheme="minorEastAsia" w:hAnsiTheme="minorEastAsia"/>
                      <w:sz w:val="15"/>
                      <w:szCs w:val="15"/>
                    </w:rPr>
                    <w:alias w:val="长期待摊费用金额"/>
                    <w:tag w:val="_GBC_fe61dd79a5d541b8bcf4ae2f094d2280"/>
                    <w:id w:val="7541636"/>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707,201,357.64</w:t>
                        </w:r>
                      </w:p>
                    </w:tc>
                  </w:sdtContent>
                </w:sdt>
                <w:sdt>
                  <w:sdtPr>
                    <w:rPr>
                      <w:rFonts w:asciiTheme="minorEastAsia" w:eastAsiaTheme="minorEastAsia" w:hAnsiTheme="minorEastAsia"/>
                      <w:sz w:val="15"/>
                      <w:szCs w:val="15"/>
                    </w:rPr>
                    <w:alias w:val="长期待摊费用明细-增加额"/>
                    <w:tag w:val="_GBC_f585e3897cdc476887b376e4ff781dee"/>
                    <w:id w:val="7541637"/>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18,715,891.67 </w:t>
                        </w:r>
                      </w:p>
                    </w:tc>
                  </w:sdtContent>
                </w:sdt>
                <w:sdt>
                  <w:sdtPr>
                    <w:rPr>
                      <w:rFonts w:asciiTheme="minorEastAsia" w:eastAsiaTheme="minorEastAsia" w:hAnsiTheme="minorEastAsia"/>
                      <w:sz w:val="15"/>
                      <w:szCs w:val="15"/>
                    </w:rPr>
                    <w:alias w:val="长期待摊费用明细-摊销额"/>
                    <w:tag w:val="_GBC_7a4efab3c0de4fe293496a0eb37c729a"/>
                    <w:id w:val="7541638"/>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52,615,783.95 </w:t>
                        </w:r>
                      </w:p>
                    </w:tc>
                  </w:sdtContent>
                </w:sdt>
                <w:sdt>
                  <w:sdtPr>
                    <w:rPr>
                      <w:rFonts w:asciiTheme="minorEastAsia" w:eastAsiaTheme="minorEastAsia" w:hAnsiTheme="minorEastAsia"/>
                      <w:sz w:val="15"/>
                      <w:szCs w:val="15"/>
                    </w:rPr>
                    <w:alias w:val="长期待摊费用明细-其他减少额"/>
                    <w:tag w:val="_GBC_e87facd566ed4c0f98a6a772237f5db4"/>
                    <w:id w:val="7541639"/>
                    <w:lock w:val="sdtLocked"/>
                    <w:placeholder>
                      <w:docPart w:val="GBC11111111111111111111111111111"/>
                    </w:placeholder>
                  </w:sdtPr>
                  <w:sdtContent>
                    <w:tc>
                      <w:tcPr>
                        <w:tcW w:w="1275"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10,622,737.41 </w:t>
                        </w:r>
                      </w:p>
                    </w:tc>
                  </w:sdtContent>
                </w:sdt>
                <w:sdt>
                  <w:sdtPr>
                    <w:rPr>
                      <w:rFonts w:asciiTheme="minorEastAsia" w:eastAsiaTheme="minorEastAsia" w:hAnsiTheme="minorEastAsia"/>
                      <w:sz w:val="15"/>
                      <w:szCs w:val="15"/>
                    </w:rPr>
                    <w:alias w:val="长期待摊费用金额"/>
                    <w:tag w:val="_GBC_954b15b4db8c4cb5bb6ba5b7b9d9f3fd"/>
                    <w:id w:val="7541640"/>
                    <w:lock w:val="sdtLocked"/>
                    <w:placeholder>
                      <w:docPart w:val="GBC11111111111111111111111111111"/>
                    </w:placeholder>
                  </w:sdtPr>
                  <w:sdtContent>
                    <w:tc>
                      <w:tcPr>
                        <w:tcW w:w="1418" w:type="dxa"/>
                        <w:shd w:val="clear" w:color="auto" w:fill="auto"/>
                      </w:tcPr>
                      <w:p w:rsidR="00C472E1" w:rsidRPr="00315101" w:rsidRDefault="00D02033"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662,678,727.95</w:t>
                        </w:r>
                      </w:p>
                    </w:tc>
                  </w:sdtContent>
                </w:sdt>
                <w:sdt>
                  <w:sdtPr>
                    <w:rPr>
                      <w:rFonts w:asciiTheme="minorEastAsia" w:eastAsiaTheme="minorEastAsia" w:hAnsiTheme="minorEastAsia"/>
                      <w:sz w:val="15"/>
                      <w:szCs w:val="15"/>
                    </w:rPr>
                    <w:alias w:val="长期待摊费用明细-其他减少的原因"/>
                    <w:tag w:val="_GBC_45c4b8470b8c45c189e2946fa3772e4f"/>
                    <w:id w:val="7541641"/>
                    <w:lock w:val="sdtLocked"/>
                    <w:placeholder>
                      <w:docPart w:val="GBC11111111111111111111111111111"/>
                    </w:placeholder>
                    <w:showingPlcHdr/>
                  </w:sdtPr>
                  <w:sdtContent>
                    <w:tc>
                      <w:tcPr>
                        <w:tcW w:w="1661" w:type="dxa"/>
                        <w:shd w:val="clear" w:color="auto" w:fill="auto"/>
                      </w:tcPr>
                      <w:p w:rsidR="00C472E1" w:rsidRPr="00315101" w:rsidRDefault="00C472E1" w:rsidP="00A01AE3">
                        <w:pPr>
                          <w:snapToGrid w:val="0"/>
                          <w:jc w:val="lef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tr>
            </w:sdtContent>
          </w:sdt>
          <w:sdt>
            <w:sdtPr>
              <w:rPr>
                <w:rFonts w:asciiTheme="minorEastAsia" w:eastAsiaTheme="minorEastAsia" w:hAnsiTheme="minorEastAsia" w:hint="eastAsia"/>
                <w:color w:val="808080"/>
                <w:sz w:val="15"/>
                <w:szCs w:val="15"/>
              </w:rPr>
              <w:alias w:val="长期待摊费用明细"/>
              <w:tag w:val="_GBC_e5c5af2ca4c94e6a8b2cc453bd4213bf"/>
              <w:id w:val="7541650"/>
              <w:lock w:val="sdtLocked"/>
              <w:placeholder>
                <w:docPart w:val="GBC11111111111111111111111111111"/>
              </w:placeholder>
            </w:sdtPr>
            <w:sdtContent>
              <w:tr w:rsidR="00C472E1" w:rsidRPr="00315101" w:rsidTr="00315101">
                <w:sdt>
                  <w:sdtPr>
                    <w:rPr>
                      <w:rFonts w:asciiTheme="minorEastAsia" w:eastAsiaTheme="minorEastAsia" w:hAnsiTheme="minorEastAsia" w:hint="eastAsia"/>
                      <w:color w:val="808080"/>
                      <w:sz w:val="15"/>
                      <w:szCs w:val="15"/>
                    </w:rPr>
                    <w:alias w:val="长期待摊费用种类"/>
                    <w:tag w:val="_GBC_e79d8e40a7e44e1982201ade59fd4cf1"/>
                    <w:id w:val="7541643"/>
                    <w:lock w:val="sdtLocked"/>
                    <w:placeholder>
                      <w:docPart w:val="GBC11111111111111111111111111111"/>
                    </w:placeholder>
                  </w:sdtPr>
                  <w:sdtContent>
                    <w:tc>
                      <w:tcPr>
                        <w:tcW w:w="675" w:type="dxa"/>
                        <w:shd w:val="clear" w:color="auto" w:fill="auto"/>
                      </w:tcPr>
                      <w:p w:rsidR="00C472E1" w:rsidRPr="00315101" w:rsidRDefault="00C472E1" w:rsidP="00A01AE3">
                        <w:pPr>
                          <w:snapToGrid w:val="0"/>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资源使用费</w:t>
                        </w:r>
                      </w:p>
                    </w:tc>
                  </w:sdtContent>
                </w:sdt>
                <w:sdt>
                  <w:sdtPr>
                    <w:rPr>
                      <w:rFonts w:asciiTheme="minorEastAsia" w:eastAsiaTheme="minorEastAsia" w:hAnsiTheme="minorEastAsia"/>
                      <w:sz w:val="15"/>
                      <w:szCs w:val="15"/>
                    </w:rPr>
                    <w:alias w:val="长期待摊费用金额"/>
                    <w:tag w:val="_GBC_fe61dd79a5d541b8bcf4ae2f094d2280"/>
                    <w:id w:val="7541644"/>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15,911,361.77</w:t>
                        </w:r>
                      </w:p>
                    </w:tc>
                  </w:sdtContent>
                </w:sdt>
                <w:sdt>
                  <w:sdtPr>
                    <w:rPr>
                      <w:rFonts w:asciiTheme="minorEastAsia" w:eastAsiaTheme="minorEastAsia" w:hAnsiTheme="minorEastAsia"/>
                      <w:sz w:val="15"/>
                      <w:szCs w:val="15"/>
                    </w:rPr>
                    <w:alias w:val="长期待摊费用明细-增加额"/>
                    <w:tag w:val="_GBC_f585e3897cdc476887b376e4ff781dee"/>
                    <w:id w:val="7541645"/>
                    <w:lock w:val="sdtLocked"/>
                    <w:placeholder>
                      <w:docPart w:val="GBC11111111111111111111111111111"/>
                    </w:placeholder>
                    <w:showingPlcHd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长期待摊费用明细-摊销额"/>
                    <w:tag w:val="_GBC_7a4efab3c0de4fe293496a0eb37c729a"/>
                    <w:id w:val="7541646"/>
                    <w:lock w:val="sdtLocked"/>
                    <w:placeholder>
                      <w:docPart w:val="GBC11111111111111111111111111111"/>
                    </w:placeholder>
                    <w:showingPlcHd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长期待摊费用明细-其他减少额"/>
                    <w:tag w:val="_GBC_e87facd566ed4c0f98a6a772237f5db4"/>
                    <w:id w:val="7541647"/>
                    <w:lock w:val="sdtLocked"/>
                    <w:placeholder>
                      <w:docPart w:val="GBC11111111111111111111111111111"/>
                    </w:placeholder>
                    <w:showingPlcHdr/>
                  </w:sdtPr>
                  <w:sdtContent>
                    <w:tc>
                      <w:tcPr>
                        <w:tcW w:w="1275"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长期待摊费用金额"/>
                    <w:tag w:val="_GBC_954b15b4db8c4cb5bb6ba5b7b9d9f3fd"/>
                    <w:id w:val="7541648"/>
                    <w:lock w:val="sdtLocked"/>
                    <w:placeholder>
                      <w:docPart w:val="GBC11111111111111111111111111111"/>
                    </w:placeholder>
                  </w:sdtPr>
                  <w:sdtContent>
                    <w:tc>
                      <w:tcPr>
                        <w:tcW w:w="1418"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 15,911,361.77 </w:t>
                        </w:r>
                      </w:p>
                    </w:tc>
                  </w:sdtContent>
                </w:sdt>
                <w:sdt>
                  <w:sdtPr>
                    <w:rPr>
                      <w:rFonts w:asciiTheme="minorEastAsia" w:eastAsiaTheme="minorEastAsia" w:hAnsiTheme="minorEastAsia"/>
                      <w:sz w:val="15"/>
                      <w:szCs w:val="15"/>
                    </w:rPr>
                    <w:alias w:val="长期待摊费用明细-其他减少的原因"/>
                    <w:tag w:val="_GBC_45c4b8470b8c45c189e2946fa3772e4f"/>
                    <w:id w:val="7541649"/>
                    <w:lock w:val="sdtLocked"/>
                    <w:placeholder>
                      <w:docPart w:val="GBC11111111111111111111111111111"/>
                    </w:placeholder>
                    <w:showingPlcHdr/>
                  </w:sdtPr>
                  <w:sdtContent>
                    <w:tc>
                      <w:tcPr>
                        <w:tcW w:w="1661" w:type="dxa"/>
                        <w:shd w:val="clear" w:color="auto" w:fill="auto"/>
                      </w:tcPr>
                      <w:p w:rsidR="00C472E1" w:rsidRPr="00315101" w:rsidRDefault="00C472E1" w:rsidP="00A01AE3">
                        <w:pPr>
                          <w:snapToGrid w:val="0"/>
                          <w:jc w:val="lef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tr>
            </w:sdtContent>
          </w:sdt>
          <w:sdt>
            <w:sdtPr>
              <w:rPr>
                <w:rFonts w:asciiTheme="minorEastAsia" w:eastAsiaTheme="minorEastAsia" w:hAnsiTheme="minorEastAsia" w:hint="eastAsia"/>
                <w:color w:val="808080"/>
                <w:sz w:val="15"/>
                <w:szCs w:val="15"/>
              </w:rPr>
              <w:alias w:val="长期待摊费用明细"/>
              <w:tag w:val="_GBC_e5c5af2ca4c94e6a8b2cc453bd4213bf"/>
              <w:id w:val="7541658"/>
              <w:lock w:val="sdtLocked"/>
            </w:sdtPr>
            <w:sdtEndPr>
              <w:rPr>
                <w:rFonts w:hint="default"/>
              </w:rPr>
            </w:sdtEndPr>
            <w:sdtContent>
              <w:tr w:rsidR="00C472E1" w:rsidRPr="00315101" w:rsidTr="00315101">
                <w:sdt>
                  <w:sdtPr>
                    <w:rPr>
                      <w:rFonts w:asciiTheme="minorEastAsia" w:eastAsiaTheme="minorEastAsia" w:hAnsiTheme="minorEastAsia" w:hint="eastAsia"/>
                      <w:color w:val="808080"/>
                      <w:sz w:val="15"/>
                      <w:szCs w:val="15"/>
                    </w:rPr>
                    <w:alias w:val="长期待摊费用种类"/>
                    <w:tag w:val="_GBC_e79d8e40a7e44e1982201ade59fd4cf1"/>
                    <w:id w:val="7541651"/>
                    <w:lock w:val="sdtLocked"/>
                    <w:placeholder>
                      <w:docPart w:val="GBC11111111111111111111111111111"/>
                    </w:placeholder>
                  </w:sdtPr>
                  <w:sdtContent>
                    <w:tc>
                      <w:tcPr>
                        <w:tcW w:w="675" w:type="dxa"/>
                        <w:shd w:val="clear" w:color="auto" w:fill="auto"/>
                      </w:tcPr>
                      <w:p w:rsidR="00C472E1" w:rsidRPr="00315101" w:rsidRDefault="00C472E1" w:rsidP="00A01AE3">
                        <w:pPr>
                          <w:snapToGrid w:val="0"/>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露天剥离费用</w:t>
                        </w:r>
                      </w:p>
                    </w:tc>
                  </w:sdtContent>
                </w:sdt>
                <w:sdt>
                  <w:sdtPr>
                    <w:rPr>
                      <w:rFonts w:asciiTheme="minorEastAsia" w:eastAsiaTheme="minorEastAsia" w:hAnsiTheme="minorEastAsia"/>
                      <w:sz w:val="15"/>
                      <w:szCs w:val="15"/>
                    </w:rPr>
                    <w:alias w:val="长期待摊费用金额"/>
                    <w:tag w:val="_GBC_fe61dd79a5d541b8bcf4ae2f094d2280"/>
                    <w:id w:val="7541652"/>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80,668,749.20</w:t>
                        </w:r>
                      </w:p>
                    </w:tc>
                  </w:sdtContent>
                </w:sdt>
                <w:sdt>
                  <w:sdtPr>
                    <w:rPr>
                      <w:rFonts w:asciiTheme="minorEastAsia" w:eastAsiaTheme="minorEastAsia" w:hAnsiTheme="minorEastAsia"/>
                      <w:sz w:val="15"/>
                      <w:szCs w:val="15"/>
                    </w:rPr>
                    <w:alias w:val="长期待摊费用明细-增加额"/>
                    <w:tag w:val="_GBC_f585e3897cdc476887b376e4ff781dee"/>
                    <w:id w:val="7541653"/>
                    <w:lock w:val="sdtLocked"/>
                    <w:placeholder>
                      <w:docPart w:val="GBC11111111111111111111111111111"/>
                    </w:placeholder>
                    <w:showingPlcHd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长期待摊费用明细-摊销额"/>
                    <w:tag w:val="_GBC_7a4efab3c0de4fe293496a0eb37c729a"/>
                    <w:id w:val="7541654"/>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10,718,210.58 </w:t>
                        </w:r>
                      </w:p>
                    </w:tc>
                  </w:sdtContent>
                </w:sdt>
                <w:sdt>
                  <w:sdtPr>
                    <w:rPr>
                      <w:rFonts w:asciiTheme="minorEastAsia" w:eastAsiaTheme="minorEastAsia" w:hAnsiTheme="minorEastAsia"/>
                      <w:sz w:val="15"/>
                      <w:szCs w:val="15"/>
                    </w:rPr>
                    <w:alias w:val="长期待摊费用明细-其他减少额"/>
                    <w:tag w:val="_GBC_e87facd566ed4c0f98a6a772237f5db4"/>
                    <w:id w:val="7541655"/>
                    <w:lock w:val="sdtLocked"/>
                    <w:placeholder>
                      <w:docPart w:val="GBC11111111111111111111111111111"/>
                    </w:placeholder>
                    <w:showingPlcHdr/>
                  </w:sdtPr>
                  <w:sdtContent>
                    <w:tc>
                      <w:tcPr>
                        <w:tcW w:w="1275"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长期待摊费用金额"/>
                    <w:tag w:val="_GBC_954b15b4db8c4cb5bb6ba5b7b9d9f3fd"/>
                    <w:id w:val="7541656"/>
                    <w:lock w:val="sdtLocked"/>
                    <w:placeholder>
                      <w:docPart w:val="GBC11111111111111111111111111111"/>
                    </w:placeholder>
                  </w:sdtPr>
                  <w:sdtContent>
                    <w:tc>
                      <w:tcPr>
                        <w:tcW w:w="1418"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 69,950,538.62 </w:t>
                        </w:r>
                      </w:p>
                    </w:tc>
                  </w:sdtContent>
                </w:sdt>
                <w:sdt>
                  <w:sdtPr>
                    <w:rPr>
                      <w:rFonts w:asciiTheme="minorEastAsia" w:eastAsiaTheme="minorEastAsia" w:hAnsiTheme="minorEastAsia"/>
                      <w:sz w:val="15"/>
                      <w:szCs w:val="15"/>
                    </w:rPr>
                    <w:alias w:val="长期待摊费用明细-其他减少的原因"/>
                    <w:tag w:val="_GBC_45c4b8470b8c45c189e2946fa3772e4f"/>
                    <w:id w:val="7541657"/>
                    <w:lock w:val="sdtLocked"/>
                    <w:placeholder>
                      <w:docPart w:val="GBC11111111111111111111111111111"/>
                    </w:placeholder>
                    <w:showingPlcHdr/>
                  </w:sdtPr>
                  <w:sdtContent>
                    <w:tc>
                      <w:tcPr>
                        <w:tcW w:w="1661" w:type="dxa"/>
                        <w:shd w:val="clear" w:color="auto" w:fill="auto"/>
                      </w:tcPr>
                      <w:p w:rsidR="00C472E1" w:rsidRPr="00315101" w:rsidRDefault="00C472E1" w:rsidP="00A01AE3">
                        <w:pPr>
                          <w:snapToGrid w:val="0"/>
                          <w:jc w:val="lef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tr>
            </w:sdtContent>
          </w:sdt>
          <w:sdt>
            <w:sdtPr>
              <w:rPr>
                <w:rFonts w:asciiTheme="minorEastAsia" w:eastAsiaTheme="minorEastAsia" w:hAnsiTheme="minorEastAsia" w:hint="eastAsia"/>
                <w:color w:val="808080"/>
                <w:sz w:val="15"/>
                <w:szCs w:val="15"/>
              </w:rPr>
              <w:alias w:val="长期待摊费用明细"/>
              <w:tag w:val="_GBC_e5c5af2ca4c94e6a8b2cc453bd4213bf"/>
              <w:id w:val="7541666"/>
              <w:lock w:val="sdtLocked"/>
            </w:sdtPr>
            <w:sdtEndPr>
              <w:rPr>
                <w:rFonts w:hint="default"/>
              </w:rPr>
            </w:sdtEndPr>
            <w:sdtContent>
              <w:tr w:rsidR="00C472E1" w:rsidRPr="00315101" w:rsidTr="00315101">
                <w:sdt>
                  <w:sdtPr>
                    <w:rPr>
                      <w:rFonts w:asciiTheme="minorEastAsia" w:eastAsiaTheme="minorEastAsia" w:hAnsiTheme="minorEastAsia" w:hint="eastAsia"/>
                      <w:color w:val="808080"/>
                      <w:sz w:val="15"/>
                      <w:szCs w:val="15"/>
                    </w:rPr>
                    <w:alias w:val="长期待摊费用种类"/>
                    <w:tag w:val="_GBC_e79d8e40a7e44e1982201ade59fd4cf1"/>
                    <w:id w:val="7541659"/>
                    <w:lock w:val="sdtLocked"/>
                    <w:placeholder>
                      <w:docPart w:val="GBC11111111111111111111111111111"/>
                    </w:placeholder>
                  </w:sdtPr>
                  <w:sdtContent>
                    <w:tc>
                      <w:tcPr>
                        <w:tcW w:w="675" w:type="dxa"/>
                        <w:shd w:val="clear" w:color="auto" w:fill="auto"/>
                      </w:tcPr>
                      <w:p w:rsidR="00C472E1" w:rsidRPr="00315101" w:rsidRDefault="00C472E1" w:rsidP="00A01AE3">
                        <w:pPr>
                          <w:snapToGrid w:val="0"/>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耕地占用税</w:t>
                        </w:r>
                      </w:p>
                    </w:tc>
                  </w:sdtContent>
                </w:sdt>
                <w:sdt>
                  <w:sdtPr>
                    <w:rPr>
                      <w:rFonts w:asciiTheme="minorEastAsia" w:eastAsiaTheme="minorEastAsia" w:hAnsiTheme="minorEastAsia"/>
                      <w:sz w:val="15"/>
                      <w:szCs w:val="15"/>
                    </w:rPr>
                    <w:alias w:val="长期待摊费用金额"/>
                    <w:tag w:val="_GBC_fe61dd79a5d541b8bcf4ae2f094d2280"/>
                    <w:id w:val="7541660"/>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25,428,404.27</w:t>
                        </w:r>
                      </w:p>
                    </w:tc>
                  </w:sdtContent>
                </w:sdt>
                <w:sdt>
                  <w:sdtPr>
                    <w:rPr>
                      <w:rFonts w:asciiTheme="minorEastAsia" w:eastAsiaTheme="minorEastAsia" w:hAnsiTheme="minorEastAsia"/>
                      <w:sz w:val="15"/>
                      <w:szCs w:val="15"/>
                    </w:rPr>
                    <w:alias w:val="长期待摊费用明细-增加额"/>
                    <w:tag w:val="_GBC_f585e3897cdc476887b376e4ff781dee"/>
                    <w:id w:val="7541661"/>
                    <w:lock w:val="sdtLocked"/>
                    <w:placeholder>
                      <w:docPart w:val="GBC11111111111111111111111111111"/>
                    </w:placeholder>
                    <w:showingPlcHd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长期待摊费用明细-摊销额"/>
                    <w:tag w:val="_GBC_7a4efab3c0de4fe293496a0eb37c729a"/>
                    <w:id w:val="7541662"/>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2,319,640.74 </w:t>
                        </w:r>
                      </w:p>
                    </w:tc>
                  </w:sdtContent>
                </w:sdt>
                <w:sdt>
                  <w:sdtPr>
                    <w:rPr>
                      <w:rFonts w:asciiTheme="minorEastAsia" w:eastAsiaTheme="minorEastAsia" w:hAnsiTheme="minorEastAsia"/>
                      <w:sz w:val="15"/>
                      <w:szCs w:val="15"/>
                    </w:rPr>
                    <w:alias w:val="长期待摊费用明细-其他减少额"/>
                    <w:tag w:val="_GBC_e87facd566ed4c0f98a6a772237f5db4"/>
                    <w:id w:val="7541663"/>
                    <w:lock w:val="sdtLocked"/>
                    <w:placeholder>
                      <w:docPart w:val="GBC11111111111111111111111111111"/>
                    </w:placeholder>
                    <w:showingPlcHdr/>
                  </w:sdtPr>
                  <w:sdtContent>
                    <w:tc>
                      <w:tcPr>
                        <w:tcW w:w="1275"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sdt>
                  <w:sdtPr>
                    <w:rPr>
                      <w:rFonts w:asciiTheme="minorEastAsia" w:eastAsiaTheme="minorEastAsia" w:hAnsiTheme="minorEastAsia"/>
                      <w:color w:val="808080"/>
                      <w:sz w:val="15"/>
                      <w:szCs w:val="15"/>
                    </w:rPr>
                    <w:alias w:val="长期待摊费用金额"/>
                    <w:tag w:val="_GBC_954b15b4db8c4cb5bb6ba5b7b9d9f3fd"/>
                    <w:id w:val="7541664"/>
                    <w:lock w:val="sdtLocked"/>
                    <w:placeholder>
                      <w:docPart w:val="GBC11111111111111111111111111111"/>
                    </w:placeholder>
                  </w:sdtPr>
                  <w:sdtContent>
                    <w:tc>
                      <w:tcPr>
                        <w:tcW w:w="1418"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 23,108,763.53 </w:t>
                        </w:r>
                      </w:p>
                    </w:tc>
                  </w:sdtContent>
                </w:sdt>
                <w:sdt>
                  <w:sdtPr>
                    <w:rPr>
                      <w:rFonts w:asciiTheme="minorEastAsia" w:eastAsiaTheme="minorEastAsia" w:hAnsiTheme="minorEastAsia"/>
                      <w:sz w:val="15"/>
                      <w:szCs w:val="15"/>
                    </w:rPr>
                    <w:alias w:val="长期待摊费用明细-其他减少的原因"/>
                    <w:tag w:val="_GBC_45c4b8470b8c45c189e2946fa3772e4f"/>
                    <w:id w:val="7541665"/>
                    <w:lock w:val="sdtLocked"/>
                    <w:placeholder>
                      <w:docPart w:val="GBC11111111111111111111111111111"/>
                    </w:placeholder>
                    <w:showingPlcHdr/>
                  </w:sdtPr>
                  <w:sdtContent>
                    <w:tc>
                      <w:tcPr>
                        <w:tcW w:w="1661" w:type="dxa"/>
                        <w:shd w:val="clear" w:color="auto" w:fill="auto"/>
                      </w:tcPr>
                      <w:p w:rsidR="00C472E1" w:rsidRPr="00315101" w:rsidRDefault="00C472E1" w:rsidP="00A01AE3">
                        <w:pPr>
                          <w:snapToGrid w:val="0"/>
                          <w:jc w:val="left"/>
                          <w:rPr>
                            <w:rFonts w:asciiTheme="minorEastAsia" w:eastAsiaTheme="minorEastAsia" w:hAnsiTheme="minorEastAsia"/>
                            <w:sz w:val="15"/>
                            <w:szCs w:val="15"/>
                          </w:rPr>
                        </w:pPr>
                        <w:r w:rsidRPr="00315101">
                          <w:rPr>
                            <w:rStyle w:val="af5"/>
                            <w:rFonts w:asciiTheme="minorEastAsia" w:eastAsiaTheme="minorEastAsia" w:hAnsiTheme="minorEastAsia" w:hint="eastAsia"/>
                            <w:sz w:val="15"/>
                            <w:szCs w:val="15"/>
                          </w:rPr>
                          <w:t xml:space="preserve">　</w:t>
                        </w:r>
                      </w:p>
                    </w:tc>
                  </w:sdtContent>
                </w:sdt>
              </w:tr>
            </w:sdtContent>
          </w:sdt>
          <w:sdt>
            <w:sdtPr>
              <w:rPr>
                <w:rFonts w:asciiTheme="minorEastAsia" w:eastAsiaTheme="minorEastAsia" w:hAnsiTheme="minorEastAsia" w:hint="eastAsia"/>
                <w:color w:val="808080"/>
                <w:sz w:val="15"/>
                <w:szCs w:val="15"/>
              </w:rPr>
              <w:alias w:val="长期待摊费用明细"/>
              <w:tag w:val="_GBC_e5c5af2ca4c94e6a8b2cc453bd4213bf"/>
              <w:id w:val="7541674"/>
              <w:lock w:val="sdtLocked"/>
            </w:sdtPr>
            <w:sdtEndPr>
              <w:rPr>
                <w:rFonts w:hint="default"/>
              </w:rPr>
            </w:sdtEndPr>
            <w:sdtContent>
              <w:tr w:rsidR="00C472E1" w:rsidRPr="00315101" w:rsidTr="00315101">
                <w:sdt>
                  <w:sdtPr>
                    <w:rPr>
                      <w:rFonts w:asciiTheme="minorEastAsia" w:eastAsiaTheme="minorEastAsia" w:hAnsiTheme="minorEastAsia" w:hint="eastAsia"/>
                      <w:color w:val="808080"/>
                      <w:sz w:val="15"/>
                      <w:szCs w:val="15"/>
                    </w:rPr>
                    <w:alias w:val="长期待摊费用种类"/>
                    <w:tag w:val="_GBC_e79d8e40a7e44e1982201ade59fd4cf1"/>
                    <w:id w:val="7541667"/>
                    <w:lock w:val="sdtLocked"/>
                    <w:placeholder>
                      <w:docPart w:val="GBC11111111111111111111111111111"/>
                    </w:placeholder>
                  </w:sdtPr>
                  <w:sdtContent>
                    <w:tc>
                      <w:tcPr>
                        <w:tcW w:w="675" w:type="dxa"/>
                        <w:shd w:val="clear" w:color="auto" w:fill="auto"/>
                      </w:tcPr>
                      <w:p w:rsidR="00C472E1" w:rsidRPr="00315101" w:rsidRDefault="00C472E1" w:rsidP="00A01AE3">
                        <w:pPr>
                          <w:snapToGrid w:val="0"/>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其他</w:t>
                        </w:r>
                      </w:p>
                    </w:tc>
                  </w:sdtContent>
                </w:sdt>
                <w:sdt>
                  <w:sdtPr>
                    <w:rPr>
                      <w:rFonts w:asciiTheme="minorEastAsia" w:eastAsiaTheme="minorEastAsia" w:hAnsiTheme="minorEastAsia"/>
                      <w:sz w:val="15"/>
                      <w:szCs w:val="15"/>
                    </w:rPr>
                    <w:alias w:val="长期待摊费用金额"/>
                    <w:tag w:val="_GBC_fe61dd79a5d541b8bcf4ae2f094d2280"/>
                    <w:id w:val="7541668"/>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72,742,482.64</w:t>
                        </w:r>
                      </w:p>
                    </w:tc>
                  </w:sdtContent>
                </w:sdt>
                <w:sdt>
                  <w:sdtPr>
                    <w:rPr>
                      <w:rFonts w:asciiTheme="minorEastAsia" w:eastAsiaTheme="minorEastAsia" w:hAnsiTheme="minorEastAsia"/>
                      <w:sz w:val="15"/>
                      <w:szCs w:val="15"/>
                    </w:rPr>
                    <w:alias w:val="长期待摊费用明细-增加额"/>
                    <w:tag w:val="_GBC_f585e3897cdc476887b376e4ff781dee"/>
                    <w:id w:val="7541669"/>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14,947,429.24</w:t>
                        </w:r>
                      </w:p>
                    </w:tc>
                  </w:sdtContent>
                </w:sdt>
                <w:sdt>
                  <w:sdtPr>
                    <w:rPr>
                      <w:rFonts w:asciiTheme="minorEastAsia" w:eastAsiaTheme="minorEastAsia" w:hAnsiTheme="minorEastAsia"/>
                      <w:sz w:val="15"/>
                      <w:szCs w:val="15"/>
                    </w:rPr>
                    <w:alias w:val="长期待摊费用明细-摊销额"/>
                    <w:tag w:val="_GBC_7a4efab3c0de4fe293496a0eb37c729a"/>
                    <w:id w:val="7541670"/>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14,503,141.83 </w:t>
                        </w:r>
                      </w:p>
                    </w:tc>
                  </w:sdtContent>
                </w:sdt>
                <w:sdt>
                  <w:sdtPr>
                    <w:rPr>
                      <w:rFonts w:asciiTheme="minorEastAsia" w:eastAsiaTheme="minorEastAsia" w:hAnsiTheme="minorEastAsia"/>
                      <w:sz w:val="15"/>
                      <w:szCs w:val="15"/>
                    </w:rPr>
                    <w:alias w:val="长期待摊费用明细-其他减少额"/>
                    <w:tag w:val="_GBC_e87facd566ed4c0f98a6a772237f5db4"/>
                    <w:id w:val="7541671"/>
                    <w:lock w:val="sdtLocked"/>
                    <w:placeholder>
                      <w:docPart w:val="GBC11111111111111111111111111111"/>
                    </w:placeholder>
                  </w:sdtPr>
                  <w:sdtContent>
                    <w:tc>
                      <w:tcPr>
                        <w:tcW w:w="1275"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 xml:space="preserve">4,782,576.92 </w:t>
                        </w:r>
                      </w:p>
                    </w:tc>
                  </w:sdtContent>
                </w:sdt>
                <w:sdt>
                  <w:sdtPr>
                    <w:rPr>
                      <w:rFonts w:asciiTheme="minorEastAsia" w:eastAsiaTheme="minorEastAsia" w:hAnsiTheme="minorEastAsia"/>
                      <w:sz w:val="15"/>
                      <w:szCs w:val="15"/>
                    </w:rPr>
                    <w:alias w:val="长期待摊费用金额"/>
                    <w:tag w:val="_GBC_954b15b4db8c4cb5bb6ba5b7b9d9f3fd"/>
                    <w:id w:val="7541672"/>
                    <w:lock w:val="sdtLocked"/>
                    <w:placeholder>
                      <w:docPart w:val="GBC11111111111111111111111111111"/>
                    </w:placeholder>
                  </w:sdtPr>
                  <w:sdtContent>
                    <w:tc>
                      <w:tcPr>
                        <w:tcW w:w="1418"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68,404,193.13</w:t>
                        </w:r>
                      </w:p>
                    </w:tc>
                  </w:sdtContent>
                </w:sdt>
                <w:sdt>
                  <w:sdtPr>
                    <w:rPr>
                      <w:rFonts w:asciiTheme="minorEastAsia" w:eastAsiaTheme="minorEastAsia" w:hAnsiTheme="minorEastAsia"/>
                      <w:sz w:val="15"/>
                      <w:szCs w:val="15"/>
                    </w:rPr>
                    <w:alias w:val="长期待摊费用明细-其他减少的原因"/>
                    <w:tag w:val="_GBC_45c4b8470b8c45c189e2946fa3772e4f"/>
                    <w:id w:val="7541673"/>
                    <w:lock w:val="sdtLocked"/>
                    <w:placeholder>
                      <w:docPart w:val="GBC11111111111111111111111111111"/>
                    </w:placeholder>
                  </w:sdtPr>
                  <w:sdtContent>
                    <w:tc>
                      <w:tcPr>
                        <w:tcW w:w="1661" w:type="dxa"/>
                        <w:shd w:val="clear" w:color="auto" w:fill="auto"/>
                      </w:tcPr>
                      <w:p w:rsidR="00C472E1" w:rsidRPr="00315101" w:rsidRDefault="00C472E1" w:rsidP="00A01AE3">
                        <w:pPr>
                          <w:snapToGrid w:val="0"/>
                          <w:jc w:val="left"/>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重分类；转入工程项目</w:t>
                        </w:r>
                      </w:p>
                    </w:tc>
                  </w:sdtContent>
                </w:sdt>
              </w:tr>
            </w:sdtContent>
          </w:sdt>
          <w:tr w:rsidR="00C472E1" w:rsidRPr="00315101" w:rsidTr="00315101">
            <w:tc>
              <w:tcPr>
                <w:tcW w:w="675" w:type="dxa"/>
                <w:shd w:val="clear" w:color="auto" w:fill="auto"/>
              </w:tcPr>
              <w:p w:rsidR="00C472E1" w:rsidRPr="00315101" w:rsidRDefault="00C472E1" w:rsidP="00A01AE3">
                <w:pPr>
                  <w:snapToGrid w:val="0"/>
                  <w:jc w:val="center"/>
                  <w:rPr>
                    <w:rFonts w:asciiTheme="minorEastAsia" w:eastAsiaTheme="minorEastAsia" w:hAnsiTheme="minorEastAsia"/>
                    <w:sz w:val="15"/>
                    <w:szCs w:val="15"/>
                  </w:rPr>
                </w:pPr>
                <w:r w:rsidRPr="00315101">
                  <w:rPr>
                    <w:rFonts w:asciiTheme="minorEastAsia" w:eastAsiaTheme="minorEastAsia" w:hAnsiTheme="minorEastAsia" w:hint="eastAsia"/>
                    <w:sz w:val="15"/>
                    <w:szCs w:val="15"/>
                  </w:rPr>
                  <w:t>合计</w:t>
                </w:r>
              </w:p>
            </w:tc>
            <w:sdt>
              <w:sdtPr>
                <w:rPr>
                  <w:rFonts w:asciiTheme="minorEastAsia" w:eastAsiaTheme="minorEastAsia" w:hAnsiTheme="minorEastAsia"/>
                  <w:sz w:val="15"/>
                  <w:szCs w:val="15"/>
                </w:rPr>
                <w:alias w:val="长期待摊费用"/>
                <w:tag w:val="_GBC_d3b1a7b6cc68452e9bead0e57b58dda7"/>
                <w:id w:val="7541675"/>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901,952,355.52</w:t>
                    </w:r>
                  </w:p>
                </w:tc>
              </w:sdtContent>
            </w:sdt>
            <w:sdt>
              <w:sdtPr>
                <w:rPr>
                  <w:rFonts w:asciiTheme="minorEastAsia" w:eastAsiaTheme="minorEastAsia" w:hAnsiTheme="minorEastAsia"/>
                  <w:sz w:val="15"/>
                  <w:szCs w:val="15"/>
                </w:rPr>
                <w:alias w:val="长期待摊费用增加额合计"/>
                <w:tag w:val="_GBC_289b33a83aba496aa96303742566e09f"/>
                <w:id w:val="7541676"/>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33,663,320.91</w:t>
                    </w:r>
                  </w:p>
                </w:tc>
              </w:sdtContent>
            </w:sdt>
            <w:sdt>
              <w:sdtPr>
                <w:rPr>
                  <w:rFonts w:asciiTheme="minorEastAsia" w:eastAsiaTheme="minorEastAsia" w:hAnsiTheme="minorEastAsia"/>
                  <w:sz w:val="15"/>
                  <w:szCs w:val="15"/>
                </w:rPr>
                <w:alias w:val="长期待摊费用摊销额合计"/>
                <w:tag w:val="_GBC_0f229cd7af1149a082407265edb1b3ac"/>
                <w:id w:val="7541677"/>
                <w:lock w:val="sdtLocked"/>
                <w:placeholder>
                  <w:docPart w:val="GBC11111111111111111111111111111"/>
                </w:placeholder>
              </w:sdtPr>
              <w:sdtContent>
                <w:tc>
                  <w:tcPr>
                    <w:tcW w:w="1276"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80,156,777.10</w:t>
                    </w:r>
                  </w:p>
                </w:tc>
              </w:sdtContent>
            </w:sdt>
            <w:sdt>
              <w:sdtPr>
                <w:rPr>
                  <w:rFonts w:asciiTheme="minorEastAsia" w:eastAsiaTheme="minorEastAsia" w:hAnsiTheme="minorEastAsia"/>
                  <w:sz w:val="15"/>
                  <w:szCs w:val="15"/>
                </w:rPr>
                <w:alias w:val="长期待摊费用其他减少额合计"/>
                <w:tag w:val="_GBC_e7618f8c1d244930a02018c4598aad67"/>
                <w:id w:val="7541678"/>
                <w:lock w:val="sdtLocked"/>
                <w:placeholder>
                  <w:docPart w:val="GBC11111111111111111111111111111"/>
                </w:placeholder>
              </w:sdtPr>
              <w:sdtContent>
                <w:tc>
                  <w:tcPr>
                    <w:tcW w:w="1275"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15,405,314.33</w:t>
                    </w:r>
                  </w:p>
                </w:tc>
              </w:sdtContent>
            </w:sdt>
            <w:sdt>
              <w:sdtPr>
                <w:rPr>
                  <w:rFonts w:asciiTheme="minorEastAsia" w:eastAsiaTheme="minorEastAsia" w:hAnsiTheme="minorEastAsia"/>
                  <w:sz w:val="15"/>
                  <w:szCs w:val="15"/>
                </w:rPr>
                <w:alias w:val="长期待摊费用"/>
                <w:tag w:val="_GBC_80956cf6ef764b5fb5e2d77176c2cbf4"/>
                <w:id w:val="7541679"/>
                <w:lock w:val="sdtLocked"/>
                <w:placeholder>
                  <w:docPart w:val="GBC11111111111111111111111111111"/>
                </w:placeholder>
              </w:sdtPr>
              <w:sdtContent>
                <w:tc>
                  <w:tcPr>
                    <w:tcW w:w="1418" w:type="dxa"/>
                    <w:shd w:val="clear" w:color="auto" w:fill="auto"/>
                  </w:tcPr>
                  <w:p w:rsidR="00C472E1" w:rsidRPr="00315101" w:rsidRDefault="00C472E1" w:rsidP="00A01AE3">
                    <w:pPr>
                      <w:snapToGrid w:val="0"/>
                      <w:jc w:val="right"/>
                      <w:rPr>
                        <w:rFonts w:asciiTheme="minorEastAsia" w:eastAsiaTheme="minorEastAsia" w:hAnsiTheme="minorEastAsia"/>
                        <w:sz w:val="15"/>
                        <w:szCs w:val="15"/>
                      </w:rPr>
                    </w:pPr>
                    <w:r w:rsidRPr="00315101">
                      <w:rPr>
                        <w:rFonts w:asciiTheme="minorEastAsia" w:eastAsiaTheme="minorEastAsia" w:hAnsiTheme="minorEastAsia"/>
                        <w:sz w:val="15"/>
                        <w:szCs w:val="15"/>
                      </w:rPr>
                      <w:t>840,053,585.00</w:t>
                    </w:r>
                  </w:p>
                </w:tc>
              </w:sdtContent>
            </w:sdt>
            <w:sdt>
              <w:sdtPr>
                <w:rPr>
                  <w:rFonts w:asciiTheme="minorEastAsia" w:eastAsiaTheme="minorEastAsia" w:hAnsiTheme="minorEastAsia"/>
                  <w:sz w:val="15"/>
                  <w:szCs w:val="15"/>
                </w:rPr>
                <w:alias w:val="长期待摊费用其他减少的原因"/>
                <w:tag w:val="_GBC_0bbc547749f84697b80086e2ca22543b"/>
                <w:id w:val="7541680"/>
                <w:lock w:val="sdtLocked"/>
                <w:placeholder>
                  <w:docPart w:val="GBC11111111111111111111111111111"/>
                </w:placeholder>
                <w:showingPlcHdr/>
              </w:sdtPr>
              <w:sdtContent>
                <w:tc>
                  <w:tcPr>
                    <w:tcW w:w="1661" w:type="dxa"/>
                    <w:shd w:val="clear" w:color="auto" w:fill="auto"/>
                  </w:tcPr>
                  <w:p w:rsidR="00C472E1" w:rsidRPr="00315101" w:rsidRDefault="00C472E1" w:rsidP="00A01AE3">
                    <w:pPr>
                      <w:snapToGrid w:val="0"/>
                      <w:jc w:val="left"/>
                      <w:rPr>
                        <w:rFonts w:asciiTheme="minorEastAsia" w:eastAsiaTheme="minorEastAsia" w:hAnsiTheme="minorEastAsia"/>
                        <w:sz w:val="15"/>
                        <w:szCs w:val="15"/>
                      </w:rPr>
                    </w:pPr>
                    <w:r w:rsidRPr="00315101">
                      <w:rPr>
                        <w:rFonts w:asciiTheme="minorEastAsia" w:eastAsiaTheme="minorEastAsia" w:hAnsiTheme="minorEastAsia" w:hint="eastAsia"/>
                        <w:color w:val="333399"/>
                        <w:sz w:val="15"/>
                        <w:szCs w:val="15"/>
                      </w:rPr>
                      <w:t xml:space="preserve">　</w:t>
                    </w:r>
                  </w:p>
                </w:tc>
              </w:sdtContent>
            </w:sdt>
          </w:tr>
        </w:tbl>
        <w:p w:rsidR="00C472E1" w:rsidRDefault="002273D7" w:rsidP="00A01AE3">
          <w:pPr>
            <w:snapToGrid w:val="0"/>
            <w:rPr>
              <w:lang w:val="en-GB"/>
            </w:rPr>
          </w:pPr>
        </w:p>
      </w:sdtContent>
    </w:sd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递延所得税资产/ 递延所得税负债</w:t>
      </w:r>
    </w:p>
    <w:sdt>
      <w:sdtPr>
        <w:rPr>
          <w:rFonts w:hint="eastAsia"/>
          <w:b/>
          <w:bCs/>
        </w:rPr>
        <w:tag w:val="_GBC_b708c57b6c7c44c79d35e92d6e15664e"/>
        <w:id w:val="7541682"/>
        <w:lock w:val="sdtLocked"/>
        <w:placeholder>
          <w:docPart w:val="GBC22222222222222222222222222222"/>
        </w:placeholder>
      </w:sdtPr>
      <w:sdtEndPr>
        <w:rPr>
          <w:b w:val="0"/>
          <w:bCs w:val="0"/>
        </w:rPr>
      </w:sdtEndPr>
      <w:sdtContent>
        <w:p w:rsidR="00C472E1" w:rsidRPr="00315101" w:rsidRDefault="00C472E1" w:rsidP="00A01AE3">
          <w:pPr>
            <w:snapToGrid w:val="0"/>
            <w:ind w:firstLineChars="196" w:firstLine="413"/>
            <w:rPr>
              <w:rFonts w:asciiTheme="minorEastAsia" w:eastAsiaTheme="minorEastAsia" w:hAnsiTheme="minorEastAsia" w:cs="Arial"/>
              <w:b/>
              <w:color w:val="0000FF"/>
              <w:szCs w:val="21"/>
            </w:rPr>
          </w:pPr>
          <w:r w:rsidRPr="00315101">
            <w:rPr>
              <w:rFonts w:asciiTheme="minorEastAsia" w:eastAsiaTheme="minorEastAsia" w:hAnsiTheme="minorEastAsia" w:cs="Arial" w:hint="eastAsia"/>
              <w:szCs w:val="21"/>
            </w:rPr>
            <w:t>1、</w:t>
          </w:r>
          <w:r w:rsidRPr="00315101">
            <w:rPr>
              <w:rFonts w:asciiTheme="minorEastAsia" w:eastAsiaTheme="minorEastAsia" w:hAnsiTheme="minorEastAsia" w:cs="Arial"/>
              <w:szCs w:val="21"/>
            </w:rPr>
            <w:t>已确认的递延所得税资产和递延所得税负债</w:t>
          </w:r>
        </w:p>
        <w:p w:rsidR="00C472E1" w:rsidRDefault="00C472E1" w:rsidP="00A01AE3">
          <w:pPr>
            <w:snapToGrid w:val="0"/>
            <w:rPr>
              <w:rFonts w:asciiTheme="minorEastAsia" w:eastAsiaTheme="minorEastAsia" w:hAnsiTheme="minorEastAsia" w:cs="Arial"/>
              <w:szCs w:val="21"/>
            </w:rPr>
          </w:pPr>
          <w:r w:rsidRPr="00315101">
            <w:rPr>
              <w:rFonts w:asciiTheme="minorEastAsia" w:eastAsiaTheme="minorEastAsia" w:hAnsiTheme="minorEastAsia" w:cs="Arial"/>
              <w:szCs w:val="21"/>
            </w:rPr>
            <w:t>（1）已确认的递延所得税资产</w:t>
          </w:r>
        </w:p>
        <w:p w:rsidR="00315101" w:rsidRPr="00315101" w:rsidRDefault="00315101" w:rsidP="00A01AE3">
          <w:pPr>
            <w:snapToGrid w:val="0"/>
            <w:jc w:val="right"/>
            <w:rPr>
              <w:rFonts w:asciiTheme="minorEastAsia" w:eastAsiaTheme="minorEastAsia" w:hAnsiTheme="minorEastAsia" w:cs="Arial"/>
              <w:szCs w:val="21"/>
            </w:rPr>
          </w:pPr>
          <w:r w:rsidRPr="00D02033">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待摊费用"/>
              <w:tag w:val="_GBC_0f69c2d1da454ce6b687334ae51e9321"/>
              <w:id w:val="24534512"/>
              <w:comboBox>
                <w:listItem w:displayText="元" w:value="元"/>
                <w:listItem w:displayText="千元" w:value="千元"/>
                <w:listItem w:displayText="万元" w:value="万元"/>
                <w:listItem w:displayText="百万元" w:value="百万元"/>
                <w:listItem w:displayText="亿元" w:value="亿元"/>
              </w:comboBox>
            </w:sdtPr>
            <w:sdtContent>
              <w:r w:rsidRPr="00D02033">
                <w:rPr>
                  <w:rFonts w:asciiTheme="minorEastAsia" w:eastAsiaTheme="minorEastAsia" w:hAnsiTheme="minorEastAsia" w:hint="eastAsia"/>
                  <w:sz w:val="18"/>
                  <w:szCs w:val="18"/>
                </w:rPr>
                <w:t>元</w:t>
              </w:r>
            </w:sdtContent>
          </w:sdt>
          <w:r w:rsidRPr="00D02033">
            <w:rPr>
              <w:rFonts w:asciiTheme="minorEastAsia" w:eastAsiaTheme="minorEastAsia" w:hAnsiTheme="minorEastAsia"/>
              <w:sz w:val="18"/>
              <w:szCs w:val="18"/>
            </w:rPr>
            <w:t xml:space="preserve">  </w:t>
          </w:r>
          <w:r w:rsidRPr="00D02033">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待摊费用"/>
              <w:tag w:val="_GBC_39ced617a5ef4406886cf26b422c0cbb"/>
              <w:id w:val="2453451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02033">
                <w:rPr>
                  <w:rFonts w:asciiTheme="minorEastAsia" w:eastAsiaTheme="minorEastAsia" w:hAnsiTheme="minorEastAsia" w:hint="eastAsia"/>
                  <w:sz w:val="18"/>
                  <w:szCs w:val="18"/>
                </w:rPr>
                <w:t>人民币</w:t>
              </w:r>
            </w:sdtContent>
          </w:sdt>
        </w:p>
        <w:tbl>
          <w:tblPr>
            <w:tblStyle w:val="a6"/>
            <w:tblW w:w="4917" w:type="pct"/>
            <w:tblLayout w:type="fixed"/>
            <w:tblLook w:val="0000"/>
          </w:tblPr>
          <w:tblGrid>
            <w:gridCol w:w="2376"/>
            <w:gridCol w:w="1561"/>
            <w:gridCol w:w="1701"/>
            <w:gridCol w:w="1557"/>
            <w:gridCol w:w="1703"/>
          </w:tblGrid>
          <w:tr w:rsidR="00C472E1" w:rsidRPr="00315101" w:rsidTr="00315101">
            <w:trPr>
              <w:trHeight w:val="312"/>
            </w:trPr>
            <w:tc>
              <w:tcPr>
                <w:tcW w:w="1335" w:type="pct"/>
                <w:vMerge w:val="restar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项目</w:t>
                </w:r>
              </w:p>
            </w:tc>
            <w:tc>
              <w:tcPr>
                <w:tcW w:w="1833" w:type="pct"/>
                <w:gridSpan w:val="2"/>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期末数</w:t>
                </w:r>
              </w:p>
            </w:tc>
            <w:tc>
              <w:tcPr>
                <w:tcW w:w="1832" w:type="pct"/>
                <w:gridSpan w:val="2"/>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期初数</w:t>
                </w:r>
              </w:p>
            </w:tc>
          </w:tr>
          <w:tr w:rsidR="00C472E1" w:rsidRPr="00315101" w:rsidTr="00315101">
            <w:trPr>
              <w:trHeight w:val="312"/>
            </w:trPr>
            <w:tc>
              <w:tcPr>
                <w:tcW w:w="1335" w:type="pct"/>
                <w:vMerge/>
              </w:tcPr>
              <w:p w:rsidR="00C472E1" w:rsidRPr="00315101" w:rsidRDefault="00C472E1" w:rsidP="00A01AE3">
                <w:pPr>
                  <w:snapToGrid w:val="0"/>
                  <w:rPr>
                    <w:rFonts w:asciiTheme="minorEastAsia" w:eastAsiaTheme="minorEastAsia" w:hAnsiTheme="minorEastAsia"/>
                    <w:sz w:val="18"/>
                    <w:szCs w:val="18"/>
                  </w:rPr>
                </w:pPr>
              </w:p>
            </w:tc>
            <w:tc>
              <w:tcPr>
                <w:tcW w:w="87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递延所得税资产</w:t>
                </w:r>
              </w:p>
            </w:tc>
            <w:tc>
              <w:tcPr>
                <w:tcW w:w="956"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可抵扣暂时性差异及可抵扣亏损</w:t>
                </w:r>
              </w:p>
            </w:tc>
            <w:tc>
              <w:tcPr>
                <w:tcW w:w="87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递延所得税资产</w:t>
                </w:r>
              </w:p>
            </w:tc>
            <w:tc>
              <w:tcPr>
                <w:tcW w:w="95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可抵扣暂时性差</w:t>
                </w:r>
              </w:p>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异及可抵扣亏损</w:t>
                </w:r>
              </w:p>
            </w:tc>
          </w:tr>
          <w:tr w:rsidR="00C472E1" w:rsidRPr="00315101" w:rsidTr="00315101">
            <w:trPr>
              <w:trHeight w:val="312"/>
            </w:trPr>
            <w:tc>
              <w:tcPr>
                <w:tcW w:w="133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资产减值准备</w:t>
                </w:r>
              </w:p>
            </w:tc>
            <w:tc>
              <w:tcPr>
                <w:tcW w:w="87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92,372,558.66</w:t>
                </w:r>
              </w:p>
            </w:tc>
            <w:tc>
              <w:tcPr>
                <w:tcW w:w="956"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398,269,101.22</w:t>
                </w:r>
              </w:p>
            </w:tc>
            <w:tc>
              <w:tcPr>
                <w:tcW w:w="87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105,545,756.14</w:t>
                </w:r>
              </w:p>
            </w:tc>
            <w:tc>
              <w:tcPr>
                <w:tcW w:w="95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451,416,311.58</w:t>
                </w:r>
              </w:p>
            </w:tc>
          </w:tr>
          <w:tr w:rsidR="00C472E1" w:rsidRPr="00315101" w:rsidTr="00315101">
            <w:trPr>
              <w:trHeight w:val="312"/>
            </w:trPr>
            <w:tc>
              <w:tcPr>
                <w:tcW w:w="133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存货内部未实现销售利润</w:t>
                </w:r>
              </w:p>
            </w:tc>
            <w:tc>
              <w:tcPr>
                <w:tcW w:w="87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4,003,999.06</w:t>
                </w:r>
              </w:p>
            </w:tc>
            <w:tc>
              <w:tcPr>
                <w:tcW w:w="956"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16,015,996.24</w:t>
                </w:r>
              </w:p>
            </w:tc>
            <w:tc>
              <w:tcPr>
                <w:tcW w:w="87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4,268,985.33</w:t>
                </w:r>
              </w:p>
            </w:tc>
            <w:tc>
              <w:tcPr>
                <w:tcW w:w="95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17,075,941.30</w:t>
                </w:r>
              </w:p>
            </w:tc>
          </w:tr>
          <w:tr w:rsidR="00C472E1" w:rsidRPr="00315101" w:rsidTr="00315101">
            <w:trPr>
              <w:trHeight w:val="312"/>
            </w:trPr>
            <w:tc>
              <w:tcPr>
                <w:tcW w:w="133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无形资产摊销的时间性差异</w:t>
                </w:r>
              </w:p>
            </w:tc>
            <w:tc>
              <w:tcPr>
                <w:tcW w:w="87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9,084,170.68</w:t>
                </w:r>
              </w:p>
            </w:tc>
            <w:tc>
              <w:tcPr>
                <w:tcW w:w="956"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36,336,682.70</w:t>
                </w:r>
              </w:p>
            </w:tc>
            <w:tc>
              <w:tcPr>
                <w:tcW w:w="87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6,520,676.75</w:t>
                </w:r>
              </w:p>
            </w:tc>
            <w:tc>
              <w:tcPr>
                <w:tcW w:w="95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26,082,706.99</w:t>
                </w:r>
              </w:p>
            </w:tc>
          </w:tr>
          <w:tr w:rsidR="00C472E1" w:rsidRPr="00315101" w:rsidTr="00315101">
            <w:trPr>
              <w:trHeight w:val="312"/>
            </w:trPr>
            <w:tc>
              <w:tcPr>
                <w:tcW w:w="133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应付职工薪酬</w:t>
                </w:r>
              </w:p>
            </w:tc>
            <w:tc>
              <w:tcPr>
                <w:tcW w:w="87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18,938,870.00</w:t>
                </w:r>
              </w:p>
            </w:tc>
            <w:tc>
              <w:tcPr>
                <w:tcW w:w="956"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79,147,687.09</w:t>
                </w:r>
              </w:p>
            </w:tc>
            <w:tc>
              <w:tcPr>
                <w:tcW w:w="87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21,317,469.60</w:t>
                </w:r>
              </w:p>
            </w:tc>
            <w:tc>
              <w:tcPr>
                <w:tcW w:w="95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88,662,085.52</w:t>
                </w:r>
              </w:p>
            </w:tc>
          </w:tr>
          <w:tr w:rsidR="00C472E1" w:rsidRPr="00315101" w:rsidTr="00315101">
            <w:trPr>
              <w:trHeight w:val="312"/>
            </w:trPr>
            <w:tc>
              <w:tcPr>
                <w:tcW w:w="133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可抵扣亏损</w:t>
                </w:r>
              </w:p>
            </w:tc>
            <w:tc>
              <w:tcPr>
                <w:tcW w:w="87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140,453,210.15</w:t>
                </w:r>
              </w:p>
            </w:tc>
            <w:tc>
              <w:tcPr>
                <w:tcW w:w="956"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602,872,014.16</w:t>
                </w:r>
              </w:p>
            </w:tc>
            <w:tc>
              <w:tcPr>
                <w:tcW w:w="87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140,453,210.15</w:t>
                </w:r>
              </w:p>
            </w:tc>
            <w:tc>
              <w:tcPr>
                <w:tcW w:w="95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602,872,014.16</w:t>
                </w:r>
              </w:p>
            </w:tc>
          </w:tr>
          <w:tr w:rsidR="00C472E1" w:rsidRPr="00315101" w:rsidTr="00315101">
            <w:trPr>
              <w:trHeight w:val="312"/>
            </w:trPr>
            <w:tc>
              <w:tcPr>
                <w:tcW w:w="133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其他</w:t>
                </w:r>
              </w:p>
            </w:tc>
            <w:tc>
              <w:tcPr>
                <w:tcW w:w="87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2,381,000.00</w:t>
                </w:r>
              </w:p>
            </w:tc>
            <w:tc>
              <w:tcPr>
                <w:tcW w:w="956"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9,524,000.00</w:t>
                </w:r>
              </w:p>
            </w:tc>
            <w:tc>
              <w:tcPr>
                <w:tcW w:w="87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2,381,000.00</w:t>
                </w:r>
              </w:p>
            </w:tc>
            <w:tc>
              <w:tcPr>
                <w:tcW w:w="95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9,524,000.00</w:t>
                </w:r>
              </w:p>
            </w:tc>
          </w:tr>
          <w:tr w:rsidR="00C472E1" w:rsidRPr="00315101" w:rsidTr="00315101">
            <w:trPr>
              <w:trHeight w:val="312"/>
            </w:trPr>
            <w:tc>
              <w:tcPr>
                <w:tcW w:w="133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合计</w:t>
                </w:r>
              </w:p>
            </w:tc>
            <w:tc>
              <w:tcPr>
                <w:tcW w:w="87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267,233,808.55</w:t>
                </w:r>
              </w:p>
            </w:tc>
            <w:tc>
              <w:tcPr>
                <w:tcW w:w="956"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1,142,165,481.41</w:t>
                </w:r>
              </w:p>
            </w:tc>
            <w:tc>
              <w:tcPr>
                <w:tcW w:w="875"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280,487,097.97</w:t>
                </w:r>
              </w:p>
            </w:tc>
            <w:tc>
              <w:tcPr>
                <w:tcW w:w="957" w:type="pc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1,195,633,059.55</w:t>
                </w:r>
              </w:p>
            </w:tc>
          </w:tr>
        </w:tbl>
        <w:p w:rsidR="00C472E1" w:rsidRDefault="00C472E1" w:rsidP="00A01AE3">
          <w:pPr>
            <w:snapToGrid w:val="0"/>
            <w:rPr>
              <w:rFonts w:asciiTheme="minorEastAsia" w:eastAsiaTheme="minorEastAsia" w:hAnsiTheme="minorEastAsia" w:cs="Arial"/>
              <w:szCs w:val="21"/>
            </w:rPr>
          </w:pPr>
          <w:r w:rsidRPr="00315101">
            <w:rPr>
              <w:rFonts w:asciiTheme="minorEastAsia" w:eastAsiaTheme="minorEastAsia" w:hAnsiTheme="minorEastAsia" w:cs="Arial" w:hint="eastAsia"/>
              <w:szCs w:val="21"/>
            </w:rPr>
            <w:t>（2）</w:t>
          </w:r>
          <w:r w:rsidRPr="00315101">
            <w:rPr>
              <w:rFonts w:asciiTheme="minorEastAsia" w:eastAsiaTheme="minorEastAsia" w:hAnsiTheme="minorEastAsia" w:cs="Arial"/>
              <w:szCs w:val="21"/>
            </w:rPr>
            <w:t>已确认递延所得税负债</w:t>
          </w:r>
        </w:p>
        <w:p w:rsidR="00D77ADA" w:rsidRPr="00315101" w:rsidRDefault="00D77ADA" w:rsidP="00A01AE3">
          <w:pPr>
            <w:snapToGrid w:val="0"/>
            <w:jc w:val="right"/>
            <w:rPr>
              <w:rFonts w:asciiTheme="minorEastAsia" w:eastAsiaTheme="minorEastAsia" w:hAnsiTheme="minorEastAsia" w:cs="Arial"/>
              <w:szCs w:val="21"/>
            </w:rPr>
          </w:pPr>
          <w:r w:rsidRPr="00D02033">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待摊费用"/>
              <w:tag w:val="_GBC_0f69c2d1da454ce6b687334ae51e9321"/>
              <w:id w:val="24534521"/>
              <w:comboBox>
                <w:listItem w:displayText="元" w:value="元"/>
                <w:listItem w:displayText="千元" w:value="千元"/>
                <w:listItem w:displayText="万元" w:value="万元"/>
                <w:listItem w:displayText="百万元" w:value="百万元"/>
                <w:listItem w:displayText="亿元" w:value="亿元"/>
              </w:comboBox>
            </w:sdtPr>
            <w:sdtContent>
              <w:r w:rsidRPr="00D02033">
                <w:rPr>
                  <w:rFonts w:asciiTheme="minorEastAsia" w:eastAsiaTheme="minorEastAsia" w:hAnsiTheme="minorEastAsia" w:hint="eastAsia"/>
                  <w:sz w:val="18"/>
                  <w:szCs w:val="18"/>
                </w:rPr>
                <w:t>元</w:t>
              </w:r>
            </w:sdtContent>
          </w:sdt>
          <w:r w:rsidRPr="00D02033">
            <w:rPr>
              <w:rFonts w:asciiTheme="minorEastAsia" w:eastAsiaTheme="minorEastAsia" w:hAnsiTheme="minorEastAsia"/>
              <w:sz w:val="18"/>
              <w:szCs w:val="18"/>
            </w:rPr>
            <w:t xml:space="preserve">  </w:t>
          </w:r>
          <w:r w:rsidRPr="00D02033">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待摊费用"/>
              <w:tag w:val="_GBC_39ced617a5ef4406886cf26b422c0cbb"/>
              <w:id w:val="2453452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02033">
                <w:rPr>
                  <w:rFonts w:asciiTheme="minorEastAsia" w:eastAsiaTheme="minorEastAsia" w:hAnsiTheme="minorEastAsia" w:hint="eastAsia"/>
                  <w:sz w:val="18"/>
                  <w:szCs w:val="18"/>
                </w:rPr>
                <w:t>人民币</w:t>
              </w:r>
            </w:sdtContent>
          </w:sdt>
        </w:p>
        <w:tbl>
          <w:tblPr>
            <w:tblStyle w:val="a6"/>
            <w:tblW w:w="8897" w:type="dxa"/>
            <w:tblLayout w:type="fixed"/>
            <w:tblLook w:val="0000"/>
          </w:tblPr>
          <w:tblGrid>
            <w:gridCol w:w="2376"/>
            <w:gridCol w:w="1560"/>
            <w:gridCol w:w="1719"/>
            <w:gridCol w:w="1541"/>
            <w:gridCol w:w="1701"/>
          </w:tblGrid>
          <w:tr w:rsidR="00C472E1" w:rsidRPr="00315101" w:rsidTr="00315101">
            <w:trPr>
              <w:trHeight w:val="312"/>
            </w:trPr>
            <w:tc>
              <w:tcPr>
                <w:tcW w:w="2376" w:type="dxa"/>
                <w:vMerge w:val="restart"/>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项目</w:t>
                </w:r>
              </w:p>
            </w:tc>
            <w:tc>
              <w:tcPr>
                <w:tcW w:w="3279" w:type="dxa"/>
                <w:gridSpan w:val="2"/>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期末数</w:t>
                </w:r>
              </w:p>
            </w:tc>
            <w:tc>
              <w:tcPr>
                <w:tcW w:w="3242" w:type="dxa"/>
                <w:gridSpan w:val="2"/>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期初数</w:t>
                </w:r>
              </w:p>
            </w:tc>
          </w:tr>
          <w:tr w:rsidR="00C472E1" w:rsidRPr="00315101" w:rsidTr="00315101">
            <w:trPr>
              <w:trHeight w:val="312"/>
            </w:trPr>
            <w:tc>
              <w:tcPr>
                <w:tcW w:w="2376" w:type="dxa"/>
                <w:vMerge/>
              </w:tcPr>
              <w:p w:rsidR="00C472E1" w:rsidRPr="00315101" w:rsidRDefault="00C472E1" w:rsidP="00A01AE3">
                <w:pPr>
                  <w:snapToGrid w:val="0"/>
                  <w:rPr>
                    <w:rFonts w:asciiTheme="minorEastAsia" w:eastAsiaTheme="minorEastAsia" w:hAnsiTheme="minorEastAsia"/>
                    <w:sz w:val="18"/>
                    <w:szCs w:val="18"/>
                  </w:rPr>
                </w:pPr>
              </w:p>
            </w:tc>
            <w:tc>
              <w:tcPr>
                <w:tcW w:w="156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递延所得税负债</w:t>
                </w:r>
              </w:p>
            </w:tc>
            <w:tc>
              <w:tcPr>
                <w:tcW w:w="17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应纳税暂时性差异</w:t>
                </w:r>
              </w:p>
            </w:tc>
            <w:tc>
              <w:tcPr>
                <w:tcW w:w="1541"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递延所得税负债</w:t>
                </w:r>
              </w:p>
            </w:tc>
            <w:tc>
              <w:tcPr>
                <w:tcW w:w="1701"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应纳税暂时性差异</w:t>
                </w:r>
              </w:p>
            </w:tc>
          </w:tr>
          <w:tr w:rsidR="00C472E1" w:rsidRPr="00315101" w:rsidTr="00315101">
            <w:trPr>
              <w:trHeight w:val="312"/>
            </w:trPr>
            <w:tc>
              <w:tcPr>
                <w:tcW w:w="2376"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非同一控制下企业合并</w:t>
                </w:r>
              </w:p>
            </w:tc>
            <w:tc>
              <w:tcPr>
                <w:tcW w:w="156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781,453,186.68</w:t>
                </w:r>
              </w:p>
            </w:tc>
            <w:tc>
              <w:tcPr>
                <w:tcW w:w="17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3,125,812,746.72</w:t>
                </w:r>
              </w:p>
            </w:tc>
            <w:tc>
              <w:tcPr>
                <w:tcW w:w="1541"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792,337,306.34</w:t>
                </w:r>
              </w:p>
            </w:tc>
            <w:tc>
              <w:tcPr>
                <w:tcW w:w="1701"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3,169,349,225.51</w:t>
                </w:r>
              </w:p>
            </w:tc>
          </w:tr>
          <w:tr w:rsidR="00C472E1" w:rsidRPr="00315101" w:rsidTr="00315101">
            <w:trPr>
              <w:trHeight w:val="312"/>
            </w:trPr>
            <w:tc>
              <w:tcPr>
                <w:tcW w:w="2376"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因负债的账面价值与计税基础不同形成</w:t>
                </w:r>
              </w:p>
            </w:tc>
            <w:tc>
              <w:tcPr>
                <w:tcW w:w="156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8,567,434.00</w:t>
                </w:r>
              </w:p>
            </w:tc>
            <w:tc>
              <w:tcPr>
                <w:tcW w:w="17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34,269,736.00</w:t>
                </w:r>
              </w:p>
            </w:tc>
            <w:tc>
              <w:tcPr>
                <w:tcW w:w="1541"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8,843,921.30</w:t>
                </w:r>
              </w:p>
            </w:tc>
            <w:tc>
              <w:tcPr>
                <w:tcW w:w="1701"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35,375,685.20</w:t>
                </w:r>
              </w:p>
            </w:tc>
          </w:tr>
          <w:tr w:rsidR="00C472E1" w:rsidRPr="00315101" w:rsidTr="00315101">
            <w:trPr>
              <w:trHeight w:val="312"/>
            </w:trPr>
            <w:tc>
              <w:tcPr>
                <w:tcW w:w="2376"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合计</w:t>
                </w:r>
              </w:p>
            </w:tc>
            <w:tc>
              <w:tcPr>
                <w:tcW w:w="156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790,020,620.68</w:t>
                </w:r>
              </w:p>
            </w:tc>
            <w:tc>
              <w:tcPr>
                <w:tcW w:w="17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3,160,082,482.72</w:t>
                </w:r>
              </w:p>
            </w:tc>
            <w:tc>
              <w:tcPr>
                <w:tcW w:w="1541"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801,181,227.64</w:t>
                </w:r>
              </w:p>
            </w:tc>
            <w:tc>
              <w:tcPr>
                <w:tcW w:w="1701"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3,204,724,910.71</w:t>
                </w:r>
              </w:p>
            </w:tc>
          </w:tr>
        </w:tbl>
        <w:p w:rsidR="00C472E1" w:rsidRDefault="00C472E1" w:rsidP="00A01AE3">
          <w:pPr>
            <w:snapToGrid w:val="0"/>
            <w:ind w:firstLineChars="200" w:firstLine="420"/>
            <w:rPr>
              <w:rFonts w:asciiTheme="minorEastAsia" w:eastAsiaTheme="minorEastAsia" w:hAnsiTheme="minorEastAsia" w:cs="Arial"/>
              <w:szCs w:val="21"/>
            </w:rPr>
          </w:pPr>
          <w:r w:rsidRPr="00315101">
            <w:rPr>
              <w:rFonts w:asciiTheme="minorEastAsia" w:eastAsiaTheme="minorEastAsia" w:hAnsiTheme="minorEastAsia" w:cs="Arial" w:hint="eastAsia"/>
              <w:szCs w:val="21"/>
            </w:rPr>
            <w:t>2、</w:t>
          </w:r>
          <w:r w:rsidRPr="00315101">
            <w:rPr>
              <w:rFonts w:asciiTheme="minorEastAsia" w:eastAsiaTheme="minorEastAsia" w:hAnsiTheme="minorEastAsia" w:cs="Arial"/>
              <w:szCs w:val="21"/>
            </w:rPr>
            <w:t>未确认递延所得税资产明细</w:t>
          </w:r>
        </w:p>
        <w:p w:rsidR="00D77ADA" w:rsidRPr="00D77ADA" w:rsidRDefault="00D77ADA" w:rsidP="00A01AE3">
          <w:pPr>
            <w:snapToGrid w:val="0"/>
            <w:ind w:firstLineChars="200" w:firstLine="360"/>
            <w:jc w:val="right"/>
            <w:rPr>
              <w:rFonts w:asciiTheme="minorEastAsia" w:eastAsiaTheme="minorEastAsia" w:hAnsiTheme="minorEastAsia" w:cs="Arial"/>
              <w:szCs w:val="21"/>
            </w:rPr>
          </w:pPr>
          <w:r w:rsidRPr="00D02033">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待摊费用"/>
              <w:tag w:val="_GBC_0f69c2d1da454ce6b687334ae51e9321"/>
              <w:id w:val="24534541"/>
              <w:comboBox>
                <w:listItem w:displayText="元" w:value="元"/>
                <w:listItem w:displayText="千元" w:value="千元"/>
                <w:listItem w:displayText="万元" w:value="万元"/>
                <w:listItem w:displayText="百万元" w:value="百万元"/>
                <w:listItem w:displayText="亿元" w:value="亿元"/>
              </w:comboBox>
            </w:sdtPr>
            <w:sdtContent>
              <w:r w:rsidRPr="00D02033">
                <w:rPr>
                  <w:rFonts w:asciiTheme="minorEastAsia" w:eastAsiaTheme="minorEastAsia" w:hAnsiTheme="minorEastAsia" w:hint="eastAsia"/>
                  <w:sz w:val="18"/>
                  <w:szCs w:val="18"/>
                </w:rPr>
                <w:t>元</w:t>
              </w:r>
            </w:sdtContent>
          </w:sdt>
          <w:r w:rsidRPr="00D02033">
            <w:rPr>
              <w:rFonts w:asciiTheme="minorEastAsia" w:eastAsiaTheme="minorEastAsia" w:hAnsiTheme="minorEastAsia"/>
              <w:sz w:val="18"/>
              <w:szCs w:val="18"/>
            </w:rPr>
            <w:t xml:space="preserve">  </w:t>
          </w:r>
          <w:r w:rsidRPr="00D02033">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待摊费用"/>
              <w:tag w:val="_GBC_39ced617a5ef4406886cf26b422c0cbb"/>
              <w:id w:val="2453454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02033">
                <w:rPr>
                  <w:rFonts w:asciiTheme="minorEastAsia" w:eastAsiaTheme="minorEastAsia" w:hAnsiTheme="minorEastAsia" w:hint="eastAsia"/>
                  <w:sz w:val="18"/>
                  <w:szCs w:val="18"/>
                </w:rPr>
                <w:t>人民币</w:t>
              </w:r>
            </w:sdtContent>
          </w:sdt>
        </w:p>
        <w:tbl>
          <w:tblPr>
            <w:tblStyle w:val="a6"/>
            <w:tblW w:w="8897" w:type="dxa"/>
            <w:tblLayout w:type="fixed"/>
            <w:tblLook w:val="0000"/>
          </w:tblPr>
          <w:tblGrid>
            <w:gridCol w:w="3100"/>
            <w:gridCol w:w="3107"/>
            <w:gridCol w:w="2690"/>
          </w:tblGrid>
          <w:tr w:rsidR="00C472E1" w:rsidRPr="00315101" w:rsidTr="00315101">
            <w:trPr>
              <w:trHeight w:val="312"/>
            </w:trPr>
            <w:tc>
              <w:tcPr>
                <w:tcW w:w="310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lastRenderedPageBreak/>
                  <w:t>项目</w:t>
                </w:r>
              </w:p>
            </w:tc>
            <w:tc>
              <w:tcPr>
                <w:tcW w:w="3107"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期末数</w:t>
                </w:r>
              </w:p>
            </w:tc>
            <w:tc>
              <w:tcPr>
                <w:tcW w:w="269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期初数</w:t>
                </w:r>
              </w:p>
            </w:tc>
          </w:tr>
          <w:tr w:rsidR="00C472E1" w:rsidRPr="00315101" w:rsidTr="00315101">
            <w:trPr>
              <w:trHeight w:val="312"/>
            </w:trPr>
            <w:tc>
              <w:tcPr>
                <w:tcW w:w="310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可抵扣暂时性差异</w:t>
                </w:r>
              </w:p>
            </w:tc>
            <w:tc>
              <w:tcPr>
                <w:tcW w:w="3107"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32,153,103.38</w:t>
                </w:r>
              </w:p>
            </w:tc>
            <w:tc>
              <w:tcPr>
                <w:tcW w:w="269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110,491,744.61</w:t>
                </w:r>
              </w:p>
            </w:tc>
          </w:tr>
          <w:tr w:rsidR="00C472E1" w:rsidRPr="00315101" w:rsidTr="00315101">
            <w:trPr>
              <w:trHeight w:val="312"/>
            </w:trPr>
            <w:tc>
              <w:tcPr>
                <w:tcW w:w="310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可抵扣亏损</w:t>
                </w:r>
              </w:p>
            </w:tc>
            <w:tc>
              <w:tcPr>
                <w:tcW w:w="3107"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418,800,674.41</w:t>
                </w:r>
              </w:p>
            </w:tc>
            <w:tc>
              <w:tcPr>
                <w:tcW w:w="269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418,800,674.41</w:t>
                </w:r>
              </w:p>
            </w:tc>
          </w:tr>
          <w:tr w:rsidR="00C472E1" w:rsidRPr="00315101" w:rsidTr="00315101">
            <w:trPr>
              <w:trHeight w:val="312"/>
            </w:trPr>
            <w:tc>
              <w:tcPr>
                <w:tcW w:w="3100"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合计</w:t>
                </w:r>
              </w:p>
            </w:tc>
            <w:tc>
              <w:tcPr>
                <w:tcW w:w="3107"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450,953,777.79</w:t>
                </w:r>
              </w:p>
            </w:tc>
            <w:tc>
              <w:tcPr>
                <w:tcW w:w="2690" w:type="dxa"/>
              </w:tcPr>
              <w:p w:rsidR="00C472E1" w:rsidRPr="00315101" w:rsidRDefault="002273D7"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fldChar w:fldCharType="begin"/>
                </w:r>
                <w:r w:rsidR="00E2424D" w:rsidRPr="00315101">
                  <w:rPr>
                    <w:rFonts w:asciiTheme="minorEastAsia" w:eastAsiaTheme="minorEastAsia" w:hAnsiTheme="minorEastAsia"/>
                    <w:sz w:val="18"/>
                    <w:szCs w:val="18"/>
                  </w:rPr>
                  <w:instrText xml:space="preserve"> =SUM(ABOVE) </w:instrText>
                </w:r>
                <w:r w:rsidRPr="00315101">
                  <w:rPr>
                    <w:rFonts w:asciiTheme="minorEastAsia" w:eastAsiaTheme="minorEastAsia" w:hAnsiTheme="minorEastAsia"/>
                    <w:sz w:val="18"/>
                    <w:szCs w:val="18"/>
                  </w:rPr>
                  <w:fldChar w:fldCharType="separate"/>
                </w:r>
                <w:r w:rsidR="00C472E1" w:rsidRPr="00315101">
                  <w:rPr>
                    <w:rFonts w:asciiTheme="minorEastAsia" w:eastAsiaTheme="minorEastAsia" w:hAnsiTheme="minorEastAsia"/>
                    <w:sz w:val="18"/>
                    <w:szCs w:val="18"/>
                  </w:rPr>
                  <w:t>529,292,419.02</w:t>
                </w:r>
                <w:r w:rsidRPr="00315101">
                  <w:rPr>
                    <w:rFonts w:asciiTheme="minorEastAsia" w:eastAsiaTheme="minorEastAsia" w:hAnsiTheme="minorEastAsia"/>
                    <w:sz w:val="18"/>
                    <w:szCs w:val="18"/>
                  </w:rPr>
                  <w:fldChar w:fldCharType="end"/>
                </w:r>
              </w:p>
            </w:tc>
          </w:tr>
        </w:tbl>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注：上表列示由于未来能否获得足够的应纳税所得额具有不确定性，因而没有确认为递延所得税资产的可抵扣暂时性差异和可抵扣亏损。</w:t>
          </w:r>
        </w:p>
        <w:p w:rsidR="00C472E1" w:rsidRDefault="00C472E1" w:rsidP="00A01AE3">
          <w:pPr>
            <w:snapToGrid w:val="0"/>
            <w:ind w:left="540"/>
            <w:rPr>
              <w:rFonts w:asciiTheme="minorEastAsia" w:eastAsiaTheme="minorEastAsia" w:hAnsiTheme="minorEastAsia" w:cs="Arial"/>
              <w:szCs w:val="21"/>
            </w:rPr>
          </w:pPr>
          <w:r w:rsidRPr="00315101">
            <w:rPr>
              <w:rFonts w:asciiTheme="minorEastAsia" w:eastAsiaTheme="minorEastAsia" w:hAnsiTheme="minorEastAsia" w:cs="Arial" w:hint="eastAsia"/>
              <w:szCs w:val="21"/>
            </w:rPr>
            <w:t>3、</w:t>
          </w:r>
          <w:r w:rsidRPr="00315101">
            <w:rPr>
              <w:rFonts w:asciiTheme="minorEastAsia" w:eastAsiaTheme="minorEastAsia" w:hAnsiTheme="minorEastAsia" w:cs="Arial"/>
              <w:szCs w:val="21"/>
            </w:rPr>
            <w:t>未确认递延所得税资产的可抵扣亏损将于以下年度到期</w:t>
          </w:r>
        </w:p>
        <w:p w:rsidR="00D77ADA" w:rsidRPr="00315101" w:rsidRDefault="00D77ADA" w:rsidP="00A01AE3">
          <w:pPr>
            <w:snapToGrid w:val="0"/>
            <w:ind w:left="540"/>
            <w:jc w:val="right"/>
            <w:rPr>
              <w:rFonts w:asciiTheme="minorEastAsia" w:eastAsiaTheme="minorEastAsia" w:hAnsiTheme="minorEastAsia" w:cs="Arial"/>
              <w:szCs w:val="21"/>
            </w:rPr>
          </w:pPr>
          <w:r w:rsidRPr="00D02033">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待摊费用"/>
              <w:tag w:val="_GBC_0f69c2d1da454ce6b687334ae51e9321"/>
              <w:id w:val="24534562"/>
              <w:comboBox>
                <w:listItem w:displayText="元" w:value="元"/>
                <w:listItem w:displayText="千元" w:value="千元"/>
                <w:listItem w:displayText="万元" w:value="万元"/>
                <w:listItem w:displayText="百万元" w:value="百万元"/>
                <w:listItem w:displayText="亿元" w:value="亿元"/>
              </w:comboBox>
            </w:sdtPr>
            <w:sdtContent>
              <w:r w:rsidRPr="00D02033">
                <w:rPr>
                  <w:rFonts w:asciiTheme="minorEastAsia" w:eastAsiaTheme="minorEastAsia" w:hAnsiTheme="minorEastAsia" w:hint="eastAsia"/>
                  <w:sz w:val="18"/>
                  <w:szCs w:val="18"/>
                </w:rPr>
                <w:t>元</w:t>
              </w:r>
            </w:sdtContent>
          </w:sdt>
          <w:r w:rsidRPr="00D02033">
            <w:rPr>
              <w:rFonts w:asciiTheme="minorEastAsia" w:eastAsiaTheme="minorEastAsia" w:hAnsiTheme="minorEastAsia"/>
              <w:sz w:val="18"/>
              <w:szCs w:val="18"/>
            </w:rPr>
            <w:t xml:space="preserve">  </w:t>
          </w:r>
          <w:r w:rsidRPr="00D02033">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待摊费用"/>
              <w:tag w:val="_GBC_39ced617a5ef4406886cf26b422c0cbb"/>
              <w:id w:val="24534563"/>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02033">
                <w:rPr>
                  <w:rFonts w:asciiTheme="minorEastAsia" w:eastAsiaTheme="minorEastAsia" w:hAnsiTheme="minorEastAsia" w:hint="eastAsia"/>
                  <w:sz w:val="18"/>
                  <w:szCs w:val="18"/>
                </w:rPr>
                <w:t>人民币</w:t>
              </w:r>
            </w:sdtContent>
          </w:sdt>
        </w:p>
        <w:tbl>
          <w:tblPr>
            <w:tblStyle w:val="a6"/>
            <w:tblW w:w="8897" w:type="dxa"/>
            <w:tblLayout w:type="fixed"/>
            <w:tblLook w:val="0000"/>
          </w:tblPr>
          <w:tblGrid>
            <w:gridCol w:w="3019"/>
            <w:gridCol w:w="2282"/>
            <w:gridCol w:w="1805"/>
            <w:gridCol w:w="1791"/>
          </w:tblGrid>
          <w:tr w:rsidR="00C472E1" w:rsidRPr="00315101" w:rsidTr="00315101">
            <w:trPr>
              <w:trHeight w:val="312"/>
            </w:trPr>
            <w:tc>
              <w:tcPr>
                <w:tcW w:w="30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年份</w:t>
                </w:r>
              </w:p>
            </w:tc>
            <w:tc>
              <w:tcPr>
                <w:tcW w:w="2282" w:type="dxa"/>
              </w:tcPr>
              <w:p w:rsidR="00C472E1" w:rsidRPr="00D36266" w:rsidRDefault="00C472E1" w:rsidP="00A01AE3">
                <w:pPr>
                  <w:snapToGrid w:val="0"/>
                  <w:rPr>
                    <w:rFonts w:asciiTheme="minorEastAsia" w:eastAsiaTheme="minorEastAsia" w:hAnsiTheme="minorEastAsia"/>
                    <w:sz w:val="18"/>
                    <w:szCs w:val="18"/>
                  </w:rPr>
                </w:pPr>
                <w:r w:rsidRPr="00D36266">
                  <w:rPr>
                    <w:rFonts w:asciiTheme="minorEastAsia" w:eastAsiaTheme="minorEastAsia" w:hAnsiTheme="minorEastAsia" w:hint="eastAsia"/>
                    <w:sz w:val="18"/>
                    <w:szCs w:val="18"/>
                  </w:rPr>
                  <w:t>期</w:t>
                </w:r>
                <w:r w:rsidRPr="00D36266">
                  <w:rPr>
                    <w:rFonts w:asciiTheme="minorEastAsia" w:eastAsiaTheme="minorEastAsia" w:hAnsiTheme="minorEastAsia"/>
                    <w:sz w:val="18"/>
                    <w:szCs w:val="18"/>
                  </w:rPr>
                  <w:t>末数</w:t>
                </w:r>
              </w:p>
            </w:tc>
            <w:tc>
              <w:tcPr>
                <w:tcW w:w="1805" w:type="dxa"/>
              </w:tcPr>
              <w:p w:rsidR="00C472E1" w:rsidRPr="00D36266" w:rsidRDefault="002D40E9" w:rsidP="00A01AE3">
                <w:pPr>
                  <w:snapToGrid w:val="0"/>
                  <w:rPr>
                    <w:rFonts w:asciiTheme="minorEastAsia" w:eastAsiaTheme="minorEastAsia" w:hAnsiTheme="minorEastAsia"/>
                    <w:sz w:val="18"/>
                    <w:szCs w:val="18"/>
                  </w:rPr>
                </w:pPr>
                <w:r w:rsidRPr="00D36266">
                  <w:rPr>
                    <w:rFonts w:asciiTheme="minorEastAsia" w:eastAsiaTheme="minorEastAsia" w:hAnsiTheme="minorEastAsia" w:hint="eastAsia"/>
                    <w:sz w:val="18"/>
                    <w:szCs w:val="18"/>
                  </w:rPr>
                  <w:t>期</w:t>
                </w:r>
                <w:r w:rsidR="00C472E1" w:rsidRPr="00D36266">
                  <w:rPr>
                    <w:rFonts w:asciiTheme="minorEastAsia" w:eastAsiaTheme="minorEastAsia" w:hAnsiTheme="minorEastAsia"/>
                    <w:sz w:val="18"/>
                    <w:szCs w:val="18"/>
                  </w:rPr>
                  <w:t>初数</w:t>
                </w:r>
              </w:p>
            </w:tc>
            <w:tc>
              <w:tcPr>
                <w:tcW w:w="1791" w:type="dxa"/>
              </w:tcPr>
              <w:p w:rsidR="00C472E1" w:rsidRPr="00D36266" w:rsidRDefault="00C472E1" w:rsidP="00A01AE3">
                <w:pPr>
                  <w:snapToGrid w:val="0"/>
                  <w:rPr>
                    <w:rFonts w:asciiTheme="minorEastAsia" w:eastAsiaTheme="minorEastAsia" w:hAnsiTheme="minorEastAsia"/>
                    <w:sz w:val="18"/>
                    <w:szCs w:val="18"/>
                  </w:rPr>
                </w:pPr>
                <w:r w:rsidRPr="00D36266">
                  <w:rPr>
                    <w:rFonts w:asciiTheme="minorEastAsia" w:eastAsiaTheme="minorEastAsia" w:hAnsiTheme="minorEastAsia"/>
                    <w:sz w:val="18"/>
                    <w:szCs w:val="18"/>
                  </w:rPr>
                  <w:t>备注</w:t>
                </w:r>
              </w:p>
            </w:tc>
          </w:tr>
          <w:tr w:rsidR="00C472E1" w:rsidRPr="00315101" w:rsidTr="00315101">
            <w:trPr>
              <w:trHeight w:val="312"/>
            </w:trPr>
            <w:tc>
              <w:tcPr>
                <w:tcW w:w="30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2014年</w:t>
                </w:r>
              </w:p>
            </w:tc>
            <w:tc>
              <w:tcPr>
                <w:tcW w:w="2282" w:type="dxa"/>
              </w:tcPr>
              <w:p w:rsidR="00C472E1" w:rsidRPr="00D36266" w:rsidRDefault="00C472E1" w:rsidP="00A01AE3">
                <w:pPr>
                  <w:snapToGrid w:val="0"/>
                  <w:rPr>
                    <w:rFonts w:asciiTheme="minorEastAsia" w:eastAsiaTheme="minorEastAsia" w:hAnsiTheme="minorEastAsia"/>
                    <w:sz w:val="18"/>
                    <w:szCs w:val="18"/>
                  </w:rPr>
                </w:pPr>
                <w:r w:rsidRPr="00D36266">
                  <w:rPr>
                    <w:rFonts w:asciiTheme="minorEastAsia" w:eastAsiaTheme="minorEastAsia" w:hAnsiTheme="minorEastAsia"/>
                    <w:sz w:val="18"/>
                    <w:szCs w:val="18"/>
                  </w:rPr>
                  <w:t>14,266,285.38</w:t>
                </w:r>
              </w:p>
            </w:tc>
            <w:tc>
              <w:tcPr>
                <w:tcW w:w="1805" w:type="dxa"/>
              </w:tcPr>
              <w:p w:rsidR="00C472E1" w:rsidRPr="00D36266" w:rsidRDefault="00C472E1" w:rsidP="00A01AE3">
                <w:pPr>
                  <w:snapToGrid w:val="0"/>
                  <w:rPr>
                    <w:rFonts w:asciiTheme="minorEastAsia" w:eastAsiaTheme="minorEastAsia" w:hAnsiTheme="minorEastAsia"/>
                    <w:sz w:val="18"/>
                    <w:szCs w:val="18"/>
                  </w:rPr>
                </w:pPr>
                <w:r w:rsidRPr="00D36266">
                  <w:rPr>
                    <w:rFonts w:asciiTheme="minorEastAsia" w:eastAsiaTheme="minorEastAsia" w:hAnsiTheme="minorEastAsia"/>
                    <w:sz w:val="18"/>
                    <w:szCs w:val="18"/>
                  </w:rPr>
                  <w:t>14,266,285.38</w:t>
                </w:r>
              </w:p>
            </w:tc>
            <w:tc>
              <w:tcPr>
                <w:tcW w:w="1791" w:type="dxa"/>
              </w:tcPr>
              <w:p w:rsidR="00C472E1" w:rsidRPr="00D36266" w:rsidRDefault="00C472E1" w:rsidP="00A01AE3">
                <w:pPr>
                  <w:snapToGrid w:val="0"/>
                  <w:rPr>
                    <w:rFonts w:asciiTheme="minorEastAsia" w:eastAsiaTheme="minorEastAsia" w:hAnsiTheme="minorEastAsia"/>
                    <w:sz w:val="18"/>
                    <w:szCs w:val="18"/>
                  </w:rPr>
                </w:pPr>
              </w:p>
            </w:tc>
          </w:tr>
          <w:tr w:rsidR="00C472E1" w:rsidRPr="00315101" w:rsidTr="00315101">
            <w:trPr>
              <w:trHeight w:val="312"/>
            </w:trPr>
            <w:tc>
              <w:tcPr>
                <w:tcW w:w="30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2015年</w:t>
                </w:r>
              </w:p>
            </w:tc>
            <w:tc>
              <w:tcPr>
                <w:tcW w:w="2282" w:type="dxa"/>
              </w:tcPr>
              <w:p w:rsidR="00C472E1" w:rsidRPr="00D36266" w:rsidRDefault="00C472E1" w:rsidP="00A01AE3">
                <w:pPr>
                  <w:snapToGrid w:val="0"/>
                  <w:rPr>
                    <w:rFonts w:asciiTheme="minorEastAsia" w:eastAsiaTheme="minorEastAsia" w:hAnsiTheme="minorEastAsia"/>
                    <w:sz w:val="18"/>
                    <w:szCs w:val="18"/>
                  </w:rPr>
                </w:pPr>
                <w:r w:rsidRPr="00D36266">
                  <w:rPr>
                    <w:rFonts w:asciiTheme="minorEastAsia" w:eastAsiaTheme="minorEastAsia" w:hAnsiTheme="minorEastAsia"/>
                    <w:sz w:val="18"/>
                    <w:szCs w:val="18"/>
                  </w:rPr>
                  <w:t>55,036,567.66</w:t>
                </w:r>
              </w:p>
            </w:tc>
            <w:tc>
              <w:tcPr>
                <w:tcW w:w="1805" w:type="dxa"/>
              </w:tcPr>
              <w:p w:rsidR="00C472E1" w:rsidRPr="00D36266" w:rsidRDefault="00C472E1" w:rsidP="00A01AE3">
                <w:pPr>
                  <w:snapToGrid w:val="0"/>
                  <w:rPr>
                    <w:rFonts w:asciiTheme="minorEastAsia" w:eastAsiaTheme="minorEastAsia" w:hAnsiTheme="minorEastAsia"/>
                    <w:sz w:val="18"/>
                    <w:szCs w:val="18"/>
                  </w:rPr>
                </w:pPr>
                <w:r w:rsidRPr="00D36266">
                  <w:rPr>
                    <w:rFonts w:asciiTheme="minorEastAsia" w:eastAsiaTheme="minorEastAsia" w:hAnsiTheme="minorEastAsia"/>
                    <w:sz w:val="18"/>
                    <w:szCs w:val="18"/>
                  </w:rPr>
                  <w:t>55,036,567.66</w:t>
                </w:r>
              </w:p>
            </w:tc>
            <w:tc>
              <w:tcPr>
                <w:tcW w:w="1791" w:type="dxa"/>
              </w:tcPr>
              <w:p w:rsidR="00C472E1" w:rsidRPr="00D36266" w:rsidRDefault="00C472E1" w:rsidP="00A01AE3">
                <w:pPr>
                  <w:snapToGrid w:val="0"/>
                  <w:rPr>
                    <w:rFonts w:asciiTheme="minorEastAsia" w:eastAsiaTheme="minorEastAsia" w:hAnsiTheme="minorEastAsia"/>
                    <w:sz w:val="18"/>
                    <w:szCs w:val="18"/>
                  </w:rPr>
                </w:pPr>
              </w:p>
            </w:tc>
          </w:tr>
          <w:tr w:rsidR="00C472E1" w:rsidRPr="00315101" w:rsidTr="00315101">
            <w:trPr>
              <w:trHeight w:val="312"/>
            </w:trPr>
            <w:tc>
              <w:tcPr>
                <w:tcW w:w="30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2016年</w:t>
                </w:r>
              </w:p>
            </w:tc>
            <w:tc>
              <w:tcPr>
                <w:tcW w:w="2282"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71,475,057.78</w:t>
                </w:r>
              </w:p>
            </w:tc>
            <w:tc>
              <w:tcPr>
                <w:tcW w:w="1805"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71,475,057.78</w:t>
                </w:r>
              </w:p>
            </w:tc>
            <w:tc>
              <w:tcPr>
                <w:tcW w:w="1791" w:type="dxa"/>
              </w:tcPr>
              <w:p w:rsidR="00C472E1" w:rsidRPr="00315101" w:rsidRDefault="00C472E1" w:rsidP="00A01AE3">
                <w:pPr>
                  <w:snapToGrid w:val="0"/>
                  <w:rPr>
                    <w:rFonts w:asciiTheme="minorEastAsia" w:eastAsiaTheme="minorEastAsia" w:hAnsiTheme="minorEastAsia"/>
                    <w:sz w:val="18"/>
                    <w:szCs w:val="18"/>
                  </w:rPr>
                </w:pPr>
              </w:p>
            </w:tc>
          </w:tr>
          <w:tr w:rsidR="00C472E1" w:rsidRPr="00315101" w:rsidTr="00315101">
            <w:trPr>
              <w:trHeight w:val="312"/>
            </w:trPr>
            <w:tc>
              <w:tcPr>
                <w:tcW w:w="30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2017年</w:t>
                </w:r>
              </w:p>
            </w:tc>
            <w:tc>
              <w:tcPr>
                <w:tcW w:w="2282"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178,331,666.71</w:t>
                </w:r>
              </w:p>
            </w:tc>
            <w:tc>
              <w:tcPr>
                <w:tcW w:w="1805"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178,331,666.71</w:t>
                </w:r>
              </w:p>
            </w:tc>
            <w:tc>
              <w:tcPr>
                <w:tcW w:w="1791" w:type="dxa"/>
              </w:tcPr>
              <w:p w:rsidR="00C472E1" w:rsidRPr="00315101" w:rsidRDefault="00C472E1" w:rsidP="00A01AE3">
                <w:pPr>
                  <w:snapToGrid w:val="0"/>
                  <w:rPr>
                    <w:rFonts w:asciiTheme="minorEastAsia" w:eastAsiaTheme="minorEastAsia" w:hAnsiTheme="minorEastAsia"/>
                    <w:sz w:val="18"/>
                    <w:szCs w:val="18"/>
                  </w:rPr>
                </w:pPr>
              </w:p>
            </w:tc>
          </w:tr>
          <w:tr w:rsidR="00C472E1" w:rsidRPr="00315101" w:rsidTr="00315101">
            <w:trPr>
              <w:trHeight w:val="312"/>
            </w:trPr>
            <w:tc>
              <w:tcPr>
                <w:tcW w:w="30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2018年</w:t>
                </w:r>
              </w:p>
            </w:tc>
            <w:tc>
              <w:tcPr>
                <w:tcW w:w="2282"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99,691,096.88</w:t>
                </w:r>
              </w:p>
            </w:tc>
            <w:tc>
              <w:tcPr>
                <w:tcW w:w="1805"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99,691,096.88</w:t>
                </w:r>
              </w:p>
            </w:tc>
            <w:tc>
              <w:tcPr>
                <w:tcW w:w="1791" w:type="dxa"/>
              </w:tcPr>
              <w:p w:rsidR="00C472E1" w:rsidRPr="00315101" w:rsidRDefault="00C472E1" w:rsidP="00A01AE3">
                <w:pPr>
                  <w:snapToGrid w:val="0"/>
                  <w:rPr>
                    <w:rFonts w:asciiTheme="minorEastAsia" w:eastAsiaTheme="minorEastAsia" w:hAnsiTheme="minorEastAsia"/>
                    <w:sz w:val="18"/>
                    <w:szCs w:val="18"/>
                  </w:rPr>
                </w:pPr>
              </w:p>
            </w:tc>
          </w:tr>
          <w:tr w:rsidR="00C472E1" w:rsidRPr="00315101" w:rsidTr="00315101">
            <w:trPr>
              <w:trHeight w:val="312"/>
            </w:trPr>
            <w:tc>
              <w:tcPr>
                <w:tcW w:w="3019"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合计</w:t>
                </w:r>
              </w:p>
            </w:tc>
            <w:tc>
              <w:tcPr>
                <w:tcW w:w="2282"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418,800,674.41</w:t>
                </w:r>
              </w:p>
            </w:tc>
            <w:tc>
              <w:tcPr>
                <w:tcW w:w="1805" w:type="dxa"/>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sz w:val="18"/>
                    <w:szCs w:val="18"/>
                  </w:rPr>
                  <w:t>418,800,674.41</w:t>
                </w:r>
              </w:p>
            </w:tc>
            <w:tc>
              <w:tcPr>
                <w:tcW w:w="1791" w:type="dxa"/>
              </w:tcPr>
              <w:p w:rsidR="00C472E1" w:rsidRPr="00315101" w:rsidRDefault="00C472E1" w:rsidP="00A01AE3">
                <w:pPr>
                  <w:snapToGrid w:val="0"/>
                  <w:rPr>
                    <w:rFonts w:asciiTheme="minorEastAsia" w:eastAsiaTheme="minorEastAsia" w:hAnsiTheme="minorEastAsia"/>
                    <w:sz w:val="18"/>
                    <w:szCs w:val="18"/>
                  </w:rPr>
                </w:pPr>
              </w:p>
            </w:tc>
          </w:tr>
        </w:tbl>
        <w:p w:rsidR="00C472E1" w:rsidRDefault="002273D7" w:rsidP="00A01AE3">
          <w:pPr>
            <w:snapToGrid w:val="0"/>
          </w:pPr>
        </w:p>
      </w:sdtContent>
    </w:sdt>
    <w:sdt>
      <w:sdtPr>
        <w:rPr>
          <w:rFonts w:hint="eastAsia"/>
          <w:b w:val="0"/>
          <w:bCs w:val="0"/>
          <w:szCs w:val="22"/>
        </w:rPr>
        <w:tag w:val="_GBC_f0c8d6a0f9c142e4b51dc805cfc3b249"/>
        <w:id w:val="7541765"/>
        <w:lock w:val="sdtLocked"/>
        <w:placeholder>
          <w:docPart w:val="GBC22222222222222222222222222222"/>
        </w:placeholder>
      </w:sdtPr>
      <w:sdtEndPr>
        <w:rPr>
          <w:rFonts w:hint="default"/>
        </w:rPr>
      </w:sdtEndPr>
      <w:sdtConten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资产减值准备明细</w:t>
          </w:r>
        </w:p>
        <w:p w:rsidR="00C472E1" w:rsidRPr="00315101" w:rsidRDefault="00C472E1" w:rsidP="00A01AE3">
          <w:pPr>
            <w:snapToGrid w:val="0"/>
            <w:ind w:right="42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资产减值准备明细"/>
              <w:tag w:val="_GBC_993829c51c59476cacbc4d7ab2b7dec2"/>
              <w:id w:val="75416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315101">
                <w:rPr>
                  <w:rFonts w:asciiTheme="minorEastAsia" w:eastAsiaTheme="minorEastAsia" w:hAnsiTheme="minorEastAsia" w:hint="eastAsia"/>
                  <w:sz w:val="18"/>
                  <w:szCs w:val="18"/>
                </w:rPr>
                <w:t>元</w:t>
              </w:r>
            </w:sdtContent>
          </w:sdt>
          <w:r w:rsidRPr="00315101">
            <w:rPr>
              <w:rFonts w:asciiTheme="minorEastAsia" w:eastAsiaTheme="minorEastAsia" w:hAnsiTheme="minorEastAsia"/>
              <w:sz w:val="18"/>
              <w:szCs w:val="18"/>
            </w:rPr>
            <w:t xml:space="preserve">  </w:t>
          </w:r>
          <w:r w:rsidRPr="00315101">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资产减值准备明细"/>
              <w:tag w:val="_GBC_9872d9ee3c0a43c9a38129584f0c66aa"/>
              <w:id w:val="75416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15101">
                <w:rPr>
                  <w:rFonts w:asciiTheme="minorEastAsia" w:eastAsiaTheme="minorEastAsia" w:hAnsiTheme="minorEastAsia" w:hint="eastAsia"/>
                  <w:sz w:val="18"/>
                  <w:szCs w:val="18"/>
                </w:rPr>
                <w:t>人民币</w:t>
              </w:r>
            </w:sdtContent>
          </w:sdt>
        </w:p>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575"/>
            <w:gridCol w:w="1276"/>
            <w:gridCol w:w="1559"/>
            <w:gridCol w:w="1560"/>
            <w:gridCol w:w="1547"/>
          </w:tblGrid>
          <w:tr w:rsidR="00C472E1" w:rsidRPr="00315101" w:rsidTr="00315101">
            <w:trPr>
              <w:cantSplit/>
            </w:trPr>
            <w:tc>
              <w:tcPr>
                <w:tcW w:w="1368" w:type="dxa"/>
                <w:vMerge w:val="restart"/>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center"/>
                  <w:rPr>
                    <w:rFonts w:asciiTheme="minorEastAsia" w:eastAsiaTheme="minorEastAsia" w:hAnsiTheme="minorEastAsia"/>
                    <w:sz w:val="18"/>
                    <w:szCs w:val="18"/>
                  </w:rPr>
                </w:pPr>
                <w:bookmarkStart w:id="86" w:name="_Hlk168483439"/>
                <w:r w:rsidRPr="00315101">
                  <w:rPr>
                    <w:rFonts w:asciiTheme="minorEastAsia" w:eastAsiaTheme="minorEastAsia" w:hAnsiTheme="minorEastAsia" w:hint="eastAsia"/>
                    <w:sz w:val="18"/>
                    <w:szCs w:val="18"/>
                  </w:rPr>
                  <w:t>项目</w:t>
                </w:r>
              </w:p>
            </w:tc>
            <w:tc>
              <w:tcPr>
                <w:tcW w:w="1575" w:type="dxa"/>
                <w:vMerge w:val="restart"/>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center"/>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期初账面余额</w:t>
                </w:r>
              </w:p>
            </w:tc>
            <w:tc>
              <w:tcPr>
                <w:tcW w:w="1276" w:type="dxa"/>
                <w:vMerge w:val="restart"/>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center"/>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本期增加</w:t>
                </w:r>
              </w:p>
            </w:tc>
            <w:tc>
              <w:tcPr>
                <w:tcW w:w="3119" w:type="dxa"/>
                <w:gridSpan w:val="2"/>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center"/>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本期减少</w:t>
                </w:r>
              </w:p>
            </w:tc>
            <w:tc>
              <w:tcPr>
                <w:tcW w:w="1547" w:type="dxa"/>
                <w:vMerge w:val="restart"/>
                <w:tcBorders>
                  <w:top w:val="single" w:sz="4" w:space="0" w:color="auto"/>
                  <w:left w:val="single" w:sz="4" w:space="0" w:color="auto"/>
                  <w:right w:val="single" w:sz="4" w:space="0" w:color="auto"/>
                </w:tcBorders>
              </w:tcPr>
              <w:p w:rsidR="00C472E1" w:rsidRPr="00315101" w:rsidRDefault="00C472E1" w:rsidP="00A01AE3">
                <w:pPr>
                  <w:snapToGrid w:val="0"/>
                  <w:jc w:val="center"/>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期末账面余额</w:t>
                </w:r>
              </w:p>
            </w:tc>
          </w:tr>
          <w:tr w:rsidR="00C472E1" w:rsidRPr="00315101" w:rsidTr="00315101">
            <w:trPr>
              <w:cantSplit/>
            </w:trPr>
            <w:tc>
              <w:tcPr>
                <w:tcW w:w="1368" w:type="dxa"/>
                <w:vMerge/>
                <w:tcBorders>
                  <w:top w:val="single" w:sz="4" w:space="0" w:color="auto"/>
                  <w:left w:val="single" w:sz="4" w:space="0" w:color="auto"/>
                  <w:bottom w:val="single" w:sz="4" w:space="0" w:color="auto"/>
                  <w:right w:val="single" w:sz="4" w:space="0" w:color="auto"/>
                </w:tcBorders>
                <w:vAlign w:val="center"/>
              </w:tcPr>
              <w:p w:rsidR="00C472E1" w:rsidRPr="00315101" w:rsidRDefault="00C472E1" w:rsidP="00A01AE3">
                <w:pPr>
                  <w:widowControl/>
                  <w:snapToGrid w:val="0"/>
                  <w:jc w:val="left"/>
                  <w:rPr>
                    <w:rFonts w:asciiTheme="minorEastAsia" w:eastAsiaTheme="minorEastAsia" w:hAnsiTheme="minorEastAsia"/>
                    <w:sz w:val="18"/>
                    <w:szCs w:val="18"/>
                  </w:rPr>
                </w:pPr>
              </w:p>
            </w:tc>
            <w:tc>
              <w:tcPr>
                <w:tcW w:w="1575" w:type="dxa"/>
                <w:vMerge/>
                <w:tcBorders>
                  <w:top w:val="single" w:sz="4" w:space="0" w:color="auto"/>
                  <w:left w:val="single" w:sz="4" w:space="0" w:color="auto"/>
                  <w:bottom w:val="single" w:sz="4" w:space="0" w:color="auto"/>
                  <w:right w:val="single" w:sz="4" w:space="0" w:color="auto"/>
                </w:tcBorders>
                <w:vAlign w:val="center"/>
              </w:tcPr>
              <w:p w:rsidR="00C472E1" w:rsidRPr="00315101" w:rsidRDefault="00C472E1" w:rsidP="00A01AE3">
                <w:pPr>
                  <w:widowControl/>
                  <w:snapToGrid w:val="0"/>
                  <w:jc w:val="left"/>
                  <w:rPr>
                    <w:rFonts w:asciiTheme="minorEastAsia" w:eastAsiaTheme="minorEastAsia" w:hAnsiTheme="minorEastAsia"/>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C472E1" w:rsidRPr="00315101" w:rsidRDefault="00C472E1" w:rsidP="00A01AE3">
                <w:pPr>
                  <w:widowControl/>
                  <w:snapToGrid w:val="0"/>
                  <w:jc w:val="left"/>
                  <w:rPr>
                    <w:rFonts w:asciiTheme="minorEastAsia" w:eastAsiaTheme="minorEastAsia" w:hAnsi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center"/>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转回</w:t>
                </w:r>
              </w:p>
            </w:tc>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center"/>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转销</w:t>
                </w:r>
              </w:p>
            </w:tc>
            <w:tc>
              <w:tcPr>
                <w:tcW w:w="1547" w:type="dxa"/>
                <w:vMerge/>
                <w:tcBorders>
                  <w:left w:val="single" w:sz="4" w:space="0" w:color="auto"/>
                  <w:bottom w:val="single" w:sz="4" w:space="0" w:color="auto"/>
                  <w:right w:val="single" w:sz="4" w:space="0" w:color="auto"/>
                </w:tcBorders>
                <w:vAlign w:val="center"/>
              </w:tcPr>
              <w:p w:rsidR="00C472E1" w:rsidRPr="00315101" w:rsidRDefault="00C472E1" w:rsidP="00A01AE3">
                <w:pPr>
                  <w:widowControl/>
                  <w:snapToGrid w:val="0"/>
                  <w:jc w:val="left"/>
                  <w:rPr>
                    <w:rFonts w:asciiTheme="minorEastAsia" w:eastAsiaTheme="minorEastAsia" w:hAnsiTheme="minorEastAsia"/>
                    <w:sz w:val="18"/>
                    <w:szCs w:val="18"/>
                  </w:rPr>
                </w:pPr>
              </w:p>
            </w:tc>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一、坏账准备</w:t>
                </w:r>
              </w:p>
            </w:tc>
            <w:sdt>
              <w:sdtPr>
                <w:rPr>
                  <w:rFonts w:asciiTheme="minorEastAsia" w:eastAsiaTheme="minorEastAsia" w:hAnsiTheme="minorEastAsia"/>
                  <w:sz w:val="18"/>
                  <w:szCs w:val="18"/>
                </w:rPr>
                <w:alias w:val="坏账准备合计余额"/>
                <w:tag w:val="_GBC_c86cbcaee4344ff9b0e531f62de727a3"/>
                <w:id w:val="7541685"/>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265,031,407.98</w:t>
                    </w:r>
                  </w:p>
                </w:tc>
              </w:sdtContent>
            </w:sdt>
            <w:sdt>
              <w:sdtPr>
                <w:rPr>
                  <w:rFonts w:asciiTheme="minorEastAsia" w:eastAsiaTheme="minorEastAsia" w:hAnsiTheme="minorEastAsia"/>
                  <w:sz w:val="18"/>
                  <w:szCs w:val="18"/>
                </w:rPr>
                <w:alias w:val="坏账准备合计_本期增加数"/>
                <w:tag w:val="_GBC_4017f6a3883242d093cf292ccce304fc"/>
                <w:id w:val="7541686"/>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315101" w:rsidP="00A01AE3">
                    <w:pPr>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367,230.86</w:t>
                    </w:r>
                  </w:p>
                </w:tc>
              </w:sdtContent>
            </w:sdt>
            <w:sdt>
              <w:sdtPr>
                <w:rPr>
                  <w:rFonts w:asciiTheme="minorEastAsia" w:eastAsiaTheme="minorEastAsia" w:hAnsiTheme="minorEastAsia"/>
                  <w:sz w:val="18"/>
                  <w:szCs w:val="18"/>
                </w:rPr>
                <w:alias w:val="坏账准备合计_本期因资产价值回升转回数"/>
                <w:tag w:val="_GBC_c900d50709a54c3ea02f745181b2ad52"/>
                <w:id w:val="754168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坏账准备合计_本期因其他原因转出数"/>
                <w:tag w:val="_GBC_b11e29ab65d940d7b40dd3223c198dc2"/>
                <w:id w:val="7541688"/>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坏账准备合计余额"/>
                <w:tag w:val="_GBC_b9a75f3921114a40a90ef188b0fba7e8"/>
                <w:id w:val="7541689"/>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265,398,638.84</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二、存货跌价准备</w:t>
                </w:r>
              </w:p>
            </w:tc>
            <w:sdt>
              <w:sdtPr>
                <w:rPr>
                  <w:rFonts w:asciiTheme="minorEastAsia" w:eastAsiaTheme="minorEastAsia" w:hAnsiTheme="minorEastAsia"/>
                  <w:sz w:val="18"/>
                  <w:szCs w:val="18"/>
                </w:rPr>
                <w:alias w:val="存货跌价准备合计余额"/>
                <w:tag w:val="_GBC_f44bfe4863934343a78fd73b71908290"/>
                <w:id w:val="7541690"/>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194,200,836.10</w:t>
                    </w:r>
                  </w:p>
                </w:tc>
              </w:sdtContent>
            </w:sdt>
            <w:sdt>
              <w:sdtPr>
                <w:rPr>
                  <w:rFonts w:asciiTheme="minorEastAsia" w:eastAsiaTheme="minorEastAsia" w:hAnsiTheme="minorEastAsia"/>
                  <w:sz w:val="18"/>
                  <w:szCs w:val="18"/>
                </w:rPr>
                <w:alias w:val="存货跌价准备合计_本期增加数"/>
                <w:tag w:val="_GBC_be839c05502e4714a62945feec606893"/>
                <w:id w:val="754169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315101" w:rsidP="00A01AE3">
                    <w:pPr>
                      <w:snapToGrid w:val="0"/>
                      <w:jc w:val="right"/>
                      <w:rPr>
                        <w:rFonts w:asciiTheme="minorEastAsia" w:eastAsiaTheme="minorEastAsia" w:hAnsiTheme="minorEastAsia"/>
                        <w:sz w:val="18"/>
                        <w:szCs w:val="18"/>
                      </w:rPr>
                    </w:pPr>
                    <w:r w:rsidRPr="001852D3">
                      <w:rPr>
                        <w:rStyle w:val="af5"/>
                        <w:rFonts w:hint="eastAsia"/>
                      </w:rPr>
                      <w:t xml:space="preserve">　</w:t>
                    </w:r>
                  </w:p>
                </w:tc>
              </w:sdtContent>
            </w:sdt>
            <w:sdt>
              <w:sdtPr>
                <w:rPr>
                  <w:rFonts w:asciiTheme="minorEastAsia" w:eastAsiaTheme="minorEastAsia" w:hAnsiTheme="minorEastAsia"/>
                  <w:color w:val="808080"/>
                  <w:sz w:val="18"/>
                  <w:szCs w:val="18"/>
                </w:rPr>
                <w:alias w:val="存货跌价准备合计_本期因资产价值回升转回数"/>
                <w:tag w:val="_GBC_2484689501424be0bf18aeb23867b11d"/>
                <w:id w:val="754169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 xml:space="preserve">131,853,082.45 </w:t>
                    </w:r>
                  </w:p>
                </w:tc>
              </w:sdtContent>
            </w:sdt>
            <w:sdt>
              <w:sdtPr>
                <w:rPr>
                  <w:rFonts w:asciiTheme="minorEastAsia" w:eastAsiaTheme="minorEastAsia" w:hAnsiTheme="minorEastAsia"/>
                  <w:sz w:val="18"/>
                  <w:szCs w:val="18"/>
                </w:rPr>
                <w:alias w:val="存货跌价准备合计_本期其他原因转出数"/>
                <w:tag w:val="_GBC_44cdadfbe76c45fdad405d5fa6ac99b6"/>
                <w:id w:val="754169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存货跌价准备合计余额"/>
                <w:tag w:val="_GBC_36cb8a0ed79c462d9f74b4207dbb283b"/>
                <w:id w:val="7541694"/>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62,347,753.65</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三、可供出售金融资产减值准备</w:t>
                </w:r>
              </w:p>
            </w:tc>
            <w:sdt>
              <w:sdtPr>
                <w:rPr>
                  <w:rFonts w:asciiTheme="minorEastAsia" w:eastAsiaTheme="minorEastAsia" w:hAnsiTheme="minorEastAsia"/>
                  <w:sz w:val="18"/>
                  <w:szCs w:val="18"/>
                </w:rPr>
                <w:alias w:val="可供出售金融资产减值准备余额合计"/>
                <w:tag w:val="_GBC_859baddee1954c1c8ea294bc4e5b2141"/>
                <w:id w:val="7541695"/>
                <w:lock w:val="sdtLocked"/>
                <w:placeholder>
                  <w:docPart w:val="GBC11111111111111111111111111111"/>
                </w:placeholder>
                <w:showingPlcHd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可供出售金融资产减值准备增加数"/>
                <w:tag w:val="_GBC_ad17a53dae3845f7978086293db77d9a"/>
                <w:id w:val="7541696"/>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可供出售金融资产减值准备转回数"/>
                <w:tag w:val="_GBC_d7918ec6c48746fa9622ad4c32a95b93"/>
                <w:id w:val="754169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可供出售金融资产减值准备转销数"/>
                <w:tag w:val="_GBC_ada082a2aabd4a16abf892a7b47920ea"/>
                <w:id w:val="7541698"/>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可供出售金融资产减值准备余额合计"/>
                <w:tag w:val="_GBC_05010f0985394580ab5b9760a61234cd"/>
                <w:id w:val="7541699"/>
                <w:lock w:val="sdtLocked"/>
                <w:placeholder>
                  <w:docPart w:val="GBC11111111111111111111111111111"/>
                </w:placeholder>
                <w:showingPlcHd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四、持有至到期投资减值准备</w:t>
                </w:r>
              </w:p>
            </w:tc>
            <w:sdt>
              <w:sdtPr>
                <w:rPr>
                  <w:rFonts w:asciiTheme="minorEastAsia" w:eastAsiaTheme="minorEastAsia" w:hAnsiTheme="minorEastAsia"/>
                  <w:sz w:val="18"/>
                  <w:szCs w:val="18"/>
                </w:rPr>
                <w:alias w:val="持有至到期投资减值准备余额合计"/>
                <w:tag w:val="_GBC_1fcc7bedb5584095a042d6e4b46efe9f"/>
                <w:id w:val="7541700"/>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90,730.00</w:t>
                    </w:r>
                  </w:p>
                </w:tc>
              </w:sdtContent>
            </w:sdt>
            <w:sdt>
              <w:sdtPr>
                <w:rPr>
                  <w:rFonts w:asciiTheme="minorEastAsia" w:eastAsiaTheme="minorEastAsia" w:hAnsiTheme="minorEastAsia"/>
                  <w:sz w:val="18"/>
                  <w:szCs w:val="18"/>
                </w:rPr>
                <w:alias w:val="持有至到期投资减值准备增加数"/>
                <w:tag w:val="_GBC_91a93cd88eec4472a4342be6391d614d"/>
                <w:id w:val="754170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持有至到期投资减值准备转回数"/>
                <w:tag w:val="_GBC_0dc3167edcb7449a9c0f1aefabfb4bf7"/>
                <w:id w:val="754170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持有至到期投资减值准备转销数"/>
                <w:tag w:val="_GBC_71d673c800784784aa398de07a806c99"/>
                <w:id w:val="754170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持有至到期投资减值准备余额合计"/>
                <w:tag w:val="_GBC_215a1830cad0480d8de63114559da3e6"/>
                <w:id w:val="7541704"/>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315101" w:rsidP="00A01AE3">
                    <w:pPr>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90,730.00</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五、长期股权投资减值准备</w:t>
                </w:r>
              </w:p>
            </w:tc>
            <w:sdt>
              <w:sdtPr>
                <w:rPr>
                  <w:rFonts w:asciiTheme="minorEastAsia" w:eastAsiaTheme="minorEastAsia" w:hAnsiTheme="minorEastAsia"/>
                  <w:sz w:val="18"/>
                  <w:szCs w:val="18"/>
                </w:rPr>
                <w:alias w:val="长期股权投资减值准备余额"/>
                <w:tag w:val="_GBC_0a71279a650a46629c5188f5cc35558f"/>
                <w:id w:val="7541705"/>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5,082,574.83</w:t>
                    </w:r>
                  </w:p>
                </w:tc>
              </w:sdtContent>
            </w:sdt>
            <w:sdt>
              <w:sdtPr>
                <w:rPr>
                  <w:rFonts w:asciiTheme="minorEastAsia" w:eastAsiaTheme="minorEastAsia" w:hAnsiTheme="minorEastAsia"/>
                  <w:sz w:val="18"/>
                  <w:szCs w:val="18"/>
                </w:rPr>
                <w:alias w:val="长期股权投资减值准备_本期增加数"/>
                <w:tag w:val="_GBC_e36ae43650aa4c10a9fb0e95265a3943"/>
                <w:id w:val="7541706"/>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长期股权投资减值准备_本期因资产价值回升转回数"/>
                <w:tag w:val="_GBC_1df3d7d6b1194e1bb7579797d9625eb4"/>
                <w:id w:val="754170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长期股权投资减值准备_本期其他原因转出数"/>
                <w:tag w:val="_GBC_c6ddc894468c406dbc896b0d87112172"/>
                <w:id w:val="7541708"/>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长期股权投资减值准备余额"/>
                <w:tag w:val="_GBC_c412b53a789d4e59a203bf5621b63782"/>
                <w:id w:val="7541709"/>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315101" w:rsidP="00A01AE3">
                    <w:pPr>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5,082,574.83</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六、投资性房地产减值准备</w:t>
                </w:r>
              </w:p>
            </w:tc>
            <w:sdt>
              <w:sdtPr>
                <w:rPr>
                  <w:rFonts w:asciiTheme="minorEastAsia" w:eastAsiaTheme="minorEastAsia" w:hAnsiTheme="minorEastAsia"/>
                  <w:sz w:val="18"/>
                  <w:szCs w:val="18"/>
                </w:rPr>
                <w:alias w:val="投资性房地产减值准备余额合计"/>
                <w:tag w:val="_GBC_6fc099607eb74987ae122766b3fe6e47"/>
                <w:id w:val="7541710"/>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投资性房地产减值准备增加数"/>
                <w:tag w:val="_GBC_d5138ea3a9df46808ee63cd2a3475f19"/>
                <w:id w:val="754171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投资性房地产减值准备转回数"/>
                <w:tag w:val="_GBC_04d9a0e370724f95877d4d2d9167ef7b"/>
                <w:id w:val="754171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投资性房地产减值准备转销数"/>
                <w:tag w:val="_GBC_4e5c05cac58e4e5aa106d96cc5ed4760"/>
                <w:id w:val="754171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投资性房地产减值准备余额合计"/>
                <w:tag w:val="_GBC_23eb48a61f0f46bdbbaf365cf9e1b6ae"/>
                <w:id w:val="7541714"/>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七、固定资产减值准备</w:t>
                </w:r>
              </w:p>
            </w:tc>
            <w:sdt>
              <w:sdtPr>
                <w:rPr>
                  <w:rFonts w:asciiTheme="minorEastAsia" w:eastAsiaTheme="minorEastAsia" w:hAnsiTheme="minorEastAsia"/>
                  <w:sz w:val="18"/>
                  <w:szCs w:val="18"/>
                </w:rPr>
                <w:alias w:val="固定资产减值准备"/>
                <w:tag w:val="_GBC_f582e5f339204b80a5ca80229ecaa2e1"/>
                <w:id w:val="7541715"/>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80,217,964.16</w:t>
                    </w:r>
                  </w:p>
                </w:tc>
              </w:sdtContent>
            </w:sdt>
            <w:sdt>
              <w:sdtPr>
                <w:rPr>
                  <w:rFonts w:asciiTheme="minorEastAsia" w:eastAsiaTheme="minorEastAsia" w:hAnsiTheme="minorEastAsia"/>
                  <w:sz w:val="18"/>
                  <w:szCs w:val="18"/>
                </w:rPr>
                <w:alias w:val="固定资产减值准备合计_本期增加数"/>
                <w:tag w:val="_GBC_9b4680d98881432ab0f53011b2d8ff7d"/>
                <w:id w:val="7541716"/>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固定资产减值准备合计_本期因资产价值回升转回数"/>
                <w:tag w:val="_GBC_43d40d123b9045a1b00c663f1dc65e46"/>
                <w:id w:val="754171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固定资产减值准备合计_本期其他原因转出数"/>
                <w:tag w:val="_GBC_19e94bcd3eff4faf93c923ce883fd581"/>
                <w:id w:val="7541718"/>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固定资产减值准备"/>
                <w:tag w:val="_GBC_a84ce79afff04873a1090532895b3852"/>
                <w:id w:val="7541719"/>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80,217,964.16</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八、工程物资减值准备</w:t>
                </w:r>
              </w:p>
            </w:tc>
            <w:sdt>
              <w:sdtPr>
                <w:rPr>
                  <w:rFonts w:asciiTheme="minorEastAsia" w:eastAsiaTheme="minorEastAsia" w:hAnsiTheme="minorEastAsia"/>
                  <w:sz w:val="18"/>
                  <w:szCs w:val="18"/>
                </w:rPr>
                <w:alias w:val="工程物资减值准备余额合计"/>
                <w:tag w:val="_GBC_421c7514bc264fceaf312f3df742f6e3"/>
                <w:id w:val="7541720"/>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工程物资减值准备增加数"/>
                <w:tag w:val="_GBC_223c32c600b449eaacd1a214291068ec"/>
                <w:id w:val="754172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工程物资减值准备转回数"/>
                <w:tag w:val="_GBC_9dabb17131074d3eb9b0db81d9b420c1"/>
                <w:id w:val="754172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工程物资减值准备转销数"/>
                <w:tag w:val="_GBC_2e0c208378da49e1a68d9acbf397b4dc"/>
                <w:id w:val="754172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工程物资减值准备余额合计"/>
                <w:tag w:val="_GBC_74e2e0245bc343c29b698a0af9a6335c"/>
                <w:id w:val="7541724"/>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九、在建工程减值准备</w:t>
                </w:r>
              </w:p>
            </w:tc>
            <w:sdt>
              <w:sdtPr>
                <w:rPr>
                  <w:rFonts w:asciiTheme="minorEastAsia" w:eastAsiaTheme="minorEastAsia" w:hAnsiTheme="minorEastAsia"/>
                  <w:sz w:val="18"/>
                  <w:szCs w:val="18"/>
                </w:rPr>
                <w:alias w:val="在建工程减值准备合计余额"/>
                <w:tag w:val="_GBC_1fb587bbec4743eda95dcd98031cdb8a"/>
                <w:id w:val="7541725"/>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17,042,439.18</w:t>
                    </w:r>
                  </w:p>
                </w:tc>
              </w:sdtContent>
            </w:sdt>
            <w:sdt>
              <w:sdtPr>
                <w:rPr>
                  <w:rFonts w:asciiTheme="minorEastAsia" w:eastAsiaTheme="minorEastAsia" w:hAnsiTheme="minorEastAsia"/>
                  <w:sz w:val="18"/>
                  <w:szCs w:val="18"/>
                </w:rPr>
                <w:alias w:val="在建工程减值准备合计_本期增加数"/>
                <w:tag w:val="_GBC_f4aacd21f099493ea7fbafd070ed7a5b"/>
                <w:id w:val="7541726"/>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减值准备合计_本期因资产价值回升转回数"/>
                <w:tag w:val="_GBC_84e480132cd94e54acafdcd6b734fbaa"/>
                <w:id w:val="754172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减值准备合计_本期其他原因转出数"/>
                <w:tag w:val="_GBC_870d9dc9c6e84da0af7eec01c92c524d"/>
                <w:id w:val="7541728"/>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在建工程减值准备合计余额"/>
                <w:tag w:val="_GBC_5ad4818ee35145d2b2846854aea37d27"/>
                <w:id w:val="7541729"/>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17,042,439.18</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十、生产性生物资产减值准备</w:t>
                </w:r>
              </w:p>
            </w:tc>
            <w:sdt>
              <w:sdtPr>
                <w:rPr>
                  <w:rFonts w:asciiTheme="minorEastAsia" w:eastAsiaTheme="minorEastAsia" w:hAnsiTheme="minorEastAsia"/>
                  <w:sz w:val="18"/>
                  <w:szCs w:val="18"/>
                </w:rPr>
                <w:alias w:val="生产性生物资产减值准备余额合计"/>
                <w:tag w:val="_GBC_37caf52be81b4f76ac20d179f03da541"/>
                <w:id w:val="7541730"/>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生产性生物资产减值准备增加数"/>
                <w:tag w:val="_GBC_fafa896254634640ac74455b4a9161fd"/>
                <w:id w:val="754173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生产性生物资产减值准备转回数"/>
                <w:tag w:val="_GBC_077ad06ccd7745f8ad36384917f31f84"/>
                <w:id w:val="754173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生产性生物资产减值准备转销数"/>
                <w:tag w:val="_GBC_87e464af7855465c819ee570fb947d6d"/>
                <w:id w:val="754173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生产性生物资产减值准备余额合计"/>
                <w:tag w:val="_GBC_091bdccad3944754a8d529dc20cc7e41"/>
                <w:id w:val="7541734"/>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其中：成熟生产性生物资产减值准备</w:t>
                </w:r>
              </w:p>
            </w:tc>
            <w:sdt>
              <w:sdtPr>
                <w:rPr>
                  <w:rFonts w:asciiTheme="minorEastAsia" w:eastAsiaTheme="minorEastAsia" w:hAnsiTheme="minorEastAsia"/>
                  <w:sz w:val="18"/>
                  <w:szCs w:val="18"/>
                </w:rPr>
                <w:alias w:val="成熟生产性生物资产减值准备余额合计"/>
                <w:tag w:val="_GBC_a07e4d9c89e04d57b30cfe03e5825669"/>
                <w:id w:val="7541735"/>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成熟生产性生物资产减值准备增加数"/>
                <w:tag w:val="_GBC_019ae7aa7a5248be8cdfda48ae7ad718"/>
                <w:id w:val="7541736"/>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成熟生产性生物资产减值准备转回数"/>
                <w:tag w:val="_GBC_e4937e7ebcf346f5a46662e17df67906"/>
                <w:id w:val="754173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成熟生产性生物资产减值准备转销数"/>
                <w:tag w:val="_GBC_6f72d7c76e1f485fbe977a99e0abd856"/>
                <w:id w:val="7541738"/>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成熟生产性生物资产减值准备余额合计"/>
                <w:tag w:val="_GBC_f96f3555dd964d4480f76619b66afe55"/>
                <w:id w:val="7541739"/>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十一、油气资产减值准备</w:t>
                </w:r>
              </w:p>
            </w:tc>
            <w:sdt>
              <w:sdtPr>
                <w:rPr>
                  <w:rFonts w:asciiTheme="minorEastAsia" w:eastAsiaTheme="minorEastAsia" w:hAnsiTheme="minorEastAsia"/>
                  <w:sz w:val="18"/>
                  <w:szCs w:val="18"/>
                </w:rPr>
                <w:alias w:val="油气资产减值准备余额合计"/>
                <w:tag w:val="_GBC_5fde5cd2dc224f70ba01fa0c7fae2833"/>
                <w:id w:val="7541740"/>
                <w:lock w:val="sdtLocked"/>
                <w:placeholder>
                  <w:docPart w:val="GBC11111111111111111111111111111"/>
                </w:placeholder>
                <w:showingPlcHd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油气资产减值准备增加数"/>
                <w:tag w:val="_GBC_f903a5f2c4404ef294929bfb2933f40a"/>
                <w:id w:val="754174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油气资产减值准备转回数"/>
                <w:tag w:val="_GBC_af91cb31a6f4455982e7ddb6d99aa303"/>
                <w:id w:val="754174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油气资产减值准备转销数"/>
                <w:tag w:val="_GBC_13f6744eec1340598fa04ad26d3abb32"/>
                <w:id w:val="754174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油气资产减值准备余额合计"/>
                <w:tag w:val="_GBC_665fef84eab149bb89bf3b6d37c11249"/>
                <w:id w:val="7541744"/>
                <w:lock w:val="sdtLocked"/>
                <w:placeholder>
                  <w:docPart w:val="GBC11111111111111111111111111111"/>
                </w:placeholder>
                <w:showingPlcHd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ind w:right="105"/>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十二、无形资产减值准备</w:t>
                </w:r>
              </w:p>
            </w:tc>
            <w:sdt>
              <w:sdtPr>
                <w:rPr>
                  <w:rFonts w:asciiTheme="minorEastAsia" w:eastAsiaTheme="minorEastAsia" w:hAnsiTheme="minorEastAsia"/>
                  <w:sz w:val="18"/>
                  <w:szCs w:val="18"/>
                </w:rPr>
                <w:alias w:val="无形资产减值准备合计余额"/>
                <w:tag w:val="_GBC_181715838a164c49a27d3e592953753f"/>
                <w:id w:val="7541745"/>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242,103.94</w:t>
                    </w:r>
                  </w:p>
                </w:tc>
              </w:sdtContent>
            </w:sdt>
            <w:sdt>
              <w:sdtPr>
                <w:rPr>
                  <w:rFonts w:asciiTheme="minorEastAsia" w:eastAsiaTheme="minorEastAsia" w:hAnsiTheme="minorEastAsia"/>
                  <w:sz w:val="18"/>
                  <w:szCs w:val="18"/>
                </w:rPr>
                <w:alias w:val="无形资产减值准备合计_本期增加数"/>
                <w:tag w:val="_GBC_b8543e567fc146d38cedb0b3627d9ddd"/>
                <w:id w:val="7541746"/>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无形资产减值准备合计_本期因资产价值回升转回数"/>
                <w:tag w:val="_GBC_3b49668a69ee45b2885e1a4e844a5f83"/>
                <w:id w:val="754174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无形资产减值准备合计_本期其他原因转出数"/>
                <w:tag w:val="_GBC_eeb7471f046941299f734ac7746167f8"/>
                <w:id w:val="7541748"/>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sz w:val="18"/>
                  <w:szCs w:val="18"/>
                </w:rPr>
                <w:alias w:val="无形资产减值准备合计余额"/>
                <w:tag w:val="_GBC_6fcd222e40524841a397847c31a7d426"/>
                <w:id w:val="7541749"/>
                <w:lock w:val="sdtLocked"/>
                <w:placeholder>
                  <w:docPart w:val="GBC11111111111111111111111111111"/>
                </w:placeholde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315101" w:rsidP="00A01AE3">
                    <w:pPr>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242,103.94</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十三、商誉减值准备</w:t>
                </w:r>
              </w:p>
            </w:tc>
            <w:sdt>
              <w:sdtPr>
                <w:rPr>
                  <w:rFonts w:asciiTheme="minorEastAsia" w:eastAsiaTheme="minorEastAsia" w:hAnsiTheme="minorEastAsia"/>
                  <w:sz w:val="18"/>
                  <w:szCs w:val="18"/>
                </w:rPr>
                <w:alias w:val="商誉减值准备余额合计"/>
                <w:tag w:val="_GBC_6c2b72cba0034d67998b30139ab3118e"/>
                <w:id w:val="7541750"/>
                <w:lock w:val="sdtLocked"/>
                <w:placeholder>
                  <w:docPart w:val="GBC11111111111111111111111111111"/>
                </w:placeholder>
                <w:showingPlcHd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减值准备增加数"/>
                <w:tag w:val="_GBC_0371a501c73c4103a802cf4fdfcc1aaf"/>
                <w:id w:val="754175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减值准备转回数"/>
                <w:tag w:val="_GBC_5a829230b4a44b87836b825495943d54"/>
                <w:id w:val="754175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减值准备转销数"/>
                <w:tag w:val="_GBC_5b31e54b940a44e7a4fe67dfebcc6bf6"/>
                <w:id w:val="754175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商誉减值准备余额合计"/>
                <w:tag w:val="_GBC_ebec08abcda04cdd85d6932e1e769f24"/>
                <w:id w:val="7541754"/>
                <w:lock w:val="sdtLocked"/>
                <w:placeholder>
                  <w:docPart w:val="GBC11111111111111111111111111111"/>
                </w:placeholder>
                <w:showingPlcHd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十四、其他</w:t>
                </w:r>
              </w:p>
            </w:tc>
            <w:sdt>
              <w:sdtPr>
                <w:rPr>
                  <w:rFonts w:asciiTheme="minorEastAsia" w:eastAsiaTheme="minorEastAsia" w:hAnsiTheme="minorEastAsia"/>
                  <w:sz w:val="18"/>
                  <w:szCs w:val="18"/>
                </w:rPr>
                <w:alias w:val="其他资产减值准备余额合计"/>
                <w:tag w:val="_GBC_78f21909ffcd437394e2e7c3e1cb12c9"/>
                <w:id w:val="7541755"/>
                <w:lock w:val="sdtLocked"/>
                <w:placeholder>
                  <w:docPart w:val="GBC11111111111111111111111111111"/>
                </w:placeholder>
                <w:showingPlcHd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其他资产减值准备增加数"/>
                <w:tag w:val="_GBC_2c215966f31f4fd0a20e1cceb4e40b41"/>
                <w:id w:val="7541756"/>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其他资产减值准备转回数"/>
                <w:tag w:val="_GBC_70a7f76d336343fa886757dec27abdce"/>
                <w:id w:val="754175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其他资产减值准备转销数"/>
                <w:tag w:val="_GBC_3e0cf6c738c84d58838724668720564e"/>
                <w:id w:val="7541758"/>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其他资产减值准备余额合计"/>
                <w:tag w:val="_GBC_6c9d96809d984548b3072cd33a2bb00e"/>
                <w:id w:val="7541759"/>
                <w:lock w:val="sdtLocked"/>
                <w:placeholder>
                  <w:docPart w:val="GBC11111111111111111111111111111"/>
                </w:placeholder>
                <w:showingPlcHd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tr>
          <w:tr w:rsidR="00C472E1" w:rsidRPr="00315101" w:rsidTr="00315101">
            <w:trPr>
              <w:cantSplit/>
            </w:trPr>
            <w:tc>
              <w:tcPr>
                <w:tcW w:w="1368"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center"/>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资产减值准备总计余额"/>
                <w:tag w:val="_GBC_2497c441f65a45eb8de630009a2523c8"/>
                <w:id w:val="7541760"/>
                <w:lock w:val="sdtLocked"/>
                <w:placeholder>
                  <w:docPart w:val="GBC11111111111111111111111111111"/>
                </w:placeholder>
              </w:sdtPr>
              <w:sdtContent>
                <w:tc>
                  <w:tcPr>
                    <w:tcW w:w="1575"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sz w:val="18"/>
                        <w:szCs w:val="18"/>
                      </w:rPr>
                      <w:t>561,908,056.19</w:t>
                    </w:r>
                  </w:p>
                </w:tc>
              </w:sdtContent>
            </w:sdt>
            <w:sdt>
              <w:sdtPr>
                <w:rPr>
                  <w:rFonts w:asciiTheme="minorEastAsia" w:eastAsiaTheme="minorEastAsia" w:hAnsiTheme="minorEastAsia"/>
                  <w:sz w:val="18"/>
                  <w:szCs w:val="18"/>
                </w:rPr>
                <w:alias w:val="资产减值准备总计本期增加数"/>
                <w:tag w:val="_GBC_7949188e3c8940f3933da9f06e85efcc"/>
                <w:id w:val="7541761"/>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315101" w:rsidRDefault="00315101" w:rsidP="00A01AE3">
                    <w:pPr>
                      <w:snapToGrid w:val="0"/>
                      <w:jc w:val="right"/>
                      <w:rPr>
                        <w:rFonts w:asciiTheme="minorEastAsia" w:eastAsiaTheme="minorEastAsia" w:hAnsiTheme="minorEastAsia"/>
                        <w:sz w:val="18"/>
                        <w:szCs w:val="18"/>
                      </w:rPr>
                    </w:pPr>
                    <w:r>
                      <w:rPr>
                        <w:rFonts w:asciiTheme="minorEastAsia" w:eastAsiaTheme="minorEastAsia" w:hAnsiTheme="minorEastAsia"/>
                        <w:sz w:val="18"/>
                        <w:szCs w:val="18"/>
                      </w:rPr>
                      <w:t>367,230.86</w:t>
                    </w:r>
                  </w:p>
                </w:tc>
              </w:sdtContent>
            </w:sdt>
            <w:sdt>
              <w:sdtPr>
                <w:rPr>
                  <w:rFonts w:asciiTheme="minorEastAsia" w:eastAsiaTheme="minorEastAsia" w:hAnsiTheme="minorEastAsia"/>
                  <w:sz w:val="18"/>
                  <w:szCs w:val="18"/>
                </w:rPr>
                <w:alias w:val="资产减值准备总计本期因资产价值回升转回数"/>
                <w:tag w:val="_GBC_0b2f80aac3e1497f8134caa462007d1e"/>
                <w:id w:val="754176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sz w:val="18"/>
                        <w:szCs w:val="18"/>
                      </w:rPr>
                      <w:t xml:space="preserve">131,853,082.45　</w:t>
                    </w:r>
                  </w:p>
                </w:tc>
              </w:sdtContent>
            </w:sdt>
            <w:sdt>
              <w:sdtPr>
                <w:rPr>
                  <w:rFonts w:asciiTheme="minorEastAsia" w:eastAsiaTheme="minorEastAsia" w:hAnsiTheme="minorEastAsia"/>
                  <w:sz w:val="18"/>
                  <w:szCs w:val="18"/>
                </w:rPr>
                <w:alias w:val="资产减值准备总计本期其他原因转出数"/>
                <w:tag w:val="_GBC_46bd057bffbc42438f32d7d37d75e9b0"/>
                <w:id w:val="754176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资产减值准备总计余额"/>
                <w:tag w:val="_GBC_429f596c3666400eba73f6c53a746138"/>
                <w:id w:val="7541764"/>
                <w:lock w:val="sdtLocked"/>
                <w:placeholder>
                  <w:docPart w:val="GBC11111111111111111111111111111"/>
                </w:placeholder>
                <w:showingPlcHdr/>
              </w:sdtPr>
              <w:sdtContent>
                <w:tc>
                  <w:tcPr>
                    <w:tcW w:w="1547" w:type="dxa"/>
                    <w:tcBorders>
                      <w:top w:val="single" w:sz="4" w:space="0" w:color="auto"/>
                      <w:left w:val="single" w:sz="4" w:space="0" w:color="auto"/>
                      <w:bottom w:val="single" w:sz="4" w:space="0" w:color="auto"/>
                      <w:right w:val="single" w:sz="4" w:space="0" w:color="auto"/>
                    </w:tcBorders>
                  </w:tcPr>
                  <w:p w:rsidR="00C472E1" w:rsidRPr="00315101" w:rsidRDefault="00C472E1" w:rsidP="00A01AE3">
                    <w:pPr>
                      <w:snapToGrid w:val="0"/>
                      <w:jc w:val="right"/>
                      <w:rPr>
                        <w:rFonts w:asciiTheme="minorEastAsia" w:eastAsiaTheme="minorEastAsia" w:hAnsiTheme="minorEastAsia"/>
                        <w:sz w:val="18"/>
                        <w:szCs w:val="18"/>
                      </w:rPr>
                    </w:pPr>
                    <w:r w:rsidRPr="00315101">
                      <w:rPr>
                        <w:rFonts w:asciiTheme="minorEastAsia" w:eastAsiaTheme="minorEastAsia" w:hAnsiTheme="minorEastAsia" w:hint="eastAsia"/>
                        <w:color w:val="333399"/>
                        <w:sz w:val="18"/>
                        <w:szCs w:val="18"/>
                      </w:rPr>
                      <w:t xml:space="preserve">　</w:t>
                    </w:r>
                  </w:p>
                </w:tc>
              </w:sdtContent>
            </w:sdt>
          </w:tr>
        </w:tbl>
        <w:p w:rsidR="00C472E1" w:rsidRDefault="002273D7" w:rsidP="00A01AE3">
          <w:pPr>
            <w:snapToGrid w:val="0"/>
            <w:rPr>
              <w:color w:val="FF0000"/>
            </w:rPr>
          </w:pPr>
        </w:p>
        <w:bookmarkEnd w:id="86" w:displacedByCustomXml="next"/>
      </w:sdtContent>
    </w:sdt>
    <w:sdt>
      <w:sdtPr>
        <w:rPr>
          <w:rFonts w:hint="eastAsia"/>
          <w:bCs/>
        </w:rPr>
        <w:tag w:val="_GBC_e66422186a3f49c893b8b0fc985674d3"/>
        <w:id w:val="7541766"/>
        <w:lock w:val="sdtLocked"/>
        <w:placeholder>
          <w:docPart w:val="GBC22222222222222222222222222222"/>
        </w:placeholder>
      </w:sdtPr>
      <w:sdtEndPr>
        <w:rPr>
          <w:rFonts w:hint="default"/>
          <w:bCs w:val="0"/>
        </w:rPr>
      </w:sdtEndPr>
      <w:sdtContent>
        <w:p w:rsidR="00C472E1" w:rsidRDefault="00C472E1" w:rsidP="00A01AE3">
          <w:pPr>
            <w:pStyle w:val="a9"/>
            <w:numPr>
              <w:ilvl w:val="0"/>
              <w:numId w:val="27"/>
            </w:numPr>
            <w:snapToGrid w:val="0"/>
            <w:ind w:firstLineChars="0"/>
            <w:outlineLvl w:val="1"/>
            <w:rPr>
              <w:rFonts w:ascii="Arial Narrow" w:hAnsi="Arial Narrow" w:cs="Arial"/>
              <w:b/>
              <w:sz w:val="24"/>
            </w:rPr>
          </w:pPr>
          <w:r w:rsidRPr="00846E91">
            <w:rPr>
              <w:rFonts w:ascii="Arial Narrow" w:hAnsi="Arial Narrow" w:cs="Arial"/>
              <w:b/>
              <w:sz w:val="24"/>
            </w:rPr>
            <w:t>所有权或使用权受限制的资产</w:t>
          </w:r>
        </w:p>
        <w:p w:rsidR="00D77ADA" w:rsidRPr="00846E91" w:rsidRDefault="00D77ADA" w:rsidP="00A01AE3">
          <w:pPr>
            <w:pStyle w:val="a9"/>
            <w:snapToGrid w:val="0"/>
            <w:ind w:left="704" w:firstLineChars="0" w:firstLine="0"/>
            <w:jc w:val="right"/>
            <w:outlineLvl w:val="1"/>
            <w:rPr>
              <w:rFonts w:ascii="Arial Narrow" w:hAnsi="Arial Narrow" w:cs="Arial"/>
              <w:b/>
              <w:sz w:val="24"/>
            </w:rPr>
          </w:pPr>
          <w:r w:rsidRPr="00D02033">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待摊费用"/>
              <w:tag w:val="_GBC_0f69c2d1da454ce6b687334ae51e9321"/>
              <w:id w:val="24534575"/>
              <w:comboBox>
                <w:listItem w:displayText="元" w:value="元"/>
                <w:listItem w:displayText="千元" w:value="千元"/>
                <w:listItem w:displayText="万元" w:value="万元"/>
                <w:listItem w:displayText="百万元" w:value="百万元"/>
                <w:listItem w:displayText="亿元" w:value="亿元"/>
              </w:comboBox>
            </w:sdtPr>
            <w:sdtContent>
              <w:r w:rsidRPr="00D02033">
                <w:rPr>
                  <w:rFonts w:asciiTheme="minorEastAsia" w:eastAsiaTheme="minorEastAsia" w:hAnsiTheme="minorEastAsia" w:hint="eastAsia"/>
                  <w:sz w:val="18"/>
                  <w:szCs w:val="18"/>
                </w:rPr>
                <w:t>元</w:t>
              </w:r>
            </w:sdtContent>
          </w:sdt>
          <w:r w:rsidRPr="00D02033">
            <w:rPr>
              <w:rFonts w:asciiTheme="minorEastAsia" w:eastAsiaTheme="minorEastAsia" w:hAnsiTheme="minorEastAsia"/>
              <w:sz w:val="18"/>
              <w:szCs w:val="18"/>
            </w:rPr>
            <w:t xml:space="preserve">  </w:t>
          </w:r>
          <w:r w:rsidRPr="00D02033">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待摊费用"/>
              <w:tag w:val="_GBC_39ced617a5ef4406886cf26b422c0cbb"/>
              <w:id w:val="2453457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02033">
                <w:rPr>
                  <w:rFonts w:asciiTheme="minorEastAsia" w:eastAsiaTheme="minorEastAsia" w:hAnsiTheme="minorEastAsia" w:hint="eastAsia"/>
                  <w:sz w:val="18"/>
                  <w:szCs w:val="18"/>
                </w:rPr>
                <w:t>人民币</w:t>
              </w:r>
            </w:sdtContent>
          </w:sdt>
        </w:p>
        <w:tbl>
          <w:tblPr>
            <w:tblStyle w:val="a6"/>
            <w:tblW w:w="5000" w:type="pct"/>
            <w:tblLook w:val="0000"/>
          </w:tblPr>
          <w:tblGrid>
            <w:gridCol w:w="5349"/>
            <w:gridCol w:w="1477"/>
            <w:gridCol w:w="2222"/>
          </w:tblGrid>
          <w:tr w:rsidR="00C472E1" w:rsidRPr="00931C1B" w:rsidTr="00881BAD">
            <w:trPr>
              <w:trHeight w:val="312"/>
            </w:trPr>
            <w:tc>
              <w:tcPr>
                <w:tcW w:w="2956" w:type="pct"/>
              </w:tcPr>
              <w:p w:rsidR="00C472E1" w:rsidRPr="00D36266"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36266">
                  <w:rPr>
                    <w:rFonts w:asciiTheme="minorEastAsia" w:eastAsiaTheme="minorEastAsia" w:hAnsiTheme="minorEastAsia"/>
                    <w:color w:val="000000" w:themeColor="text1"/>
                    <w:kern w:val="0"/>
                    <w:sz w:val="18"/>
                    <w:szCs w:val="18"/>
                  </w:rPr>
                  <w:t>项目</w:t>
                </w:r>
              </w:p>
            </w:tc>
            <w:tc>
              <w:tcPr>
                <w:tcW w:w="816" w:type="pct"/>
              </w:tcPr>
              <w:p w:rsidR="00C472E1" w:rsidRPr="00D36266" w:rsidRDefault="002D40E9"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36266">
                  <w:rPr>
                    <w:rFonts w:asciiTheme="minorEastAsia" w:eastAsiaTheme="minorEastAsia" w:hAnsiTheme="minorEastAsia" w:hint="eastAsia"/>
                    <w:color w:val="000000" w:themeColor="text1"/>
                    <w:kern w:val="0"/>
                    <w:sz w:val="18"/>
                    <w:szCs w:val="18"/>
                  </w:rPr>
                  <w:t>期</w:t>
                </w:r>
                <w:r w:rsidR="00C472E1" w:rsidRPr="00D36266">
                  <w:rPr>
                    <w:rFonts w:asciiTheme="minorEastAsia" w:eastAsiaTheme="minorEastAsia" w:hAnsiTheme="minorEastAsia"/>
                    <w:color w:val="000000" w:themeColor="text1"/>
                    <w:kern w:val="0"/>
                    <w:sz w:val="18"/>
                    <w:szCs w:val="18"/>
                  </w:rPr>
                  <w:t>末数</w:t>
                </w:r>
              </w:p>
            </w:tc>
            <w:tc>
              <w:tcPr>
                <w:tcW w:w="1228" w:type="pct"/>
              </w:tcPr>
              <w:p w:rsidR="00C472E1" w:rsidRPr="00D36266"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36266">
                  <w:rPr>
                    <w:rFonts w:asciiTheme="minorEastAsia" w:eastAsiaTheme="minorEastAsia" w:hAnsiTheme="minorEastAsia"/>
                    <w:color w:val="000000" w:themeColor="text1"/>
                    <w:kern w:val="0"/>
                    <w:sz w:val="18"/>
                    <w:szCs w:val="18"/>
                  </w:rPr>
                  <w:t>受限制的原因</w:t>
                </w:r>
              </w:p>
            </w:tc>
          </w:tr>
          <w:tr w:rsidR="00C472E1" w:rsidRPr="00931C1B" w:rsidTr="00881BAD">
            <w:trPr>
              <w:trHeight w:val="312"/>
            </w:trPr>
            <w:tc>
              <w:tcPr>
                <w:tcW w:w="2956" w:type="pct"/>
              </w:tcPr>
              <w:p w:rsidR="00C472E1" w:rsidRPr="00D36266"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36266">
                  <w:rPr>
                    <w:rFonts w:asciiTheme="minorEastAsia" w:eastAsiaTheme="minorEastAsia" w:hAnsiTheme="minorEastAsia" w:hint="eastAsia"/>
                    <w:color w:val="000000" w:themeColor="text1"/>
                    <w:kern w:val="0"/>
                    <w:sz w:val="18"/>
                    <w:szCs w:val="18"/>
                  </w:rPr>
                  <w:t>房屋建筑物</w:t>
                </w:r>
              </w:p>
            </w:tc>
            <w:tc>
              <w:tcPr>
                <w:tcW w:w="816" w:type="pct"/>
              </w:tcPr>
              <w:p w:rsidR="00C472E1" w:rsidRPr="00D36266"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p>
            </w:tc>
            <w:tc>
              <w:tcPr>
                <w:tcW w:w="1228" w:type="pct"/>
              </w:tcPr>
              <w:p w:rsidR="00C472E1" w:rsidRPr="00D36266"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36266">
                  <w:rPr>
                    <w:rFonts w:asciiTheme="minorEastAsia" w:eastAsiaTheme="minorEastAsia" w:hAnsiTheme="minorEastAsia" w:hint="eastAsia"/>
                    <w:color w:val="000000" w:themeColor="text1"/>
                    <w:kern w:val="0"/>
                    <w:sz w:val="18"/>
                    <w:szCs w:val="18"/>
                  </w:rPr>
                  <w:t>抵押担保</w:t>
                </w:r>
              </w:p>
            </w:tc>
          </w:tr>
          <w:tr w:rsidR="00C472E1" w:rsidRPr="00931C1B" w:rsidTr="00881BAD">
            <w:trPr>
              <w:trHeight w:val="312"/>
            </w:trPr>
            <w:tc>
              <w:tcPr>
                <w:tcW w:w="2956"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hint="eastAsia"/>
                    <w:color w:val="000000" w:themeColor="text1"/>
                    <w:kern w:val="0"/>
                    <w:sz w:val="18"/>
                    <w:szCs w:val="18"/>
                  </w:rPr>
                  <w:t>土地使用权</w:t>
                </w:r>
              </w:p>
            </w:tc>
            <w:tc>
              <w:tcPr>
                <w:tcW w:w="816"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color w:val="000000" w:themeColor="text1"/>
                    <w:kern w:val="0"/>
                    <w:sz w:val="18"/>
                    <w:szCs w:val="18"/>
                  </w:rPr>
                  <w:t>5</w:t>
                </w:r>
                <w:r w:rsidRPr="00D77ADA">
                  <w:rPr>
                    <w:rFonts w:asciiTheme="minorEastAsia" w:eastAsiaTheme="minorEastAsia" w:hAnsiTheme="minorEastAsia" w:hint="eastAsia"/>
                    <w:color w:val="000000" w:themeColor="text1"/>
                    <w:kern w:val="0"/>
                    <w:sz w:val="18"/>
                    <w:szCs w:val="18"/>
                  </w:rPr>
                  <w:t>4</w:t>
                </w:r>
                <w:r w:rsidRPr="00D77ADA">
                  <w:rPr>
                    <w:rFonts w:asciiTheme="minorEastAsia" w:eastAsiaTheme="minorEastAsia" w:hAnsiTheme="minorEastAsia"/>
                    <w:color w:val="000000" w:themeColor="text1"/>
                    <w:kern w:val="0"/>
                    <w:sz w:val="18"/>
                    <w:szCs w:val="18"/>
                  </w:rPr>
                  <w:t>,</w:t>
                </w:r>
                <w:r w:rsidRPr="00D77ADA">
                  <w:rPr>
                    <w:rFonts w:asciiTheme="minorEastAsia" w:eastAsiaTheme="minorEastAsia" w:hAnsiTheme="minorEastAsia" w:hint="eastAsia"/>
                    <w:color w:val="000000" w:themeColor="text1"/>
                    <w:kern w:val="0"/>
                    <w:sz w:val="18"/>
                    <w:szCs w:val="18"/>
                  </w:rPr>
                  <w:t>560</w:t>
                </w:r>
                <w:r w:rsidRPr="00D77ADA">
                  <w:rPr>
                    <w:rFonts w:asciiTheme="minorEastAsia" w:eastAsiaTheme="minorEastAsia" w:hAnsiTheme="minorEastAsia"/>
                    <w:color w:val="000000" w:themeColor="text1"/>
                    <w:kern w:val="0"/>
                    <w:sz w:val="18"/>
                    <w:szCs w:val="18"/>
                  </w:rPr>
                  <w:t>,</w:t>
                </w:r>
                <w:r w:rsidRPr="00D77ADA">
                  <w:rPr>
                    <w:rFonts w:asciiTheme="minorEastAsia" w:eastAsiaTheme="minorEastAsia" w:hAnsiTheme="minorEastAsia" w:hint="eastAsia"/>
                    <w:color w:val="000000" w:themeColor="text1"/>
                    <w:kern w:val="0"/>
                    <w:sz w:val="18"/>
                    <w:szCs w:val="18"/>
                  </w:rPr>
                  <w:t>961</w:t>
                </w:r>
                <w:r w:rsidRPr="00D77ADA">
                  <w:rPr>
                    <w:rFonts w:asciiTheme="minorEastAsia" w:eastAsiaTheme="minorEastAsia" w:hAnsiTheme="minorEastAsia"/>
                    <w:color w:val="000000" w:themeColor="text1"/>
                    <w:kern w:val="0"/>
                    <w:sz w:val="18"/>
                    <w:szCs w:val="18"/>
                  </w:rPr>
                  <w:t>.</w:t>
                </w:r>
                <w:r w:rsidRPr="00D77ADA">
                  <w:rPr>
                    <w:rFonts w:asciiTheme="minorEastAsia" w:eastAsiaTheme="minorEastAsia" w:hAnsiTheme="minorEastAsia" w:hint="eastAsia"/>
                    <w:color w:val="000000" w:themeColor="text1"/>
                    <w:kern w:val="0"/>
                    <w:sz w:val="18"/>
                    <w:szCs w:val="18"/>
                  </w:rPr>
                  <w:t>99</w:t>
                </w:r>
              </w:p>
            </w:tc>
            <w:tc>
              <w:tcPr>
                <w:tcW w:w="1228"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hint="eastAsia"/>
                    <w:color w:val="000000" w:themeColor="text1"/>
                    <w:kern w:val="0"/>
                    <w:sz w:val="18"/>
                    <w:szCs w:val="18"/>
                  </w:rPr>
                  <w:t>抵押担保</w:t>
                </w:r>
              </w:p>
            </w:tc>
          </w:tr>
          <w:tr w:rsidR="00C472E1" w:rsidRPr="00931C1B" w:rsidTr="00881BAD">
            <w:trPr>
              <w:trHeight w:val="312"/>
            </w:trPr>
            <w:tc>
              <w:tcPr>
                <w:tcW w:w="2956"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hint="eastAsia"/>
                    <w:color w:val="000000" w:themeColor="text1"/>
                    <w:kern w:val="0"/>
                    <w:sz w:val="18"/>
                    <w:szCs w:val="18"/>
                  </w:rPr>
                  <w:t>银行存款</w:t>
                </w:r>
              </w:p>
            </w:tc>
            <w:tc>
              <w:tcPr>
                <w:tcW w:w="816"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color w:val="000000" w:themeColor="text1"/>
                    <w:kern w:val="0"/>
                    <w:sz w:val="18"/>
                    <w:szCs w:val="18"/>
                  </w:rPr>
                  <w:t>5,</w:t>
                </w:r>
                <w:r w:rsidRPr="00D77ADA">
                  <w:rPr>
                    <w:rFonts w:asciiTheme="minorEastAsia" w:eastAsiaTheme="minorEastAsia" w:hAnsiTheme="minorEastAsia" w:hint="eastAsia"/>
                    <w:color w:val="000000" w:themeColor="text1"/>
                    <w:kern w:val="0"/>
                    <w:sz w:val="18"/>
                    <w:szCs w:val="18"/>
                  </w:rPr>
                  <w:t>0</w:t>
                </w:r>
                <w:r w:rsidRPr="00D77ADA">
                  <w:rPr>
                    <w:rFonts w:asciiTheme="minorEastAsia" w:eastAsiaTheme="minorEastAsia" w:hAnsiTheme="minorEastAsia"/>
                    <w:color w:val="000000" w:themeColor="text1"/>
                    <w:kern w:val="0"/>
                    <w:sz w:val="18"/>
                    <w:szCs w:val="18"/>
                  </w:rPr>
                  <w:t>54,300.00</w:t>
                </w:r>
              </w:p>
            </w:tc>
            <w:tc>
              <w:tcPr>
                <w:tcW w:w="1228" w:type="pct"/>
              </w:tcPr>
              <w:p w:rsidR="00C472E1" w:rsidRPr="00D77ADA" w:rsidRDefault="00C472E1" w:rsidP="00A01AE3">
                <w:pPr>
                  <w:keepNext/>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hint="eastAsia"/>
                    <w:color w:val="000000" w:themeColor="text1"/>
                    <w:kern w:val="0"/>
                    <w:sz w:val="18"/>
                    <w:szCs w:val="18"/>
                  </w:rPr>
                  <w:t>银行承兑汇票保证金</w:t>
                </w:r>
              </w:p>
            </w:tc>
          </w:tr>
          <w:tr w:rsidR="00C472E1" w:rsidRPr="00931C1B" w:rsidTr="00881BAD">
            <w:trPr>
              <w:trHeight w:val="312"/>
            </w:trPr>
            <w:tc>
              <w:tcPr>
                <w:tcW w:w="2956"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hint="eastAsia"/>
                    <w:color w:val="000000" w:themeColor="text1"/>
                    <w:kern w:val="0"/>
                    <w:sz w:val="18"/>
                    <w:szCs w:val="18"/>
                  </w:rPr>
                  <w:t>机器设备</w:t>
                </w:r>
              </w:p>
            </w:tc>
            <w:tc>
              <w:tcPr>
                <w:tcW w:w="816"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color w:val="000000" w:themeColor="text1"/>
                    <w:kern w:val="0"/>
                    <w:sz w:val="18"/>
                    <w:szCs w:val="18"/>
                  </w:rPr>
                  <w:t>113,862,520.18</w:t>
                </w:r>
              </w:p>
            </w:tc>
            <w:tc>
              <w:tcPr>
                <w:tcW w:w="1228"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hint="eastAsia"/>
                    <w:color w:val="000000" w:themeColor="text1"/>
                    <w:kern w:val="0"/>
                    <w:sz w:val="18"/>
                    <w:szCs w:val="18"/>
                  </w:rPr>
                  <w:t>融资租赁</w:t>
                </w:r>
              </w:p>
            </w:tc>
          </w:tr>
          <w:tr w:rsidR="00C472E1" w:rsidRPr="00931C1B" w:rsidTr="00881BAD">
            <w:trPr>
              <w:trHeight w:val="312"/>
            </w:trPr>
            <w:tc>
              <w:tcPr>
                <w:tcW w:w="2956" w:type="pct"/>
              </w:tcPr>
              <w:p w:rsidR="00C472E1" w:rsidRPr="00D77ADA" w:rsidRDefault="00C472E1" w:rsidP="00A01AE3">
                <w:pPr>
                  <w:autoSpaceDE w:val="0"/>
                  <w:autoSpaceDN w:val="0"/>
                  <w:adjustRightInd w:val="0"/>
                  <w:snapToGrid w:val="0"/>
                  <w:jc w:val="center"/>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color w:val="000000" w:themeColor="text1"/>
                    <w:kern w:val="0"/>
                    <w:sz w:val="18"/>
                    <w:szCs w:val="18"/>
                  </w:rPr>
                  <w:t>合计</w:t>
                </w:r>
              </w:p>
            </w:tc>
            <w:tc>
              <w:tcPr>
                <w:tcW w:w="816" w:type="pct"/>
              </w:tcPr>
              <w:p w:rsidR="00C472E1" w:rsidRPr="00D77ADA" w:rsidRDefault="002273D7" w:rsidP="00A01AE3">
                <w:pPr>
                  <w:autoSpaceDE w:val="0"/>
                  <w:autoSpaceDN w:val="0"/>
                  <w:adjustRightInd w:val="0"/>
                  <w:snapToGrid w:val="0"/>
                  <w:jc w:val="right"/>
                  <w:rPr>
                    <w:rFonts w:asciiTheme="minorEastAsia" w:eastAsiaTheme="minorEastAsia" w:hAnsiTheme="minorEastAsia"/>
                    <w:color w:val="000000" w:themeColor="text1"/>
                    <w:kern w:val="0"/>
                    <w:sz w:val="18"/>
                    <w:szCs w:val="18"/>
                  </w:rPr>
                </w:pPr>
                <w:r w:rsidRPr="00D77ADA">
                  <w:rPr>
                    <w:rFonts w:asciiTheme="minorEastAsia" w:eastAsiaTheme="minorEastAsia" w:hAnsiTheme="minorEastAsia"/>
                    <w:color w:val="000000" w:themeColor="text1"/>
                    <w:kern w:val="0"/>
                    <w:sz w:val="18"/>
                    <w:szCs w:val="18"/>
                  </w:rPr>
                  <w:fldChar w:fldCharType="begin"/>
                </w:r>
                <w:r w:rsidR="00C472E1" w:rsidRPr="00D77ADA">
                  <w:rPr>
                    <w:rFonts w:asciiTheme="minorEastAsia" w:eastAsiaTheme="minorEastAsia" w:hAnsiTheme="minorEastAsia"/>
                    <w:color w:val="000000" w:themeColor="text1"/>
                    <w:kern w:val="0"/>
                    <w:sz w:val="18"/>
                    <w:szCs w:val="18"/>
                  </w:rPr>
                  <w:instrText xml:space="preserve"> =SUM(ABOVE) </w:instrText>
                </w:r>
                <w:r w:rsidRPr="00D77ADA">
                  <w:rPr>
                    <w:rFonts w:asciiTheme="minorEastAsia" w:eastAsiaTheme="minorEastAsia" w:hAnsiTheme="minorEastAsia"/>
                    <w:color w:val="000000" w:themeColor="text1"/>
                    <w:kern w:val="0"/>
                    <w:sz w:val="18"/>
                    <w:szCs w:val="18"/>
                  </w:rPr>
                  <w:fldChar w:fldCharType="separate"/>
                </w:r>
                <w:r w:rsidR="00C472E1" w:rsidRPr="00D77ADA">
                  <w:rPr>
                    <w:rFonts w:asciiTheme="minorEastAsia" w:eastAsiaTheme="minorEastAsia" w:hAnsiTheme="minorEastAsia"/>
                    <w:color w:val="000000" w:themeColor="text1"/>
                    <w:kern w:val="0"/>
                    <w:sz w:val="18"/>
                    <w:szCs w:val="18"/>
                  </w:rPr>
                  <w:t>173,477,782.17</w:t>
                </w:r>
                <w:r w:rsidRPr="00D77ADA">
                  <w:rPr>
                    <w:rFonts w:asciiTheme="minorEastAsia" w:eastAsiaTheme="minorEastAsia" w:hAnsiTheme="minorEastAsia"/>
                    <w:color w:val="000000" w:themeColor="text1"/>
                    <w:kern w:val="0"/>
                    <w:sz w:val="18"/>
                    <w:szCs w:val="18"/>
                  </w:rPr>
                  <w:fldChar w:fldCharType="end"/>
                </w:r>
              </w:p>
            </w:tc>
            <w:tc>
              <w:tcPr>
                <w:tcW w:w="1228" w:type="pct"/>
              </w:tcPr>
              <w:p w:rsidR="00C472E1" w:rsidRPr="00D77ADA" w:rsidRDefault="00C472E1" w:rsidP="00A01AE3">
                <w:pPr>
                  <w:autoSpaceDE w:val="0"/>
                  <w:autoSpaceDN w:val="0"/>
                  <w:adjustRightInd w:val="0"/>
                  <w:snapToGrid w:val="0"/>
                  <w:rPr>
                    <w:rFonts w:asciiTheme="minorEastAsia" w:eastAsiaTheme="minorEastAsia" w:hAnsiTheme="minorEastAsia"/>
                    <w:color w:val="000000" w:themeColor="text1"/>
                    <w:kern w:val="0"/>
                    <w:sz w:val="18"/>
                    <w:szCs w:val="18"/>
                  </w:rPr>
                </w:pPr>
              </w:p>
            </w:tc>
          </w:tr>
        </w:tbl>
        <w:p w:rsidR="00C472E1" w:rsidRPr="00532A30" w:rsidRDefault="002273D7" w:rsidP="00A01AE3">
          <w:pPr>
            <w:snapToGrid w:val="0"/>
          </w:pPr>
        </w:p>
      </w:sdtContent>
    </w:sd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短期借款</w:t>
      </w:r>
    </w:p>
    <w:sdt>
      <w:sdtPr>
        <w:rPr>
          <w:rFonts w:ascii="Calibri" w:hAnsi="宋体" w:hint="eastAsia"/>
          <w:b w:val="0"/>
          <w:bCs w:val="0"/>
          <w:szCs w:val="22"/>
        </w:rPr>
        <w:tag w:val="_GBC_a217151554b64254be148db6de737bf5"/>
        <w:id w:val="7541788"/>
        <w:lock w:val="sdtLocked"/>
        <w:placeholder>
          <w:docPart w:val="GBC22222222222222222222222222222"/>
        </w:placeholder>
      </w:sdtPr>
      <w:sdtEndPr>
        <w:rPr>
          <w:rFonts w:ascii="宋体" w:hint="default"/>
        </w:rPr>
      </w:sdtEndPr>
      <w:sdtContent>
        <w:p w:rsidR="00C472E1" w:rsidRDefault="00C472E1" w:rsidP="00A01AE3">
          <w:pPr>
            <w:pStyle w:val="4"/>
            <w:numPr>
              <w:ilvl w:val="0"/>
              <w:numId w:val="72"/>
            </w:numPr>
            <w:snapToGrid w:val="0"/>
            <w:spacing w:before="0" w:after="0" w:line="240" w:lineRule="auto"/>
          </w:pPr>
          <w:r>
            <w:rPr>
              <w:rFonts w:hAnsi="宋体" w:hint="eastAsia"/>
            </w:rPr>
            <w:t>短期借款分类</w:t>
          </w:r>
        </w:p>
        <w:p w:rsidR="00C472E1" w:rsidRDefault="00C472E1" w:rsidP="00A01AE3">
          <w:pPr>
            <w:snapToGrid w:val="0"/>
            <w:jc w:val="right"/>
          </w:pPr>
          <w:r>
            <w:rPr>
              <w:rFonts w:hAnsi="宋体" w:hint="eastAsia"/>
            </w:rPr>
            <w:t>单位</w:t>
          </w:r>
          <w:r>
            <w:rPr>
              <w:rFonts w:hint="eastAsia"/>
            </w:rPr>
            <w:t>：</w:t>
          </w:r>
          <w:sdt>
            <w:sdtPr>
              <w:rPr>
                <w:rFonts w:hint="eastAsia"/>
              </w:rPr>
              <w:alias w:val="单位：财务附注：短期借款分类"/>
              <w:tag w:val="_GBC_ee14c75e013a4ce69a6810db22b0f98b"/>
              <w:id w:val="7541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财务附注：短期借款分类"/>
              <w:tag w:val="_GBC_f09a4a80badc4b17b236aab0fca51b90"/>
              <w:id w:val="75417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5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2866"/>
            <w:gridCol w:w="3061"/>
            <w:gridCol w:w="2880"/>
          </w:tblGrid>
          <w:tr w:rsidR="00C472E1" w:rsidTr="009719C1">
            <w:trPr>
              <w:cantSplit/>
            </w:trPr>
            <w:tc>
              <w:tcPr>
                <w:tcW w:w="1627" w:type="pct"/>
                <w:tcBorders>
                  <w:top w:val="single" w:sz="6" w:space="0" w:color="auto"/>
                  <w:left w:val="single" w:sz="6" w:space="0" w:color="auto"/>
                  <w:bottom w:val="single" w:sz="6" w:space="0" w:color="auto"/>
                  <w:right w:val="single" w:sz="6" w:space="0" w:color="auto"/>
                </w:tcBorders>
              </w:tcPr>
              <w:p w:rsidR="00C472E1" w:rsidRDefault="00C472E1" w:rsidP="00A01AE3">
                <w:pPr>
                  <w:autoSpaceDE w:val="0"/>
                  <w:autoSpaceDN w:val="0"/>
                  <w:adjustRightInd w:val="0"/>
                  <w:snapToGrid w:val="0"/>
                  <w:jc w:val="center"/>
                  <w:rPr>
                    <w:color w:val="000000" w:themeColor="text1"/>
                  </w:rPr>
                </w:pPr>
                <w:r>
                  <w:rPr>
                    <w:rFonts w:hAnsi="宋体" w:hint="eastAsia"/>
                    <w:color w:val="000000" w:themeColor="text1"/>
                  </w:rPr>
                  <w:t>项目</w:t>
                </w:r>
              </w:p>
            </w:tc>
            <w:tc>
              <w:tcPr>
                <w:tcW w:w="1738" w:type="pct"/>
                <w:tcBorders>
                  <w:top w:val="single" w:sz="6" w:space="0" w:color="auto"/>
                  <w:left w:val="single" w:sz="6" w:space="0" w:color="auto"/>
                  <w:bottom w:val="single" w:sz="6" w:space="0" w:color="auto"/>
                  <w:right w:val="single" w:sz="6" w:space="0" w:color="auto"/>
                </w:tcBorders>
              </w:tcPr>
              <w:p w:rsidR="00C472E1" w:rsidRDefault="00C472E1" w:rsidP="00A01AE3">
                <w:pPr>
                  <w:snapToGrid w:val="0"/>
                  <w:jc w:val="center"/>
                  <w:rPr>
                    <w:color w:val="000000" w:themeColor="text1"/>
                  </w:rPr>
                </w:pPr>
                <w:r>
                  <w:rPr>
                    <w:rFonts w:hAnsi="宋体" w:hint="eastAsia"/>
                    <w:color w:val="000000" w:themeColor="text1"/>
                  </w:rPr>
                  <w:t>期末数</w:t>
                </w:r>
              </w:p>
            </w:tc>
            <w:tc>
              <w:tcPr>
                <w:tcW w:w="1635" w:type="pct"/>
                <w:tcBorders>
                  <w:top w:val="single" w:sz="6" w:space="0" w:color="auto"/>
                  <w:left w:val="single" w:sz="6" w:space="0" w:color="auto"/>
                  <w:bottom w:val="single" w:sz="6" w:space="0" w:color="auto"/>
                  <w:right w:val="single" w:sz="6" w:space="0" w:color="auto"/>
                </w:tcBorders>
              </w:tcPr>
              <w:p w:rsidR="00C472E1" w:rsidRDefault="00C472E1" w:rsidP="00A01AE3">
                <w:pPr>
                  <w:snapToGrid w:val="0"/>
                  <w:jc w:val="center"/>
                  <w:rPr>
                    <w:color w:val="000000" w:themeColor="text1"/>
                  </w:rPr>
                </w:pPr>
                <w:r>
                  <w:rPr>
                    <w:rFonts w:hAnsi="宋体" w:hint="eastAsia"/>
                    <w:color w:val="000000" w:themeColor="text1"/>
                  </w:rPr>
                  <w:t>期初数</w:t>
                </w:r>
              </w:p>
            </w:tc>
          </w:tr>
          <w:tr w:rsidR="00C472E1" w:rsidTr="009719C1">
            <w:trPr>
              <w:cantSplit/>
            </w:trPr>
            <w:tc>
              <w:tcPr>
                <w:tcW w:w="162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jc w:val="center"/>
                  <w:rPr>
                    <w:color w:val="000000" w:themeColor="text1"/>
                  </w:rPr>
                </w:pPr>
                <w:r>
                  <w:rPr>
                    <w:rFonts w:hAnsi="宋体" w:hint="eastAsia"/>
                    <w:color w:val="000000" w:themeColor="text1"/>
                    <w:kern w:val="0"/>
                  </w:rPr>
                  <w:t>抵押借款</w:t>
                </w:r>
              </w:p>
            </w:tc>
            <w:sdt>
              <w:sdtPr>
                <w:rPr>
                  <w:rFonts w:ascii="宋体" w:hAnsi="宋体"/>
                  <w:color w:val="000000" w:themeColor="text1"/>
                </w:rPr>
                <w:alias w:val="短期借款中的抵押借款金额"/>
                <w:tag w:val="_GBC_65911093fbe245159aa7c84d1fe60fae"/>
                <w:id w:val="7541771"/>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10,000,000.00</w:t>
                    </w:r>
                  </w:p>
                </w:tc>
              </w:sdtContent>
            </w:sdt>
            <w:sdt>
              <w:sdtPr>
                <w:rPr>
                  <w:rFonts w:ascii="宋体" w:hAnsi="宋体"/>
                  <w:color w:val="000000" w:themeColor="text1"/>
                </w:rPr>
                <w:alias w:val="短期借款中的抵押借款金额"/>
                <w:tag w:val="_GBC_a5a72023e10049998030dd44bfcf0ad4"/>
                <w:id w:val="7541772"/>
                <w:lock w:val="sdtLocked"/>
                <w:placeholder>
                  <w:docPart w:val="GBC11111111111111111111111111111"/>
                </w:placeholder>
              </w:sdtPr>
              <w:sdtContent>
                <w:tc>
                  <w:tcPr>
                    <w:tcW w:w="1635"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46,000,000.00</w:t>
                    </w:r>
                  </w:p>
                </w:tc>
              </w:sdtContent>
            </w:sdt>
          </w:tr>
          <w:tr w:rsidR="00C472E1" w:rsidTr="009719C1">
            <w:trPr>
              <w:cantSplit/>
            </w:trPr>
            <w:tc>
              <w:tcPr>
                <w:tcW w:w="162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jc w:val="center"/>
                  <w:rPr>
                    <w:color w:val="000000" w:themeColor="text1"/>
                  </w:rPr>
                </w:pPr>
                <w:r>
                  <w:rPr>
                    <w:rFonts w:hAnsi="宋体" w:hint="eastAsia"/>
                    <w:color w:val="000000" w:themeColor="text1"/>
                    <w:kern w:val="0"/>
                  </w:rPr>
                  <w:t>保证借款</w:t>
                </w:r>
              </w:p>
            </w:tc>
            <w:sdt>
              <w:sdtPr>
                <w:rPr>
                  <w:rFonts w:ascii="宋体" w:hAnsi="宋体"/>
                  <w:color w:val="000000" w:themeColor="text1"/>
                </w:rPr>
                <w:alias w:val="短期借款中的担保借款金额"/>
                <w:tag w:val="_GBC_78e0775a2f724ce3a16059e7d444a65f"/>
                <w:id w:val="7541773"/>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775,000,000.00</w:t>
                    </w:r>
                  </w:p>
                </w:tc>
              </w:sdtContent>
            </w:sdt>
            <w:sdt>
              <w:sdtPr>
                <w:rPr>
                  <w:rFonts w:ascii="宋体" w:hAnsi="宋体"/>
                  <w:color w:val="000000" w:themeColor="text1"/>
                </w:rPr>
                <w:alias w:val="短期借款中的担保借款金额"/>
                <w:tag w:val="_GBC_09a1acaa63d94fbb8778cf744c5716c8"/>
                <w:id w:val="7541774"/>
                <w:lock w:val="sdtLocked"/>
                <w:placeholder>
                  <w:docPart w:val="GBC11111111111111111111111111111"/>
                </w:placeholder>
              </w:sdtPr>
              <w:sdtContent>
                <w:tc>
                  <w:tcPr>
                    <w:tcW w:w="1635"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835,000,000.00</w:t>
                    </w:r>
                  </w:p>
                </w:tc>
              </w:sdtContent>
            </w:sdt>
          </w:tr>
          <w:tr w:rsidR="00C472E1" w:rsidTr="009719C1">
            <w:trPr>
              <w:cantSplit/>
            </w:trPr>
            <w:tc>
              <w:tcPr>
                <w:tcW w:w="162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jc w:val="center"/>
                  <w:rPr>
                    <w:color w:val="000000" w:themeColor="text1"/>
                  </w:rPr>
                </w:pPr>
                <w:r>
                  <w:rPr>
                    <w:rFonts w:hAnsi="宋体" w:hint="eastAsia"/>
                    <w:color w:val="000000" w:themeColor="text1"/>
                    <w:kern w:val="0"/>
                  </w:rPr>
                  <w:t>信用借款</w:t>
                </w:r>
              </w:p>
            </w:tc>
            <w:sdt>
              <w:sdtPr>
                <w:rPr>
                  <w:rFonts w:ascii="宋体" w:hAnsi="宋体"/>
                  <w:color w:val="000000" w:themeColor="text1"/>
                </w:rPr>
                <w:alias w:val="短期借款中的信用借款金额"/>
                <w:tag w:val="_GBC_fefe238528a947d986053d0e0c5d7994"/>
                <w:id w:val="7541775"/>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1,459,914,186.00</w:t>
                    </w:r>
                  </w:p>
                </w:tc>
              </w:sdtContent>
            </w:sdt>
            <w:sdt>
              <w:sdtPr>
                <w:rPr>
                  <w:rFonts w:ascii="宋体" w:hAnsi="宋体"/>
                  <w:color w:val="000000" w:themeColor="text1"/>
                </w:rPr>
                <w:alias w:val="短期借款中的信用借款金额"/>
                <w:tag w:val="_GBC_3aea6db2a3de4b2a944a02adbaa3b11a"/>
                <w:id w:val="7541776"/>
                <w:lock w:val="sdtLocked"/>
                <w:placeholder>
                  <w:docPart w:val="GBC11111111111111111111111111111"/>
                </w:placeholder>
              </w:sdtPr>
              <w:sdtContent>
                <w:tc>
                  <w:tcPr>
                    <w:tcW w:w="1635"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1,119,003,556.00</w:t>
                    </w:r>
                  </w:p>
                </w:tc>
              </w:sdtContent>
            </w:sdt>
          </w:tr>
          <w:tr w:rsidR="00C472E1" w:rsidTr="009719C1">
            <w:trPr>
              <w:cantSplit/>
            </w:trPr>
            <w:tc>
              <w:tcPr>
                <w:tcW w:w="1627" w:type="pct"/>
                <w:tcBorders>
                  <w:top w:val="single" w:sz="6" w:space="0" w:color="auto"/>
                  <w:left w:val="single" w:sz="6" w:space="0" w:color="auto"/>
                  <w:bottom w:val="single" w:sz="6" w:space="0" w:color="auto"/>
                  <w:right w:val="single" w:sz="6" w:space="0" w:color="auto"/>
                </w:tcBorders>
              </w:tcPr>
              <w:p w:rsidR="00C472E1" w:rsidRDefault="00C472E1" w:rsidP="00A01AE3">
                <w:pPr>
                  <w:autoSpaceDE w:val="0"/>
                  <w:autoSpaceDN w:val="0"/>
                  <w:adjustRightInd w:val="0"/>
                  <w:snapToGrid w:val="0"/>
                  <w:jc w:val="center"/>
                  <w:rPr>
                    <w:color w:val="000000" w:themeColor="text1"/>
                  </w:rPr>
                </w:pPr>
                <w:r>
                  <w:rPr>
                    <w:rFonts w:hAnsi="宋体" w:hint="eastAsia"/>
                    <w:color w:val="000000" w:themeColor="text1"/>
                  </w:rPr>
                  <w:t>合计</w:t>
                </w:r>
              </w:p>
            </w:tc>
            <w:sdt>
              <w:sdtPr>
                <w:rPr>
                  <w:rFonts w:ascii="宋体" w:hAnsi="宋体"/>
                  <w:color w:val="000000" w:themeColor="text1"/>
                </w:rPr>
                <w:alias w:val="短期借款"/>
                <w:tag w:val="_GBC_ae4a806df5dd4c10a2fb49ac298d79cd"/>
                <w:id w:val="7541785"/>
                <w:lock w:val="sdtLocked"/>
                <w:placeholder>
                  <w:docPart w:val="GBC11111111111111111111111111111"/>
                </w:placeholder>
              </w:sdtPr>
              <w:sdtContent>
                <w:tc>
                  <w:tcPr>
                    <w:tcW w:w="1738" w:type="pct"/>
                    <w:tcBorders>
                      <w:top w:val="single" w:sz="6" w:space="0" w:color="auto"/>
                      <w:left w:val="single" w:sz="6" w:space="0" w:color="auto"/>
                      <w:bottom w:val="single" w:sz="6" w:space="0" w:color="auto"/>
                      <w:right w:val="single" w:sz="6" w:space="0" w:color="auto"/>
                    </w:tcBorders>
                  </w:tcPr>
                  <w:p w:rsidR="00C472E1" w:rsidRDefault="00C472E1" w:rsidP="00A01AE3">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2,244,914,186.00</w:t>
                    </w:r>
                  </w:p>
                </w:tc>
              </w:sdtContent>
            </w:sdt>
            <w:sdt>
              <w:sdtPr>
                <w:rPr>
                  <w:rFonts w:ascii="宋体" w:hAnsi="宋体"/>
                  <w:color w:val="000000" w:themeColor="text1"/>
                </w:rPr>
                <w:alias w:val="短期借款"/>
                <w:tag w:val="_GBC_bc827ab386184bf98d2476510c47b688"/>
                <w:id w:val="7541786"/>
                <w:lock w:val="sdtLocked"/>
                <w:placeholder>
                  <w:docPart w:val="GBC11111111111111111111111111111"/>
                </w:placeholder>
              </w:sdtPr>
              <w:sdtContent>
                <w:tc>
                  <w:tcPr>
                    <w:tcW w:w="1635" w:type="pct"/>
                    <w:tcBorders>
                      <w:top w:val="single" w:sz="6" w:space="0" w:color="auto"/>
                      <w:left w:val="single" w:sz="6" w:space="0" w:color="auto"/>
                      <w:bottom w:val="single" w:sz="6" w:space="0" w:color="auto"/>
                      <w:right w:val="single" w:sz="6" w:space="0" w:color="auto"/>
                    </w:tcBorders>
                  </w:tcPr>
                  <w:p w:rsidR="00C472E1" w:rsidRDefault="00C472E1" w:rsidP="00A01AE3">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2,000,003,556.00</w:t>
                    </w:r>
                  </w:p>
                </w:tc>
              </w:sdtContent>
            </w:sdt>
          </w:tr>
        </w:tbl>
        <w:p w:rsidR="00C472E1" w:rsidRPr="00D77ADA" w:rsidRDefault="00C472E1" w:rsidP="00A01AE3">
          <w:pPr>
            <w:snapToGrid w:val="0"/>
            <w:rPr>
              <w:rFonts w:hAnsi="宋体"/>
              <w:color w:val="000000" w:themeColor="text1"/>
              <w:szCs w:val="21"/>
            </w:rPr>
          </w:pPr>
          <w:r w:rsidRPr="00D77ADA">
            <w:rPr>
              <w:rFonts w:hAnsi="宋体" w:hint="eastAsia"/>
              <w:color w:val="000000" w:themeColor="text1"/>
              <w:szCs w:val="21"/>
            </w:rPr>
            <w:t>短期借款分类的说明：</w:t>
          </w:r>
        </w:p>
        <w:sdt>
          <w:sdtPr>
            <w:rPr>
              <w:rFonts w:ascii="宋体" w:hAnsi="宋体"/>
              <w:color w:val="000000" w:themeColor="text1"/>
              <w:szCs w:val="21"/>
            </w:rPr>
            <w:alias w:val="短期借款分类的说明"/>
            <w:tag w:val="_GBC_24e606fcbed54168bdb64101d3d1db55"/>
            <w:id w:val="7541787"/>
            <w:lock w:val="sdtLocked"/>
            <w:placeholder>
              <w:docPart w:val="GBC22222222222222222222222222222"/>
            </w:placeholder>
          </w:sdtPr>
          <w:sdtEndPr>
            <w:rPr>
              <w:color w:val="auto"/>
              <w:szCs w:val="22"/>
            </w:rPr>
          </w:sdtEndPr>
          <w:sdtContent>
            <w:bookmarkStart w:id="87" w:name="OLE_LINK149" w:displacedByCustomXml="prev"/>
            <w:bookmarkStart w:id="88" w:name="OLE_LINK148" w:displacedByCustomXml="prev"/>
            <w:p w:rsidR="00C472E1" w:rsidRPr="0040669E" w:rsidRDefault="00C472E1" w:rsidP="00A01AE3">
              <w:pPr>
                <w:snapToGrid w:val="0"/>
                <w:ind w:firstLineChars="200" w:firstLine="420"/>
                <w:rPr>
                  <w:rFonts w:ascii="Arial Narrow" w:hAnsi="Arial Narrow" w:cs="Arial"/>
                  <w:bCs/>
                  <w:sz w:val="24"/>
                </w:rPr>
              </w:pPr>
              <w:r w:rsidRPr="00D77ADA">
                <w:rPr>
                  <w:rFonts w:ascii="Arial Narrow" w:hAnsi="Arial Narrow" w:cs="Arial"/>
                  <w:bCs/>
                  <w:szCs w:val="21"/>
                </w:rPr>
                <w:t>抵押借款的抵押资产类别以及金额，参见附注</w:t>
              </w:r>
              <w:r w:rsidR="0051261A">
                <w:rPr>
                  <w:rFonts w:ascii="Arial Narrow" w:hAnsi="Arial Narrow" w:cs="Arial" w:hint="eastAsia"/>
                  <w:bCs/>
                  <w:szCs w:val="21"/>
                </w:rPr>
                <w:t>六</w:t>
              </w:r>
              <w:r w:rsidRPr="00D77ADA">
                <w:rPr>
                  <w:rFonts w:ascii="Arial Narrow" w:hAnsi="Arial Narrow" w:cs="Arial" w:hint="eastAsia"/>
                  <w:bCs/>
                  <w:szCs w:val="21"/>
                </w:rPr>
                <w:t>、（十三）</w:t>
              </w:r>
              <w:r w:rsidRPr="00D77ADA">
                <w:rPr>
                  <w:rFonts w:ascii="Arial Narrow" w:hAnsi="Arial Narrow" w:cs="Arial"/>
                  <w:bCs/>
                  <w:szCs w:val="21"/>
                </w:rPr>
                <w:t>。</w:t>
              </w:r>
            </w:p>
            <w:bookmarkEnd w:id="87" w:displacedByCustomXml="next"/>
            <w:bookmarkEnd w:id="88" w:displacedByCustomXml="next"/>
          </w:sdtContent>
        </w:sdt>
      </w:sdtContent>
    </w:sdt>
    <w:sdt>
      <w:sdtPr>
        <w:rPr>
          <w:rFonts w:hAnsi="宋体" w:hint="eastAsia"/>
          <w:b w:val="0"/>
          <w:bCs w:val="0"/>
          <w:szCs w:val="22"/>
        </w:rPr>
        <w:tag w:val="_GBC_2d601161875d403b89eb950fcc958cb2"/>
        <w:id w:val="7541798"/>
        <w:lock w:val="sdtLocked"/>
        <w:placeholder>
          <w:docPart w:val="GBC22222222222222222222222222222"/>
        </w:placeholder>
      </w:sdtPr>
      <w:sdtEndPr>
        <w:rPr>
          <w:rFonts w:hAnsi="Calibri" w:hint="default"/>
        </w:rPr>
      </w:sdtEndPr>
      <w:sdtConten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应付票据</w:t>
          </w:r>
        </w:p>
        <w:p w:rsidR="00C472E1" w:rsidRDefault="00C472E1" w:rsidP="00A01AE3">
          <w:pPr>
            <w:snapToGrid w:val="0"/>
            <w:jc w:val="right"/>
          </w:pPr>
          <w:r>
            <w:rPr>
              <w:rFonts w:hAnsi="宋体" w:hint="eastAsia"/>
            </w:rPr>
            <w:t>单位</w:t>
          </w:r>
          <w:r>
            <w:rPr>
              <w:rFonts w:hint="eastAsia"/>
            </w:rPr>
            <w:t>：</w:t>
          </w:r>
          <w:sdt>
            <w:sdtPr>
              <w:rPr>
                <w:rFonts w:hint="eastAsia"/>
              </w:rPr>
              <w:alias w:val="单位：财务附注：应付票据"/>
              <w:tag w:val="_GBC_745c1a47b73f42f5a3cec129a126ab41"/>
              <w:id w:val="75417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财务附注：应付票据"/>
              <w:tag w:val="_GBC_4052987c6ef64a499a78a78714464e47"/>
              <w:id w:val="75417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920"/>
            <w:gridCol w:w="3500"/>
            <w:gridCol w:w="3401"/>
          </w:tblGrid>
          <w:tr w:rsidR="00C472E1" w:rsidTr="009719C1">
            <w:trPr>
              <w:cantSplit/>
            </w:trPr>
            <w:tc>
              <w:tcPr>
                <w:tcW w:w="1088" w:type="pct"/>
                <w:tcBorders>
                  <w:top w:val="single" w:sz="6" w:space="0" w:color="auto"/>
                  <w:left w:val="single" w:sz="6" w:space="0" w:color="auto"/>
                  <w:bottom w:val="single" w:sz="6" w:space="0" w:color="auto"/>
                  <w:right w:val="single" w:sz="6" w:space="0" w:color="auto"/>
                </w:tcBorders>
              </w:tcPr>
              <w:p w:rsidR="00C472E1" w:rsidRDefault="00C472E1" w:rsidP="00A01AE3">
                <w:pPr>
                  <w:autoSpaceDE w:val="0"/>
                  <w:autoSpaceDN w:val="0"/>
                  <w:adjustRightInd w:val="0"/>
                  <w:snapToGrid w:val="0"/>
                  <w:jc w:val="center"/>
                </w:pPr>
                <w:r>
                  <w:rPr>
                    <w:rFonts w:hAnsi="宋体" w:hint="eastAsia"/>
                  </w:rPr>
                  <w:t>种类</w:t>
                </w:r>
              </w:p>
            </w:tc>
            <w:tc>
              <w:tcPr>
                <w:tcW w:w="1984" w:type="pct"/>
                <w:tcBorders>
                  <w:top w:val="single" w:sz="6" w:space="0" w:color="auto"/>
                  <w:left w:val="single" w:sz="6" w:space="0" w:color="auto"/>
                  <w:bottom w:val="single" w:sz="6" w:space="0" w:color="auto"/>
                  <w:right w:val="single" w:sz="6" w:space="0" w:color="auto"/>
                </w:tcBorders>
              </w:tcPr>
              <w:p w:rsidR="00C472E1" w:rsidRDefault="00C472E1" w:rsidP="00A01AE3">
                <w:pPr>
                  <w:autoSpaceDE w:val="0"/>
                  <w:autoSpaceDN w:val="0"/>
                  <w:adjustRightInd w:val="0"/>
                  <w:snapToGrid w:val="0"/>
                  <w:jc w:val="center"/>
                </w:pPr>
                <w:r>
                  <w:rPr>
                    <w:rFonts w:hAnsi="宋体" w:hint="eastAsia"/>
                  </w:rPr>
                  <w:t>期末数</w:t>
                </w:r>
              </w:p>
            </w:tc>
            <w:tc>
              <w:tcPr>
                <w:tcW w:w="1928" w:type="pct"/>
                <w:tcBorders>
                  <w:top w:val="single" w:sz="6" w:space="0" w:color="auto"/>
                  <w:left w:val="single" w:sz="6" w:space="0" w:color="auto"/>
                  <w:bottom w:val="single" w:sz="6" w:space="0" w:color="auto"/>
                  <w:right w:val="single" w:sz="6" w:space="0" w:color="auto"/>
                </w:tcBorders>
              </w:tcPr>
              <w:p w:rsidR="00C472E1" w:rsidRDefault="00C472E1" w:rsidP="00A01AE3">
                <w:pPr>
                  <w:autoSpaceDE w:val="0"/>
                  <w:autoSpaceDN w:val="0"/>
                  <w:adjustRightInd w:val="0"/>
                  <w:snapToGrid w:val="0"/>
                  <w:jc w:val="center"/>
                </w:pPr>
                <w:r>
                  <w:rPr>
                    <w:rFonts w:hAnsi="宋体" w:hint="eastAsia"/>
                  </w:rPr>
                  <w:t>期初数</w:t>
                </w:r>
              </w:p>
            </w:tc>
          </w:tr>
          <w:tr w:rsidR="00C472E1" w:rsidTr="009719C1">
            <w:trPr>
              <w:cantSplit/>
            </w:trPr>
            <w:tc>
              <w:tcPr>
                <w:tcW w:w="1088"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autoSpaceDE w:val="0"/>
                  <w:autoSpaceDN w:val="0"/>
                  <w:adjustRightInd w:val="0"/>
                  <w:snapToGrid w:val="0"/>
                  <w:jc w:val="center"/>
                </w:pPr>
                <w:r>
                  <w:rPr>
                    <w:rFonts w:hAnsi="宋体" w:hint="eastAsia"/>
                  </w:rPr>
                  <w:t>商业承兑汇票</w:t>
                </w:r>
              </w:p>
            </w:tc>
            <w:sdt>
              <w:sdtPr>
                <w:rPr>
                  <w:rFonts w:ascii="宋体" w:hAnsi="宋体"/>
                  <w:color w:val="000000" w:themeColor="text1"/>
                  <w:kern w:val="0"/>
                </w:rPr>
                <w:alias w:val="商业承兑汇票"/>
                <w:tag w:val="_GBC_332d5912fb0840bab8c0d7bd8ad720ac"/>
                <w:id w:val="7541791"/>
                <w:lock w:val="sdtLocked"/>
                <w:placeholder>
                  <w:docPart w:val="GBC11111111111111111111111111111"/>
                </w:placeholder>
              </w:sdtPr>
              <w:sdtContent>
                <w:tc>
                  <w:tcPr>
                    <w:tcW w:w="1984"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widowControl/>
                      <w:snapToGrid w:val="0"/>
                      <w:ind w:right="13"/>
                      <w:jc w:val="right"/>
                      <w:rPr>
                        <w:rFonts w:ascii="宋体" w:hAnsi="宋体"/>
                        <w:color w:val="000000" w:themeColor="text1"/>
                        <w:kern w:val="0"/>
                      </w:rPr>
                    </w:pPr>
                    <w:r>
                      <w:rPr>
                        <w:rFonts w:ascii="宋体" w:hAnsi="宋体"/>
                        <w:color w:val="000000" w:themeColor="text1"/>
                        <w:kern w:val="0"/>
                      </w:rPr>
                      <w:t>51,947,500.00</w:t>
                    </w:r>
                  </w:p>
                </w:tc>
              </w:sdtContent>
            </w:sdt>
            <w:sdt>
              <w:sdtPr>
                <w:rPr>
                  <w:rFonts w:ascii="宋体" w:hAnsi="宋体"/>
                  <w:color w:val="000000" w:themeColor="text1"/>
                </w:rPr>
                <w:alias w:val="商业承兑汇票"/>
                <w:tag w:val="_GBC_d54a28f5c6d3484c9d76705e12e9dfd7"/>
                <w:id w:val="7541792"/>
                <w:lock w:val="sdtLocked"/>
                <w:placeholder>
                  <w:docPart w:val="GBC11111111111111111111111111111"/>
                </w:placeholder>
              </w:sdtPr>
              <w:sdtContent>
                <w:tc>
                  <w:tcPr>
                    <w:tcW w:w="1928"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 xml:space="preserve">16,874,493.32                </w:t>
                    </w:r>
                  </w:p>
                </w:tc>
              </w:sdtContent>
            </w:sdt>
          </w:tr>
          <w:tr w:rsidR="00C472E1" w:rsidTr="009719C1">
            <w:trPr>
              <w:cantSplit/>
            </w:trPr>
            <w:tc>
              <w:tcPr>
                <w:tcW w:w="1088" w:type="pct"/>
                <w:tcBorders>
                  <w:top w:val="single" w:sz="6" w:space="0" w:color="auto"/>
                  <w:left w:val="single" w:sz="6" w:space="0" w:color="auto"/>
                  <w:bottom w:val="single" w:sz="6" w:space="0" w:color="auto"/>
                  <w:right w:val="single" w:sz="6" w:space="0" w:color="auto"/>
                </w:tcBorders>
              </w:tcPr>
              <w:p w:rsidR="00C472E1" w:rsidRDefault="00C472E1" w:rsidP="00A01AE3">
                <w:pPr>
                  <w:autoSpaceDE w:val="0"/>
                  <w:autoSpaceDN w:val="0"/>
                  <w:adjustRightInd w:val="0"/>
                  <w:snapToGrid w:val="0"/>
                  <w:jc w:val="center"/>
                </w:pPr>
                <w:r>
                  <w:rPr>
                    <w:rFonts w:hAnsi="宋体" w:hint="eastAsia"/>
                  </w:rPr>
                  <w:t>合计</w:t>
                </w:r>
              </w:p>
            </w:tc>
            <w:sdt>
              <w:sdtPr>
                <w:rPr>
                  <w:rFonts w:ascii="宋体" w:hAnsi="宋体"/>
                  <w:color w:val="000000" w:themeColor="text1"/>
                  <w:kern w:val="0"/>
                </w:rPr>
                <w:alias w:val="应付票据"/>
                <w:tag w:val="_GBC_eb9f877d1bfa48e286ae752cdfc20a42"/>
                <w:id w:val="7541795"/>
                <w:lock w:val="sdtLocked"/>
                <w:placeholder>
                  <w:docPart w:val="GBC11111111111111111111111111111"/>
                </w:placeholder>
              </w:sdtPr>
              <w:sdtContent>
                <w:tc>
                  <w:tcPr>
                    <w:tcW w:w="1984" w:type="pct"/>
                    <w:tcBorders>
                      <w:top w:val="single" w:sz="6" w:space="0" w:color="auto"/>
                      <w:left w:val="single" w:sz="6" w:space="0" w:color="auto"/>
                      <w:bottom w:val="single" w:sz="6" w:space="0" w:color="auto"/>
                      <w:right w:val="single" w:sz="6" w:space="0" w:color="auto"/>
                    </w:tcBorders>
                  </w:tcPr>
                  <w:p w:rsidR="00C472E1" w:rsidRDefault="00C472E1" w:rsidP="00A01AE3">
                    <w:pPr>
                      <w:widowControl/>
                      <w:snapToGrid w:val="0"/>
                      <w:jc w:val="right"/>
                      <w:rPr>
                        <w:rFonts w:ascii="宋体" w:hAnsi="宋体"/>
                        <w:color w:val="000000" w:themeColor="text1"/>
                        <w:kern w:val="0"/>
                      </w:rPr>
                    </w:pPr>
                    <w:r>
                      <w:rPr>
                        <w:rFonts w:ascii="宋体" w:hAnsi="宋体"/>
                        <w:color w:val="000000" w:themeColor="text1"/>
                        <w:kern w:val="0"/>
                      </w:rPr>
                      <w:t>51,947,500.00</w:t>
                    </w:r>
                  </w:p>
                </w:tc>
              </w:sdtContent>
            </w:sdt>
            <w:sdt>
              <w:sdtPr>
                <w:rPr>
                  <w:rFonts w:ascii="宋体" w:hAnsi="宋体"/>
                  <w:color w:val="000000" w:themeColor="text1"/>
                </w:rPr>
                <w:alias w:val="应付票据"/>
                <w:tag w:val="_GBC_ca43e5782a0e471b895b38a3730368c8"/>
                <w:id w:val="7541796"/>
                <w:lock w:val="sdtLocked"/>
                <w:placeholder>
                  <w:docPart w:val="GBC11111111111111111111111111111"/>
                </w:placeholder>
              </w:sdtPr>
              <w:sdtContent>
                <w:tc>
                  <w:tcPr>
                    <w:tcW w:w="1928" w:type="pct"/>
                    <w:tcBorders>
                      <w:top w:val="single" w:sz="6" w:space="0" w:color="auto"/>
                      <w:left w:val="single" w:sz="6" w:space="0" w:color="auto"/>
                      <w:bottom w:val="single" w:sz="6" w:space="0" w:color="auto"/>
                      <w:right w:val="single" w:sz="6" w:space="0" w:color="auto"/>
                    </w:tcBorders>
                  </w:tcPr>
                  <w:p w:rsidR="00C472E1" w:rsidRDefault="00C472E1" w:rsidP="00A01AE3">
                    <w:pPr>
                      <w:snapToGrid w:val="0"/>
                      <w:jc w:val="right"/>
                      <w:rPr>
                        <w:rFonts w:ascii="宋体" w:hAnsi="宋体"/>
                        <w:color w:val="000000" w:themeColor="text1"/>
                      </w:rPr>
                    </w:pPr>
                    <w:r>
                      <w:rPr>
                        <w:rFonts w:ascii="宋体" w:hAnsi="宋体"/>
                        <w:color w:val="000000" w:themeColor="text1"/>
                      </w:rPr>
                      <w:t xml:space="preserve">16,874,493.32                </w:t>
                    </w:r>
                  </w:p>
                </w:tc>
              </w:sdtContent>
            </w:sdt>
          </w:tr>
        </w:tbl>
        <w:p w:rsidR="00C472E1" w:rsidRDefault="00C472E1" w:rsidP="00A01AE3">
          <w:pPr>
            <w:snapToGrid w:val="0"/>
          </w:pPr>
          <w:r w:rsidRPr="00D77ADA">
            <w:rPr>
              <w:rFonts w:asciiTheme="minorEastAsia" w:eastAsiaTheme="minorEastAsia" w:hAnsiTheme="minorEastAsia"/>
              <w:szCs w:val="21"/>
            </w:rPr>
            <w:t>注：</w:t>
          </w:r>
          <w:r w:rsidRPr="00D77ADA">
            <w:rPr>
              <w:rFonts w:asciiTheme="minorEastAsia" w:eastAsiaTheme="minorEastAsia" w:hAnsiTheme="minorEastAsia" w:hint="eastAsia"/>
              <w:szCs w:val="21"/>
            </w:rPr>
            <w:t>下一会计期间将到期的金额</w:t>
          </w:r>
          <w:sdt>
            <w:sdtPr>
              <w:rPr>
                <w:rFonts w:asciiTheme="minorEastAsia" w:eastAsiaTheme="minorEastAsia" w:hAnsiTheme="minorEastAsia" w:hint="eastAsia"/>
                <w:szCs w:val="21"/>
              </w:rPr>
              <w:alias w:val="应付票据下一会计期间将到期的金额"/>
              <w:tag w:val="_GBC_1c2d3964d5704e4896d53d1768336444"/>
              <w:id w:val="7541797"/>
              <w:lock w:val="sdtLocked"/>
              <w:placeholder>
                <w:docPart w:val="GBC22222222222222222222222222222"/>
              </w:placeholder>
            </w:sdtPr>
            <w:sdtContent>
              <w:r w:rsidRPr="00D77ADA">
                <w:rPr>
                  <w:rFonts w:asciiTheme="minorEastAsia" w:eastAsiaTheme="minorEastAsia" w:hAnsiTheme="minorEastAsia" w:hint="eastAsia"/>
                  <w:szCs w:val="21"/>
                </w:rPr>
                <w:t>51,947,500.00元</w:t>
              </w:r>
            </w:sdtContent>
          </w:sdt>
          <w:r w:rsidRPr="00D77ADA">
            <w:rPr>
              <w:rFonts w:asciiTheme="minorEastAsia" w:eastAsiaTheme="minorEastAsia" w:hAnsiTheme="minorEastAsia" w:hint="eastAsia"/>
              <w:szCs w:val="21"/>
            </w:rPr>
            <w:t>。</w:t>
          </w:r>
        </w:p>
      </w:sdtContent>
    </w:sd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应付账款</w:t>
      </w:r>
    </w:p>
    <w:sdt>
      <w:sdtPr>
        <w:rPr>
          <w:rFonts w:ascii="Calibri" w:hAnsi="Calibri" w:hint="eastAsia"/>
          <w:b w:val="0"/>
          <w:bCs w:val="0"/>
          <w:szCs w:val="22"/>
        </w:rPr>
        <w:tag w:val="_GBC_b5fa2e9619d2498c8d7925a6688453dd"/>
        <w:id w:val="7541819"/>
        <w:lock w:val="sdtLocked"/>
        <w:placeholder>
          <w:docPart w:val="GBC22222222222222222222222222222"/>
        </w:placeholder>
      </w:sdtPr>
      <w:sdtEndPr>
        <w:rPr>
          <w:rFonts w:ascii="宋体" w:hAnsi="宋体" w:hint="default"/>
          <w:color w:val="000000" w:themeColor="text1"/>
        </w:rPr>
      </w:sdtEndPr>
      <w:sdtContent>
        <w:p w:rsidR="00C472E1" w:rsidRDefault="00C472E1" w:rsidP="00A01AE3">
          <w:pPr>
            <w:pStyle w:val="4"/>
            <w:numPr>
              <w:ilvl w:val="0"/>
              <w:numId w:val="73"/>
            </w:numPr>
            <w:snapToGrid w:val="0"/>
            <w:spacing w:before="0" w:after="0" w:line="240" w:lineRule="auto"/>
          </w:pPr>
          <w:r>
            <w:rPr>
              <w:rFonts w:hint="eastAsia"/>
            </w:rPr>
            <w:t>应付账款情况</w:t>
          </w:r>
        </w:p>
        <w:p w:rsidR="00C472E1" w:rsidRDefault="00C472E1" w:rsidP="00A01AE3">
          <w:pPr>
            <w:snapToGrid w:val="0"/>
            <w:ind w:right="105"/>
            <w:jc w:val="right"/>
          </w:pPr>
          <w:r>
            <w:rPr>
              <w:rFonts w:hAnsi="宋体" w:hint="eastAsia"/>
            </w:rPr>
            <w:t>单位</w:t>
          </w:r>
          <w:r>
            <w:rPr>
              <w:rFonts w:hint="eastAsia"/>
            </w:rPr>
            <w:t>：</w:t>
          </w:r>
          <w:sdt>
            <w:sdtPr>
              <w:rPr>
                <w:rFonts w:hint="eastAsia"/>
              </w:rPr>
              <w:alias w:val="单位：财务附注：应付账款情况"/>
              <w:tag w:val="_GBC_a60dec5bbc7945b28cd9d68feeadc2c0"/>
              <w:id w:val="75417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财务附注：应付账款情况"/>
              <w:tag w:val="_GBC_5ef854fcbe53478ea486a9d2088af2af"/>
              <w:id w:val="75418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0"/>
            <w:gridCol w:w="2993"/>
            <w:gridCol w:w="3064"/>
          </w:tblGrid>
          <w:tr w:rsidR="00C472E1" w:rsidTr="00A40A25">
            <w:tc>
              <w:tcPr>
                <w:tcW w:w="2840" w:type="dxa"/>
                <w:shd w:val="clear" w:color="auto" w:fill="auto"/>
              </w:tcPr>
              <w:p w:rsidR="00C472E1" w:rsidRDefault="00C472E1" w:rsidP="00A01AE3">
                <w:pPr>
                  <w:snapToGrid w:val="0"/>
                  <w:jc w:val="center"/>
                </w:pPr>
                <w:r>
                  <w:rPr>
                    <w:rFonts w:hint="eastAsia"/>
                  </w:rPr>
                  <w:t>项目</w:t>
                </w:r>
              </w:p>
            </w:tc>
            <w:tc>
              <w:tcPr>
                <w:tcW w:w="2993" w:type="dxa"/>
                <w:shd w:val="clear" w:color="auto" w:fill="auto"/>
              </w:tcPr>
              <w:p w:rsidR="00C472E1" w:rsidRDefault="00C472E1" w:rsidP="00A01AE3">
                <w:pPr>
                  <w:snapToGrid w:val="0"/>
                  <w:jc w:val="center"/>
                </w:pPr>
                <w:r>
                  <w:rPr>
                    <w:rFonts w:hint="eastAsia"/>
                  </w:rPr>
                  <w:t>期末数</w:t>
                </w:r>
              </w:p>
            </w:tc>
            <w:tc>
              <w:tcPr>
                <w:tcW w:w="3064" w:type="dxa"/>
                <w:shd w:val="clear" w:color="auto" w:fill="auto"/>
              </w:tcPr>
              <w:p w:rsidR="00C472E1" w:rsidRDefault="00C472E1" w:rsidP="00A01AE3">
                <w:pPr>
                  <w:snapToGrid w:val="0"/>
                  <w:jc w:val="center"/>
                </w:pPr>
                <w:r>
                  <w:rPr>
                    <w:rFonts w:hint="eastAsia"/>
                  </w:rPr>
                  <w:t>期初数</w:t>
                </w:r>
              </w:p>
            </w:tc>
          </w:tr>
          <w:sdt>
            <w:sdtPr>
              <w:rPr>
                <w:rFonts w:ascii="宋体" w:hAnsi="宋体" w:hint="eastAsia"/>
                <w:color w:val="000000" w:themeColor="text1"/>
              </w:rPr>
              <w:alias w:val="应付账款情况明细"/>
              <w:tag w:val="_GBC_77ac617a4d4340969b80bb9b1670e756"/>
              <w:id w:val="7541804"/>
              <w:lock w:val="sdtLocked"/>
              <w:placeholder>
                <w:docPart w:val="GBC11111111111111111111111111111"/>
              </w:placeholder>
            </w:sdtPr>
            <w:sdtContent>
              <w:tr w:rsidR="00C472E1" w:rsidTr="00A40A25">
                <w:sdt>
                  <w:sdtPr>
                    <w:rPr>
                      <w:rFonts w:ascii="宋体" w:hAnsi="宋体" w:hint="eastAsia"/>
                      <w:color w:val="000000" w:themeColor="text1"/>
                    </w:rPr>
                    <w:alias w:val="应付账款情况明细-项目"/>
                    <w:tag w:val="_GBC_c7f9ff3d77f9495eaf108917a5eaf1f2"/>
                    <w:id w:val="7541801"/>
                    <w:lock w:val="sdtLocked"/>
                    <w:placeholder>
                      <w:docPart w:val="GBC11111111111111111111111111111"/>
                    </w:placeholder>
                  </w:sdtPr>
                  <w:sdtContent>
                    <w:tc>
                      <w:tcPr>
                        <w:tcW w:w="2840" w:type="dxa"/>
                        <w:shd w:val="clear" w:color="auto" w:fill="auto"/>
                      </w:tcPr>
                      <w:p w:rsidR="00C472E1" w:rsidRDefault="00C472E1" w:rsidP="00A01AE3">
                        <w:pPr>
                          <w:snapToGrid w:val="0"/>
                          <w:jc w:val="left"/>
                          <w:rPr>
                            <w:rFonts w:ascii="宋体" w:hAnsi="宋体"/>
                            <w:color w:val="000000" w:themeColor="text1"/>
                          </w:rPr>
                        </w:pPr>
                        <w:r>
                          <w:rPr>
                            <w:rFonts w:ascii="宋体" w:hAnsi="宋体"/>
                            <w:color w:val="000000" w:themeColor="text1"/>
                          </w:rPr>
                          <w:t>1年以内</w:t>
                        </w:r>
                      </w:p>
                    </w:tc>
                  </w:sdtContent>
                </w:sdt>
                <w:sdt>
                  <w:sdtPr>
                    <w:rPr>
                      <w:rFonts w:ascii="宋体" w:hAnsi="宋体"/>
                      <w:color w:val="000000" w:themeColor="text1"/>
                    </w:rPr>
                    <w:alias w:val="应付账款情况明细-金额"/>
                    <w:tag w:val="_GBC_f8170084325f40fe91903423ed6c6a56"/>
                    <w:id w:val="7541802"/>
                    <w:lock w:val="sdtLocked"/>
                    <w:placeholder>
                      <w:docPart w:val="GBC11111111111111111111111111111"/>
                    </w:placeholder>
                  </w:sdtPr>
                  <w:sdtContent>
                    <w:tc>
                      <w:tcPr>
                        <w:tcW w:w="2993"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1,416,843,221.34</w:t>
                        </w:r>
                      </w:p>
                    </w:tc>
                  </w:sdtContent>
                </w:sdt>
                <w:sdt>
                  <w:sdtPr>
                    <w:rPr>
                      <w:rFonts w:ascii="宋体" w:hAnsi="宋体"/>
                      <w:color w:val="000000" w:themeColor="text1"/>
                    </w:rPr>
                    <w:alias w:val="应付账款情况明细-金额"/>
                    <w:tag w:val="_GBC_c9ed3ea32ec143fd967d7725ddc929fa"/>
                    <w:id w:val="7541803"/>
                    <w:lock w:val="sdtLocked"/>
                    <w:placeholder>
                      <w:docPart w:val="GBC11111111111111111111111111111"/>
                    </w:placeholder>
                  </w:sdtPr>
                  <w:sdtContent>
                    <w:tc>
                      <w:tcPr>
                        <w:tcW w:w="3064"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1,308,038,315.12</w:t>
                        </w:r>
                      </w:p>
                    </w:tc>
                  </w:sdtContent>
                </w:sdt>
              </w:tr>
            </w:sdtContent>
          </w:sdt>
          <w:sdt>
            <w:sdtPr>
              <w:rPr>
                <w:rFonts w:ascii="宋体" w:hAnsi="宋体" w:hint="eastAsia"/>
                <w:color w:val="000000" w:themeColor="text1"/>
              </w:rPr>
              <w:alias w:val="应付账款情况明细"/>
              <w:tag w:val="_GBC_77ac617a4d4340969b80bb9b1670e756"/>
              <w:id w:val="7541808"/>
              <w:lock w:val="sdtLocked"/>
              <w:placeholder>
                <w:docPart w:val="GBC11111111111111111111111111111"/>
              </w:placeholder>
            </w:sdtPr>
            <w:sdtContent>
              <w:tr w:rsidR="00C472E1" w:rsidTr="00A40A25">
                <w:sdt>
                  <w:sdtPr>
                    <w:rPr>
                      <w:rFonts w:ascii="宋体" w:hAnsi="宋体" w:hint="eastAsia"/>
                      <w:color w:val="000000" w:themeColor="text1"/>
                    </w:rPr>
                    <w:alias w:val="应付账款情况明细-项目"/>
                    <w:tag w:val="_GBC_c7f9ff3d77f9495eaf108917a5eaf1f2"/>
                    <w:id w:val="7541805"/>
                    <w:lock w:val="sdtLocked"/>
                    <w:placeholder>
                      <w:docPart w:val="GBC11111111111111111111111111111"/>
                    </w:placeholder>
                  </w:sdtPr>
                  <w:sdtContent>
                    <w:tc>
                      <w:tcPr>
                        <w:tcW w:w="2840" w:type="dxa"/>
                        <w:shd w:val="clear" w:color="auto" w:fill="auto"/>
                      </w:tcPr>
                      <w:p w:rsidR="00C472E1" w:rsidRDefault="00C472E1" w:rsidP="00A01AE3">
                        <w:pPr>
                          <w:snapToGrid w:val="0"/>
                          <w:jc w:val="left"/>
                          <w:rPr>
                            <w:rFonts w:ascii="宋体" w:hAnsi="宋体"/>
                            <w:color w:val="000000" w:themeColor="text1"/>
                          </w:rPr>
                        </w:pPr>
                        <w:r>
                          <w:rPr>
                            <w:rFonts w:ascii="宋体" w:hAnsi="宋体"/>
                            <w:color w:val="000000" w:themeColor="text1"/>
                          </w:rPr>
                          <w:t>1-2年</w:t>
                        </w:r>
                      </w:p>
                    </w:tc>
                  </w:sdtContent>
                </w:sdt>
                <w:sdt>
                  <w:sdtPr>
                    <w:rPr>
                      <w:rFonts w:ascii="宋体" w:hAnsi="宋体"/>
                      <w:color w:val="000000" w:themeColor="text1"/>
                    </w:rPr>
                    <w:alias w:val="应付账款情况明细-金额"/>
                    <w:tag w:val="_GBC_f8170084325f40fe91903423ed6c6a56"/>
                    <w:id w:val="7541806"/>
                    <w:lock w:val="sdtLocked"/>
                    <w:placeholder>
                      <w:docPart w:val="GBC11111111111111111111111111111"/>
                    </w:placeholder>
                  </w:sdtPr>
                  <w:sdtContent>
                    <w:tc>
                      <w:tcPr>
                        <w:tcW w:w="2993"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168,488,288.88</w:t>
                        </w:r>
                      </w:p>
                    </w:tc>
                  </w:sdtContent>
                </w:sdt>
                <w:sdt>
                  <w:sdtPr>
                    <w:rPr>
                      <w:rFonts w:ascii="宋体" w:hAnsi="宋体"/>
                      <w:color w:val="000000" w:themeColor="text1"/>
                    </w:rPr>
                    <w:alias w:val="应付账款情况明细-金额"/>
                    <w:tag w:val="_GBC_c9ed3ea32ec143fd967d7725ddc929fa"/>
                    <w:id w:val="7541807"/>
                    <w:lock w:val="sdtLocked"/>
                    <w:placeholder>
                      <w:docPart w:val="GBC11111111111111111111111111111"/>
                    </w:placeholder>
                  </w:sdtPr>
                  <w:sdtContent>
                    <w:tc>
                      <w:tcPr>
                        <w:tcW w:w="3064"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79,050,714.21</w:t>
                        </w:r>
                      </w:p>
                    </w:tc>
                  </w:sdtContent>
                </w:sdt>
              </w:tr>
            </w:sdtContent>
          </w:sdt>
          <w:sdt>
            <w:sdtPr>
              <w:rPr>
                <w:rFonts w:ascii="宋体" w:hAnsi="宋体" w:hint="eastAsia"/>
                <w:color w:val="000000" w:themeColor="text1"/>
              </w:rPr>
              <w:alias w:val="应付账款情况明细"/>
              <w:tag w:val="_GBC_77ac617a4d4340969b80bb9b1670e756"/>
              <w:id w:val="7541812"/>
              <w:lock w:val="sdtLocked"/>
            </w:sdtPr>
            <w:sdtEndPr>
              <w:rPr>
                <w:rFonts w:hint="default"/>
              </w:rPr>
            </w:sdtEndPr>
            <w:sdtContent>
              <w:tr w:rsidR="00C472E1" w:rsidTr="00A40A25">
                <w:sdt>
                  <w:sdtPr>
                    <w:rPr>
                      <w:rFonts w:ascii="宋体" w:hAnsi="宋体" w:hint="eastAsia"/>
                      <w:color w:val="000000" w:themeColor="text1"/>
                    </w:rPr>
                    <w:alias w:val="应付账款情况明细-项目"/>
                    <w:tag w:val="_GBC_c7f9ff3d77f9495eaf108917a5eaf1f2"/>
                    <w:id w:val="7541809"/>
                    <w:lock w:val="sdtLocked"/>
                    <w:placeholder>
                      <w:docPart w:val="GBC11111111111111111111111111111"/>
                    </w:placeholder>
                  </w:sdtPr>
                  <w:sdtContent>
                    <w:tc>
                      <w:tcPr>
                        <w:tcW w:w="2840" w:type="dxa"/>
                        <w:shd w:val="clear" w:color="auto" w:fill="auto"/>
                      </w:tcPr>
                      <w:p w:rsidR="00C472E1" w:rsidRDefault="00C472E1" w:rsidP="00A01AE3">
                        <w:pPr>
                          <w:snapToGrid w:val="0"/>
                          <w:jc w:val="left"/>
                          <w:rPr>
                            <w:rFonts w:ascii="宋体" w:hAnsi="宋体"/>
                            <w:color w:val="000000" w:themeColor="text1"/>
                          </w:rPr>
                        </w:pPr>
                        <w:r>
                          <w:rPr>
                            <w:rFonts w:ascii="宋体" w:hAnsi="宋体"/>
                            <w:color w:val="000000" w:themeColor="text1"/>
                          </w:rPr>
                          <w:t>2-3年</w:t>
                        </w:r>
                      </w:p>
                    </w:tc>
                  </w:sdtContent>
                </w:sdt>
                <w:sdt>
                  <w:sdtPr>
                    <w:rPr>
                      <w:rFonts w:ascii="宋体" w:hAnsi="宋体"/>
                      <w:color w:val="000000" w:themeColor="text1"/>
                    </w:rPr>
                    <w:alias w:val="应付账款情况明细-金额"/>
                    <w:tag w:val="_GBC_f8170084325f40fe91903423ed6c6a56"/>
                    <w:id w:val="7541810"/>
                    <w:lock w:val="sdtLocked"/>
                    <w:placeholder>
                      <w:docPart w:val="GBC11111111111111111111111111111"/>
                    </w:placeholder>
                  </w:sdtPr>
                  <w:sdtContent>
                    <w:tc>
                      <w:tcPr>
                        <w:tcW w:w="2993"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31,940,767.31</w:t>
                        </w:r>
                      </w:p>
                    </w:tc>
                  </w:sdtContent>
                </w:sdt>
                <w:sdt>
                  <w:sdtPr>
                    <w:rPr>
                      <w:rFonts w:ascii="宋体" w:hAnsi="宋体"/>
                      <w:color w:val="000000" w:themeColor="text1"/>
                    </w:rPr>
                    <w:alias w:val="应付账款情况明细-金额"/>
                    <w:tag w:val="_GBC_c9ed3ea32ec143fd967d7725ddc929fa"/>
                    <w:id w:val="7541811"/>
                    <w:lock w:val="sdtLocked"/>
                    <w:placeholder>
                      <w:docPart w:val="GBC11111111111111111111111111111"/>
                    </w:placeholder>
                  </w:sdtPr>
                  <w:sdtContent>
                    <w:tc>
                      <w:tcPr>
                        <w:tcW w:w="3064"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27,047,221.19</w:t>
                        </w:r>
                      </w:p>
                    </w:tc>
                  </w:sdtContent>
                </w:sdt>
              </w:tr>
            </w:sdtContent>
          </w:sdt>
          <w:sdt>
            <w:sdtPr>
              <w:rPr>
                <w:rFonts w:ascii="宋体" w:hAnsi="宋体" w:hint="eastAsia"/>
                <w:color w:val="000000" w:themeColor="text1"/>
              </w:rPr>
              <w:alias w:val="应付账款情况明细"/>
              <w:tag w:val="_GBC_77ac617a4d4340969b80bb9b1670e756"/>
              <w:id w:val="7541816"/>
              <w:lock w:val="sdtLocked"/>
            </w:sdtPr>
            <w:sdtEndPr>
              <w:rPr>
                <w:rFonts w:hint="default"/>
              </w:rPr>
            </w:sdtEndPr>
            <w:sdtContent>
              <w:tr w:rsidR="00C472E1" w:rsidTr="00A40A25">
                <w:sdt>
                  <w:sdtPr>
                    <w:rPr>
                      <w:rFonts w:ascii="宋体" w:hAnsi="宋体" w:hint="eastAsia"/>
                      <w:color w:val="000000" w:themeColor="text1"/>
                    </w:rPr>
                    <w:alias w:val="应付账款情况明细-项目"/>
                    <w:tag w:val="_GBC_c7f9ff3d77f9495eaf108917a5eaf1f2"/>
                    <w:id w:val="7541813"/>
                    <w:lock w:val="sdtLocked"/>
                    <w:placeholder>
                      <w:docPart w:val="GBC11111111111111111111111111111"/>
                    </w:placeholder>
                  </w:sdtPr>
                  <w:sdtContent>
                    <w:tc>
                      <w:tcPr>
                        <w:tcW w:w="2840" w:type="dxa"/>
                        <w:shd w:val="clear" w:color="auto" w:fill="auto"/>
                      </w:tcPr>
                      <w:p w:rsidR="00C472E1" w:rsidRDefault="00C472E1" w:rsidP="00A01AE3">
                        <w:pPr>
                          <w:snapToGrid w:val="0"/>
                          <w:jc w:val="left"/>
                          <w:rPr>
                            <w:rFonts w:ascii="宋体" w:hAnsi="宋体"/>
                            <w:color w:val="000000" w:themeColor="text1"/>
                          </w:rPr>
                        </w:pPr>
                        <w:r>
                          <w:rPr>
                            <w:rFonts w:ascii="宋体" w:hAnsi="宋体"/>
                            <w:color w:val="000000" w:themeColor="text1"/>
                          </w:rPr>
                          <w:t>3年以上</w:t>
                        </w:r>
                      </w:p>
                    </w:tc>
                  </w:sdtContent>
                </w:sdt>
                <w:sdt>
                  <w:sdtPr>
                    <w:rPr>
                      <w:rFonts w:ascii="宋体" w:hAnsi="宋体"/>
                      <w:color w:val="000000" w:themeColor="text1"/>
                    </w:rPr>
                    <w:alias w:val="应付账款情况明细-金额"/>
                    <w:tag w:val="_GBC_f8170084325f40fe91903423ed6c6a56"/>
                    <w:id w:val="7541814"/>
                    <w:lock w:val="sdtLocked"/>
                    <w:placeholder>
                      <w:docPart w:val="GBC11111111111111111111111111111"/>
                    </w:placeholder>
                  </w:sdtPr>
                  <w:sdtContent>
                    <w:tc>
                      <w:tcPr>
                        <w:tcW w:w="2993"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56,865,659.47</w:t>
                        </w:r>
                      </w:p>
                    </w:tc>
                  </w:sdtContent>
                </w:sdt>
                <w:sdt>
                  <w:sdtPr>
                    <w:rPr>
                      <w:rFonts w:ascii="宋体" w:hAnsi="宋体"/>
                      <w:color w:val="000000" w:themeColor="text1"/>
                    </w:rPr>
                    <w:alias w:val="应付账款情况明细-金额"/>
                    <w:tag w:val="_GBC_c9ed3ea32ec143fd967d7725ddc929fa"/>
                    <w:id w:val="7541815"/>
                    <w:lock w:val="sdtLocked"/>
                    <w:placeholder>
                      <w:docPart w:val="GBC11111111111111111111111111111"/>
                    </w:placeholder>
                  </w:sdtPr>
                  <w:sdtContent>
                    <w:tc>
                      <w:tcPr>
                        <w:tcW w:w="3064"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38,362,181.00</w:t>
                        </w:r>
                      </w:p>
                    </w:tc>
                  </w:sdtContent>
                </w:sdt>
              </w:tr>
            </w:sdtContent>
          </w:sdt>
          <w:tr w:rsidR="00C472E1" w:rsidTr="00A40A25">
            <w:tc>
              <w:tcPr>
                <w:tcW w:w="2840" w:type="dxa"/>
                <w:shd w:val="clear" w:color="auto" w:fill="auto"/>
              </w:tcPr>
              <w:p w:rsidR="00C472E1" w:rsidRDefault="00C472E1" w:rsidP="00A01AE3">
                <w:pPr>
                  <w:snapToGrid w:val="0"/>
                  <w:jc w:val="center"/>
                  <w:rPr>
                    <w:rFonts w:ascii="宋体" w:hAnsi="宋体"/>
                    <w:color w:val="000000" w:themeColor="text1"/>
                  </w:rPr>
                </w:pPr>
                <w:r>
                  <w:rPr>
                    <w:rFonts w:ascii="宋体" w:hAnsi="宋体" w:hint="eastAsia"/>
                    <w:color w:val="000000" w:themeColor="text1"/>
                  </w:rPr>
                  <w:t>合计</w:t>
                </w:r>
              </w:p>
            </w:tc>
            <w:sdt>
              <w:sdtPr>
                <w:rPr>
                  <w:rFonts w:ascii="宋体" w:hAnsi="宋体"/>
                  <w:color w:val="000000" w:themeColor="text1"/>
                </w:rPr>
                <w:alias w:val="应付帐款"/>
                <w:tag w:val="_GBC_d16829b3b8ae4863837379a8cb4fe539"/>
                <w:id w:val="7541817"/>
                <w:lock w:val="sdtLocked"/>
                <w:placeholder>
                  <w:docPart w:val="GBC11111111111111111111111111111"/>
                </w:placeholder>
              </w:sdtPr>
              <w:sdtContent>
                <w:tc>
                  <w:tcPr>
                    <w:tcW w:w="2993"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1,674,137,937.00</w:t>
                    </w:r>
                  </w:p>
                </w:tc>
              </w:sdtContent>
            </w:sdt>
            <w:sdt>
              <w:sdtPr>
                <w:rPr>
                  <w:rFonts w:ascii="宋体" w:hAnsi="宋体"/>
                  <w:color w:val="000000" w:themeColor="text1"/>
                </w:rPr>
                <w:alias w:val="应付帐款"/>
                <w:tag w:val="_GBC_ab832d51843946f9a87a59f0847c42fd"/>
                <w:id w:val="7541818"/>
                <w:lock w:val="sdtLocked"/>
                <w:placeholder>
                  <w:docPart w:val="GBC11111111111111111111111111111"/>
                </w:placeholder>
              </w:sdtPr>
              <w:sdtContent>
                <w:tc>
                  <w:tcPr>
                    <w:tcW w:w="3064"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1,452,498,431.52</w:t>
                    </w:r>
                  </w:p>
                </w:tc>
              </w:sdtContent>
            </w:sdt>
          </w:tr>
        </w:tbl>
      </w:sdtContent>
    </w:sdt>
    <w:sdt>
      <w:sdtPr>
        <w:rPr>
          <w:rFonts w:ascii="Calibri" w:hAnsi="Calibri" w:hint="eastAsia"/>
          <w:b w:val="0"/>
          <w:bCs w:val="0"/>
          <w:szCs w:val="22"/>
        </w:rPr>
        <w:tag w:val="_GBC_a20d65346e7d4226aab9e4c1ccc0d8f8"/>
        <w:id w:val="7541820"/>
        <w:lock w:val="sdtLocked"/>
        <w:placeholder>
          <w:docPart w:val="GBC22222222222222222222222222222"/>
        </w:placeholder>
      </w:sdtPr>
      <w:sdtContent>
        <w:p w:rsidR="00C472E1" w:rsidRDefault="00C472E1" w:rsidP="00A01AE3">
          <w:pPr>
            <w:pStyle w:val="4"/>
            <w:numPr>
              <w:ilvl w:val="0"/>
              <w:numId w:val="73"/>
            </w:numPr>
            <w:snapToGrid w:val="0"/>
            <w:spacing w:before="0" w:after="0" w:line="240" w:lineRule="auto"/>
            <w:rPr>
              <w:b w:val="0"/>
              <w:bCs w:val="0"/>
            </w:rPr>
          </w:pPr>
          <w:r>
            <w:rPr>
              <w:rFonts w:hint="eastAsia"/>
            </w:rPr>
            <w:t>本报告期应付账款中应付持有公司</w:t>
          </w:r>
          <w:r>
            <w:t>5</w:t>
          </w:r>
          <w:r>
            <w:rPr>
              <w:rFonts w:ascii="宋体" w:hAnsi="宋体"/>
            </w:rPr>
            <w:t>%</w:t>
          </w:r>
          <w:r>
            <w:rPr>
              <w:rFonts w:hint="eastAsia"/>
            </w:rPr>
            <w:t>（含</w:t>
          </w:r>
          <w:r>
            <w:t>5</w:t>
          </w:r>
          <w:r>
            <w:rPr>
              <w:rFonts w:ascii="宋体" w:hAnsi="宋体"/>
            </w:rPr>
            <w:t>%</w:t>
          </w:r>
          <w:r>
            <w:rPr>
              <w:rFonts w:hint="eastAsia"/>
            </w:rPr>
            <w:t>）以上表决权股份的股东单位或关联方的款项情况</w:t>
          </w:r>
        </w:p>
      </w:sdtContent>
    </w:sdt>
    <w:p w:rsidR="00C472E1" w:rsidRPr="00D77ADA" w:rsidRDefault="00C472E1" w:rsidP="00A01AE3">
      <w:pPr>
        <w:snapToGrid w:val="0"/>
        <w:ind w:rightChars="-14" w:right="-29" w:firstLineChars="200" w:firstLine="420"/>
        <w:rPr>
          <w:rFonts w:ascii="Arial Narrow" w:hAnsi="Arial Narrow" w:cs="Arial"/>
          <w:szCs w:val="21"/>
        </w:rPr>
      </w:pPr>
      <w:r w:rsidRPr="00D77ADA">
        <w:rPr>
          <w:rFonts w:ascii="Arial Narrow" w:hAnsi="Arial Narrow" w:cs="Arial"/>
          <w:szCs w:val="21"/>
        </w:rPr>
        <w:t>详见附注</w:t>
      </w:r>
      <w:r w:rsidR="0051261A">
        <w:rPr>
          <w:rFonts w:ascii="Arial Narrow" w:hAnsi="Arial Narrow" w:cs="Arial" w:hint="eastAsia"/>
          <w:szCs w:val="21"/>
        </w:rPr>
        <w:t>七</w:t>
      </w:r>
      <w:r w:rsidRPr="00D77ADA">
        <w:rPr>
          <w:rFonts w:ascii="Arial Narrow" w:hAnsi="Arial Narrow" w:cs="Arial" w:hint="eastAsia"/>
          <w:szCs w:val="21"/>
        </w:rPr>
        <w:t>、（六）</w:t>
      </w:r>
      <w:r w:rsidRPr="00D77ADA">
        <w:rPr>
          <w:rFonts w:ascii="Arial Narrow" w:hAnsi="Arial Narrow" w:cs="Arial"/>
          <w:szCs w:val="21"/>
        </w:rPr>
        <w:t>关联方应收应付款项。</w:t>
      </w:r>
    </w:p>
    <w:sdt>
      <w:sdtPr>
        <w:rPr>
          <w:rFonts w:ascii="Calibri" w:hAnsi="Calibri" w:hint="eastAsia"/>
          <w:b w:val="0"/>
          <w:bCs w:val="0"/>
          <w:szCs w:val="22"/>
        </w:rPr>
        <w:tag w:val="_GBC_734d1ab278254410a3407be2f22adfa5"/>
        <w:id w:val="7541822"/>
        <w:lock w:val="sdtLocked"/>
        <w:placeholder>
          <w:docPart w:val="GBC22222222222222222222222222222"/>
        </w:placeholder>
      </w:sdtPr>
      <w:sdtEndPr>
        <w:rPr>
          <w:rFonts w:ascii="宋体" w:hAnsi="宋体" w:hint="default"/>
        </w:rPr>
      </w:sdtEndPr>
      <w:sdtContent>
        <w:p w:rsidR="00C472E1" w:rsidRDefault="00C472E1" w:rsidP="00A01AE3">
          <w:pPr>
            <w:pStyle w:val="4"/>
            <w:numPr>
              <w:ilvl w:val="0"/>
              <w:numId w:val="73"/>
            </w:numPr>
            <w:snapToGrid w:val="0"/>
            <w:spacing w:before="0" w:after="0" w:line="240" w:lineRule="auto"/>
            <w:rPr>
              <w:rFonts w:hAnsi="宋体"/>
              <w:kern w:val="0"/>
            </w:rPr>
          </w:pPr>
          <w:r>
            <w:rPr>
              <w:rFonts w:hAnsi="宋体" w:hint="eastAsia"/>
              <w:kern w:val="0"/>
            </w:rPr>
            <w:t>账龄超过</w:t>
          </w:r>
          <w:r>
            <w:rPr>
              <w:kern w:val="0"/>
            </w:rPr>
            <w:t>1</w:t>
          </w:r>
          <w:r>
            <w:rPr>
              <w:rFonts w:hAnsi="宋体" w:hint="eastAsia"/>
              <w:kern w:val="0"/>
            </w:rPr>
            <w:t>年的大额应付账款情况的说明</w:t>
          </w:r>
        </w:p>
        <w:sdt>
          <w:sdtPr>
            <w:rPr>
              <w:rFonts w:ascii="宋体" w:hAnsi="宋体"/>
            </w:rPr>
            <w:alias w:val="账龄超过1年的大额应付账款情况的说明"/>
            <w:tag w:val="_GBC_d47a8e5dc9bb4be48b863b431c260de5"/>
            <w:id w:val="7541821"/>
            <w:lock w:val="sdtLocked"/>
            <w:placeholder>
              <w:docPart w:val="GBC22222222222222222222222222222"/>
            </w:placeholder>
          </w:sdtPr>
          <w:sdtContent>
            <w:p w:rsidR="00C472E1" w:rsidRDefault="00C472E1" w:rsidP="00A01AE3">
              <w:pPr>
                <w:snapToGrid w:val="0"/>
                <w:rPr>
                  <w:rFonts w:ascii="宋体" w:hAnsi="宋体"/>
                </w:rPr>
              </w:pPr>
            </w:p>
            <w:tbl>
              <w:tblPr>
                <w:tblStyle w:val="a6"/>
                <w:tblW w:w="9075" w:type="dxa"/>
                <w:tblLayout w:type="fixed"/>
                <w:tblLook w:val="0000"/>
              </w:tblPr>
              <w:tblGrid>
                <w:gridCol w:w="3583"/>
                <w:gridCol w:w="1889"/>
                <w:gridCol w:w="1938"/>
                <w:gridCol w:w="1665"/>
              </w:tblGrid>
              <w:tr w:rsidR="00C472E1" w:rsidRPr="00931C1B" w:rsidTr="00C472E1">
                <w:trPr>
                  <w:trHeight w:val="312"/>
                </w:trPr>
                <w:tc>
                  <w:tcPr>
                    <w:tcW w:w="3583"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债权人名称</w:t>
                    </w:r>
                  </w:p>
                </w:tc>
                <w:tc>
                  <w:tcPr>
                    <w:tcW w:w="1889"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金额</w:t>
                    </w:r>
                  </w:p>
                </w:tc>
                <w:tc>
                  <w:tcPr>
                    <w:tcW w:w="1938"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未偿还的原因</w:t>
                    </w:r>
                  </w:p>
                </w:tc>
                <w:tc>
                  <w:tcPr>
                    <w:tcW w:w="1665" w:type="dxa"/>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报表日后是否归还</w:t>
                    </w:r>
                  </w:p>
                </w:tc>
              </w:tr>
              <w:tr w:rsidR="00C472E1" w:rsidRPr="00931C1B" w:rsidTr="00C472E1">
                <w:trPr>
                  <w:trHeight w:val="312"/>
                </w:trPr>
                <w:tc>
                  <w:tcPr>
                    <w:tcW w:w="3583" w:type="dxa"/>
                    <w:noWrap/>
                  </w:tcPr>
                  <w:p w:rsidR="00C472E1" w:rsidRPr="00C405B9" w:rsidRDefault="00C472E1" w:rsidP="00A01AE3">
                    <w:pPr>
                      <w:snapToGrid w:val="0"/>
                      <w:ind w:right="105"/>
                      <w:jc w:val="left"/>
                      <w:rPr>
                        <w:rFonts w:ascii="宋体" w:hAnsi="宋体"/>
                        <w:color w:val="000000" w:themeColor="text1"/>
                      </w:rPr>
                    </w:pPr>
                    <w:r w:rsidRPr="00C405B9">
                      <w:rPr>
                        <w:rFonts w:ascii="宋体" w:hAnsi="宋体" w:hint="eastAsia"/>
                        <w:color w:val="000000" w:themeColor="text1"/>
                      </w:rPr>
                      <w:t>湖南涟邵建设工程（集团）有限责任公司</w:t>
                    </w:r>
                  </w:p>
                </w:tc>
                <w:tc>
                  <w:tcPr>
                    <w:tcW w:w="1889"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20,100,940.87</w:t>
                    </w:r>
                  </w:p>
                </w:tc>
                <w:tc>
                  <w:tcPr>
                    <w:tcW w:w="1938"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项目未完成</w:t>
                    </w:r>
                  </w:p>
                </w:tc>
                <w:tc>
                  <w:tcPr>
                    <w:tcW w:w="1665"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否</w:t>
                    </w:r>
                  </w:p>
                </w:tc>
              </w:tr>
              <w:tr w:rsidR="00C472E1" w:rsidRPr="00931C1B" w:rsidTr="00C472E1">
                <w:trPr>
                  <w:trHeight w:val="312"/>
                </w:trPr>
                <w:tc>
                  <w:tcPr>
                    <w:tcW w:w="3583" w:type="dxa"/>
                    <w:noWrap/>
                  </w:tcPr>
                  <w:p w:rsidR="00C472E1" w:rsidRPr="00C405B9" w:rsidRDefault="00C472E1" w:rsidP="00A01AE3">
                    <w:pPr>
                      <w:snapToGrid w:val="0"/>
                      <w:ind w:right="105"/>
                      <w:jc w:val="left"/>
                      <w:rPr>
                        <w:rFonts w:ascii="宋体" w:hAnsi="宋体"/>
                        <w:color w:val="000000" w:themeColor="text1"/>
                      </w:rPr>
                    </w:pPr>
                    <w:r w:rsidRPr="00C405B9">
                      <w:rPr>
                        <w:rFonts w:ascii="宋体" w:hAnsi="宋体" w:hint="eastAsia"/>
                        <w:color w:val="000000" w:themeColor="text1"/>
                      </w:rPr>
                      <w:t>温州市云峰建设有限公司</w:t>
                    </w:r>
                  </w:p>
                </w:tc>
                <w:tc>
                  <w:tcPr>
                    <w:tcW w:w="1889"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7,183,799.74</w:t>
                    </w:r>
                  </w:p>
                </w:tc>
                <w:tc>
                  <w:tcPr>
                    <w:tcW w:w="1938"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项目未完成</w:t>
                    </w:r>
                  </w:p>
                </w:tc>
                <w:tc>
                  <w:tcPr>
                    <w:tcW w:w="1665"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否</w:t>
                    </w:r>
                  </w:p>
                </w:tc>
              </w:tr>
              <w:tr w:rsidR="00C472E1" w:rsidRPr="00931C1B" w:rsidTr="00C472E1">
                <w:trPr>
                  <w:trHeight w:val="312"/>
                </w:trPr>
                <w:tc>
                  <w:tcPr>
                    <w:tcW w:w="3583" w:type="dxa"/>
                    <w:noWrap/>
                  </w:tcPr>
                  <w:p w:rsidR="00C472E1" w:rsidRPr="00C405B9" w:rsidRDefault="00C472E1" w:rsidP="00A01AE3">
                    <w:pPr>
                      <w:snapToGrid w:val="0"/>
                      <w:ind w:right="105"/>
                      <w:jc w:val="left"/>
                      <w:rPr>
                        <w:rFonts w:ascii="宋体" w:hAnsi="宋体"/>
                        <w:color w:val="000000" w:themeColor="text1"/>
                      </w:rPr>
                    </w:pPr>
                    <w:r w:rsidRPr="00C405B9">
                      <w:rPr>
                        <w:rFonts w:ascii="宋体" w:hAnsi="宋体" w:hint="eastAsia"/>
                        <w:color w:val="000000" w:themeColor="text1"/>
                      </w:rPr>
                      <w:t>陈良满</w:t>
                    </w:r>
                  </w:p>
                </w:tc>
                <w:tc>
                  <w:tcPr>
                    <w:tcW w:w="1889"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6,496,550.81</w:t>
                    </w:r>
                  </w:p>
                </w:tc>
                <w:tc>
                  <w:tcPr>
                    <w:tcW w:w="1938"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业务未结算</w:t>
                    </w:r>
                  </w:p>
                </w:tc>
                <w:tc>
                  <w:tcPr>
                    <w:tcW w:w="1665"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否</w:t>
                    </w:r>
                  </w:p>
                </w:tc>
              </w:tr>
              <w:tr w:rsidR="00C472E1" w:rsidRPr="00931C1B" w:rsidTr="00C472E1">
                <w:trPr>
                  <w:trHeight w:val="312"/>
                </w:trPr>
                <w:tc>
                  <w:tcPr>
                    <w:tcW w:w="3583" w:type="dxa"/>
                    <w:noWrap/>
                  </w:tcPr>
                  <w:p w:rsidR="00C472E1" w:rsidRPr="00C405B9" w:rsidRDefault="00C472E1" w:rsidP="00A01AE3">
                    <w:pPr>
                      <w:snapToGrid w:val="0"/>
                      <w:ind w:right="105"/>
                      <w:jc w:val="left"/>
                      <w:rPr>
                        <w:rFonts w:ascii="宋体" w:hAnsi="宋体"/>
                        <w:color w:val="000000" w:themeColor="text1"/>
                      </w:rPr>
                    </w:pPr>
                    <w:r w:rsidRPr="00C405B9">
                      <w:rPr>
                        <w:rFonts w:ascii="宋体" w:hAnsi="宋体" w:hint="eastAsia"/>
                        <w:color w:val="000000" w:themeColor="text1"/>
                      </w:rPr>
                      <w:t>陕西腾升矿业建设有限公司</w:t>
                    </w:r>
                  </w:p>
                </w:tc>
                <w:tc>
                  <w:tcPr>
                    <w:tcW w:w="1889"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15,246,595.09</w:t>
                    </w:r>
                  </w:p>
                </w:tc>
                <w:tc>
                  <w:tcPr>
                    <w:tcW w:w="1938"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业务未结算</w:t>
                    </w:r>
                  </w:p>
                </w:tc>
                <w:tc>
                  <w:tcPr>
                    <w:tcW w:w="1665"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否</w:t>
                    </w:r>
                  </w:p>
                </w:tc>
              </w:tr>
              <w:tr w:rsidR="00C472E1" w:rsidRPr="00931C1B" w:rsidTr="00C472E1">
                <w:trPr>
                  <w:trHeight w:val="312"/>
                </w:trPr>
                <w:tc>
                  <w:tcPr>
                    <w:tcW w:w="3583" w:type="dxa"/>
                    <w:noWrap/>
                  </w:tcPr>
                  <w:p w:rsidR="00C472E1" w:rsidRPr="00C405B9" w:rsidRDefault="00C472E1" w:rsidP="00A01AE3">
                    <w:pPr>
                      <w:snapToGrid w:val="0"/>
                      <w:ind w:right="105"/>
                      <w:jc w:val="left"/>
                      <w:rPr>
                        <w:rFonts w:ascii="宋体" w:hAnsi="宋体"/>
                        <w:color w:val="000000" w:themeColor="text1"/>
                      </w:rPr>
                    </w:pPr>
                    <w:r w:rsidRPr="00C405B9">
                      <w:rPr>
                        <w:rFonts w:ascii="宋体" w:hAnsi="宋体" w:hint="eastAsia"/>
                        <w:color w:val="000000" w:themeColor="text1"/>
                      </w:rPr>
                      <w:t>长春黄金设计院</w:t>
                    </w:r>
                  </w:p>
                </w:tc>
                <w:tc>
                  <w:tcPr>
                    <w:tcW w:w="1889"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color w:val="000000" w:themeColor="text1"/>
                      </w:rPr>
                      <w:t>1,653,800.00</w:t>
                    </w:r>
                  </w:p>
                </w:tc>
                <w:tc>
                  <w:tcPr>
                    <w:tcW w:w="1938"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对方未催付</w:t>
                    </w:r>
                  </w:p>
                </w:tc>
                <w:tc>
                  <w:tcPr>
                    <w:tcW w:w="1665" w:type="dxa"/>
                    <w:noWrap/>
                  </w:tcPr>
                  <w:p w:rsidR="00C472E1" w:rsidRPr="00C405B9" w:rsidRDefault="00C472E1" w:rsidP="00A01AE3">
                    <w:pPr>
                      <w:snapToGrid w:val="0"/>
                      <w:ind w:right="105"/>
                      <w:jc w:val="center"/>
                      <w:rPr>
                        <w:rFonts w:ascii="宋体" w:hAnsi="宋体"/>
                        <w:color w:val="000000" w:themeColor="text1"/>
                      </w:rPr>
                    </w:pPr>
                    <w:r w:rsidRPr="00C405B9">
                      <w:rPr>
                        <w:rFonts w:ascii="宋体" w:hAnsi="宋体" w:hint="eastAsia"/>
                        <w:color w:val="000000" w:themeColor="text1"/>
                      </w:rPr>
                      <w:t>否</w:t>
                    </w:r>
                  </w:p>
                </w:tc>
              </w:tr>
              <w:tr w:rsidR="00C472E1" w:rsidRPr="00931C1B" w:rsidTr="00C472E1">
                <w:trPr>
                  <w:trHeight w:val="312"/>
                </w:trPr>
                <w:tc>
                  <w:tcPr>
                    <w:tcW w:w="3583" w:type="dxa"/>
                    <w:noWrap/>
                  </w:tcPr>
                  <w:p w:rsidR="00C472E1" w:rsidRPr="00C405B9" w:rsidRDefault="00C472E1" w:rsidP="00A01AE3">
                    <w:pPr>
                      <w:snapToGrid w:val="0"/>
                      <w:ind w:right="105"/>
                      <w:jc w:val="left"/>
                      <w:rPr>
                        <w:rFonts w:ascii="宋体" w:hAnsi="宋体"/>
                        <w:color w:val="000000" w:themeColor="text1"/>
                      </w:rPr>
                    </w:pPr>
                    <w:r w:rsidRPr="00C405B9">
                      <w:rPr>
                        <w:rFonts w:ascii="宋体" w:hAnsi="宋体"/>
                        <w:color w:val="000000" w:themeColor="text1"/>
                      </w:rPr>
                      <w:lastRenderedPageBreak/>
                      <w:t>合计</w:t>
                    </w:r>
                  </w:p>
                </w:tc>
                <w:tc>
                  <w:tcPr>
                    <w:tcW w:w="1889" w:type="dxa"/>
                    <w:noWrap/>
                  </w:tcPr>
                  <w:p w:rsidR="00C472E1" w:rsidRPr="00C405B9" w:rsidRDefault="00C472E1" w:rsidP="00A01AE3">
                    <w:pPr>
                      <w:snapToGrid w:val="0"/>
                      <w:ind w:right="105"/>
                      <w:jc w:val="right"/>
                      <w:rPr>
                        <w:rFonts w:ascii="宋体" w:hAnsi="宋体"/>
                        <w:color w:val="000000" w:themeColor="text1"/>
                      </w:rPr>
                    </w:pPr>
                    <w:r w:rsidRPr="00C405B9">
                      <w:rPr>
                        <w:rFonts w:ascii="宋体" w:hAnsi="宋体"/>
                        <w:color w:val="000000" w:themeColor="text1"/>
                      </w:rPr>
                      <w:t>50,681,686.51</w:t>
                    </w:r>
                  </w:p>
                </w:tc>
                <w:tc>
                  <w:tcPr>
                    <w:tcW w:w="1938" w:type="dxa"/>
                    <w:noWrap/>
                  </w:tcPr>
                  <w:p w:rsidR="00C472E1" w:rsidRPr="00C405B9" w:rsidRDefault="00C472E1" w:rsidP="00A01AE3">
                    <w:pPr>
                      <w:snapToGrid w:val="0"/>
                      <w:ind w:right="105"/>
                      <w:jc w:val="center"/>
                      <w:rPr>
                        <w:rFonts w:ascii="宋体" w:hAnsi="宋体"/>
                        <w:color w:val="000000" w:themeColor="text1"/>
                      </w:rPr>
                    </w:pPr>
                  </w:p>
                </w:tc>
                <w:tc>
                  <w:tcPr>
                    <w:tcW w:w="1665" w:type="dxa"/>
                    <w:noWrap/>
                  </w:tcPr>
                  <w:p w:rsidR="00C472E1" w:rsidRPr="00C405B9" w:rsidRDefault="00C472E1" w:rsidP="00A01AE3">
                    <w:pPr>
                      <w:snapToGrid w:val="0"/>
                      <w:ind w:right="105"/>
                      <w:jc w:val="center"/>
                      <w:rPr>
                        <w:rFonts w:ascii="宋体" w:hAnsi="宋体"/>
                        <w:color w:val="000000" w:themeColor="text1"/>
                      </w:rPr>
                    </w:pPr>
                  </w:p>
                </w:tc>
              </w:tr>
            </w:tbl>
            <w:p w:rsidR="00C472E1" w:rsidRDefault="002273D7" w:rsidP="00A01AE3">
              <w:pPr>
                <w:snapToGrid w:val="0"/>
              </w:pPr>
            </w:p>
          </w:sdtContent>
        </w:sdt>
      </w:sdtContent>
    </w:sd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预收款项</w:t>
      </w:r>
    </w:p>
    <w:sdt>
      <w:sdtPr>
        <w:rPr>
          <w:rFonts w:ascii="Calibri" w:hAnsi="Calibri" w:hint="eastAsia"/>
          <w:b w:val="0"/>
          <w:bCs w:val="0"/>
          <w:szCs w:val="22"/>
        </w:rPr>
        <w:tag w:val="_GBC_ff82d063d1af4823a300bbe79a57c8bb"/>
        <w:id w:val="7541835"/>
        <w:lock w:val="sdtLocked"/>
        <w:placeholder>
          <w:docPart w:val="GBC22222222222222222222222222222"/>
        </w:placeholder>
      </w:sdtPr>
      <w:sdtEndPr>
        <w:rPr>
          <w:rFonts w:ascii="宋体" w:hAnsi="宋体" w:hint="default"/>
          <w:color w:val="000000" w:themeColor="text1"/>
        </w:rPr>
      </w:sdtEndPr>
      <w:sdtContent>
        <w:p w:rsidR="00C472E1" w:rsidRDefault="00C472E1" w:rsidP="00A01AE3">
          <w:pPr>
            <w:pStyle w:val="4"/>
            <w:numPr>
              <w:ilvl w:val="0"/>
              <w:numId w:val="74"/>
            </w:numPr>
            <w:snapToGrid w:val="0"/>
            <w:spacing w:before="0" w:after="0" w:line="240" w:lineRule="auto"/>
          </w:pPr>
          <w:r>
            <w:rPr>
              <w:rFonts w:hint="eastAsia"/>
            </w:rPr>
            <w:t>预收账款情况</w:t>
          </w:r>
        </w:p>
        <w:p w:rsidR="00C472E1" w:rsidRDefault="00C472E1" w:rsidP="00A01AE3">
          <w:pPr>
            <w:snapToGrid w:val="0"/>
            <w:ind w:right="420"/>
            <w:jc w:val="right"/>
          </w:pPr>
          <w:r>
            <w:rPr>
              <w:rFonts w:hAnsi="宋体" w:hint="eastAsia"/>
            </w:rPr>
            <w:t>单位</w:t>
          </w:r>
          <w:r>
            <w:rPr>
              <w:rFonts w:hint="eastAsia"/>
            </w:rPr>
            <w:t>：</w:t>
          </w:r>
          <w:sdt>
            <w:sdtPr>
              <w:rPr>
                <w:rFonts w:hint="eastAsia"/>
              </w:rPr>
              <w:alias w:val="单位：财务附注：预收账款情况"/>
              <w:tag w:val="_GBC_9ea964d11de847f6824c54f4f3b41b3c"/>
              <w:id w:val="7541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财务附注：预收账款情况"/>
              <w:tag w:val="_GBC_edb6c20a294d485c9dae7c1214ebd1c2"/>
              <w:id w:val="75418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7"/>
            <w:gridCol w:w="2972"/>
            <w:gridCol w:w="3010"/>
          </w:tblGrid>
          <w:tr w:rsidR="00C472E1" w:rsidTr="009719C1">
            <w:tc>
              <w:tcPr>
                <w:tcW w:w="2917" w:type="dxa"/>
                <w:shd w:val="clear" w:color="auto" w:fill="auto"/>
              </w:tcPr>
              <w:p w:rsidR="00C472E1" w:rsidRDefault="00C472E1" w:rsidP="00A01AE3">
                <w:pPr>
                  <w:snapToGrid w:val="0"/>
                  <w:jc w:val="center"/>
                </w:pPr>
                <w:r>
                  <w:rPr>
                    <w:rFonts w:hint="eastAsia"/>
                  </w:rPr>
                  <w:t>项目</w:t>
                </w:r>
              </w:p>
            </w:tc>
            <w:tc>
              <w:tcPr>
                <w:tcW w:w="2972" w:type="dxa"/>
                <w:shd w:val="clear" w:color="auto" w:fill="auto"/>
              </w:tcPr>
              <w:p w:rsidR="00C472E1" w:rsidRDefault="00C472E1" w:rsidP="00A01AE3">
                <w:pPr>
                  <w:snapToGrid w:val="0"/>
                  <w:jc w:val="center"/>
                </w:pPr>
                <w:r>
                  <w:rPr>
                    <w:rFonts w:hint="eastAsia"/>
                  </w:rPr>
                  <w:t>期末数</w:t>
                </w:r>
              </w:p>
            </w:tc>
            <w:tc>
              <w:tcPr>
                <w:tcW w:w="3010" w:type="dxa"/>
                <w:shd w:val="clear" w:color="auto" w:fill="auto"/>
              </w:tcPr>
              <w:p w:rsidR="00C472E1" w:rsidRDefault="00C472E1" w:rsidP="00A01AE3">
                <w:pPr>
                  <w:snapToGrid w:val="0"/>
                  <w:jc w:val="center"/>
                </w:pPr>
                <w:r>
                  <w:rPr>
                    <w:rFonts w:hint="eastAsia"/>
                  </w:rPr>
                  <w:t>期初数</w:t>
                </w:r>
              </w:p>
            </w:tc>
          </w:tr>
          <w:sdt>
            <w:sdtPr>
              <w:rPr>
                <w:rFonts w:ascii="宋体" w:hAnsi="宋体" w:hint="eastAsia"/>
                <w:color w:val="000000" w:themeColor="text1"/>
              </w:rPr>
              <w:alias w:val="预收账款情况明细"/>
              <w:tag w:val="_GBC_6d4dfb3014474b25b728a0966a75f79b"/>
              <w:id w:val="7541828"/>
              <w:lock w:val="sdtLocked"/>
              <w:placeholder>
                <w:docPart w:val="GBC11111111111111111111111111111"/>
              </w:placeholder>
            </w:sdtPr>
            <w:sdtContent>
              <w:tr w:rsidR="00C472E1" w:rsidTr="009719C1">
                <w:sdt>
                  <w:sdtPr>
                    <w:rPr>
                      <w:rFonts w:ascii="宋体" w:hAnsi="宋体" w:hint="eastAsia"/>
                      <w:color w:val="000000" w:themeColor="text1"/>
                    </w:rPr>
                    <w:alias w:val="预收账款情况明细-项目"/>
                    <w:tag w:val="_GBC_987d74fc4a4d44098c2f8a3f59cb2b4b"/>
                    <w:id w:val="7541825"/>
                    <w:lock w:val="sdtLocked"/>
                    <w:placeholder>
                      <w:docPart w:val="GBC11111111111111111111111111111"/>
                    </w:placeholder>
                  </w:sdtPr>
                  <w:sdtContent>
                    <w:tc>
                      <w:tcPr>
                        <w:tcW w:w="2917" w:type="dxa"/>
                        <w:shd w:val="clear" w:color="auto" w:fill="auto"/>
                      </w:tcPr>
                      <w:p w:rsidR="00C472E1" w:rsidRDefault="00C472E1" w:rsidP="00A01AE3">
                        <w:pPr>
                          <w:snapToGrid w:val="0"/>
                          <w:jc w:val="left"/>
                          <w:rPr>
                            <w:rFonts w:ascii="宋体" w:hAnsi="宋体"/>
                            <w:color w:val="000000" w:themeColor="text1"/>
                          </w:rPr>
                        </w:pPr>
                        <w:r>
                          <w:rPr>
                            <w:rFonts w:ascii="宋体" w:hAnsi="宋体"/>
                            <w:color w:val="000000" w:themeColor="text1"/>
                          </w:rPr>
                          <w:t>1年以内</w:t>
                        </w:r>
                      </w:p>
                    </w:tc>
                  </w:sdtContent>
                </w:sdt>
                <w:sdt>
                  <w:sdtPr>
                    <w:rPr>
                      <w:rFonts w:ascii="宋体" w:hAnsi="宋体"/>
                      <w:color w:val="000000" w:themeColor="text1"/>
                      <w:sz w:val="20"/>
                      <w:szCs w:val="20"/>
                    </w:rPr>
                    <w:alias w:val="预收账款情况明细-金额"/>
                    <w:tag w:val="_GBC_ace9d9c3ce3d40f8a18488a7b38d99e5"/>
                    <w:id w:val="7541826"/>
                    <w:lock w:val="sdtLocked"/>
                    <w:placeholder>
                      <w:docPart w:val="GBC11111111111111111111111111111"/>
                    </w:placeholder>
                  </w:sdtPr>
                  <w:sdtContent>
                    <w:tc>
                      <w:tcPr>
                        <w:tcW w:w="2972" w:type="dxa"/>
                        <w:shd w:val="clear" w:color="auto" w:fill="auto"/>
                      </w:tcPr>
                      <w:p w:rsidR="00C472E1" w:rsidRDefault="00C472E1" w:rsidP="00A01AE3">
                        <w:pPr>
                          <w:snapToGrid w:val="0"/>
                          <w:jc w:val="right"/>
                          <w:rPr>
                            <w:rFonts w:ascii="宋体" w:hAnsi="宋体"/>
                            <w:color w:val="000000" w:themeColor="text1"/>
                            <w:sz w:val="20"/>
                            <w:szCs w:val="20"/>
                          </w:rPr>
                        </w:pPr>
                        <w:r>
                          <w:rPr>
                            <w:rFonts w:ascii="宋体" w:hAnsi="宋体"/>
                            <w:color w:val="000000" w:themeColor="text1"/>
                            <w:sz w:val="20"/>
                            <w:szCs w:val="20"/>
                          </w:rPr>
                          <w:t>437,379,086.82</w:t>
                        </w:r>
                      </w:p>
                    </w:tc>
                  </w:sdtContent>
                </w:sdt>
                <w:sdt>
                  <w:sdtPr>
                    <w:rPr>
                      <w:rFonts w:ascii="宋体" w:hAnsi="宋体"/>
                      <w:color w:val="000000" w:themeColor="text1"/>
                    </w:rPr>
                    <w:alias w:val="预收账款情况明细-金额"/>
                    <w:tag w:val="_GBC_aa6a254d75744ec28b1b1c17f5c1f73d"/>
                    <w:id w:val="7541827"/>
                    <w:lock w:val="sdtLocked"/>
                    <w:placeholder>
                      <w:docPart w:val="GBC11111111111111111111111111111"/>
                    </w:placeholder>
                  </w:sdtPr>
                  <w:sdtContent>
                    <w:tc>
                      <w:tcPr>
                        <w:tcW w:w="3010"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320,291,196.82</w:t>
                        </w:r>
                      </w:p>
                    </w:tc>
                  </w:sdtContent>
                </w:sdt>
              </w:tr>
            </w:sdtContent>
          </w:sdt>
          <w:sdt>
            <w:sdtPr>
              <w:rPr>
                <w:rFonts w:ascii="宋体" w:hAnsi="宋体" w:hint="eastAsia"/>
                <w:color w:val="000000" w:themeColor="text1"/>
              </w:rPr>
              <w:alias w:val="预收账款情况明细"/>
              <w:tag w:val="_GBC_6d4dfb3014474b25b728a0966a75f79b"/>
              <w:id w:val="7541832"/>
              <w:lock w:val="sdtLocked"/>
              <w:placeholder>
                <w:docPart w:val="GBC11111111111111111111111111111"/>
              </w:placeholder>
            </w:sdtPr>
            <w:sdtContent>
              <w:tr w:rsidR="00C472E1" w:rsidTr="009719C1">
                <w:sdt>
                  <w:sdtPr>
                    <w:rPr>
                      <w:rFonts w:ascii="宋体" w:hAnsi="宋体" w:hint="eastAsia"/>
                      <w:color w:val="000000" w:themeColor="text1"/>
                    </w:rPr>
                    <w:alias w:val="预收账款情况明细-项目"/>
                    <w:tag w:val="_GBC_987d74fc4a4d44098c2f8a3f59cb2b4b"/>
                    <w:id w:val="7541829"/>
                    <w:lock w:val="sdtLocked"/>
                    <w:placeholder>
                      <w:docPart w:val="GBC11111111111111111111111111111"/>
                    </w:placeholder>
                  </w:sdtPr>
                  <w:sdtContent>
                    <w:tc>
                      <w:tcPr>
                        <w:tcW w:w="2917" w:type="dxa"/>
                        <w:shd w:val="clear" w:color="auto" w:fill="auto"/>
                      </w:tcPr>
                      <w:p w:rsidR="00C472E1" w:rsidRDefault="00C472E1" w:rsidP="00A01AE3">
                        <w:pPr>
                          <w:snapToGrid w:val="0"/>
                          <w:jc w:val="left"/>
                          <w:rPr>
                            <w:rFonts w:ascii="宋体" w:hAnsi="宋体"/>
                            <w:color w:val="000000" w:themeColor="text1"/>
                          </w:rPr>
                        </w:pPr>
                        <w:r>
                          <w:rPr>
                            <w:rFonts w:ascii="宋体" w:hAnsi="宋体"/>
                            <w:color w:val="000000" w:themeColor="text1"/>
                          </w:rPr>
                          <w:t>1年以上</w:t>
                        </w:r>
                      </w:p>
                    </w:tc>
                  </w:sdtContent>
                </w:sdt>
                <w:sdt>
                  <w:sdtPr>
                    <w:rPr>
                      <w:rFonts w:ascii="宋体" w:hAnsi="宋体"/>
                      <w:color w:val="000000" w:themeColor="text1"/>
                      <w:sz w:val="20"/>
                      <w:szCs w:val="20"/>
                    </w:rPr>
                    <w:alias w:val="预收账款情况明细-金额"/>
                    <w:tag w:val="_GBC_ace9d9c3ce3d40f8a18488a7b38d99e5"/>
                    <w:id w:val="7541830"/>
                    <w:lock w:val="sdtLocked"/>
                    <w:placeholder>
                      <w:docPart w:val="GBC11111111111111111111111111111"/>
                    </w:placeholder>
                  </w:sdtPr>
                  <w:sdtContent>
                    <w:tc>
                      <w:tcPr>
                        <w:tcW w:w="2972" w:type="dxa"/>
                        <w:shd w:val="clear" w:color="auto" w:fill="auto"/>
                      </w:tcPr>
                      <w:p w:rsidR="00C472E1" w:rsidRDefault="00C472E1" w:rsidP="00A01AE3">
                        <w:pPr>
                          <w:snapToGrid w:val="0"/>
                          <w:jc w:val="right"/>
                          <w:rPr>
                            <w:rFonts w:ascii="宋体" w:hAnsi="宋体"/>
                            <w:color w:val="000000" w:themeColor="text1"/>
                            <w:sz w:val="20"/>
                            <w:szCs w:val="20"/>
                          </w:rPr>
                        </w:pPr>
                        <w:r>
                          <w:rPr>
                            <w:rFonts w:ascii="宋体" w:hAnsi="宋体"/>
                            <w:color w:val="000000" w:themeColor="text1"/>
                            <w:sz w:val="20"/>
                            <w:szCs w:val="20"/>
                          </w:rPr>
                          <w:t>7,962,084.27</w:t>
                        </w:r>
                      </w:p>
                    </w:tc>
                  </w:sdtContent>
                </w:sdt>
                <w:sdt>
                  <w:sdtPr>
                    <w:rPr>
                      <w:rFonts w:ascii="宋体" w:hAnsi="宋体"/>
                      <w:color w:val="000000" w:themeColor="text1"/>
                    </w:rPr>
                    <w:alias w:val="预收账款情况明细-金额"/>
                    <w:tag w:val="_GBC_aa6a254d75744ec28b1b1c17f5c1f73d"/>
                    <w:id w:val="7541831"/>
                    <w:lock w:val="sdtLocked"/>
                    <w:placeholder>
                      <w:docPart w:val="GBC11111111111111111111111111111"/>
                    </w:placeholder>
                  </w:sdtPr>
                  <w:sdtContent>
                    <w:tc>
                      <w:tcPr>
                        <w:tcW w:w="3010"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5,239,324.16</w:t>
                        </w:r>
                      </w:p>
                    </w:tc>
                  </w:sdtContent>
                </w:sdt>
              </w:tr>
            </w:sdtContent>
          </w:sdt>
          <w:tr w:rsidR="00C472E1" w:rsidTr="009719C1">
            <w:tc>
              <w:tcPr>
                <w:tcW w:w="2917" w:type="dxa"/>
                <w:shd w:val="clear" w:color="auto" w:fill="auto"/>
              </w:tcPr>
              <w:p w:rsidR="00C472E1" w:rsidRDefault="00C472E1" w:rsidP="00A01AE3">
                <w:pPr>
                  <w:snapToGrid w:val="0"/>
                  <w:jc w:val="center"/>
                  <w:rPr>
                    <w:rFonts w:ascii="宋体" w:hAnsi="宋体"/>
                    <w:color w:val="000000" w:themeColor="text1"/>
                  </w:rPr>
                </w:pPr>
                <w:r>
                  <w:rPr>
                    <w:rFonts w:ascii="宋体" w:hAnsi="宋体" w:hint="eastAsia"/>
                    <w:color w:val="000000" w:themeColor="text1"/>
                  </w:rPr>
                  <w:t>合计</w:t>
                </w:r>
              </w:p>
            </w:tc>
            <w:sdt>
              <w:sdtPr>
                <w:rPr>
                  <w:rFonts w:ascii="宋体" w:hAnsi="宋体"/>
                  <w:color w:val="000000" w:themeColor="text1"/>
                </w:rPr>
                <w:alias w:val="预收帐款"/>
                <w:tag w:val="_GBC_b2ef012dbe8047138fd5e33277ae3c14"/>
                <w:id w:val="7541833"/>
                <w:lock w:val="sdtLocked"/>
                <w:placeholder>
                  <w:docPart w:val="GBC11111111111111111111111111111"/>
                </w:placeholder>
              </w:sdtPr>
              <w:sdtContent>
                <w:tc>
                  <w:tcPr>
                    <w:tcW w:w="2972"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445,341,171.09</w:t>
                    </w:r>
                  </w:p>
                </w:tc>
              </w:sdtContent>
            </w:sdt>
            <w:sdt>
              <w:sdtPr>
                <w:rPr>
                  <w:rFonts w:ascii="宋体" w:hAnsi="宋体"/>
                  <w:color w:val="000000" w:themeColor="text1"/>
                </w:rPr>
                <w:alias w:val="预收帐款"/>
                <w:tag w:val="_GBC_9a2f390cc6434f958175b91fc80614b4"/>
                <w:id w:val="7541834"/>
                <w:lock w:val="sdtLocked"/>
                <w:placeholder>
                  <w:docPart w:val="GBC11111111111111111111111111111"/>
                </w:placeholder>
              </w:sdtPr>
              <w:sdtContent>
                <w:tc>
                  <w:tcPr>
                    <w:tcW w:w="3010" w:type="dxa"/>
                    <w:shd w:val="clear" w:color="auto" w:fill="auto"/>
                  </w:tcPr>
                  <w:p w:rsidR="00C472E1" w:rsidRDefault="00C472E1" w:rsidP="00A01AE3">
                    <w:pPr>
                      <w:snapToGrid w:val="0"/>
                      <w:jc w:val="right"/>
                      <w:rPr>
                        <w:rFonts w:ascii="宋体" w:hAnsi="宋体"/>
                        <w:color w:val="000000" w:themeColor="text1"/>
                      </w:rPr>
                    </w:pPr>
                    <w:r>
                      <w:rPr>
                        <w:rFonts w:ascii="宋体" w:hAnsi="宋体"/>
                        <w:color w:val="000000" w:themeColor="text1"/>
                      </w:rPr>
                      <w:t>325,530,520.98</w:t>
                    </w:r>
                  </w:p>
                </w:tc>
              </w:sdtContent>
            </w:sdt>
          </w:tr>
        </w:tbl>
      </w:sdtContent>
    </w:sdt>
    <w:p w:rsidR="00C472E1" w:rsidRDefault="00C472E1" w:rsidP="00A01AE3">
      <w:pPr>
        <w:tabs>
          <w:tab w:val="left" w:pos="8280"/>
          <w:tab w:val="left" w:pos="9720"/>
        </w:tabs>
        <w:snapToGrid w:val="0"/>
        <w:ind w:rightChars="12" w:right="25"/>
        <w:rPr>
          <w:rFonts w:hAnsi="宋体"/>
        </w:rPr>
      </w:pPr>
    </w:p>
    <w:p w:rsidR="00C472E1" w:rsidRDefault="00C472E1" w:rsidP="00A01AE3">
      <w:pPr>
        <w:pStyle w:val="4"/>
        <w:numPr>
          <w:ilvl w:val="0"/>
          <w:numId w:val="74"/>
        </w:numPr>
        <w:snapToGrid w:val="0"/>
        <w:spacing w:before="0" w:after="0" w:line="240" w:lineRule="auto"/>
        <w:rPr>
          <w:b w:val="0"/>
          <w:bCs w:val="0"/>
        </w:rPr>
      </w:pPr>
      <w:r>
        <w:rPr>
          <w:rFonts w:hAnsi="宋体" w:hint="eastAsia"/>
        </w:rPr>
        <w:t>本报告期预收</w:t>
      </w:r>
      <w:r>
        <w:rPr>
          <w:rFonts w:hint="eastAsia"/>
        </w:rPr>
        <w:t>款项</w:t>
      </w:r>
      <w:r>
        <w:rPr>
          <w:rFonts w:hAnsi="宋体" w:hint="eastAsia"/>
        </w:rPr>
        <w:t>中预收持有公司</w:t>
      </w:r>
      <w:r>
        <w:t>5</w:t>
      </w:r>
      <w:r>
        <w:rPr>
          <w:rFonts w:ascii="宋体" w:hAnsi="宋体"/>
        </w:rPr>
        <w:t>%</w:t>
      </w:r>
      <w:r>
        <w:rPr>
          <w:rFonts w:hint="eastAsia"/>
        </w:rPr>
        <w:t>（</w:t>
      </w:r>
      <w:r>
        <w:rPr>
          <w:rFonts w:hAnsi="宋体" w:hint="eastAsia"/>
        </w:rPr>
        <w:t>含</w:t>
      </w:r>
      <w:r>
        <w:t>5</w:t>
      </w:r>
      <w:r>
        <w:rPr>
          <w:rFonts w:ascii="宋体" w:hAnsi="宋体"/>
        </w:rPr>
        <w:t>%</w:t>
      </w:r>
      <w:r>
        <w:rPr>
          <w:rFonts w:hint="eastAsia"/>
        </w:rPr>
        <w:t>）</w:t>
      </w:r>
      <w:r>
        <w:rPr>
          <w:rFonts w:hAnsi="宋体" w:hint="eastAsia"/>
        </w:rPr>
        <w:t>以上表决权股份的股东单位或关联方情况</w:t>
      </w:r>
    </w:p>
    <w:p w:rsidR="00C472E1" w:rsidRPr="00D77ADA" w:rsidRDefault="00C472E1" w:rsidP="00A01AE3">
      <w:pPr>
        <w:snapToGrid w:val="0"/>
        <w:rPr>
          <w:szCs w:val="21"/>
        </w:rPr>
      </w:pPr>
      <w:r w:rsidRPr="00D77ADA">
        <w:rPr>
          <w:rFonts w:ascii="Arial Narrow" w:hAnsi="Arial Narrow" w:cs="Arial"/>
          <w:szCs w:val="21"/>
        </w:rPr>
        <w:t>详见附注</w:t>
      </w:r>
      <w:r w:rsidR="0051261A">
        <w:rPr>
          <w:rFonts w:ascii="Arial Narrow" w:hAnsi="Arial Narrow" w:cs="Arial" w:hint="eastAsia"/>
          <w:szCs w:val="21"/>
        </w:rPr>
        <w:t>七</w:t>
      </w:r>
      <w:r w:rsidRPr="00D77ADA">
        <w:rPr>
          <w:rFonts w:ascii="Arial Narrow" w:hAnsi="Arial Narrow" w:cs="Arial" w:hint="eastAsia"/>
          <w:szCs w:val="21"/>
        </w:rPr>
        <w:t>、（六）</w:t>
      </w:r>
      <w:r w:rsidRPr="00D77ADA">
        <w:rPr>
          <w:rFonts w:ascii="Arial Narrow" w:hAnsi="Arial Narrow" w:cs="Arial"/>
          <w:szCs w:val="21"/>
        </w:rPr>
        <w:t>关联方应收应付款项。</w:t>
      </w:r>
    </w:p>
    <w:sdt>
      <w:sdtPr>
        <w:rPr>
          <w:rFonts w:ascii="Calibri" w:hAnsi="Calibri" w:hint="eastAsia"/>
          <w:b w:val="0"/>
          <w:bCs w:val="0"/>
          <w:szCs w:val="21"/>
        </w:rPr>
        <w:tag w:val="_GBC_23fad2d66eb94c858a6b208fe20af0c4"/>
        <w:id w:val="7541837"/>
        <w:lock w:val="sdtLocked"/>
        <w:placeholder>
          <w:docPart w:val="GBC22222222222222222222222222222"/>
        </w:placeholder>
      </w:sdtPr>
      <w:sdtEndPr>
        <w:rPr>
          <w:rFonts w:ascii="宋体" w:hAnsi="宋体" w:hint="default"/>
          <w:color w:val="000000" w:themeColor="text1"/>
        </w:rPr>
      </w:sdtEndPr>
      <w:sdtContent>
        <w:p w:rsidR="00C472E1" w:rsidRPr="00D77ADA" w:rsidRDefault="00C472E1" w:rsidP="00A01AE3">
          <w:pPr>
            <w:pStyle w:val="4"/>
            <w:numPr>
              <w:ilvl w:val="0"/>
              <w:numId w:val="74"/>
            </w:numPr>
            <w:snapToGrid w:val="0"/>
            <w:spacing w:before="0" w:after="0" w:line="240" w:lineRule="auto"/>
            <w:rPr>
              <w:rFonts w:hAnsi="宋体"/>
              <w:kern w:val="0"/>
              <w:szCs w:val="21"/>
            </w:rPr>
          </w:pPr>
          <w:r w:rsidRPr="00D77ADA">
            <w:rPr>
              <w:rFonts w:hAnsi="宋体" w:hint="eastAsia"/>
              <w:kern w:val="0"/>
              <w:szCs w:val="21"/>
            </w:rPr>
            <w:t>账龄超过</w:t>
          </w:r>
          <w:r w:rsidRPr="00D77ADA">
            <w:rPr>
              <w:kern w:val="0"/>
              <w:szCs w:val="21"/>
            </w:rPr>
            <w:t>1</w:t>
          </w:r>
          <w:r w:rsidRPr="00D77ADA">
            <w:rPr>
              <w:rFonts w:hAnsi="宋体" w:hint="eastAsia"/>
              <w:kern w:val="0"/>
              <w:szCs w:val="21"/>
            </w:rPr>
            <w:t>年的大额预收</w:t>
          </w:r>
          <w:r w:rsidRPr="00D77ADA">
            <w:rPr>
              <w:rFonts w:hint="eastAsia"/>
              <w:kern w:val="0"/>
              <w:szCs w:val="21"/>
            </w:rPr>
            <w:t>款项</w:t>
          </w:r>
          <w:r w:rsidRPr="00D77ADA">
            <w:rPr>
              <w:rFonts w:hAnsi="宋体" w:hint="eastAsia"/>
              <w:kern w:val="0"/>
              <w:szCs w:val="21"/>
            </w:rPr>
            <w:t>情况的说明</w:t>
          </w:r>
        </w:p>
        <w:sdt>
          <w:sdtPr>
            <w:rPr>
              <w:rFonts w:ascii="宋体" w:hAnsi="宋体"/>
              <w:color w:val="000000" w:themeColor="text1"/>
              <w:szCs w:val="21"/>
            </w:rPr>
            <w:alias w:val="账龄超过1年的大额预收账款情况的说明"/>
            <w:tag w:val="_GBC_2c92b39aa61a47dc8458ea4c21e7026c"/>
            <w:id w:val="7541836"/>
            <w:lock w:val="sdtLocked"/>
            <w:placeholder>
              <w:docPart w:val="GBC22222222222222222222222222222"/>
            </w:placeholder>
          </w:sdtPr>
          <w:sdtContent>
            <w:p w:rsidR="00C472E1" w:rsidRDefault="00C472E1" w:rsidP="00A01AE3">
              <w:pPr>
                <w:snapToGrid w:val="0"/>
              </w:pPr>
              <w:r w:rsidRPr="00D77ADA">
                <w:rPr>
                  <w:rFonts w:ascii="Arial Narrow" w:hAnsi="Arial Narrow" w:cs="Arial" w:hint="eastAsia"/>
                  <w:color w:val="000000"/>
                  <w:szCs w:val="21"/>
                </w:rPr>
                <w:t>本集团本期无超过</w:t>
              </w:r>
              <w:r w:rsidRPr="00D77ADA">
                <w:rPr>
                  <w:rFonts w:ascii="Arial Narrow" w:hAnsi="Arial Narrow" w:cs="Arial" w:hint="eastAsia"/>
                  <w:color w:val="000000"/>
                  <w:szCs w:val="21"/>
                </w:rPr>
                <w:t>1</w:t>
              </w:r>
              <w:r w:rsidRPr="00D77ADA">
                <w:rPr>
                  <w:rFonts w:ascii="Arial Narrow" w:hAnsi="Arial Narrow" w:cs="Arial" w:hint="eastAsia"/>
                  <w:color w:val="000000"/>
                  <w:szCs w:val="21"/>
                </w:rPr>
                <w:t>年以上的大额预收账款。</w:t>
              </w:r>
            </w:p>
          </w:sdtContent>
        </w:sdt>
      </w:sdtContent>
    </w:sdt>
    <w:sdt>
      <w:sdtPr>
        <w:rPr>
          <w:rFonts w:hAnsi="宋体" w:hint="eastAsia"/>
          <w:b w:val="0"/>
          <w:bCs w:val="0"/>
          <w:szCs w:val="22"/>
        </w:rPr>
        <w:tag w:val="_GBC_e629ab8ef37944559475de53d33b9397"/>
        <w:id w:val="7541910"/>
        <w:lock w:val="sdtLocked"/>
        <w:placeholder>
          <w:docPart w:val="GBC22222222222222222222222222222"/>
        </w:placeholder>
      </w:sdtPr>
      <w:sdtEndPr>
        <w:rPr>
          <w:rFonts w:ascii="宋体" w:hint="default"/>
          <w:color w:val="000000" w:themeColor="text1"/>
          <w:szCs w:val="21"/>
        </w:rPr>
      </w:sdtEndPr>
      <w:sdtContent>
        <w:p w:rsidR="00C472E1" w:rsidRDefault="00C472E1" w:rsidP="00A01AE3">
          <w:pPr>
            <w:pStyle w:val="3"/>
            <w:numPr>
              <w:ilvl w:val="0"/>
              <w:numId w:val="27"/>
            </w:numPr>
            <w:snapToGrid w:val="0"/>
            <w:spacing w:before="0" w:after="0" w:line="240" w:lineRule="auto"/>
            <w:rPr>
              <w:rFonts w:ascii="宋体" w:hAnsi="宋体"/>
            </w:rPr>
          </w:pPr>
          <w:r>
            <w:rPr>
              <w:rFonts w:ascii="宋体" w:hAnsi="宋体" w:hint="eastAsia"/>
            </w:rPr>
            <w:t>应付职工薪酬</w:t>
          </w:r>
        </w:p>
        <w:p w:rsidR="00C472E1" w:rsidRDefault="00C472E1" w:rsidP="00D0497F">
          <w:pPr>
            <w:snapToGrid w:val="0"/>
            <w:jc w:val="right"/>
          </w:pPr>
          <w:r>
            <w:rPr>
              <w:rFonts w:hAnsi="宋体" w:hint="eastAsia"/>
            </w:rPr>
            <w:t>单位</w:t>
          </w:r>
          <w:r>
            <w:rPr>
              <w:rFonts w:hint="eastAsia"/>
            </w:rPr>
            <w:t>：</w:t>
          </w:r>
          <w:sdt>
            <w:sdtPr>
              <w:rPr>
                <w:rFonts w:hint="eastAsia"/>
              </w:rPr>
              <w:alias w:val="单位：财务附注：应付职工薪酬"/>
              <w:tag w:val="_GBC_02ee2a6066224d059cbf758b0fdc9452"/>
              <w:id w:val="75418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财务附注：应付职工薪酬"/>
              <w:tag w:val="_GBC_3b5aae016176485ca5d3b1bae0abbd1c"/>
              <w:id w:val="7541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4"/>
            <w:gridCol w:w="1686"/>
            <w:gridCol w:w="1686"/>
            <w:gridCol w:w="1686"/>
            <w:gridCol w:w="1686"/>
          </w:tblGrid>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center"/>
                  <w:rPr>
                    <w:kern w:val="0"/>
                    <w:szCs w:val="21"/>
                  </w:rPr>
                </w:pPr>
                <w:r w:rsidRPr="00D77ADA">
                  <w:rPr>
                    <w:rFonts w:hAnsi="宋体" w:hint="eastAsia"/>
                    <w:kern w:val="0"/>
                    <w:szCs w:val="21"/>
                  </w:rPr>
                  <w:t>项目</w:t>
                </w:r>
              </w:p>
            </w:tc>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center"/>
                  <w:rPr>
                    <w:kern w:val="0"/>
                    <w:szCs w:val="21"/>
                  </w:rPr>
                </w:pPr>
                <w:r w:rsidRPr="00D77ADA">
                  <w:rPr>
                    <w:rFonts w:hAnsi="宋体" w:hint="eastAsia"/>
                    <w:kern w:val="0"/>
                    <w:szCs w:val="21"/>
                  </w:rPr>
                  <w:t>期初账面余额</w:t>
                </w:r>
              </w:p>
            </w:tc>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center"/>
                  <w:rPr>
                    <w:kern w:val="0"/>
                    <w:szCs w:val="21"/>
                  </w:rPr>
                </w:pPr>
                <w:r w:rsidRPr="00D77ADA">
                  <w:rPr>
                    <w:rFonts w:hAnsi="宋体" w:hint="eastAsia"/>
                    <w:kern w:val="0"/>
                    <w:szCs w:val="21"/>
                  </w:rPr>
                  <w:t>本期增加</w:t>
                </w:r>
              </w:p>
            </w:tc>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center"/>
                  <w:rPr>
                    <w:kern w:val="0"/>
                    <w:szCs w:val="21"/>
                  </w:rPr>
                </w:pPr>
                <w:r w:rsidRPr="00D77ADA">
                  <w:rPr>
                    <w:rFonts w:hAnsi="宋体" w:hint="eastAsia"/>
                    <w:kern w:val="0"/>
                    <w:szCs w:val="21"/>
                  </w:rPr>
                  <w:t>本期减少</w:t>
                </w:r>
              </w:p>
            </w:tc>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center"/>
                  <w:rPr>
                    <w:kern w:val="0"/>
                    <w:szCs w:val="21"/>
                  </w:rPr>
                </w:pPr>
                <w:r w:rsidRPr="00D77ADA">
                  <w:rPr>
                    <w:rFonts w:hAnsi="宋体" w:hint="eastAsia"/>
                    <w:kern w:val="0"/>
                    <w:szCs w:val="21"/>
                  </w:rPr>
                  <w:t>期末账面余额</w:t>
                </w:r>
              </w:p>
            </w:tc>
          </w:tr>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left"/>
                  <w:rPr>
                    <w:kern w:val="0"/>
                    <w:szCs w:val="21"/>
                  </w:rPr>
                </w:pPr>
                <w:r w:rsidRPr="00D77ADA">
                  <w:rPr>
                    <w:rFonts w:hAnsi="宋体" w:hint="eastAsia"/>
                    <w:kern w:val="0"/>
                    <w:szCs w:val="21"/>
                  </w:rPr>
                  <w:t>一、工资、奖金、津贴和补贴</w:t>
                </w:r>
              </w:p>
            </w:tc>
            <w:sdt>
              <w:sdtPr>
                <w:rPr>
                  <w:rFonts w:ascii="宋体" w:hAnsi="宋体"/>
                  <w:color w:val="000000" w:themeColor="text1"/>
                  <w:szCs w:val="21"/>
                </w:rPr>
                <w:alias w:val="应付工资、奖金、津贴和补贴账面余额"/>
                <w:tag w:val="_GBC_412a57cd90ad45699079fd308a485ae7"/>
                <w:id w:val="7541840"/>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152,109,918.56</w:t>
                    </w:r>
                  </w:p>
                </w:tc>
              </w:sdtContent>
            </w:sdt>
            <w:sdt>
              <w:sdtPr>
                <w:rPr>
                  <w:rFonts w:ascii="宋体" w:hAnsi="宋体"/>
                  <w:color w:val="000000" w:themeColor="text1"/>
                  <w:szCs w:val="21"/>
                </w:rPr>
                <w:alias w:val="应付工资、奖金、津贴和补贴增加额"/>
                <w:tag w:val="_GBC_551c486c591e4d6fa34036d2d5f13bdc"/>
                <w:id w:val="7541841"/>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558,832,040.80</w:t>
                    </w:r>
                  </w:p>
                </w:tc>
              </w:sdtContent>
            </w:sdt>
            <w:sdt>
              <w:sdtPr>
                <w:rPr>
                  <w:rFonts w:ascii="宋体" w:hAnsi="宋体"/>
                  <w:color w:val="000000" w:themeColor="text1"/>
                  <w:szCs w:val="21"/>
                </w:rPr>
                <w:alias w:val="应付工资、奖金、津贴和补贴支付额"/>
                <w:tag w:val="_GBC_3dec68d3438e4db798fda89f4c9d1698"/>
                <w:id w:val="7541842"/>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542,182,378.05</w:t>
                    </w:r>
                  </w:p>
                </w:tc>
              </w:sdtContent>
            </w:sdt>
            <w:sdt>
              <w:sdtPr>
                <w:rPr>
                  <w:rFonts w:ascii="宋体" w:hAnsi="宋体"/>
                  <w:color w:val="000000" w:themeColor="text1"/>
                  <w:szCs w:val="21"/>
                </w:rPr>
                <w:alias w:val="应付工资、奖金、津贴和补贴账面余额"/>
                <w:tag w:val="_GBC_d57354339de94f688d8814b2de45330e"/>
                <w:id w:val="7541843"/>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168,759,581.31</w:t>
                    </w:r>
                  </w:p>
                </w:tc>
              </w:sdtContent>
            </w:sdt>
          </w:tr>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left"/>
                  <w:rPr>
                    <w:kern w:val="0"/>
                    <w:szCs w:val="21"/>
                  </w:rPr>
                </w:pPr>
                <w:r w:rsidRPr="00D77ADA">
                  <w:rPr>
                    <w:rFonts w:hAnsi="宋体" w:hint="eastAsia"/>
                    <w:kern w:val="0"/>
                    <w:szCs w:val="21"/>
                  </w:rPr>
                  <w:t>二、职工福利费</w:t>
                </w:r>
              </w:p>
            </w:tc>
            <w:sdt>
              <w:sdtPr>
                <w:rPr>
                  <w:rFonts w:ascii="宋体" w:hAnsi="宋体"/>
                  <w:color w:val="000000" w:themeColor="text1"/>
                  <w:szCs w:val="21"/>
                </w:rPr>
                <w:alias w:val="应付职工福利费账面余额"/>
                <w:tag w:val="_GBC_77de1c6ce5694de5859c7395a8aed9d2"/>
                <w:id w:val="7541844"/>
                <w:lock w:val="sdtLocked"/>
                <w:placeholder>
                  <w:docPart w:val="GBC11111111111111111111111111111"/>
                </w:placeholder>
                <w:showingPlcHd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Style w:val="af5"/>
                        <w:rFonts w:hint="eastAsia"/>
                        <w:szCs w:val="21"/>
                      </w:rPr>
                      <w:t xml:space="preserve">　</w:t>
                    </w:r>
                  </w:p>
                </w:tc>
              </w:sdtContent>
            </w:sdt>
            <w:sdt>
              <w:sdtPr>
                <w:rPr>
                  <w:rFonts w:ascii="宋体" w:hAnsi="宋体"/>
                  <w:color w:val="000000" w:themeColor="text1"/>
                  <w:szCs w:val="21"/>
                </w:rPr>
                <w:alias w:val="应付职工福利费增加额"/>
                <w:tag w:val="_GBC_3a413a28cccb49b8b437fd9bbb166956"/>
                <w:id w:val="7541845"/>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55,213,700.42</w:t>
                    </w:r>
                  </w:p>
                </w:tc>
              </w:sdtContent>
            </w:sdt>
            <w:sdt>
              <w:sdtPr>
                <w:rPr>
                  <w:rFonts w:ascii="宋体" w:hAnsi="宋体"/>
                  <w:color w:val="000000" w:themeColor="text1"/>
                  <w:szCs w:val="21"/>
                </w:rPr>
                <w:alias w:val="应付职工福利费支付额"/>
                <w:tag w:val="_GBC_7eecac8847cb4157bc096cce4eb64993"/>
                <w:id w:val="7541846"/>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55,213,700.42</w:t>
                    </w:r>
                  </w:p>
                </w:tc>
              </w:sdtContent>
            </w:sdt>
            <w:sdt>
              <w:sdtPr>
                <w:rPr>
                  <w:rFonts w:ascii="宋体" w:hAnsi="宋体"/>
                  <w:color w:val="000000" w:themeColor="text1"/>
                  <w:szCs w:val="21"/>
                </w:rPr>
                <w:alias w:val="应付职工福利费账面余额"/>
                <w:tag w:val="_GBC_afc6e101023344728dc9dbc7e2643cf5"/>
                <w:id w:val="7541847"/>
                <w:lock w:val="sdtLocked"/>
                <w:placeholder>
                  <w:docPart w:val="GBC11111111111111111111111111111"/>
                </w:placeholder>
                <w:showingPlcHd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Style w:val="af5"/>
                        <w:rFonts w:hint="eastAsia"/>
                        <w:szCs w:val="21"/>
                      </w:rPr>
                      <w:t xml:space="preserve">　</w:t>
                    </w:r>
                  </w:p>
                </w:tc>
              </w:sdtContent>
            </w:sdt>
          </w:tr>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left"/>
                  <w:rPr>
                    <w:kern w:val="0"/>
                    <w:szCs w:val="21"/>
                  </w:rPr>
                </w:pPr>
                <w:r w:rsidRPr="00D77ADA">
                  <w:rPr>
                    <w:rFonts w:hAnsi="宋体" w:hint="eastAsia"/>
                    <w:kern w:val="0"/>
                    <w:szCs w:val="21"/>
                  </w:rPr>
                  <w:t>三、社会保险费</w:t>
                </w:r>
              </w:p>
            </w:tc>
            <w:sdt>
              <w:sdtPr>
                <w:rPr>
                  <w:rFonts w:ascii="宋体" w:hAnsi="宋体"/>
                  <w:color w:val="000000" w:themeColor="text1"/>
                  <w:szCs w:val="21"/>
                </w:rPr>
                <w:alias w:val="应付社会保险费账面余额"/>
                <w:tag w:val="_GBC_3dbc934a99904a8ca3b522d6ca072ba5"/>
                <w:id w:val="7541848"/>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19,397,200.03</w:t>
                    </w:r>
                  </w:p>
                </w:tc>
              </w:sdtContent>
            </w:sdt>
            <w:sdt>
              <w:sdtPr>
                <w:rPr>
                  <w:rFonts w:ascii="宋体" w:hAnsi="宋体"/>
                  <w:color w:val="000000" w:themeColor="text1"/>
                  <w:szCs w:val="21"/>
                </w:rPr>
                <w:alias w:val="应付社会保险费增加额"/>
                <w:tag w:val="_GBC_5050ed8458464c90979b354042bccbcf"/>
                <w:id w:val="7541849"/>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178,027,962.06</w:t>
                    </w:r>
                  </w:p>
                </w:tc>
              </w:sdtContent>
            </w:sdt>
            <w:sdt>
              <w:sdtPr>
                <w:rPr>
                  <w:rFonts w:ascii="宋体" w:hAnsi="宋体"/>
                  <w:color w:val="000000" w:themeColor="text1"/>
                  <w:szCs w:val="21"/>
                </w:rPr>
                <w:alias w:val="应付社会保险费支付额"/>
                <w:tag w:val="_GBC_f2aeac8d3db24f94aa2f5f520361db17"/>
                <w:id w:val="7541850"/>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157,386,921.71</w:t>
                    </w:r>
                  </w:p>
                </w:tc>
              </w:sdtContent>
            </w:sdt>
            <w:sdt>
              <w:sdtPr>
                <w:rPr>
                  <w:rFonts w:ascii="宋体" w:hAnsi="宋体"/>
                  <w:color w:val="000000" w:themeColor="text1"/>
                  <w:szCs w:val="21"/>
                </w:rPr>
                <w:alias w:val="应付社会保险费账面余额"/>
                <w:tag w:val="_GBC_e34039661e7a4ffcbe9fcb048e24e444"/>
                <w:id w:val="7541851"/>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40,038,240.38</w:t>
                    </w:r>
                  </w:p>
                </w:tc>
              </w:sdtContent>
            </w:sdt>
          </w:tr>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left"/>
                  <w:rPr>
                    <w:color w:val="008000"/>
                    <w:szCs w:val="21"/>
                  </w:rPr>
                </w:pPr>
                <w:r w:rsidRPr="00D77ADA">
                  <w:rPr>
                    <w:rFonts w:hAnsi="宋体" w:hint="eastAsia"/>
                    <w:kern w:val="0"/>
                    <w:szCs w:val="21"/>
                  </w:rPr>
                  <w:t>社会保险费分项</w:t>
                </w:r>
              </w:p>
            </w:tc>
            <w:tc>
              <w:tcPr>
                <w:tcW w:w="6744" w:type="dxa"/>
                <w:gridSpan w:val="4"/>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p>
            </w:tc>
          </w:tr>
          <w:sdt>
            <w:sdtPr>
              <w:rPr>
                <w:rFonts w:ascii="宋体" w:hAnsi="宋体"/>
                <w:szCs w:val="21"/>
              </w:rPr>
              <w:alias w:val="应付职工薪酬中的社会保险费明细"/>
              <w:tag w:val="_GBC_d236222ec9ba44a5974a8fd679f3881d"/>
              <w:id w:val="7541857"/>
              <w:lock w:val="sdtLocked"/>
              <w:placeholder>
                <w:docPart w:val="GBC11111111111111111111111111111"/>
              </w:placeholder>
            </w:sdtPr>
            <w:sdtContent>
              <w:tr w:rsidR="00C472E1" w:rsidTr="00C472E1">
                <w:sdt>
                  <w:sdtPr>
                    <w:rPr>
                      <w:rFonts w:ascii="宋体" w:hAnsi="宋体"/>
                      <w:szCs w:val="21"/>
                    </w:rPr>
                    <w:alias w:val="应付职工薪酬中的社会保险费明细－项目"/>
                    <w:tag w:val="_GBC_efa8ac989a30495980f494eee8481036"/>
                    <w:id w:val="7541852"/>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left"/>
                          <w:rPr>
                            <w:rFonts w:ascii="宋体" w:hAnsi="宋体"/>
                            <w:szCs w:val="21"/>
                          </w:rPr>
                        </w:pPr>
                        <w:r w:rsidRPr="00D77ADA">
                          <w:rPr>
                            <w:rFonts w:ascii="宋体" w:hAnsi="宋体" w:hint="eastAsia"/>
                            <w:szCs w:val="21"/>
                          </w:rPr>
                          <w:t>其中</w:t>
                        </w:r>
                        <w:r w:rsidRPr="00D77ADA">
                          <w:rPr>
                            <w:rFonts w:ascii="宋体" w:hAnsi="宋体"/>
                            <w:szCs w:val="21"/>
                          </w:rPr>
                          <w:t>:1.医疗保险费</w:t>
                        </w:r>
                      </w:p>
                    </w:tc>
                  </w:sdtContent>
                </w:sdt>
                <w:sdt>
                  <w:sdtPr>
                    <w:rPr>
                      <w:rFonts w:ascii="宋体" w:hAnsi="宋体"/>
                      <w:szCs w:val="21"/>
                    </w:rPr>
                    <w:alias w:val="应付职工薪酬中的社会保险费明细－账面余额"/>
                    <w:tag w:val="_GBC_8fedc18c4c9f42c18a35a1f337f31f6d"/>
                    <w:id w:val="7541853"/>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2,656,022.33</w:t>
                        </w:r>
                      </w:p>
                    </w:tc>
                  </w:sdtContent>
                </w:sdt>
                <w:sdt>
                  <w:sdtPr>
                    <w:rPr>
                      <w:rFonts w:ascii="宋体" w:hAnsi="宋体"/>
                      <w:szCs w:val="21"/>
                    </w:rPr>
                    <w:alias w:val="应付职工薪酬中的社会保险费明细－增加额"/>
                    <w:tag w:val="_GBC_2ab82870ff234a96a7f26f787f9c4d5f"/>
                    <w:id w:val="7541854"/>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36,828,548.50</w:t>
                        </w:r>
                      </w:p>
                    </w:tc>
                  </w:sdtContent>
                </w:sdt>
                <w:sdt>
                  <w:sdtPr>
                    <w:rPr>
                      <w:rFonts w:ascii="宋体" w:hAnsi="宋体"/>
                      <w:szCs w:val="21"/>
                    </w:rPr>
                    <w:alias w:val="应付职工薪酬中的社会保险费明细－支付额"/>
                    <w:tag w:val="_GBC_f0a3b1082ce94cfaae2ea5f5fbf70a18"/>
                    <w:id w:val="7541855"/>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38,437,607.86</w:t>
                        </w:r>
                      </w:p>
                    </w:tc>
                  </w:sdtContent>
                </w:sdt>
                <w:sdt>
                  <w:sdtPr>
                    <w:rPr>
                      <w:rFonts w:ascii="宋体" w:hAnsi="宋体"/>
                      <w:szCs w:val="21"/>
                    </w:rPr>
                    <w:alias w:val="应付职工薪酬中的社会保险费明细－账面余额"/>
                    <w:tag w:val="_GBC_984a1926183e491b8fbdbea89ccf4a12"/>
                    <w:id w:val="7541856"/>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1,046,962.97</w:t>
                        </w:r>
                      </w:p>
                    </w:tc>
                  </w:sdtContent>
                </w:sdt>
              </w:tr>
            </w:sdtContent>
          </w:sdt>
          <w:sdt>
            <w:sdtPr>
              <w:rPr>
                <w:rFonts w:ascii="宋体" w:hAnsi="宋体"/>
                <w:szCs w:val="21"/>
              </w:rPr>
              <w:alias w:val="应付职工薪酬中的社会保险费明细"/>
              <w:tag w:val="_GBC_d236222ec9ba44a5974a8fd679f3881d"/>
              <w:id w:val="7541863"/>
              <w:lock w:val="sdtLocked"/>
            </w:sdtPr>
            <w:sdtContent>
              <w:tr w:rsidR="00C472E1" w:rsidTr="00C472E1">
                <w:sdt>
                  <w:sdtPr>
                    <w:rPr>
                      <w:rFonts w:ascii="宋体" w:hAnsi="宋体"/>
                      <w:szCs w:val="21"/>
                    </w:rPr>
                    <w:alias w:val="应付职工薪酬中的社会保险费明细－项目"/>
                    <w:tag w:val="_GBC_efa8ac989a30495980f494eee8481036"/>
                    <w:id w:val="7541858"/>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left"/>
                          <w:rPr>
                            <w:rFonts w:ascii="宋体" w:hAnsi="宋体"/>
                            <w:szCs w:val="21"/>
                          </w:rPr>
                        </w:pPr>
                        <w:r w:rsidRPr="00D77ADA">
                          <w:rPr>
                            <w:rFonts w:ascii="宋体" w:hAnsi="宋体"/>
                            <w:szCs w:val="21"/>
                          </w:rPr>
                          <w:t>2.基本养老保险费</w:t>
                        </w:r>
                      </w:p>
                    </w:tc>
                  </w:sdtContent>
                </w:sdt>
                <w:sdt>
                  <w:sdtPr>
                    <w:rPr>
                      <w:rFonts w:ascii="宋体" w:hAnsi="宋体"/>
                      <w:szCs w:val="21"/>
                    </w:rPr>
                    <w:alias w:val="应付职工薪酬中的社会保险费明细－账面余额"/>
                    <w:tag w:val="_GBC_8fedc18c4c9f42c18a35a1f337f31f6d"/>
                    <w:id w:val="7541859"/>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12,098,693.22</w:t>
                        </w:r>
                      </w:p>
                    </w:tc>
                  </w:sdtContent>
                </w:sdt>
                <w:sdt>
                  <w:sdtPr>
                    <w:rPr>
                      <w:rFonts w:ascii="宋体" w:hAnsi="宋体"/>
                      <w:szCs w:val="21"/>
                    </w:rPr>
                    <w:alias w:val="应付职工薪酬中的社会保险费明细－增加额"/>
                    <w:tag w:val="_GBC_2ab82870ff234a96a7f26f787f9c4d5f"/>
                    <w:id w:val="7541860"/>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108,815,181.73</w:t>
                        </w:r>
                      </w:p>
                    </w:tc>
                  </w:sdtContent>
                </w:sdt>
                <w:sdt>
                  <w:sdtPr>
                    <w:rPr>
                      <w:rFonts w:ascii="宋体" w:hAnsi="宋体"/>
                      <w:szCs w:val="21"/>
                    </w:rPr>
                    <w:alias w:val="应付职工薪酬中的社会保险费明细－支付额"/>
                    <w:tag w:val="_GBC_f0a3b1082ce94cfaae2ea5f5fbf70a18"/>
                    <w:id w:val="7541861"/>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89,675,846.34</w:t>
                        </w:r>
                      </w:p>
                    </w:tc>
                  </w:sdtContent>
                </w:sdt>
                <w:sdt>
                  <w:sdtPr>
                    <w:rPr>
                      <w:rFonts w:ascii="宋体" w:hAnsi="宋体"/>
                      <w:szCs w:val="21"/>
                    </w:rPr>
                    <w:alias w:val="应付职工薪酬中的社会保险费明细－账面余额"/>
                    <w:tag w:val="_GBC_984a1926183e491b8fbdbea89ccf4a12"/>
                    <w:id w:val="7541862"/>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31,238,028.61</w:t>
                        </w:r>
                      </w:p>
                    </w:tc>
                  </w:sdtContent>
                </w:sdt>
              </w:tr>
            </w:sdtContent>
          </w:sdt>
          <w:sdt>
            <w:sdtPr>
              <w:rPr>
                <w:rFonts w:ascii="宋体" w:hAnsi="宋体"/>
                <w:szCs w:val="21"/>
              </w:rPr>
              <w:alias w:val="应付职工薪酬中的社会保险费明细"/>
              <w:tag w:val="_GBC_d236222ec9ba44a5974a8fd679f3881d"/>
              <w:id w:val="7541869"/>
              <w:lock w:val="sdtLocked"/>
            </w:sdtPr>
            <w:sdtContent>
              <w:tr w:rsidR="00C472E1" w:rsidTr="00C472E1">
                <w:sdt>
                  <w:sdtPr>
                    <w:rPr>
                      <w:rFonts w:ascii="宋体" w:hAnsi="宋体"/>
                      <w:szCs w:val="21"/>
                    </w:rPr>
                    <w:alias w:val="应付职工薪酬中的社会保险费明细－项目"/>
                    <w:tag w:val="_GBC_efa8ac989a30495980f494eee8481036"/>
                    <w:id w:val="7541864"/>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left"/>
                          <w:rPr>
                            <w:rFonts w:ascii="宋体" w:hAnsi="宋体"/>
                            <w:szCs w:val="21"/>
                          </w:rPr>
                        </w:pPr>
                        <w:r w:rsidRPr="00D77ADA">
                          <w:rPr>
                            <w:rFonts w:ascii="宋体" w:hAnsi="宋体"/>
                            <w:szCs w:val="21"/>
                          </w:rPr>
                          <w:t>3.年金缴费</w:t>
                        </w:r>
                      </w:p>
                    </w:tc>
                  </w:sdtContent>
                </w:sdt>
                <w:sdt>
                  <w:sdtPr>
                    <w:rPr>
                      <w:rFonts w:ascii="宋体" w:hAnsi="宋体"/>
                      <w:szCs w:val="21"/>
                    </w:rPr>
                    <w:alias w:val="应付职工薪酬中的社会保险费明细－账面余额"/>
                    <w:tag w:val="_GBC_8fedc18c4c9f42c18a35a1f337f31f6d"/>
                    <w:id w:val="7541865"/>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258,558.70</w:t>
                        </w:r>
                      </w:p>
                    </w:tc>
                  </w:sdtContent>
                </w:sdt>
                <w:sdt>
                  <w:sdtPr>
                    <w:rPr>
                      <w:rFonts w:ascii="宋体" w:hAnsi="宋体"/>
                      <w:szCs w:val="21"/>
                    </w:rPr>
                    <w:alias w:val="应付职工薪酬中的社会保险费明细－增加额"/>
                    <w:tag w:val="_GBC_2ab82870ff234a96a7f26f787f9c4d5f"/>
                    <w:id w:val="7541866"/>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3,234,348.75</w:t>
                        </w:r>
                      </w:p>
                    </w:tc>
                  </w:sdtContent>
                </w:sdt>
                <w:sdt>
                  <w:sdtPr>
                    <w:rPr>
                      <w:rFonts w:ascii="宋体" w:hAnsi="宋体"/>
                      <w:szCs w:val="21"/>
                    </w:rPr>
                    <w:alias w:val="应付职工薪酬中的社会保险费明细－支付额"/>
                    <w:tag w:val="_GBC_f0a3b1082ce94cfaae2ea5f5fbf70a18"/>
                    <w:id w:val="7541867"/>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3,175,112.04</w:t>
                        </w:r>
                      </w:p>
                    </w:tc>
                  </w:sdtContent>
                </w:sdt>
                <w:sdt>
                  <w:sdtPr>
                    <w:rPr>
                      <w:rFonts w:ascii="宋体" w:hAnsi="宋体"/>
                      <w:szCs w:val="21"/>
                    </w:rPr>
                    <w:alias w:val="应付职工薪酬中的社会保险费明细－账面余额"/>
                    <w:tag w:val="_GBC_984a1926183e491b8fbdbea89ccf4a12"/>
                    <w:id w:val="7541868"/>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317,795.41</w:t>
                        </w:r>
                      </w:p>
                    </w:tc>
                  </w:sdtContent>
                </w:sdt>
              </w:tr>
            </w:sdtContent>
          </w:sdt>
          <w:sdt>
            <w:sdtPr>
              <w:rPr>
                <w:rFonts w:ascii="宋体" w:hAnsi="宋体"/>
                <w:szCs w:val="21"/>
              </w:rPr>
              <w:alias w:val="应付职工薪酬中的社会保险费明细"/>
              <w:tag w:val="_GBC_d236222ec9ba44a5974a8fd679f3881d"/>
              <w:id w:val="7541875"/>
              <w:lock w:val="sdtLocked"/>
            </w:sdtPr>
            <w:sdtContent>
              <w:tr w:rsidR="00C472E1" w:rsidTr="00C472E1">
                <w:sdt>
                  <w:sdtPr>
                    <w:rPr>
                      <w:rFonts w:ascii="宋体" w:hAnsi="宋体"/>
                      <w:szCs w:val="21"/>
                    </w:rPr>
                    <w:alias w:val="应付职工薪酬中的社会保险费明细－项目"/>
                    <w:tag w:val="_GBC_efa8ac989a30495980f494eee8481036"/>
                    <w:id w:val="7541870"/>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left"/>
                          <w:rPr>
                            <w:rFonts w:ascii="宋体" w:hAnsi="宋体"/>
                            <w:szCs w:val="21"/>
                          </w:rPr>
                        </w:pPr>
                        <w:r w:rsidRPr="00D77ADA">
                          <w:rPr>
                            <w:rFonts w:ascii="宋体" w:hAnsi="宋体"/>
                            <w:szCs w:val="21"/>
                          </w:rPr>
                          <w:t>4.失业保险费</w:t>
                        </w:r>
                      </w:p>
                    </w:tc>
                  </w:sdtContent>
                </w:sdt>
                <w:sdt>
                  <w:sdtPr>
                    <w:rPr>
                      <w:rFonts w:ascii="宋体" w:hAnsi="宋体"/>
                      <w:szCs w:val="21"/>
                    </w:rPr>
                    <w:alias w:val="应付职工薪酬中的社会保险费明细－账面余额"/>
                    <w:tag w:val="_GBC_8fedc18c4c9f42c18a35a1f337f31f6d"/>
                    <w:id w:val="7541871"/>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3,450,787.62</w:t>
                        </w:r>
                      </w:p>
                    </w:tc>
                  </w:sdtContent>
                </w:sdt>
                <w:sdt>
                  <w:sdtPr>
                    <w:rPr>
                      <w:rFonts w:ascii="宋体" w:hAnsi="宋体"/>
                      <w:szCs w:val="21"/>
                    </w:rPr>
                    <w:alias w:val="应付职工薪酬中的社会保险费明细－增加额"/>
                    <w:tag w:val="_GBC_2ab82870ff234a96a7f26f787f9c4d5f"/>
                    <w:id w:val="7541872"/>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8,615,618.51</w:t>
                        </w:r>
                      </w:p>
                    </w:tc>
                  </w:sdtContent>
                </w:sdt>
                <w:sdt>
                  <w:sdtPr>
                    <w:rPr>
                      <w:rFonts w:ascii="宋体" w:hAnsi="宋体"/>
                      <w:szCs w:val="21"/>
                    </w:rPr>
                    <w:alias w:val="应付职工薪酬中的社会保险费明细－支付额"/>
                    <w:tag w:val="_GBC_f0a3b1082ce94cfaae2ea5f5fbf70a18"/>
                    <w:id w:val="7541873"/>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9,238,867.64</w:t>
                        </w:r>
                      </w:p>
                    </w:tc>
                  </w:sdtContent>
                </w:sdt>
                <w:sdt>
                  <w:sdtPr>
                    <w:rPr>
                      <w:rFonts w:ascii="宋体" w:hAnsi="宋体"/>
                      <w:szCs w:val="21"/>
                    </w:rPr>
                    <w:alias w:val="应付职工薪酬中的社会保险费明细－账面余额"/>
                    <w:tag w:val="_GBC_984a1926183e491b8fbdbea89ccf4a12"/>
                    <w:id w:val="7541874"/>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2,827,538.49</w:t>
                        </w:r>
                      </w:p>
                    </w:tc>
                  </w:sdtContent>
                </w:sdt>
              </w:tr>
            </w:sdtContent>
          </w:sdt>
          <w:sdt>
            <w:sdtPr>
              <w:rPr>
                <w:rFonts w:ascii="宋体" w:hAnsi="宋体"/>
                <w:szCs w:val="21"/>
              </w:rPr>
              <w:alias w:val="应付职工薪酬中的社会保险费明细"/>
              <w:tag w:val="_GBC_d236222ec9ba44a5974a8fd679f3881d"/>
              <w:id w:val="7541881"/>
              <w:lock w:val="sdtLocked"/>
            </w:sdtPr>
            <w:sdtContent>
              <w:tr w:rsidR="00C472E1" w:rsidTr="00C472E1">
                <w:sdt>
                  <w:sdtPr>
                    <w:rPr>
                      <w:rFonts w:ascii="宋体" w:hAnsi="宋体"/>
                      <w:szCs w:val="21"/>
                    </w:rPr>
                    <w:alias w:val="应付职工薪酬中的社会保险费明细－项目"/>
                    <w:tag w:val="_GBC_efa8ac989a30495980f494eee8481036"/>
                    <w:id w:val="7541876"/>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left"/>
                          <w:rPr>
                            <w:rFonts w:ascii="宋体" w:hAnsi="宋体"/>
                            <w:szCs w:val="21"/>
                          </w:rPr>
                        </w:pPr>
                        <w:r w:rsidRPr="00D77ADA">
                          <w:rPr>
                            <w:rFonts w:ascii="宋体" w:hAnsi="宋体"/>
                            <w:szCs w:val="21"/>
                          </w:rPr>
                          <w:t>5.工伤保险费</w:t>
                        </w:r>
                      </w:p>
                    </w:tc>
                  </w:sdtContent>
                </w:sdt>
                <w:sdt>
                  <w:sdtPr>
                    <w:rPr>
                      <w:rFonts w:ascii="宋体" w:hAnsi="宋体"/>
                      <w:szCs w:val="21"/>
                    </w:rPr>
                    <w:alias w:val="应付职工薪酬中的社会保险费明细－账面余额"/>
                    <w:tag w:val="_GBC_8fedc18c4c9f42c18a35a1f337f31f6d"/>
                    <w:id w:val="7541877"/>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739,928.18</w:t>
                        </w:r>
                      </w:p>
                    </w:tc>
                  </w:sdtContent>
                </w:sdt>
                <w:sdt>
                  <w:sdtPr>
                    <w:rPr>
                      <w:rFonts w:ascii="宋体" w:hAnsi="宋体"/>
                      <w:szCs w:val="21"/>
                    </w:rPr>
                    <w:alias w:val="应付职工薪酬中的社会保险费明细－增加额"/>
                    <w:tag w:val="_GBC_2ab82870ff234a96a7f26f787f9c4d5f"/>
                    <w:id w:val="7541878"/>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17,720,012.33</w:t>
                        </w:r>
                      </w:p>
                    </w:tc>
                  </w:sdtContent>
                </w:sdt>
                <w:sdt>
                  <w:sdtPr>
                    <w:rPr>
                      <w:rFonts w:ascii="宋体" w:hAnsi="宋体"/>
                      <w:szCs w:val="21"/>
                    </w:rPr>
                    <w:alias w:val="应付职工薪酬中的社会保险费明细－支付额"/>
                    <w:tag w:val="_GBC_f0a3b1082ce94cfaae2ea5f5fbf70a18"/>
                    <w:id w:val="7541879"/>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14,173,951.85</w:t>
                        </w:r>
                      </w:p>
                    </w:tc>
                  </w:sdtContent>
                </w:sdt>
                <w:sdt>
                  <w:sdtPr>
                    <w:rPr>
                      <w:rFonts w:ascii="宋体" w:hAnsi="宋体"/>
                      <w:szCs w:val="21"/>
                    </w:rPr>
                    <w:alias w:val="应付职工薪酬中的社会保险费明细－账面余额"/>
                    <w:tag w:val="_GBC_984a1926183e491b8fbdbea89ccf4a12"/>
                    <w:id w:val="7541880"/>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4,285,988.66</w:t>
                        </w:r>
                      </w:p>
                    </w:tc>
                  </w:sdtContent>
                </w:sdt>
              </w:tr>
            </w:sdtContent>
          </w:sdt>
          <w:sdt>
            <w:sdtPr>
              <w:rPr>
                <w:rFonts w:ascii="宋体" w:hAnsi="宋体"/>
                <w:szCs w:val="21"/>
              </w:rPr>
              <w:alias w:val="应付职工薪酬中的社会保险费明细"/>
              <w:tag w:val="_GBC_d236222ec9ba44a5974a8fd679f3881d"/>
              <w:id w:val="7541887"/>
              <w:lock w:val="sdtLocked"/>
              <w:placeholder>
                <w:docPart w:val="GBC11111111111111111111111111111"/>
              </w:placeholder>
            </w:sdtPr>
            <w:sdtContent>
              <w:tr w:rsidR="00C472E1" w:rsidTr="00C472E1">
                <w:sdt>
                  <w:sdtPr>
                    <w:rPr>
                      <w:rFonts w:ascii="宋体" w:hAnsi="宋体"/>
                      <w:szCs w:val="21"/>
                    </w:rPr>
                    <w:alias w:val="应付职工薪酬中的社会保险费明细－项目"/>
                    <w:tag w:val="_GBC_efa8ac989a30495980f494eee8481036"/>
                    <w:id w:val="7541882"/>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left"/>
                          <w:rPr>
                            <w:rFonts w:ascii="宋体" w:hAnsi="宋体"/>
                            <w:szCs w:val="21"/>
                          </w:rPr>
                        </w:pPr>
                        <w:r w:rsidRPr="00D77ADA">
                          <w:rPr>
                            <w:rFonts w:ascii="宋体" w:hAnsi="宋体"/>
                            <w:szCs w:val="21"/>
                          </w:rPr>
                          <w:t>6.生育保险费</w:t>
                        </w:r>
                      </w:p>
                    </w:tc>
                  </w:sdtContent>
                </w:sdt>
                <w:sdt>
                  <w:sdtPr>
                    <w:rPr>
                      <w:rFonts w:ascii="宋体" w:hAnsi="宋体"/>
                      <w:szCs w:val="21"/>
                    </w:rPr>
                    <w:alias w:val="应付职工薪酬中的社会保险费明细－账面余额"/>
                    <w:tag w:val="_GBC_8fedc18c4c9f42c18a35a1f337f31f6d"/>
                    <w:id w:val="7541883"/>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193,209.98</w:t>
                        </w:r>
                      </w:p>
                    </w:tc>
                  </w:sdtContent>
                </w:sdt>
                <w:sdt>
                  <w:sdtPr>
                    <w:rPr>
                      <w:rFonts w:ascii="宋体" w:hAnsi="宋体"/>
                      <w:szCs w:val="21"/>
                    </w:rPr>
                    <w:alias w:val="应付职工薪酬中的社会保险费明细－增加额"/>
                    <w:tag w:val="_GBC_2ab82870ff234a96a7f26f787f9c4d5f"/>
                    <w:id w:val="7541884"/>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2,814,252.24</w:t>
                        </w:r>
                      </w:p>
                    </w:tc>
                  </w:sdtContent>
                </w:sdt>
                <w:sdt>
                  <w:sdtPr>
                    <w:rPr>
                      <w:rFonts w:ascii="宋体" w:hAnsi="宋体"/>
                      <w:szCs w:val="21"/>
                    </w:rPr>
                    <w:alias w:val="应付职工薪酬中的社会保险费明细－支付额"/>
                    <w:tag w:val="_GBC_f0a3b1082ce94cfaae2ea5f5fbf70a18"/>
                    <w:id w:val="7541885"/>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2,685,535.98</w:t>
                        </w:r>
                      </w:p>
                    </w:tc>
                  </w:sdtContent>
                </w:sdt>
                <w:sdt>
                  <w:sdtPr>
                    <w:rPr>
                      <w:rFonts w:ascii="宋体" w:hAnsi="宋体"/>
                      <w:szCs w:val="21"/>
                    </w:rPr>
                    <w:alias w:val="应付职工薪酬中的社会保险费明细－账面余额"/>
                    <w:tag w:val="_GBC_984a1926183e491b8fbdbea89ccf4a12"/>
                    <w:id w:val="7541886"/>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szCs w:val="21"/>
                          </w:rPr>
                        </w:pPr>
                        <w:r w:rsidRPr="00D77ADA">
                          <w:rPr>
                            <w:rFonts w:ascii="宋体" w:hAnsi="宋体"/>
                            <w:szCs w:val="21"/>
                          </w:rPr>
                          <w:t>321,926.24</w:t>
                        </w:r>
                      </w:p>
                    </w:tc>
                  </w:sdtContent>
                </w:sdt>
              </w:tr>
            </w:sdtContent>
          </w:sdt>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left"/>
                  <w:rPr>
                    <w:kern w:val="0"/>
                    <w:szCs w:val="21"/>
                  </w:rPr>
                </w:pPr>
                <w:r w:rsidRPr="00D77ADA">
                  <w:rPr>
                    <w:rFonts w:hAnsi="宋体" w:hint="eastAsia"/>
                    <w:kern w:val="0"/>
                    <w:szCs w:val="21"/>
                  </w:rPr>
                  <w:t>四、住房公积金</w:t>
                </w:r>
              </w:p>
            </w:tc>
            <w:sdt>
              <w:sdtPr>
                <w:rPr>
                  <w:rFonts w:ascii="宋体" w:hAnsi="宋体"/>
                  <w:color w:val="000000" w:themeColor="text1"/>
                  <w:szCs w:val="21"/>
                </w:rPr>
                <w:alias w:val="应付住房公积金账面余额"/>
                <w:tag w:val="_GBC_c3790cdfb975492a920ca0da02aca822"/>
                <w:id w:val="7541888"/>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4,328,133.88</w:t>
                    </w:r>
                  </w:p>
                </w:tc>
              </w:sdtContent>
            </w:sdt>
            <w:sdt>
              <w:sdtPr>
                <w:rPr>
                  <w:rFonts w:ascii="宋体" w:hAnsi="宋体"/>
                  <w:color w:val="000000" w:themeColor="text1"/>
                  <w:szCs w:val="21"/>
                </w:rPr>
                <w:alias w:val="应付住房公积金增加额"/>
                <w:tag w:val="_GBC_b7d682b5ee2d41488d8147799d196a0d"/>
                <w:id w:val="7541889"/>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44,095,951.87</w:t>
                    </w:r>
                  </w:p>
                </w:tc>
              </w:sdtContent>
            </w:sdt>
            <w:sdt>
              <w:sdtPr>
                <w:rPr>
                  <w:rFonts w:ascii="宋体" w:hAnsi="宋体"/>
                  <w:color w:val="000000" w:themeColor="text1"/>
                  <w:szCs w:val="21"/>
                </w:rPr>
                <w:alias w:val="应付住房公积金支付额"/>
                <w:tag w:val="_GBC_a163f5a6449d4d1292eda8a5d615e7c9"/>
                <w:id w:val="7541890"/>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37,728,025.38</w:t>
                    </w:r>
                  </w:p>
                </w:tc>
              </w:sdtContent>
            </w:sdt>
            <w:sdt>
              <w:sdtPr>
                <w:rPr>
                  <w:rFonts w:ascii="宋体" w:hAnsi="宋体"/>
                  <w:color w:val="000000" w:themeColor="text1"/>
                  <w:szCs w:val="21"/>
                </w:rPr>
                <w:alias w:val="应付住房公积金账面余额"/>
                <w:tag w:val="_GBC_e649330e901d451a860e3f0d1e4ad7ca"/>
                <w:id w:val="7541891"/>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10,696,060.37</w:t>
                    </w:r>
                  </w:p>
                </w:tc>
              </w:sdtContent>
            </w:sdt>
          </w:tr>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left"/>
                  <w:rPr>
                    <w:kern w:val="0"/>
                    <w:szCs w:val="21"/>
                  </w:rPr>
                </w:pPr>
                <w:r w:rsidRPr="00D77ADA">
                  <w:rPr>
                    <w:rFonts w:hint="eastAsia"/>
                    <w:kern w:val="0"/>
                    <w:szCs w:val="21"/>
                  </w:rPr>
                  <w:t>五、辞退福利</w:t>
                </w:r>
              </w:p>
            </w:tc>
            <w:sdt>
              <w:sdtPr>
                <w:rPr>
                  <w:rFonts w:ascii="宋体" w:hAnsi="宋体"/>
                  <w:color w:val="000000" w:themeColor="text1"/>
                  <w:szCs w:val="21"/>
                </w:rPr>
                <w:alias w:val="应付辞退福利账面余额"/>
                <w:tag w:val="_GBC_ad66ce0573af4c999db7e6a38285c7f6"/>
                <w:id w:val="7541892"/>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723,930.19</w:t>
                    </w:r>
                  </w:p>
                </w:tc>
              </w:sdtContent>
            </w:sdt>
            <w:sdt>
              <w:sdtPr>
                <w:rPr>
                  <w:rFonts w:ascii="宋体" w:hAnsi="宋体"/>
                  <w:color w:val="000000" w:themeColor="text1"/>
                  <w:szCs w:val="21"/>
                </w:rPr>
                <w:alias w:val="应付辞退福利增加额"/>
                <w:tag w:val="_GBC_a76c293e28ad4055a88d855bcea8f692"/>
                <w:id w:val="7541893"/>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752,789.67</w:t>
                    </w:r>
                  </w:p>
                </w:tc>
              </w:sdtContent>
            </w:sdt>
            <w:sdt>
              <w:sdtPr>
                <w:rPr>
                  <w:rFonts w:ascii="宋体" w:hAnsi="宋体"/>
                  <w:color w:val="000000" w:themeColor="text1"/>
                  <w:szCs w:val="21"/>
                </w:rPr>
                <w:alias w:val="应付辞退福利支付额"/>
                <w:tag w:val="_GBC_b64629fbb5b44a2cbc00273b44be911a"/>
                <w:id w:val="7541894"/>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431,509.65</w:t>
                    </w:r>
                  </w:p>
                </w:tc>
              </w:sdtContent>
            </w:sdt>
            <w:sdt>
              <w:sdtPr>
                <w:rPr>
                  <w:rFonts w:ascii="宋体" w:hAnsi="宋体"/>
                  <w:color w:val="000000" w:themeColor="text1"/>
                  <w:szCs w:val="21"/>
                </w:rPr>
                <w:alias w:val="应付辞退福利账面余额"/>
                <w:tag w:val="_GBC_beee84ad842240e9a9753f1d0e265adc"/>
                <w:id w:val="7541895"/>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1,045,210.21</w:t>
                    </w:r>
                  </w:p>
                </w:tc>
              </w:sdtContent>
            </w:sdt>
          </w:tr>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left"/>
                  <w:rPr>
                    <w:kern w:val="0"/>
                    <w:szCs w:val="21"/>
                  </w:rPr>
                </w:pPr>
                <w:r w:rsidRPr="00D77ADA">
                  <w:rPr>
                    <w:rFonts w:hAnsi="宋体" w:hint="eastAsia"/>
                    <w:kern w:val="0"/>
                    <w:szCs w:val="21"/>
                  </w:rPr>
                  <w:t>六、其他</w:t>
                </w:r>
              </w:p>
            </w:tc>
            <w:sdt>
              <w:sdtPr>
                <w:rPr>
                  <w:rFonts w:ascii="宋体" w:hAnsi="宋体"/>
                  <w:color w:val="000000" w:themeColor="text1"/>
                  <w:szCs w:val="21"/>
                </w:rPr>
                <w:alias w:val="应付其他职工薪酬账面余额"/>
                <w:tag w:val="_GBC_38d97861dbbb46a2b5ad413a4bde74ae"/>
                <w:id w:val="7541896"/>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1,257,844.00</w:t>
                    </w:r>
                  </w:p>
                </w:tc>
              </w:sdtContent>
            </w:sdt>
            <w:sdt>
              <w:sdtPr>
                <w:rPr>
                  <w:rFonts w:ascii="宋体" w:hAnsi="宋体"/>
                  <w:color w:val="000000" w:themeColor="text1"/>
                  <w:szCs w:val="21"/>
                </w:rPr>
                <w:alias w:val="应付其他职工薪酬增加额"/>
                <w:tag w:val="_GBC_08f24359648949a6b939f124a180a8a1"/>
                <w:id w:val="7541897"/>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598,895.58</w:t>
                    </w:r>
                  </w:p>
                </w:tc>
              </w:sdtContent>
            </w:sdt>
            <w:sdt>
              <w:sdtPr>
                <w:rPr>
                  <w:rFonts w:ascii="宋体" w:hAnsi="宋体"/>
                  <w:color w:val="000000" w:themeColor="text1"/>
                  <w:szCs w:val="21"/>
                </w:rPr>
                <w:alias w:val="应付其他职工薪酬支付额"/>
                <w:tag w:val="_GBC_faff10570f274acdac6c5519baba11e9"/>
                <w:id w:val="7541898"/>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1,484,308.64</w:t>
                    </w:r>
                  </w:p>
                </w:tc>
              </w:sdtContent>
            </w:sdt>
            <w:sdt>
              <w:sdtPr>
                <w:rPr>
                  <w:rFonts w:ascii="宋体" w:hAnsi="宋体"/>
                  <w:color w:val="000000" w:themeColor="text1"/>
                  <w:szCs w:val="21"/>
                </w:rPr>
                <w:alias w:val="应付其他职工薪酬账面余额"/>
                <w:tag w:val="_GBC_b8c148da588c490f984a5690746d65de"/>
                <w:id w:val="7541899"/>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372,430.94</w:t>
                    </w:r>
                  </w:p>
                </w:tc>
              </w:sdtContent>
            </w:sdt>
          </w:tr>
          <w:sdt>
            <w:sdtPr>
              <w:rPr>
                <w:rFonts w:ascii="宋体" w:hAnsi="宋体" w:hint="eastAsia"/>
                <w:color w:val="008000"/>
                <w:szCs w:val="21"/>
              </w:rPr>
              <w:alias w:val="应付职工薪酬中的其他应付薪酬明细"/>
              <w:tag w:val="_GBC_a25daf86c1c24d9892524f9161c0f88f"/>
              <w:id w:val="7541905"/>
              <w:lock w:val="sdtLocked"/>
              <w:placeholder>
                <w:docPart w:val="GBC11111111111111111111111111111"/>
              </w:placeholder>
            </w:sdtPr>
            <w:sdtEndPr>
              <w:rPr>
                <w:color w:val="000000" w:themeColor="text1"/>
              </w:rPr>
            </w:sdtEndPr>
            <w:sdtContent>
              <w:tr w:rsidR="00C472E1" w:rsidTr="00C472E1">
                <w:sdt>
                  <w:sdtPr>
                    <w:rPr>
                      <w:rFonts w:ascii="宋体" w:hAnsi="宋体" w:hint="eastAsia"/>
                      <w:color w:val="008000"/>
                      <w:szCs w:val="21"/>
                    </w:rPr>
                    <w:alias w:val="应付职工薪酬中的其他应付薪酬明细－项目"/>
                    <w:tag w:val="_GBC_06efc5dd51ec48578433d23985eb6e53"/>
                    <w:id w:val="7541900"/>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left"/>
                          <w:rPr>
                            <w:rFonts w:ascii="宋体" w:hAnsi="宋体"/>
                            <w:color w:val="008000"/>
                            <w:szCs w:val="21"/>
                          </w:rPr>
                        </w:pPr>
                        <w:r w:rsidRPr="00D77ADA">
                          <w:rPr>
                            <w:rFonts w:ascii="宋体" w:hAnsi="宋体" w:hint="eastAsia"/>
                            <w:szCs w:val="21"/>
                          </w:rPr>
                          <w:t>七、工会经费和职工教育经费</w:t>
                        </w:r>
                      </w:p>
                    </w:tc>
                  </w:sdtContent>
                </w:sdt>
                <w:sdt>
                  <w:sdtPr>
                    <w:rPr>
                      <w:rFonts w:ascii="宋体" w:hAnsi="宋体"/>
                      <w:color w:val="000000" w:themeColor="text1"/>
                      <w:szCs w:val="21"/>
                    </w:rPr>
                    <w:alias w:val="应付职工薪酬中的其他应付薪酬明细－账面余额"/>
                    <w:tag w:val="_GBC_f013b3047b17448db810cbec6aceeb26"/>
                    <w:id w:val="7541901"/>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32,791,974.53</w:t>
                        </w:r>
                      </w:p>
                    </w:tc>
                  </w:sdtContent>
                </w:sdt>
                <w:sdt>
                  <w:sdtPr>
                    <w:rPr>
                      <w:rFonts w:ascii="宋体" w:hAnsi="宋体"/>
                      <w:color w:val="000000" w:themeColor="text1"/>
                      <w:szCs w:val="21"/>
                    </w:rPr>
                    <w:alias w:val="应付职工薪酬中的其他应付薪酬明细－增加额"/>
                    <w:tag w:val="_GBC_42e647a12bcb4944bfb679cf425f526b"/>
                    <w:id w:val="7541902"/>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14,656,539.35</w:t>
                        </w:r>
                      </w:p>
                    </w:tc>
                  </w:sdtContent>
                </w:sdt>
                <w:sdt>
                  <w:sdtPr>
                    <w:rPr>
                      <w:rFonts w:ascii="宋体" w:hAnsi="宋体"/>
                      <w:color w:val="000000" w:themeColor="text1"/>
                      <w:szCs w:val="21"/>
                    </w:rPr>
                    <w:alias w:val="应付职工薪酬中的其他应付薪酬明细－支付额"/>
                    <w:tag w:val="_GBC_e95d09163d7d422d87973a3c60e05d01"/>
                    <w:id w:val="7541903"/>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9,860,326.52</w:t>
                        </w:r>
                      </w:p>
                    </w:tc>
                  </w:sdtContent>
                </w:sdt>
                <w:sdt>
                  <w:sdtPr>
                    <w:rPr>
                      <w:rFonts w:ascii="宋体" w:hAnsi="宋体"/>
                      <w:color w:val="000000" w:themeColor="text1"/>
                      <w:szCs w:val="21"/>
                    </w:rPr>
                    <w:alias w:val="应付职工薪酬中的其他应付薪酬明细－账面余额"/>
                    <w:tag w:val="_GBC_247ed5f169224742b3fd456753b26dcc"/>
                    <w:id w:val="7541904"/>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37,588,187.36</w:t>
                        </w:r>
                      </w:p>
                    </w:tc>
                  </w:sdtContent>
                </w:sdt>
              </w:tr>
            </w:sdtContent>
          </w:sdt>
          <w:tr w:rsidR="00C472E1" w:rsidTr="00C472E1">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autoSpaceDE w:val="0"/>
                  <w:autoSpaceDN w:val="0"/>
                  <w:adjustRightInd w:val="0"/>
                  <w:snapToGrid w:val="0"/>
                  <w:jc w:val="center"/>
                  <w:rPr>
                    <w:kern w:val="0"/>
                    <w:szCs w:val="21"/>
                  </w:rPr>
                </w:pPr>
                <w:r w:rsidRPr="00D77ADA">
                  <w:rPr>
                    <w:rFonts w:hAnsi="宋体" w:hint="eastAsia"/>
                    <w:kern w:val="0"/>
                    <w:szCs w:val="21"/>
                  </w:rPr>
                  <w:t>合计</w:t>
                </w:r>
              </w:p>
            </w:tc>
            <w:sdt>
              <w:sdtPr>
                <w:rPr>
                  <w:rFonts w:ascii="宋体" w:hAnsi="宋体"/>
                  <w:color w:val="000000" w:themeColor="text1"/>
                  <w:szCs w:val="21"/>
                </w:rPr>
                <w:alias w:val="应付职工薪酬"/>
                <w:tag w:val="_GBC_5adcdbe37c344edb8e245dc9898e25ab"/>
                <w:id w:val="7541906"/>
                <w:lock w:val="sdtLocked"/>
                <w:placeholder>
                  <w:docPart w:val="GBC11111111111111111111111111111"/>
                </w:placeholder>
              </w:sdtPr>
              <w:sdtContent>
                <w:tc>
                  <w:tcPr>
                    <w:tcW w:w="0" w:type="auto"/>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210,609,001.19</w:t>
                    </w:r>
                  </w:p>
                </w:tc>
              </w:sdtContent>
            </w:sdt>
            <w:sdt>
              <w:sdtPr>
                <w:rPr>
                  <w:rFonts w:ascii="宋体" w:hAnsi="宋体"/>
                  <w:color w:val="000000" w:themeColor="text1"/>
                  <w:szCs w:val="21"/>
                </w:rPr>
                <w:alias w:val="应付职工薪酬增加额"/>
                <w:tag w:val="_GBC_a5cd075bdd2f47f190171b6f15d40c59"/>
                <w:id w:val="7541907"/>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852,177,879.75</w:t>
                    </w:r>
                  </w:p>
                </w:tc>
              </w:sdtContent>
            </w:sdt>
            <w:sdt>
              <w:sdtPr>
                <w:rPr>
                  <w:rFonts w:ascii="宋体" w:hAnsi="宋体"/>
                  <w:color w:val="000000" w:themeColor="text1"/>
                  <w:szCs w:val="21"/>
                </w:rPr>
                <w:alias w:val="应付职工薪酬支付额"/>
                <w:tag w:val="_GBC_87e8b98976184db29f2a1eff0e780472"/>
                <w:id w:val="7541908"/>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804,287,170.37</w:t>
                    </w:r>
                  </w:p>
                </w:tc>
              </w:sdtContent>
            </w:sdt>
            <w:sdt>
              <w:sdtPr>
                <w:rPr>
                  <w:rFonts w:ascii="宋体" w:hAnsi="宋体"/>
                  <w:color w:val="000000" w:themeColor="text1"/>
                  <w:szCs w:val="21"/>
                </w:rPr>
                <w:alias w:val="应付职工薪酬"/>
                <w:tag w:val="_GBC_d7ba03e52b4d41e9ae0f3d04d3f0ede7"/>
                <w:id w:val="7541909"/>
                <w:lock w:val="sdtLocked"/>
                <w:placeholder>
                  <w:docPart w:val="GBC11111111111111111111111111111"/>
                </w:placeholder>
              </w:sdtPr>
              <w:sdtContent>
                <w:tc>
                  <w:tcPr>
                    <w:tcW w:w="1686" w:type="dxa"/>
                    <w:tcBorders>
                      <w:top w:val="single" w:sz="4" w:space="0" w:color="auto"/>
                      <w:left w:val="single" w:sz="4" w:space="0" w:color="auto"/>
                      <w:bottom w:val="single" w:sz="4" w:space="0" w:color="auto"/>
                      <w:right w:val="single" w:sz="4" w:space="0" w:color="auto"/>
                    </w:tcBorders>
                  </w:tcPr>
                  <w:p w:rsidR="00C472E1" w:rsidRPr="00D77ADA" w:rsidRDefault="00C472E1" w:rsidP="00D0497F">
                    <w:pPr>
                      <w:snapToGrid w:val="0"/>
                      <w:jc w:val="right"/>
                      <w:rPr>
                        <w:rFonts w:ascii="宋体" w:hAnsi="宋体"/>
                        <w:color w:val="000000" w:themeColor="text1"/>
                        <w:szCs w:val="21"/>
                      </w:rPr>
                    </w:pPr>
                    <w:r w:rsidRPr="00D77ADA">
                      <w:rPr>
                        <w:rFonts w:ascii="宋体" w:hAnsi="宋体"/>
                        <w:color w:val="000000" w:themeColor="text1"/>
                        <w:szCs w:val="21"/>
                      </w:rPr>
                      <w:t>258,499,710.57</w:t>
                    </w:r>
                  </w:p>
                </w:tc>
              </w:sdtContent>
            </w:sdt>
          </w:tr>
        </w:tbl>
      </w:sdtContent>
    </w:sdt>
    <w:sdt>
      <w:sdtPr>
        <w:rPr>
          <w:rFonts w:hAnsi="宋体" w:hint="eastAsia"/>
          <w:b w:val="0"/>
          <w:bCs w:val="0"/>
          <w:szCs w:val="22"/>
        </w:rPr>
        <w:tag w:val="_GBC_090761e9cdd24490873ac9eddb1d3fb4"/>
        <w:id w:val="7541951"/>
        <w:lock w:val="sdtLocked"/>
        <w:placeholder>
          <w:docPart w:val="GBC22222222222222222222222222222"/>
        </w:placeholder>
      </w:sdtPr>
      <w:sdtEndPr>
        <w:rPr>
          <w:rFonts w:ascii="宋体" w:hint="default"/>
          <w:color w:val="000000" w:themeColor="text1"/>
        </w:rPr>
      </w:sdtEndPr>
      <w:sdtContent>
        <w:p w:rsidR="00C472E1" w:rsidRDefault="00C472E1" w:rsidP="00D0497F">
          <w:pPr>
            <w:pStyle w:val="3"/>
            <w:numPr>
              <w:ilvl w:val="0"/>
              <w:numId w:val="27"/>
            </w:numPr>
            <w:snapToGrid w:val="0"/>
            <w:spacing w:before="0" w:after="0" w:line="240" w:lineRule="auto"/>
            <w:rPr>
              <w:rFonts w:ascii="宋体" w:hAnsi="宋体"/>
            </w:rPr>
          </w:pPr>
          <w:r>
            <w:rPr>
              <w:rFonts w:ascii="宋体" w:hAnsi="宋体" w:hint="eastAsia"/>
            </w:rPr>
            <w:t>应交税费</w:t>
          </w:r>
        </w:p>
        <w:p w:rsidR="00C472E1" w:rsidRDefault="00C472E1" w:rsidP="00D0497F">
          <w:pPr>
            <w:snapToGrid w:val="0"/>
            <w:jc w:val="right"/>
          </w:pPr>
          <w:r>
            <w:rPr>
              <w:rFonts w:hAnsi="宋体" w:hint="eastAsia"/>
            </w:rPr>
            <w:t>单位</w:t>
          </w:r>
          <w:r>
            <w:rPr>
              <w:rFonts w:hint="eastAsia"/>
            </w:rPr>
            <w:t>：</w:t>
          </w:r>
          <w:sdt>
            <w:sdtPr>
              <w:rPr>
                <w:rFonts w:hint="eastAsia"/>
              </w:rPr>
              <w:alias w:val="单位：财务附注：应交税费"/>
              <w:tag w:val="_GBC_f1f30c24ac604154b5afd0a33745a055"/>
              <w:id w:val="75419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财务附注：应交税费"/>
              <w:tag w:val="_GBC_57f1975850b747bf8da6d426cc2a3f86"/>
              <w:id w:val="75419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7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964"/>
            <w:gridCol w:w="2965"/>
            <w:gridCol w:w="2921"/>
          </w:tblGrid>
          <w:tr w:rsidR="00C472E1" w:rsidTr="009719C1">
            <w:trPr>
              <w:cantSplit/>
            </w:trPr>
            <w:tc>
              <w:tcPr>
                <w:tcW w:w="296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center"/>
                </w:pPr>
                <w:r>
                  <w:rPr>
                    <w:rFonts w:hAnsi="宋体" w:hint="eastAsia"/>
                  </w:rPr>
                  <w:t>项目</w:t>
                </w:r>
              </w:p>
            </w:tc>
            <w:tc>
              <w:tcPr>
                <w:tcW w:w="2965"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Ansi="宋体" w:hint="eastAsia"/>
                  </w:rPr>
                  <w:t>期末数</w:t>
                </w:r>
              </w:p>
            </w:tc>
            <w:tc>
              <w:tcPr>
                <w:tcW w:w="2921"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Ansi="宋体" w:hint="eastAsia"/>
                  </w:rPr>
                  <w:t>期初数</w:t>
                </w:r>
              </w:p>
            </w:tc>
          </w:tr>
          <w:tr w:rsidR="00C472E1" w:rsidTr="009719C1">
            <w:trPr>
              <w:cantSplit/>
            </w:trPr>
            <w:tc>
              <w:tcPr>
                <w:tcW w:w="296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Ansi="宋体" w:hint="eastAsia"/>
                  </w:rPr>
                  <w:t>增值税</w:t>
                </w:r>
              </w:p>
            </w:tc>
            <w:sdt>
              <w:sdtPr>
                <w:rPr>
                  <w:rFonts w:ascii="宋体" w:hAnsi="宋体"/>
                  <w:color w:val="000000" w:themeColor="text1"/>
                </w:rPr>
                <w:alias w:val="应交税金中的增值税"/>
                <w:tag w:val="_GBC_1483f03877764029837b8b00f172af7c"/>
                <w:id w:val="7541913"/>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1,769,727.14</w:t>
                    </w:r>
                  </w:p>
                </w:tc>
              </w:sdtContent>
            </w:sdt>
            <w:sdt>
              <w:sdtPr>
                <w:rPr>
                  <w:rFonts w:ascii="宋体" w:hAnsi="宋体"/>
                  <w:color w:val="000000" w:themeColor="text1"/>
                </w:rPr>
                <w:alias w:val="应交税金中的增值税"/>
                <w:tag w:val="_GBC_5ab391580ca04d2093c134ce3cd1e2d4"/>
                <w:id w:val="7541914"/>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7,446,937.46</w:t>
                    </w:r>
                  </w:p>
                </w:tc>
              </w:sdtContent>
            </w:sdt>
          </w:tr>
          <w:tr w:rsidR="00C472E1" w:rsidTr="009719C1">
            <w:trPr>
              <w:cantSplit/>
            </w:trPr>
            <w:tc>
              <w:tcPr>
                <w:tcW w:w="296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Ansi="宋体" w:hint="eastAsia"/>
                  </w:rPr>
                  <w:t>消费税</w:t>
                </w:r>
              </w:p>
            </w:tc>
            <w:sdt>
              <w:sdtPr>
                <w:rPr>
                  <w:rFonts w:ascii="宋体" w:hAnsi="宋体"/>
                  <w:color w:val="000000" w:themeColor="text1"/>
                </w:rPr>
                <w:alias w:val="应交税金中的消费税"/>
                <w:tag w:val="_GBC_00402fbc044742c4aa157888cfebf531"/>
                <w:id w:val="7541915"/>
                <w:lock w:val="sdtLocked"/>
                <w:placeholder>
                  <w:docPart w:val="GBC11111111111111111111111111111"/>
                </w:placeholder>
                <w:showingPlcHdr/>
              </w:sdtPr>
              <w:sdtContent>
                <w:tc>
                  <w:tcPr>
                    <w:tcW w:w="296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应交税金中的消费税"/>
                <w:tag w:val="_GBC_c4e388897a78485bb80c13313dc0502c"/>
                <w:id w:val="7541916"/>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ascii="宋体" w:hAnsi="宋体" w:hint="eastAsia"/>
                        <w:color w:val="000000" w:themeColor="text1"/>
                      </w:rPr>
                      <w:t xml:space="preserve">　</w:t>
                    </w:r>
                  </w:p>
                </w:tc>
              </w:sdtContent>
            </w:sdt>
          </w:tr>
          <w:tr w:rsidR="00C472E1" w:rsidTr="009719C1">
            <w:trPr>
              <w:cantSplit/>
            </w:trPr>
            <w:tc>
              <w:tcPr>
                <w:tcW w:w="296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Ansi="宋体" w:hint="eastAsia"/>
                  </w:rPr>
                  <w:t>营业税</w:t>
                </w:r>
              </w:p>
            </w:tc>
            <w:sdt>
              <w:sdtPr>
                <w:rPr>
                  <w:rFonts w:ascii="宋体" w:hAnsi="宋体"/>
                  <w:color w:val="000000" w:themeColor="text1"/>
                </w:rPr>
                <w:alias w:val="应交税金中的营业税"/>
                <w:tag w:val="_GBC_02ee14353de243ecb477820cf3cfe5fe"/>
                <w:id w:val="7541917"/>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796,301.49</w:t>
                    </w:r>
                  </w:p>
                </w:tc>
              </w:sdtContent>
            </w:sdt>
            <w:sdt>
              <w:sdtPr>
                <w:rPr>
                  <w:rFonts w:ascii="宋体" w:hAnsi="宋体"/>
                  <w:color w:val="000000" w:themeColor="text1"/>
                </w:rPr>
                <w:alias w:val="应交税金中的营业税"/>
                <w:tag w:val="_GBC_9a1ab912688e4dc8b902d72fff93b14d"/>
                <w:id w:val="7541918"/>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3,553,453.19</w:t>
                    </w:r>
                  </w:p>
                </w:tc>
              </w:sdtContent>
            </w:sdt>
          </w:tr>
          <w:tr w:rsidR="00C472E1" w:rsidTr="009719C1">
            <w:trPr>
              <w:cantSplit/>
            </w:trPr>
            <w:tc>
              <w:tcPr>
                <w:tcW w:w="296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int="eastAsia"/>
                  </w:rPr>
                  <w:t>企业所得税</w:t>
                </w:r>
              </w:p>
            </w:tc>
            <w:sdt>
              <w:sdtPr>
                <w:rPr>
                  <w:rFonts w:ascii="宋体" w:hAnsi="宋体"/>
                  <w:color w:val="000000" w:themeColor="text1"/>
                </w:rPr>
                <w:alias w:val="应交税金中的所得税"/>
                <w:tag w:val="_GBC_3d0beacd45d04c1ca0c97819e1c1a66b"/>
                <w:id w:val="7541919"/>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77,770,686.10</w:t>
                    </w:r>
                  </w:p>
                </w:tc>
              </w:sdtContent>
            </w:sdt>
            <w:sdt>
              <w:sdtPr>
                <w:rPr>
                  <w:rFonts w:ascii="宋体" w:hAnsi="宋体"/>
                  <w:color w:val="000000" w:themeColor="text1"/>
                </w:rPr>
                <w:alias w:val="应交税金中的所得税"/>
                <w:tag w:val="_GBC_9cba66d550a142729ef53dd6420cc61b"/>
                <w:id w:val="7541920"/>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218,073,150.11</w:t>
                    </w:r>
                  </w:p>
                </w:tc>
              </w:sdtContent>
            </w:sdt>
          </w:tr>
          <w:tr w:rsidR="00C472E1" w:rsidTr="009719C1">
            <w:trPr>
              <w:cantSplit/>
            </w:trPr>
            <w:tc>
              <w:tcPr>
                <w:tcW w:w="296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int="eastAsia"/>
                  </w:rPr>
                  <w:t>个人所得税</w:t>
                </w:r>
              </w:p>
            </w:tc>
            <w:sdt>
              <w:sdtPr>
                <w:rPr>
                  <w:rFonts w:ascii="宋体" w:hAnsi="宋体"/>
                  <w:color w:val="000000" w:themeColor="text1"/>
                </w:rPr>
                <w:alias w:val="应交税金中的个人所得税"/>
                <w:tag w:val="_GBC_52fbd25fb40e42b29dab3d26cbf3f2a3"/>
                <w:id w:val="7541921"/>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1,159,625.77</w:t>
                    </w:r>
                  </w:p>
                </w:tc>
              </w:sdtContent>
            </w:sdt>
            <w:sdt>
              <w:sdtPr>
                <w:rPr>
                  <w:rFonts w:ascii="宋体" w:hAnsi="宋体"/>
                  <w:color w:val="000000" w:themeColor="text1"/>
                </w:rPr>
                <w:alias w:val="应交税金中的个人所得税"/>
                <w:tag w:val="_GBC_188988062bcd4efd8803ffc75f84d15e"/>
                <w:id w:val="7541922"/>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6,066,761.51</w:t>
                    </w:r>
                  </w:p>
                </w:tc>
              </w:sdtContent>
            </w:sdt>
          </w:tr>
          <w:tr w:rsidR="00C472E1" w:rsidTr="009719C1">
            <w:trPr>
              <w:cantSplit/>
            </w:trPr>
            <w:tc>
              <w:tcPr>
                <w:tcW w:w="296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int="eastAsia"/>
                  </w:rPr>
                  <w:t>城市维护建设税</w:t>
                </w:r>
              </w:p>
            </w:tc>
            <w:sdt>
              <w:sdtPr>
                <w:rPr>
                  <w:rFonts w:ascii="宋体" w:hAnsi="宋体"/>
                  <w:color w:val="000000" w:themeColor="text1"/>
                </w:rPr>
                <w:alias w:val="应交税金中的城建税"/>
                <w:tag w:val="_GBC_9896342f3c544dbfaaf5694836c0c87b"/>
                <w:id w:val="7541923"/>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938,254.20</w:t>
                    </w:r>
                  </w:p>
                </w:tc>
              </w:sdtContent>
            </w:sdt>
            <w:sdt>
              <w:sdtPr>
                <w:rPr>
                  <w:rFonts w:ascii="宋体" w:hAnsi="宋体"/>
                  <w:color w:val="000000" w:themeColor="text1"/>
                </w:rPr>
                <w:alias w:val="应交税金中的城建税"/>
                <w:tag w:val="_GBC_e61d23a718e84a6f9c0ff7d9fcc688a9"/>
                <w:id w:val="7541924"/>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1,086,830.61</w:t>
                    </w:r>
                  </w:p>
                </w:tc>
              </w:sdtContent>
            </w:sdt>
          </w:tr>
          <w:sdt>
            <w:sdtPr>
              <w:rPr>
                <w:rFonts w:hint="eastAsia"/>
              </w:rPr>
              <w:alias w:val="应交税金明细"/>
              <w:tag w:val="_GBC_ffeef6151b9d4763aca3511ce3547e68"/>
              <w:id w:val="7541928"/>
              <w:lock w:val="sdtLocked"/>
              <w:placeholder>
                <w:docPart w:val="GBC11111111111111111111111111111"/>
              </w:placeholder>
            </w:sdtPr>
            <w:sdtEndPr>
              <w:rPr>
                <w:rFonts w:ascii="宋体" w:hAnsi="宋体"/>
              </w:rPr>
            </w:sdtEndPr>
            <w:sdtContent>
              <w:tr w:rsidR="00C472E1" w:rsidTr="009719C1">
                <w:trPr>
                  <w:cantSplit/>
                </w:trPr>
                <w:sdt>
                  <w:sdtPr>
                    <w:rPr>
                      <w:rFonts w:hint="eastAsia"/>
                    </w:rPr>
                    <w:alias w:val="应交税金种类"/>
                    <w:tag w:val="_GBC_d8e258c242bd4d30b0c502b1ef68037e"/>
                    <w:id w:val="7541925"/>
                    <w:lock w:val="sdtLocked"/>
                    <w:placeholder>
                      <w:docPart w:val="GBC11111111111111111111111111111"/>
                    </w:placeholder>
                  </w:sdtPr>
                  <w:sdtContent>
                    <w:tc>
                      <w:tcPr>
                        <w:tcW w:w="296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pPr>
                        <w:r>
                          <w:rPr>
                            <w:rFonts w:hint="eastAsia"/>
                          </w:rPr>
                          <w:t>资源税</w:t>
                        </w:r>
                      </w:p>
                    </w:tc>
                  </w:sdtContent>
                </w:sdt>
                <w:sdt>
                  <w:sdtPr>
                    <w:rPr>
                      <w:rFonts w:ascii="宋体" w:hAnsi="宋体"/>
                    </w:rPr>
                    <w:alias w:val="应交税金金额"/>
                    <w:tag w:val="_GBC_dab3885bafd443ad933537b283d71fb6"/>
                    <w:id w:val="7541926"/>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rPr>
                        </w:pPr>
                        <w:r>
                          <w:rPr>
                            <w:rFonts w:ascii="宋体" w:hAnsi="宋体"/>
                          </w:rPr>
                          <w:t>-3,180,731.24</w:t>
                        </w:r>
                      </w:p>
                    </w:tc>
                  </w:sdtContent>
                </w:sdt>
                <w:sdt>
                  <w:sdtPr>
                    <w:rPr>
                      <w:rFonts w:ascii="宋体" w:hAnsi="宋体"/>
                    </w:rPr>
                    <w:alias w:val="应交税金金额"/>
                    <w:tag w:val="_GBC_73c2b174ff4747f49fe52b84e33bfc91"/>
                    <w:id w:val="7541927"/>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rPr>
                        </w:pPr>
                        <w:r>
                          <w:rPr>
                            <w:rFonts w:ascii="宋体" w:hAnsi="宋体"/>
                          </w:rPr>
                          <w:t>-1,528,047.46</w:t>
                        </w:r>
                      </w:p>
                    </w:tc>
                  </w:sdtContent>
                </w:sdt>
              </w:tr>
            </w:sdtContent>
          </w:sdt>
          <w:sdt>
            <w:sdtPr>
              <w:rPr>
                <w:rFonts w:hint="eastAsia"/>
              </w:rPr>
              <w:alias w:val="应交税金明细"/>
              <w:tag w:val="_GBC_ffeef6151b9d4763aca3511ce3547e68"/>
              <w:id w:val="7541932"/>
              <w:lock w:val="sdtLocked"/>
              <w:placeholder>
                <w:docPart w:val="GBC11111111111111111111111111111"/>
              </w:placeholder>
            </w:sdtPr>
            <w:sdtEndPr>
              <w:rPr>
                <w:rFonts w:ascii="宋体" w:hAnsi="宋体"/>
              </w:rPr>
            </w:sdtEndPr>
            <w:sdtContent>
              <w:tr w:rsidR="00C472E1" w:rsidTr="009719C1">
                <w:trPr>
                  <w:cantSplit/>
                </w:trPr>
                <w:sdt>
                  <w:sdtPr>
                    <w:rPr>
                      <w:rFonts w:hint="eastAsia"/>
                    </w:rPr>
                    <w:alias w:val="应交税金种类"/>
                    <w:tag w:val="_GBC_d8e258c242bd4d30b0c502b1ef68037e"/>
                    <w:id w:val="7541929"/>
                    <w:lock w:val="sdtLocked"/>
                    <w:placeholder>
                      <w:docPart w:val="GBC11111111111111111111111111111"/>
                    </w:placeholder>
                  </w:sdtPr>
                  <w:sdtContent>
                    <w:tc>
                      <w:tcPr>
                        <w:tcW w:w="296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pPr>
                        <w:r>
                          <w:rPr>
                            <w:rFonts w:hint="eastAsia"/>
                          </w:rPr>
                          <w:t>房产税</w:t>
                        </w:r>
                      </w:p>
                    </w:tc>
                  </w:sdtContent>
                </w:sdt>
                <w:sdt>
                  <w:sdtPr>
                    <w:rPr>
                      <w:rFonts w:ascii="宋体" w:hAnsi="宋体"/>
                    </w:rPr>
                    <w:alias w:val="应交税金金额"/>
                    <w:tag w:val="_GBC_dab3885bafd443ad933537b283d71fb6"/>
                    <w:id w:val="7541930"/>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rPr>
                        </w:pPr>
                        <w:r>
                          <w:rPr>
                            <w:rFonts w:ascii="宋体" w:hAnsi="宋体"/>
                          </w:rPr>
                          <w:t>1,515,281.87</w:t>
                        </w:r>
                      </w:p>
                    </w:tc>
                  </w:sdtContent>
                </w:sdt>
                <w:sdt>
                  <w:sdtPr>
                    <w:rPr>
                      <w:rFonts w:ascii="宋体" w:hAnsi="宋体"/>
                    </w:rPr>
                    <w:alias w:val="应交税金金额"/>
                    <w:tag w:val="_GBC_73c2b174ff4747f49fe52b84e33bfc91"/>
                    <w:id w:val="7541931"/>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rPr>
                        </w:pPr>
                        <w:r>
                          <w:rPr>
                            <w:rFonts w:ascii="宋体" w:hAnsi="宋体"/>
                          </w:rPr>
                          <w:t>3,790,374.26</w:t>
                        </w:r>
                      </w:p>
                    </w:tc>
                  </w:sdtContent>
                </w:sdt>
              </w:tr>
            </w:sdtContent>
          </w:sdt>
          <w:sdt>
            <w:sdtPr>
              <w:rPr>
                <w:rFonts w:hint="eastAsia"/>
              </w:rPr>
              <w:alias w:val="应交税金明细"/>
              <w:tag w:val="_GBC_ffeef6151b9d4763aca3511ce3547e68"/>
              <w:id w:val="7541936"/>
              <w:lock w:val="sdtLocked"/>
            </w:sdtPr>
            <w:sdtEndPr>
              <w:rPr>
                <w:rFonts w:ascii="宋体" w:hAnsi="宋体" w:hint="default"/>
              </w:rPr>
            </w:sdtEndPr>
            <w:sdtContent>
              <w:tr w:rsidR="00C472E1" w:rsidTr="009719C1">
                <w:trPr>
                  <w:cantSplit/>
                </w:trPr>
                <w:sdt>
                  <w:sdtPr>
                    <w:rPr>
                      <w:rFonts w:hint="eastAsia"/>
                    </w:rPr>
                    <w:alias w:val="应交税金种类"/>
                    <w:tag w:val="_GBC_d8e258c242bd4d30b0c502b1ef68037e"/>
                    <w:id w:val="7541933"/>
                    <w:lock w:val="sdtLocked"/>
                    <w:placeholder>
                      <w:docPart w:val="GBC11111111111111111111111111111"/>
                    </w:placeholder>
                  </w:sdtPr>
                  <w:sdtContent>
                    <w:tc>
                      <w:tcPr>
                        <w:tcW w:w="296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pPr>
                        <w:r>
                          <w:rPr>
                            <w:rFonts w:hint="eastAsia"/>
                          </w:rPr>
                          <w:t>土地使用税</w:t>
                        </w:r>
                      </w:p>
                    </w:tc>
                  </w:sdtContent>
                </w:sdt>
                <w:sdt>
                  <w:sdtPr>
                    <w:rPr>
                      <w:rFonts w:ascii="宋体" w:hAnsi="宋体"/>
                    </w:rPr>
                    <w:alias w:val="应交税金金额"/>
                    <w:tag w:val="_GBC_dab3885bafd443ad933537b283d71fb6"/>
                    <w:id w:val="7541934"/>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rPr>
                        </w:pPr>
                        <w:r>
                          <w:rPr>
                            <w:rFonts w:ascii="宋体" w:hAnsi="宋体"/>
                          </w:rPr>
                          <w:t>2,354,927.20</w:t>
                        </w:r>
                      </w:p>
                    </w:tc>
                  </w:sdtContent>
                </w:sdt>
                <w:sdt>
                  <w:sdtPr>
                    <w:rPr>
                      <w:rFonts w:ascii="宋体" w:hAnsi="宋体"/>
                    </w:rPr>
                    <w:alias w:val="应交税金金额"/>
                    <w:tag w:val="_GBC_73c2b174ff4747f49fe52b84e33bfc91"/>
                    <w:id w:val="7541935"/>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rPr>
                        </w:pPr>
                        <w:r>
                          <w:rPr>
                            <w:rFonts w:ascii="宋体" w:hAnsi="宋体"/>
                          </w:rPr>
                          <w:t>3,043,579.47</w:t>
                        </w:r>
                      </w:p>
                    </w:tc>
                  </w:sdtContent>
                </w:sdt>
              </w:tr>
            </w:sdtContent>
          </w:sdt>
          <w:sdt>
            <w:sdtPr>
              <w:rPr>
                <w:rFonts w:hint="eastAsia"/>
              </w:rPr>
              <w:alias w:val="应交税金明细"/>
              <w:tag w:val="_GBC_ffeef6151b9d4763aca3511ce3547e68"/>
              <w:id w:val="7541940"/>
              <w:lock w:val="sdtLocked"/>
            </w:sdtPr>
            <w:sdtEndPr>
              <w:rPr>
                <w:rFonts w:ascii="宋体" w:hAnsi="宋体" w:hint="default"/>
              </w:rPr>
            </w:sdtEndPr>
            <w:sdtContent>
              <w:tr w:rsidR="00C472E1" w:rsidTr="009719C1">
                <w:trPr>
                  <w:cantSplit/>
                </w:trPr>
                <w:sdt>
                  <w:sdtPr>
                    <w:rPr>
                      <w:rFonts w:hint="eastAsia"/>
                    </w:rPr>
                    <w:alias w:val="应交税金种类"/>
                    <w:tag w:val="_GBC_d8e258c242bd4d30b0c502b1ef68037e"/>
                    <w:id w:val="7541937"/>
                    <w:lock w:val="sdtLocked"/>
                    <w:placeholder>
                      <w:docPart w:val="GBC11111111111111111111111111111"/>
                    </w:placeholder>
                  </w:sdtPr>
                  <w:sdtContent>
                    <w:tc>
                      <w:tcPr>
                        <w:tcW w:w="296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pPr>
                        <w:r>
                          <w:rPr>
                            <w:rFonts w:hint="eastAsia"/>
                          </w:rPr>
                          <w:t>教育费附加</w:t>
                        </w:r>
                      </w:p>
                    </w:tc>
                  </w:sdtContent>
                </w:sdt>
                <w:sdt>
                  <w:sdtPr>
                    <w:rPr>
                      <w:rFonts w:ascii="宋体" w:hAnsi="宋体"/>
                    </w:rPr>
                    <w:alias w:val="应交税金金额"/>
                    <w:tag w:val="_GBC_dab3885bafd443ad933537b283d71fb6"/>
                    <w:id w:val="7541938"/>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rPr>
                        </w:pPr>
                        <w:r>
                          <w:rPr>
                            <w:rFonts w:ascii="宋体" w:hAnsi="宋体"/>
                          </w:rPr>
                          <w:t>196,902.12</w:t>
                        </w:r>
                      </w:p>
                    </w:tc>
                  </w:sdtContent>
                </w:sdt>
                <w:sdt>
                  <w:sdtPr>
                    <w:rPr>
                      <w:rFonts w:ascii="宋体" w:hAnsi="宋体"/>
                    </w:rPr>
                    <w:alias w:val="应交税金金额"/>
                    <w:tag w:val="_GBC_73c2b174ff4747f49fe52b84e33bfc91"/>
                    <w:id w:val="7541939"/>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rPr>
                        </w:pPr>
                        <w:r>
                          <w:rPr>
                            <w:rFonts w:ascii="宋体" w:hAnsi="宋体"/>
                          </w:rPr>
                          <w:t>560,869.38</w:t>
                        </w:r>
                      </w:p>
                    </w:tc>
                  </w:sdtContent>
                </w:sdt>
              </w:tr>
            </w:sdtContent>
          </w:sdt>
          <w:sdt>
            <w:sdtPr>
              <w:rPr>
                <w:rFonts w:hint="eastAsia"/>
              </w:rPr>
              <w:alias w:val="应交税金明细"/>
              <w:tag w:val="_GBC_ffeef6151b9d4763aca3511ce3547e68"/>
              <w:id w:val="7541944"/>
              <w:lock w:val="sdtLocked"/>
            </w:sdtPr>
            <w:sdtEndPr>
              <w:rPr>
                <w:rFonts w:ascii="宋体" w:hAnsi="宋体" w:hint="default"/>
              </w:rPr>
            </w:sdtEndPr>
            <w:sdtContent>
              <w:tr w:rsidR="00C472E1" w:rsidTr="009719C1">
                <w:trPr>
                  <w:cantSplit/>
                </w:trPr>
                <w:sdt>
                  <w:sdtPr>
                    <w:rPr>
                      <w:rFonts w:hint="eastAsia"/>
                    </w:rPr>
                    <w:alias w:val="应交税金种类"/>
                    <w:tag w:val="_GBC_d8e258c242bd4d30b0c502b1ef68037e"/>
                    <w:id w:val="7541941"/>
                    <w:lock w:val="sdtLocked"/>
                    <w:placeholder>
                      <w:docPart w:val="GBC11111111111111111111111111111"/>
                    </w:placeholder>
                  </w:sdtPr>
                  <w:sdtContent>
                    <w:tc>
                      <w:tcPr>
                        <w:tcW w:w="296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pPr>
                        <w:r>
                          <w:rPr>
                            <w:rFonts w:hint="eastAsia"/>
                          </w:rPr>
                          <w:t>矿产资源补偿费</w:t>
                        </w:r>
                      </w:p>
                    </w:tc>
                  </w:sdtContent>
                </w:sdt>
                <w:sdt>
                  <w:sdtPr>
                    <w:rPr>
                      <w:rFonts w:ascii="宋体" w:hAnsi="宋体"/>
                    </w:rPr>
                    <w:alias w:val="应交税金金额"/>
                    <w:tag w:val="_GBC_dab3885bafd443ad933537b283d71fb6"/>
                    <w:id w:val="7541942"/>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rPr>
                        </w:pPr>
                        <w:r>
                          <w:rPr>
                            <w:rFonts w:ascii="宋体" w:hAnsi="宋体"/>
                          </w:rPr>
                          <w:t>25,700,583.56</w:t>
                        </w:r>
                      </w:p>
                    </w:tc>
                  </w:sdtContent>
                </w:sdt>
                <w:sdt>
                  <w:sdtPr>
                    <w:rPr>
                      <w:rFonts w:ascii="宋体" w:hAnsi="宋体"/>
                    </w:rPr>
                    <w:alias w:val="应交税金金额"/>
                    <w:tag w:val="_GBC_73c2b174ff4747f49fe52b84e33bfc91"/>
                    <w:id w:val="7541943"/>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rPr>
                        </w:pPr>
                        <w:r>
                          <w:rPr>
                            <w:rFonts w:ascii="宋体" w:hAnsi="宋体"/>
                          </w:rPr>
                          <w:t>79,861,314.84</w:t>
                        </w:r>
                      </w:p>
                    </w:tc>
                  </w:sdtContent>
                </w:sdt>
              </w:tr>
            </w:sdtContent>
          </w:sdt>
          <w:sdt>
            <w:sdtPr>
              <w:rPr>
                <w:rFonts w:hint="eastAsia"/>
              </w:rPr>
              <w:alias w:val="应交税金明细"/>
              <w:tag w:val="_GBC_ffeef6151b9d4763aca3511ce3547e68"/>
              <w:id w:val="7541948"/>
              <w:lock w:val="sdtLocked"/>
            </w:sdtPr>
            <w:sdtEndPr>
              <w:rPr>
                <w:rFonts w:ascii="宋体" w:hAnsi="宋体" w:hint="default"/>
              </w:rPr>
            </w:sdtEndPr>
            <w:sdtContent>
              <w:tr w:rsidR="00C472E1" w:rsidTr="009719C1">
                <w:trPr>
                  <w:cantSplit/>
                </w:trPr>
                <w:sdt>
                  <w:sdtPr>
                    <w:rPr>
                      <w:rFonts w:hint="eastAsia"/>
                    </w:rPr>
                    <w:alias w:val="应交税金种类"/>
                    <w:tag w:val="_GBC_d8e258c242bd4d30b0c502b1ef68037e"/>
                    <w:id w:val="7541945"/>
                    <w:lock w:val="sdtLocked"/>
                    <w:placeholder>
                      <w:docPart w:val="GBC11111111111111111111111111111"/>
                    </w:placeholder>
                  </w:sdtPr>
                  <w:sdtContent>
                    <w:tc>
                      <w:tcPr>
                        <w:tcW w:w="296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pPr>
                        <w:r>
                          <w:rPr>
                            <w:rFonts w:hint="eastAsia"/>
                          </w:rPr>
                          <w:t>其他税费</w:t>
                        </w:r>
                      </w:p>
                    </w:tc>
                  </w:sdtContent>
                </w:sdt>
                <w:sdt>
                  <w:sdtPr>
                    <w:rPr>
                      <w:rFonts w:ascii="宋体" w:hAnsi="宋体"/>
                    </w:rPr>
                    <w:alias w:val="应交税金金额"/>
                    <w:tag w:val="_GBC_dab3885bafd443ad933537b283d71fb6"/>
                    <w:id w:val="7541946"/>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rPr>
                        </w:pPr>
                        <w:r>
                          <w:rPr>
                            <w:rFonts w:ascii="宋体" w:hAnsi="宋体"/>
                          </w:rPr>
                          <w:t>5,679,885.38</w:t>
                        </w:r>
                      </w:p>
                    </w:tc>
                  </w:sdtContent>
                </w:sdt>
                <w:sdt>
                  <w:sdtPr>
                    <w:rPr>
                      <w:rFonts w:ascii="宋体" w:hAnsi="宋体"/>
                    </w:rPr>
                    <w:alias w:val="应交税金金额"/>
                    <w:tag w:val="_GBC_73c2b174ff4747f49fe52b84e33bfc91"/>
                    <w:id w:val="7541947"/>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rPr>
                        </w:pPr>
                        <w:r>
                          <w:rPr>
                            <w:rFonts w:ascii="宋体" w:hAnsi="宋体"/>
                          </w:rPr>
                          <w:t>9,883,576.82</w:t>
                        </w:r>
                      </w:p>
                    </w:tc>
                  </w:sdtContent>
                </w:sdt>
              </w:tr>
            </w:sdtContent>
          </w:sdt>
          <w:tr w:rsidR="00C472E1" w:rsidTr="009719C1">
            <w:trPr>
              <w:cantSplit/>
            </w:trPr>
            <w:tc>
              <w:tcPr>
                <w:tcW w:w="296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center"/>
                </w:pPr>
                <w:r>
                  <w:rPr>
                    <w:rFonts w:hint="eastAsia"/>
                  </w:rPr>
                  <w:lastRenderedPageBreak/>
                  <w:t>合计</w:t>
                </w:r>
              </w:p>
            </w:tc>
            <w:sdt>
              <w:sdtPr>
                <w:rPr>
                  <w:rFonts w:ascii="宋体" w:hAnsi="宋体"/>
                  <w:color w:val="000000" w:themeColor="text1"/>
                </w:rPr>
                <w:alias w:val="应交税金"/>
                <w:tag w:val="_GBC_735e1a210e9241bdad0de0842cc96116"/>
                <w:id w:val="7541949"/>
                <w:lock w:val="sdtLocked"/>
                <w:placeholder>
                  <w:docPart w:val="GBC11111111111111111111111111111"/>
                </w:placeholder>
              </w:sdtPr>
              <w:sdtContent>
                <w:tc>
                  <w:tcPr>
                    <w:tcW w:w="2965"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114,701,443.59</w:t>
                    </w:r>
                  </w:p>
                </w:tc>
              </w:sdtContent>
            </w:sdt>
            <w:sdt>
              <w:sdtPr>
                <w:rPr>
                  <w:rFonts w:ascii="宋体" w:hAnsi="宋体"/>
                  <w:color w:val="000000" w:themeColor="text1"/>
                </w:rPr>
                <w:alias w:val="应交税金"/>
                <w:tag w:val="_GBC_f7367b131e8a4721814de8ce37bbe81d"/>
                <w:id w:val="7541950"/>
                <w:lock w:val="sdtLocked"/>
                <w:placeholder>
                  <w:docPart w:val="GBC11111111111111111111111111111"/>
                </w:placeholder>
              </w:sdtPr>
              <w:sdtContent>
                <w:tc>
                  <w:tcPr>
                    <w:tcW w:w="2921"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ascii="宋体" w:hAnsi="宋体"/>
                        <w:color w:val="000000" w:themeColor="text1"/>
                      </w:rPr>
                      <w:t>331,838,800.19</w:t>
                    </w:r>
                  </w:p>
                </w:tc>
              </w:sdtContent>
            </w:sdt>
          </w:tr>
        </w:tbl>
      </w:sdtContent>
    </w:sdt>
    <w:sdt>
      <w:sdtPr>
        <w:rPr>
          <w:rFonts w:hAnsi="宋体" w:hint="eastAsia"/>
          <w:b w:val="0"/>
          <w:bCs w:val="0"/>
          <w:szCs w:val="22"/>
        </w:rPr>
        <w:tag w:val="_GBC_6f5539b585be4a26b3ebb71c71f3dd01"/>
        <w:id w:val="7541962"/>
        <w:lock w:val="sdtLocked"/>
        <w:placeholder>
          <w:docPart w:val="GBC22222222222222222222222222222"/>
        </w:placeholder>
      </w:sdtPr>
      <w:sdtEndPr>
        <w:rPr>
          <w:rFonts w:hAnsi="Calibri" w:hint="default"/>
          <w:color w:val="000000" w:themeColor="text1"/>
        </w:rPr>
      </w:sdtEndPr>
      <w:sdtContent>
        <w:p w:rsidR="00C472E1" w:rsidRDefault="00C472E1" w:rsidP="00D0497F">
          <w:pPr>
            <w:pStyle w:val="3"/>
            <w:numPr>
              <w:ilvl w:val="0"/>
              <w:numId w:val="27"/>
            </w:numPr>
            <w:snapToGrid w:val="0"/>
            <w:spacing w:before="0" w:after="0" w:line="240" w:lineRule="auto"/>
            <w:rPr>
              <w:rFonts w:ascii="宋体" w:hAnsi="宋体"/>
            </w:rPr>
          </w:pPr>
          <w:r>
            <w:rPr>
              <w:rFonts w:ascii="宋体" w:hAnsi="宋体" w:hint="eastAsia"/>
            </w:rPr>
            <w:t>应付利息</w:t>
          </w:r>
        </w:p>
        <w:p w:rsidR="00C472E1" w:rsidRDefault="00C472E1" w:rsidP="00D0497F">
          <w:pPr>
            <w:snapToGrid w:val="0"/>
            <w:ind w:right="210"/>
            <w:jc w:val="right"/>
          </w:pPr>
          <w:r>
            <w:rPr>
              <w:rFonts w:hint="eastAsia"/>
            </w:rPr>
            <w:t>单位：</w:t>
          </w:r>
          <w:sdt>
            <w:sdtPr>
              <w:rPr>
                <w:rFonts w:hint="eastAsia"/>
              </w:rPr>
              <w:alias w:val="单位：财务附注：应付利息"/>
              <w:tag w:val="_GBC_8625210e68cb4c3ebe9e6283b253521c"/>
              <w:id w:val="75419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应付利息"/>
              <w:tag w:val="_GBC_65df64260b2d47fd92f507ab84e6d93d"/>
              <w:id w:val="75419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8"/>
            <w:gridCol w:w="3011"/>
            <w:gridCol w:w="3108"/>
          </w:tblGrid>
          <w:tr w:rsidR="00C472E1" w:rsidTr="009719C1">
            <w:tc>
              <w:tcPr>
                <w:tcW w:w="2808" w:type="dxa"/>
                <w:tcBorders>
                  <w:top w:val="single" w:sz="4" w:space="0" w:color="auto"/>
                  <w:left w:val="single" w:sz="4" w:space="0" w:color="auto"/>
                  <w:bottom w:val="single" w:sz="4" w:space="0" w:color="auto"/>
                  <w:right w:val="single" w:sz="4" w:space="0" w:color="auto"/>
                </w:tcBorders>
                <w:vAlign w:val="bottom"/>
              </w:tcPr>
              <w:p w:rsidR="00C472E1" w:rsidRDefault="00C472E1" w:rsidP="00D0497F">
                <w:pPr>
                  <w:pStyle w:val="af7"/>
                  <w:snapToGrid w:val="0"/>
                </w:pPr>
                <w:r>
                  <w:rPr>
                    <w:rFonts w:hint="eastAsia"/>
                  </w:rPr>
                  <w:t>项目</w:t>
                </w:r>
              </w:p>
            </w:tc>
            <w:tc>
              <w:tcPr>
                <w:tcW w:w="3011" w:type="dxa"/>
                <w:tcBorders>
                  <w:top w:val="single" w:sz="4" w:space="0" w:color="auto"/>
                  <w:left w:val="single" w:sz="4" w:space="0" w:color="auto"/>
                  <w:bottom w:val="single" w:sz="4" w:space="0" w:color="auto"/>
                  <w:right w:val="single" w:sz="4" w:space="0" w:color="auto"/>
                </w:tcBorders>
                <w:vAlign w:val="bottom"/>
              </w:tcPr>
              <w:p w:rsidR="00C472E1" w:rsidRDefault="00C472E1" w:rsidP="00D0497F">
                <w:pPr>
                  <w:pStyle w:val="af7"/>
                  <w:snapToGrid w:val="0"/>
                </w:pPr>
                <w:r>
                  <w:rPr>
                    <w:rFonts w:hint="eastAsia"/>
                  </w:rPr>
                  <w:t>期末数</w:t>
                </w:r>
              </w:p>
            </w:tc>
            <w:tc>
              <w:tcPr>
                <w:tcW w:w="3108" w:type="dxa"/>
                <w:tcBorders>
                  <w:top w:val="single" w:sz="4" w:space="0" w:color="auto"/>
                  <w:left w:val="single" w:sz="4" w:space="0" w:color="auto"/>
                  <w:bottom w:val="single" w:sz="4" w:space="0" w:color="auto"/>
                  <w:right w:val="single" w:sz="4" w:space="0" w:color="auto"/>
                </w:tcBorders>
                <w:vAlign w:val="bottom"/>
              </w:tcPr>
              <w:p w:rsidR="00C472E1" w:rsidRDefault="00C472E1" w:rsidP="00D0497F">
                <w:pPr>
                  <w:pStyle w:val="af7"/>
                  <w:snapToGrid w:val="0"/>
                </w:pPr>
                <w:r>
                  <w:rPr>
                    <w:rFonts w:hint="eastAsia"/>
                  </w:rPr>
                  <w:t>期初数</w:t>
                </w:r>
              </w:p>
            </w:tc>
          </w:tr>
          <w:tr w:rsidR="00C472E1" w:rsidTr="009719C1">
            <w:tc>
              <w:tcPr>
                <w:tcW w:w="2808"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pPr>
                <w:r>
                  <w:rPr>
                    <w:rFonts w:hint="eastAsia"/>
                  </w:rPr>
                  <w:t>分期付息到期还本的长期借款利息</w:t>
                </w:r>
              </w:p>
            </w:tc>
            <w:sdt>
              <w:sdtPr>
                <w:rPr>
                  <w:rFonts w:ascii="宋体" w:hAnsi="宋体"/>
                  <w:color w:val="000000" w:themeColor="text1"/>
                </w:rPr>
                <w:alias w:val="应付利息中分期付息到期还本的长期借款利息"/>
                <w:tag w:val="_GBC_2db65a970ddb46cf97dbb074078ad0ee"/>
                <w:id w:val="7541954"/>
                <w:lock w:val="sdtLocked"/>
                <w:placeholder>
                  <w:docPart w:val="GBC11111111111111111111111111111"/>
                </w:placeholder>
              </w:sdtPr>
              <w:sdtContent>
                <w:tc>
                  <w:tcPr>
                    <w:tcW w:w="3011"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000000" w:themeColor="text1"/>
                      </w:rPr>
                    </w:pPr>
                    <w:r>
                      <w:rPr>
                        <w:rFonts w:ascii="宋体" w:hAnsi="宋体"/>
                        <w:color w:val="000000" w:themeColor="text1"/>
                      </w:rPr>
                      <w:t>335,252.09</w:t>
                    </w:r>
                  </w:p>
                </w:tc>
              </w:sdtContent>
            </w:sdt>
            <w:sdt>
              <w:sdtPr>
                <w:rPr>
                  <w:rFonts w:ascii="宋体" w:hAnsi="宋体"/>
                  <w:color w:val="000000" w:themeColor="text1"/>
                </w:rPr>
                <w:alias w:val="应付利息中分期付息到期还本的长期借款利息"/>
                <w:tag w:val="_GBC_384bdd43a1e849c9b777544d90dd3a39"/>
                <w:id w:val="7541955"/>
                <w:lock w:val="sdtLocked"/>
                <w:placeholder>
                  <w:docPart w:val="GBC11111111111111111111111111111"/>
                </w:placeholder>
              </w:sdtPr>
              <w:sdtContent>
                <w:tc>
                  <w:tcPr>
                    <w:tcW w:w="3108"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000000" w:themeColor="text1"/>
                      </w:rPr>
                    </w:pPr>
                    <w:r>
                      <w:rPr>
                        <w:rFonts w:ascii="宋体" w:hAnsi="宋体"/>
                        <w:color w:val="000000" w:themeColor="text1"/>
                      </w:rPr>
                      <w:t>1,401,848.35</w:t>
                    </w:r>
                  </w:p>
                </w:tc>
              </w:sdtContent>
            </w:sdt>
          </w:tr>
          <w:tr w:rsidR="00C472E1" w:rsidTr="009719C1">
            <w:tc>
              <w:tcPr>
                <w:tcW w:w="2808"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pPr>
                <w:r>
                  <w:rPr>
                    <w:rFonts w:hint="eastAsia"/>
                  </w:rPr>
                  <w:t>企业债券利息</w:t>
                </w:r>
              </w:p>
            </w:tc>
            <w:sdt>
              <w:sdtPr>
                <w:rPr>
                  <w:rFonts w:ascii="宋体" w:hAnsi="宋体"/>
                  <w:color w:val="000000" w:themeColor="text1"/>
                </w:rPr>
                <w:alias w:val="应付利息中企业债券利息"/>
                <w:tag w:val="_GBC_a2b2d8966e64470998c92b854b2d020d"/>
                <w:id w:val="7541956"/>
                <w:lock w:val="sdtLocked"/>
                <w:placeholder>
                  <w:docPart w:val="GBC11111111111111111111111111111"/>
                </w:placeholder>
                <w:showingPlcHdr/>
              </w:sdtPr>
              <w:sdtContent>
                <w:tc>
                  <w:tcPr>
                    <w:tcW w:w="3011"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应付利息中企业债券利息"/>
                <w:tag w:val="_GBC_4f93f59e5e314afda9832999f5169f5a"/>
                <w:id w:val="7541957"/>
                <w:lock w:val="sdtLocked"/>
                <w:placeholder>
                  <w:docPart w:val="GBC11111111111111111111111111111"/>
                </w:placeholder>
              </w:sdtPr>
              <w:sdtContent>
                <w:tc>
                  <w:tcPr>
                    <w:tcW w:w="3108"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000000" w:themeColor="text1"/>
                      </w:rPr>
                    </w:pPr>
                    <w:r>
                      <w:rPr>
                        <w:rFonts w:ascii="宋体" w:hAnsi="宋体"/>
                        <w:color w:val="000000" w:themeColor="text1"/>
                      </w:rPr>
                      <w:t>38,560,000.00</w:t>
                    </w:r>
                  </w:p>
                </w:tc>
              </w:sdtContent>
            </w:sdt>
          </w:tr>
          <w:tr w:rsidR="00C472E1" w:rsidTr="009719C1">
            <w:tc>
              <w:tcPr>
                <w:tcW w:w="2808"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pPr>
                <w:r>
                  <w:rPr>
                    <w:rFonts w:hint="eastAsia"/>
                  </w:rPr>
                  <w:t>短期借款应付利息</w:t>
                </w:r>
              </w:p>
            </w:tc>
            <w:sdt>
              <w:sdtPr>
                <w:rPr>
                  <w:rFonts w:ascii="宋体" w:hAnsi="宋体"/>
                  <w:color w:val="000000" w:themeColor="text1"/>
                </w:rPr>
                <w:alias w:val="应付利息中短期借款应付利息"/>
                <w:tag w:val="_GBC_e27d09ce44c6469db4ec5e08d2433acc"/>
                <w:id w:val="7541958"/>
                <w:lock w:val="sdtLocked"/>
                <w:placeholder>
                  <w:docPart w:val="GBC11111111111111111111111111111"/>
                </w:placeholder>
              </w:sdtPr>
              <w:sdtContent>
                <w:tc>
                  <w:tcPr>
                    <w:tcW w:w="3011"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000000" w:themeColor="text1"/>
                      </w:rPr>
                    </w:pPr>
                    <w:r>
                      <w:rPr>
                        <w:rFonts w:ascii="宋体" w:hAnsi="宋体"/>
                        <w:color w:val="000000" w:themeColor="text1"/>
                      </w:rPr>
                      <w:t>30,234,579.14</w:t>
                    </w:r>
                  </w:p>
                </w:tc>
              </w:sdtContent>
            </w:sdt>
            <w:sdt>
              <w:sdtPr>
                <w:rPr>
                  <w:rFonts w:ascii="宋体" w:hAnsi="宋体"/>
                  <w:color w:val="000000" w:themeColor="text1"/>
                </w:rPr>
                <w:alias w:val="应付利息中短期借款应付利息"/>
                <w:tag w:val="_GBC_9d162f85620b45b1bdead350916f6acd"/>
                <w:id w:val="7541959"/>
                <w:lock w:val="sdtLocked"/>
                <w:placeholder>
                  <w:docPart w:val="GBC11111111111111111111111111111"/>
                </w:placeholder>
              </w:sdtPr>
              <w:sdtContent>
                <w:tc>
                  <w:tcPr>
                    <w:tcW w:w="3108"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000000" w:themeColor="text1"/>
                      </w:rPr>
                    </w:pPr>
                    <w:r>
                      <w:rPr>
                        <w:rFonts w:ascii="宋体" w:hAnsi="宋体"/>
                        <w:color w:val="000000" w:themeColor="text1"/>
                      </w:rPr>
                      <w:t>10,161,338.00</w:t>
                    </w:r>
                  </w:p>
                </w:tc>
              </w:sdtContent>
            </w:sdt>
          </w:tr>
          <w:tr w:rsidR="00C472E1" w:rsidTr="009719C1">
            <w:tc>
              <w:tcPr>
                <w:tcW w:w="2808"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FF0000"/>
                  </w:rPr>
                </w:pPr>
                <w:r>
                  <w:rPr>
                    <w:rFonts w:ascii="宋体" w:hAnsi="宋体" w:hint="eastAsia"/>
                  </w:rPr>
                  <w:t>合计</w:t>
                </w:r>
              </w:p>
            </w:tc>
            <w:sdt>
              <w:sdtPr>
                <w:rPr>
                  <w:rFonts w:ascii="宋体" w:hAnsi="宋体"/>
                  <w:color w:val="000000" w:themeColor="text1"/>
                </w:rPr>
                <w:alias w:val="应付利息"/>
                <w:tag w:val="_GBC_109cb2b968b146f58a1f191e77955a93"/>
                <w:id w:val="7541960"/>
                <w:lock w:val="sdtLocked"/>
                <w:placeholder>
                  <w:docPart w:val="GBC11111111111111111111111111111"/>
                </w:placeholder>
              </w:sdtPr>
              <w:sdtContent>
                <w:tc>
                  <w:tcPr>
                    <w:tcW w:w="3011"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000000" w:themeColor="text1"/>
                      </w:rPr>
                    </w:pPr>
                    <w:r>
                      <w:rPr>
                        <w:rFonts w:ascii="宋体" w:hAnsi="宋体"/>
                        <w:color w:val="000000" w:themeColor="text1"/>
                      </w:rPr>
                      <w:t>30,569,831.23</w:t>
                    </w:r>
                  </w:p>
                </w:tc>
              </w:sdtContent>
            </w:sdt>
            <w:sdt>
              <w:sdtPr>
                <w:rPr>
                  <w:rFonts w:ascii="宋体" w:hAnsi="宋体"/>
                  <w:color w:val="000000" w:themeColor="text1"/>
                </w:rPr>
                <w:alias w:val="应付利息"/>
                <w:tag w:val="_GBC_75c401ade9d6437db7c0afebfca55382"/>
                <w:id w:val="7541961"/>
                <w:lock w:val="sdtLocked"/>
                <w:placeholder>
                  <w:docPart w:val="GBC11111111111111111111111111111"/>
                </w:placeholder>
              </w:sdtPr>
              <w:sdtContent>
                <w:tc>
                  <w:tcPr>
                    <w:tcW w:w="3108" w:type="dxa"/>
                    <w:tcBorders>
                      <w:top w:val="single" w:sz="4" w:space="0" w:color="auto"/>
                      <w:left w:val="single" w:sz="4" w:space="0" w:color="auto"/>
                      <w:bottom w:val="single" w:sz="4" w:space="0" w:color="auto"/>
                      <w:right w:val="single" w:sz="4" w:space="0" w:color="auto"/>
                    </w:tcBorders>
                  </w:tcPr>
                  <w:p w:rsidR="00C472E1" w:rsidRDefault="00C472E1" w:rsidP="00D0497F">
                    <w:pPr>
                      <w:pStyle w:val="af7"/>
                      <w:snapToGrid w:val="0"/>
                      <w:rPr>
                        <w:rFonts w:ascii="宋体" w:hAnsi="宋体"/>
                        <w:color w:val="000000" w:themeColor="text1"/>
                      </w:rPr>
                    </w:pPr>
                    <w:r>
                      <w:rPr>
                        <w:rFonts w:ascii="宋体" w:hAnsi="宋体"/>
                        <w:color w:val="000000" w:themeColor="text1"/>
                      </w:rPr>
                      <w:t>50,123,186.35</w:t>
                    </w:r>
                  </w:p>
                </w:tc>
              </w:sdtContent>
            </w:sdt>
          </w:tr>
        </w:tbl>
      </w:sdtContent>
    </w:sdt>
    <w:sdt>
      <w:sdtPr>
        <w:rPr>
          <w:rFonts w:hAnsi="宋体" w:hint="eastAsia"/>
          <w:b w:val="0"/>
          <w:bCs w:val="0"/>
          <w:szCs w:val="22"/>
        </w:rPr>
        <w:tag w:val="_GBC_8c6f2284e31b49249fa4fc4171f8b4a1"/>
        <w:id w:val="7542082"/>
        <w:lock w:val="sdtLocked"/>
        <w:placeholder>
          <w:docPart w:val="GBC22222222222222222222222222222"/>
        </w:placeholder>
      </w:sdtPr>
      <w:sdtEndPr>
        <w:rPr>
          <w:rFonts w:hAnsi="Calibri" w:hint="default"/>
          <w:color w:val="000000" w:themeColor="text1"/>
        </w:rPr>
      </w:sdtEndPr>
      <w:sdtContent>
        <w:p w:rsidR="00C472E1" w:rsidRDefault="00C472E1" w:rsidP="00D0497F">
          <w:pPr>
            <w:pStyle w:val="3"/>
            <w:numPr>
              <w:ilvl w:val="0"/>
              <w:numId w:val="27"/>
            </w:numPr>
            <w:snapToGrid w:val="0"/>
            <w:spacing w:before="0" w:after="0" w:line="240" w:lineRule="auto"/>
            <w:rPr>
              <w:rFonts w:ascii="宋体" w:hAnsi="宋体"/>
            </w:rPr>
          </w:pPr>
          <w:r>
            <w:rPr>
              <w:rFonts w:ascii="宋体" w:hAnsi="宋体" w:hint="eastAsia"/>
            </w:rPr>
            <w:t>应付股利</w:t>
          </w:r>
        </w:p>
        <w:p w:rsidR="00C472E1" w:rsidRDefault="00C472E1" w:rsidP="00D0497F">
          <w:pPr>
            <w:snapToGrid w:val="0"/>
            <w:jc w:val="right"/>
          </w:pPr>
          <w:r>
            <w:rPr>
              <w:rFonts w:hint="eastAsia"/>
            </w:rPr>
            <w:t>单位：</w:t>
          </w:r>
          <w:sdt>
            <w:sdtPr>
              <w:rPr>
                <w:rFonts w:hint="eastAsia"/>
              </w:rPr>
              <w:alias w:val="单位：财务附注：应付股利"/>
              <w:tag w:val="_GBC_6af6b0d8b6214aff80e7a13572100c17"/>
              <w:id w:val="75419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应付股利"/>
              <w:tag w:val="_GBC_4c1b9a79ca4e4bcc8a93808bd42a0752"/>
              <w:id w:val="75419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092"/>
            <w:gridCol w:w="2092"/>
            <w:gridCol w:w="2092"/>
            <w:gridCol w:w="2544"/>
          </w:tblGrid>
          <w:tr w:rsidR="00C472E1" w:rsidTr="00D56CA6">
            <w:trPr>
              <w:cantSplit/>
            </w:trPr>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center"/>
                </w:pPr>
                <w:r>
                  <w:rPr>
                    <w:rFonts w:hint="eastAsia"/>
                  </w:rPr>
                  <w:t>单位名称</w:t>
                </w:r>
              </w:p>
            </w:tc>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int="eastAsia"/>
                  </w:rPr>
                  <w:t>期末数</w:t>
                </w:r>
              </w:p>
            </w:tc>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int="eastAsia"/>
                  </w:rPr>
                  <w:t>期初数</w:t>
                </w:r>
              </w:p>
            </w:tc>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center"/>
                </w:pPr>
                <w:r>
                  <w:rPr>
                    <w:rFonts w:hint="eastAsia"/>
                  </w:rPr>
                  <w:t>超过</w:t>
                </w:r>
                <w:r>
                  <w:rPr>
                    <w:rFonts w:hint="eastAsia"/>
                  </w:rPr>
                  <w:t>1</w:t>
                </w:r>
                <w:r>
                  <w:rPr>
                    <w:rFonts w:hint="eastAsia"/>
                  </w:rPr>
                  <w:t>年未支付原因</w:t>
                </w:r>
              </w:p>
            </w:tc>
          </w:tr>
          <w:sdt>
            <w:sdtPr>
              <w:rPr>
                <w:rFonts w:ascii="宋体" w:hAnsi="宋体" w:hint="eastAsia"/>
                <w:color w:val="000000" w:themeColor="text1"/>
              </w:rPr>
              <w:alias w:val="应付股利明细"/>
              <w:tag w:val="_GBC_a552f29b90fd4d128802e5ae409ef304"/>
              <w:id w:val="7541969"/>
              <w:lock w:val="sdtLocked"/>
              <w:placeholder>
                <w:docPart w:val="GBC11111111111111111111111111111"/>
              </w:placeholder>
            </w:sdtPr>
            <w:sdtContent>
              <w:tr w:rsidR="00C472E1" w:rsidTr="00D56CA6">
                <w:trPr>
                  <w:cantSplit/>
                </w:trPr>
                <w:sdt>
                  <w:sdtPr>
                    <w:rPr>
                      <w:rFonts w:ascii="宋体" w:hAnsi="宋体" w:hint="eastAsia"/>
                      <w:color w:val="000000" w:themeColor="text1"/>
                    </w:rPr>
                    <w:alias w:val="应付股利单位名称"/>
                    <w:tag w:val="_GBC_f263265539e54a38b579b6f36cda30ca"/>
                    <w:id w:val="754196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中国黄金集团公司</w:t>
                        </w:r>
                      </w:p>
                    </w:tc>
                  </w:sdtContent>
                </w:sdt>
                <w:sdt>
                  <w:sdtPr>
                    <w:rPr>
                      <w:rFonts w:ascii="宋体" w:hAnsi="宋体"/>
                      <w:color w:val="000000" w:themeColor="text1"/>
                    </w:rPr>
                    <w:alias w:val="应付股利金额"/>
                    <w:tag w:val="_GBC_e76b88df92484e5289dadc424a8debae"/>
                    <w:id w:val="754196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137,677,725.38</w:t>
                        </w:r>
                      </w:p>
                    </w:tc>
                  </w:sdtContent>
                </w:sdt>
                <w:sdt>
                  <w:sdtPr>
                    <w:rPr>
                      <w:rFonts w:ascii="宋体" w:hAnsi="宋体"/>
                      <w:color w:val="000000" w:themeColor="text1"/>
                    </w:rPr>
                    <w:alias w:val="应付股利金额"/>
                    <w:tag w:val="_GBC_8b968dbcd8e841f0997f4c8f795e000f"/>
                    <w:id w:val="754196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67,095,223.24</w:t>
                        </w:r>
                      </w:p>
                    </w:tc>
                  </w:sdtContent>
                </w:sdt>
                <w:sdt>
                  <w:sdtPr>
                    <w:rPr>
                      <w:rFonts w:ascii="宋体" w:hAnsi="宋体"/>
                      <w:color w:val="000000" w:themeColor="text1"/>
                    </w:rPr>
                    <w:alias w:val="应付股利未支付原因"/>
                    <w:tag w:val="_GBC_9dc2be5e4e464787ae2719e5a2282da8"/>
                    <w:id w:val="7541968"/>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1974"/>
              <w:lock w:val="sdtLocked"/>
              <w:placeholder>
                <w:docPart w:val="GBC11111111111111111111111111111"/>
              </w:placeholder>
            </w:sdtPr>
            <w:sdtContent>
              <w:tr w:rsidR="00C472E1" w:rsidTr="00D56CA6">
                <w:trPr>
                  <w:cantSplit/>
                </w:trPr>
                <w:sdt>
                  <w:sdtPr>
                    <w:rPr>
                      <w:rFonts w:ascii="宋体" w:hAnsi="宋体" w:hint="eastAsia"/>
                      <w:color w:val="000000" w:themeColor="text1"/>
                    </w:rPr>
                    <w:alias w:val="应付股利单位名称"/>
                    <w:tag w:val="_GBC_f263265539e54a38b579b6f36cda30ca"/>
                    <w:id w:val="754197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社会公众股</w:t>
                        </w:r>
                      </w:p>
                    </w:tc>
                  </w:sdtContent>
                </w:sdt>
                <w:sdt>
                  <w:sdtPr>
                    <w:rPr>
                      <w:rFonts w:ascii="宋体" w:hAnsi="宋体"/>
                      <w:color w:val="000000" w:themeColor="text1"/>
                    </w:rPr>
                    <w:alias w:val="应付股利金额"/>
                    <w:tag w:val="_GBC_e76b88df92484e5289dadc424a8debae"/>
                    <w:id w:val="754197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 xml:space="preserve">64,738,964.97 </w:t>
                        </w:r>
                      </w:p>
                    </w:tc>
                  </w:sdtContent>
                </w:sdt>
                <w:sdt>
                  <w:sdtPr>
                    <w:rPr>
                      <w:rFonts w:ascii="宋体" w:hAnsi="宋体"/>
                      <w:color w:val="000000" w:themeColor="text1"/>
                    </w:rPr>
                    <w:alias w:val="应付股利金额"/>
                    <w:tag w:val="_GBC_8b968dbcd8e841f0997f4c8f795e000f"/>
                    <w:id w:val="754197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应付股利未支付原因"/>
                    <w:tag w:val="_GBC_9dc2be5e4e464787ae2719e5a2282da8"/>
                    <w:id w:val="7541973"/>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197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197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中国黄金河南公司</w:t>
                        </w:r>
                      </w:p>
                    </w:tc>
                  </w:sdtContent>
                </w:sdt>
                <w:sdt>
                  <w:sdtPr>
                    <w:rPr>
                      <w:rFonts w:ascii="宋体" w:hAnsi="宋体"/>
                      <w:color w:val="000000" w:themeColor="text1"/>
                    </w:rPr>
                    <w:alias w:val="应付股利金额"/>
                    <w:tag w:val="_GBC_e76b88df92484e5289dadc424a8debae"/>
                    <w:id w:val="754197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4,074,192.90</w:t>
                        </w:r>
                      </w:p>
                    </w:tc>
                  </w:sdtContent>
                </w:sdt>
                <w:sdt>
                  <w:sdtPr>
                    <w:rPr>
                      <w:rFonts w:ascii="宋体" w:hAnsi="宋体"/>
                      <w:color w:val="000000" w:themeColor="text1"/>
                    </w:rPr>
                    <w:alias w:val="应付股利金额"/>
                    <w:tag w:val="_GBC_8b968dbcd8e841f0997f4c8f795e000f"/>
                    <w:id w:val="754197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9,074,192.90</w:t>
                        </w:r>
                      </w:p>
                    </w:tc>
                  </w:sdtContent>
                </w:sdt>
                <w:sdt>
                  <w:sdtPr>
                    <w:rPr>
                      <w:rFonts w:ascii="宋体" w:hAnsi="宋体"/>
                      <w:color w:val="000000" w:themeColor="text1"/>
                    </w:rPr>
                    <w:alias w:val="应付股利未支付原因"/>
                    <w:tag w:val="_GBC_9dc2be5e4e464787ae2719e5a2282da8"/>
                    <w:id w:val="7541978"/>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198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198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陕西黄金公司</w:t>
                        </w:r>
                      </w:p>
                    </w:tc>
                  </w:sdtContent>
                </w:sdt>
                <w:sdt>
                  <w:sdtPr>
                    <w:rPr>
                      <w:rFonts w:ascii="宋体" w:hAnsi="宋体"/>
                      <w:color w:val="000000" w:themeColor="text1"/>
                    </w:rPr>
                    <w:alias w:val="应付股利金额"/>
                    <w:tag w:val="_GBC_e76b88df92484e5289dadc424a8debae"/>
                    <w:id w:val="754198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1,980,000.00</w:t>
                        </w:r>
                      </w:p>
                    </w:tc>
                  </w:sdtContent>
                </w:sdt>
                <w:sdt>
                  <w:sdtPr>
                    <w:rPr>
                      <w:rFonts w:ascii="宋体" w:hAnsi="宋体"/>
                      <w:color w:val="000000" w:themeColor="text1"/>
                    </w:rPr>
                    <w:alias w:val="应付股利金额"/>
                    <w:tag w:val="_GBC_8b968dbcd8e841f0997f4c8f795e000f"/>
                    <w:id w:val="754198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180,000.00</w:t>
                        </w:r>
                      </w:p>
                    </w:tc>
                  </w:sdtContent>
                </w:sdt>
                <w:sdt>
                  <w:sdtPr>
                    <w:rPr>
                      <w:rFonts w:ascii="宋体" w:hAnsi="宋体"/>
                      <w:color w:val="000000" w:themeColor="text1"/>
                    </w:rPr>
                    <w:alias w:val="应付股利未支付原因"/>
                    <w:tag w:val="_GBC_9dc2be5e4e464787ae2719e5a2282da8"/>
                    <w:id w:val="7541983"/>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198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198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海阳市黄金工业公司</w:t>
                        </w:r>
                        <w:r>
                          <w:rPr>
                            <w:rFonts w:ascii="宋体" w:hAnsi="宋体"/>
                            <w:color w:val="000000" w:themeColor="text1"/>
                          </w:rPr>
                          <w:t xml:space="preserve"> </w:t>
                        </w:r>
                      </w:p>
                    </w:tc>
                  </w:sdtContent>
                </w:sdt>
                <w:sdt>
                  <w:sdtPr>
                    <w:rPr>
                      <w:rFonts w:ascii="宋体" w:hAnsi="宋体"/>
                      <w:color w:val="000000" w:themeColor="text1"/>
                    </w:rPr>
                    <w:alias w:val="应付股利金额"/>
                    <w:tag w:val="_GBC_e76b88df92484e5289dadc424a8debae"/>
                    <w:id w:val="754198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5,642,890.52</w:t>
                        </w:r>
                      </w:p>
                    </w:tc>
                  </w:sdtContent>
                </w:sdt>
                <w:sdt>
                  <w:sdtPr>
                    <w:rPr>
                      <w:rFonts w:ascii="宋体" w:hAnsi="宋体"/>
                      <w:color w:val="000000" w:themeColor="text1"/>
                    </w:rPr>
                    <w:alias w:val="应付股利金额"/>
                    <w:tag w:val="_GBC_8b968dbcd8e841f0997f4c8f795e000f"/>
                    <w:id w:val="754198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5,642,890.52</w:t>
                        </w:r>
                      </w:p>
                    </w:tc>
                  </w:sdtContent>
                </w:sdt>
                <w:sdt>
                  <w:sdtPr>
                    <w:rPr>
                      <w:rFonts w:ascii="宋体" w:hAnsi="宋体"/>
                      <w:color w:val="000000" w:themeColor="text1"/>
                    </w:rPr>
                    <w:alias w:val="应付股利未支付原因"/>
                    <w:tag w:val="_GBC_9dc2be5e4e464787ae2719e5a2282da8"/>
                    <w:id w:val="7541988"/>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199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199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江西大茅山集团有限责任公司</w:t>
                        </w:r>
                      </w:p>
                    </w:tc>
                  </w:sdtContent>
                </w:sdt>
                <w:sdt>
                  <w:sdtPr>
                    <w:rPr>
                      <w:rFonts w:ascii="宋体" w:hAnsi="宋体"/>
                      <w:color w:val="000000" w:themeColor="text1"/>
                    </w:rPr>
                    <w:alias w:val="应付股利金额"/>
                    <w:tag w:val="_GBC_e76b88df92484e5289dadc424a8debae"/>
                    <w:id w:val="754199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48,000.00</w:t>
                        </w:r>
                      </w:p>
                    </w:tc>
                  </w:sdtContent>
                </w:sdt>
                <w:sdt>
                  <w:sdtPr>
                    <w:rPr>
                      <w:rFonts w:ascii="宋体" w:hAnsi="宋体"/>
                      <w:color w:val="000000" w:themeColor="text1"/>
                    </w:rPr>
                    <w:alias w:val="应付股利金额"/>
                    <w:tag w:val="_GBC_8b968dbcd8e841f0997f4c8f795e000f"/>
                    <w:id w:val="754199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2,048,000.00</w:t>
                        </w:r>
                      </w:p>
                    </w:tc>
                  </w:sdtContent>
                </w:sdt>
                <w:sdt>
                  <w:sdtPr>
                    <w:rPr>
                      <w:rFonts w:ascii="宋体" w:hAnsi="宋体"/>
                      <w:color w:val="000000" w:themeColor="text1"/>
                    </w:rPr>
                    <w:alias w:val="应付股利未支付原因"/>
                    <w:tag w:val="_GBC_9dc2be5e4e464787ae2719e5a2282da8"/>
                    <w:id w:val="7541993"/>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199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199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太白县黄金公司</w:t>
                        </w:r>
                      </w:p>
                    </w:tc>
                  </w:sdtContent>
                </w:sdt>
                <w:sdt>
                  <w:sdtPr>
                    <w:rPr>
                      <w:rFonts w:ascii="宋体" w:hAnsi="宋体"/>
                      <w:color w:val="000000" w:themeColor="text1"/>
                    </w:rPr>
                    <w:alias w:val="应付股利金额"/>
                    <w:tag w:val="_GBC_e76b88df92484e5289dadc424a8debae"/>
                    <w:id w:val="754199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4,820,100.00</w:t>
                        </w:r>
                      </w:p>
                    </w:tc>
                  </w:sdtContent>
                </w:sdt>
                <w:sdt>
                  <w:sdtPr>
                    <w:rPr>
                      <w:rFonts w:ascii="宋体" w:hAnsi="宋体"/>
                      <w:color w:val="000000" w:themeColor="text1"/>
                    </w:rPr>
                    <w:alias w:val="应付股利金额"/>
                    <w:tag w:val="_GBC_8b968dbcd8e841f0997f4c8f795e000f"/>
                    <w:id w:val="754199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4,161,300.00</w:t>
                        </w:r>
                      </w:p>
                    </w:tc>
                  </w:sdtContent>
                </w:sdt>
                <w:sdt>
                  <w:sdtPr>
                    <w:rPr>
                      <w:rFonts w:ascii="宋体" w:hAnsi="宋体"/>
                      <w:color w:val="000000" w:themeColor="text1"/>
                    </w:rPr>
                    <w:alias w:val="应付股利未支付原因"/>
                    <w:tag w:val="_GBC_9dc2be5e4e464787ae2719e5a2282da8"/>
                    <w:id w:val="7541998"/>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0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0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陕西康乐实业开发公司</w:t>
                        </w:r>
                      </w:p>
                    </w:tc>
                  </w:sdtContent>
                </w:sdt>
                <w:sdt>
                  <w:sdtPr>
                    <w:rPr>
                      <w:rFonts w:ascii="宋体" w:hAnsi="宋体"/>
                      <w:color w:val="000000" w:themeColor="text1"/>
                    </w:rPr>
                    <w:alias w:val="应付股利金额"/>
                    <w:tag w:val="_GBC_e76b88df92484e5289dadc424a8debae"/>
                    <w:id w:val="754200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511,800.00</w:t>
                        </w:r>
                      </w:p>
                    </w:tc>
                  </w:sdtContent>
                </w:sdt>
                <w:sdt>
                  <w:sdtPr>
                    <w:rPr>
                      <w:rFonts w:ascii="宋体" w:hAnsi="宋体"/>
                      <w:color w:val="000000" w:themeColor="text1"/>
                    </w:rPr>
                    <w:alias w:val="应付股利金额"/>
                    <w:tag w:val="_GBC_8b968dbcd8e841f0997f4c8f795e000f"/>
                    <w:id w:val="754200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578,500.00</w:t>
                        </w:r>
                      </w:p>
                    </w:tc>
                  </w:sdtContent>
                </w:sdt>
                <w:sdt>
                  <w:sdtPr>
                    <w:rPr>
                      <w:rFonts w:ascii="宋体" w:hAnsi="宋体"/>
                      <w:color w:val="000000" w:themeColor="text1"/>
                    </w:rPr>
                    <w:alias w:val="应付股利未支付原因"/>
                    <w:tag w:val="_GBC_9dc2be5e4e464787ae2719e5a2282da8"/>
                    <w:id w:val="7542003"/>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0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0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陕西省地质矿产勘查开发有限公司</w:t>
                        </w:r>
                      </w:p>
                    </w:tc>
                  </w:sdtContent>
                </w:sdt>
                <w:sdt>
                  <w:sdtPr>
                    <w:rPr>
                      <w:rFonts w:ascii="宋体" w:hAnsi="宋体"/>
                      <w:color w:val="000000" w:themeColor="text1"/>
                    </w:rPr>
                    <w:alias w:val="应付股利金额"/>
                    <w:tag w:val="_GBC_e76b88df92484e5289dadc424a8debae"/>
                    <w:id w:val="754200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3,012,400.00</w:t>
                        </w:r>
                      </w:p>
                    </w:tc>
                  </w:sdtContent>
                </w:sdt>
                <w:sdt>
                  <w:sdtPr>
                    <w:rPr>
                      <w:rFonts w:ascii="宋体" w:hAnsi="宋体"/>
                      <w:color w:val="000000" w:themeColor="text1"/>
                    </w:rPr>
                    <w:alias w:val="应付股利金额"/>
                    <w:tag w:val="_GBC_8b968dbcd8e841f0997f4c8f795e000f"/>
                    <w:id w:val="754200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3,478,400.00</w:t>
                        </w:r>
                      </w:p>
                    </w:tc>
                  </w:sdtContent>
                </w:sdt>
                <w:sdt>
                  <w:sdtPr>
                    <w:rPr>
                      <w:rFonts w:ascii="宋体" w:hAnsi="宋体"/>
                      <w:color w:val="000000" w:themeColor="text1"/>
                    </w:rPr>
                    <w:alias w:val="应付股利未支付原因"/>
                    <w:tag w:val="_GBC_9dc2be5e4e464787ae2719e5a2282da8"/>
                    <w:id w:val="7542008"/>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201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1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陕西邦田化工有限责任公司</w:t>
                        </w:r>
                      </w:p>
                    </w:tc>
                  </w:sdtContent>
                </w:sdt>
                <w:sdt>
                  <w:sdtPr>
                    <w:rPr>
                      <w:rFonts w:ascii="宋体" w:hAnsi="宋体"/>
                      <w:color w:val="000000" w:themeColor="text1"/>
                    </w:rPr>
                    <w:alias w:val="应付股利金额"/>
                    <w:tag w:val="_GBC_e76b88df92484e5289dadc424a8debae"/>
                    <w:id w:val="754201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900,000.00</w:t>
                        </w:r>
                      </w:p>
                    </w:tc>
                  </w:sdtContent>
                </w:sdt>
                <w:sdt>
                  <w:sdtPr>
                    <w:rPr>
                      <w:rFonts w:ascii="宋体" w:hAnsi="宋体"/>
                      <w:color w:val="000000" w:themeColor="text1"/>
                    </w:rPr>
                    <w:alias w:val="应付股利金额"/>
                    <w:tag w:val="_GBC_8b968dbcd8e841f0997f4c8f795e000f"/>
                    <w:id w:val="754201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应付股利未支付原因"/>
                    <w:tag w:val="_GBC_9dc2be5e4e464787ae2719e5a2282da8"/>
                    <w:id w:val="7542013"/>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201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1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汉中市黄金公司</w:t>
                        </w:r>
                      </w:p>
                    </w:tc>
                  </w:sdtContent>
                </w:sdt>
                <w:sdt>
                  <w:sdtPr>
                    <w:rPr>
                      <w:rFonts w:ascii="宋体" w:hAnsi="宋体"/>
                      <w:color w:val="000000" w:themeColor="text1"/>
                    </w:rPr>
                    <w:alias w:val="应付股利金额"/>
                    <w:tag w:val="_GBC_e76b88df92484e5289dadc424a8debae"/>
                    <w:id w:val="754201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315,000.00</w:t>
                        </w:r>
                      </w:p>
                    </w:tc>
                  </w:sdtContent>
                </w:sdt>
                <w:sdt>
                  <w:sdtPr>
                    <w:rPr>
                      <w:rFonts w:ascii="宋体" w:hAnsi="宋体"/>
                      <w:color w:val="000000" w:themeColor="text1"/>
                    </w:rPr>
                    <w:alias w:val="应付股利金额"/>
                    <w:tag w:val="_GBC_8b968dbcd8e841f0997f4c8f795e000f"/>
                    <w:id w:val="754201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15,000.00</w:t>
                        </w:r>
                      </w:p>
                    </w:tc>
                  </w:sdtContent>
                </w:sdt>
                <w:sdt>
                  <w:sdtPr>
                    <w:rPr>
                      <w:rFonts w:ascii="宋体" w:hAnsi="宋体"/>
                      <w:color w:val="000000" w:themeColor="text1"/>
                    </w:rPr>
                    <w:alias w:val="应付股利未支付原因"/>
                    <w:tag w:val="_GBC_9dc2be5e4e464787ae2719e5a2282da8"/>
                    <w:id w:val="7542018"/>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2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2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吉林省长春现代企业集团有限公司</w:t>
                        </w:r>
                      </w:p>
                    </w:tc>
                  </w:sdtContent>
                </w:sdt>
                <w:sdt>
                  <w:sdtPr>
                    <w:rPr>
                      <w:rFonts w:ascii="宋体" w:hAnsi="宋体"/>
                      <w:color w:val="000000" w:themeColor="text1"/>
                    </w:rPr>
                    <w:alias w:val="应付股利金额"/>
                    <w:tag w:val="_GBC_e76b88df92484e5289dadc424a8debae"/>
                    <w:id w:val="754202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2,626,341.62</w:t>
                        </w:r>
                      </w:p>
                    </w:tc>
                  </w:sdtContent>
                </w:sdt>
                <w:sdt>
                  <w:sdtPr>
                    <w:rPr>
                      <w:rFonts w:ascii="宋体" w:hAnsi="宋体"/>
                      <w:color w:val="000000" w:themeColor="text1"/>
                    </w:rPr>
                    <w:alias w:val="应付股利金额"/>
                    <w:tag w:val="_GBC_8b968dbcd8e841f0997f4c8f795e000f"/>
                    <w:id w:val="754202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2,626,341.62</w:t>
                        </w:r>
                      </w:p>
                    </w:tc>
                  </w:sdtContent>
                </w:sdt>
                <w:sdt>
                  <w:sdtPr>
                    <w:rPr>
                      <w:rFonts w:ascii="宋体" w:hAnsi="宋体"/>
                      <w:color w:val="000000" w:themeColor="text1"/>
                    </w:rPr>
                    <w:alias w:val="应付股利未支付原因"/>
                    <w:tag w:val="_GBC_9dc2be5e4e464787ae2719e5a2282da8"/>
                    <w:id w:val="7542023"/>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2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2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洛阳市黄金公司</w:t>
                        </w:r>
                      </w:p>
                    </w:tc>
                  </w:sdtContent>
                </w:sdt>
                <w:sdt>
                  <w:sdtPr>
                    <w:rPr>
                      <w:rFonts w:ascii="宋体" w:hAnsi="宋体"/>
                      <w:color w:val="000000" w:themeColor="text1"/>
                    </w:rPr>
                    <w:alias w:val="应付股利金额"/>
                    <w:tag w:val="_GBC_e76b88df92484e5289dadc424a8debae"/>
                    <w:id w:val="754202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1,037,864.63</w:t>
                        </w:r>
                      </w:p>
                    </w:tc>
                  </w:sdtContent>
                </w:sdt>
                <w:sdt>
                  <w:sdtPr>
                    <w:rPr>
                      <w:rFonts w:ascii="宋体" w:hAnsi="宋体"/>
                      <w:color w:val="000000" w:themeColor="text1"/>
                    </w:rPr>
                    <w:alias w:val="应付股利金额"/>
                    <w:tag w:val="_GBC_8b968dbcd8e841f0997f4c8f795e000f"/>
                    <w:id w:val="754202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 xml:space="preserve">1,037,864.63 </w:t>
                        </w:r>
                      </w:p>
                    </w:tc>
                  </w:sdtContent>
                </w:sdt>
                <w:sdt>
                  <w:sdtPr>
                    <w:rPr>
                      <w:rFonts w:ascii="宋体" w:hAnsi="宋体"/>
                      <w:color w:val="000000" w:themeColor="text1"/>
                    </w:rPr>
                    <w:alias w:val="应付股利未支付原因"/>
                    <w:tag w:val="_GBC_9dc2be5e4e464787ae2719e5a2282da8"/>
                    <w:id w:val="7542028"/>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3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3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黄石市国有资产经营有限公司</w:t>
                        </w:r>
                      </w:p>
                    </w:tc>
                  </w:sdtContent>
                </w:sdt>
                <w:sdt>
                  <w:sdtPr>
                    <w:rPr>
                      <w:rFonts w:ascii="宋体" w:hAnsi="宋体"/>
                      <w:color w:val="000000" w:themeColor="text1"/>
                    </w:rPr>
                    <w:alias w:val="应付股利金额"/>
                    <w:tag w:val="_GBC_e76b88df92484e5289dadc424a8debae"/>
                    <w:id w:val="754203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17,020,775.09</w:t>
                        </w:r>
                      </w:p>
                    </w:tc>
                  </w:sdtContent>
                </w:sdt>
                <w:sdt>
                  <w:sdtPr>
                    <w:rPr>
                      <w:rFonts w:ascii="宋体" w:hAnsi="宋体"/>
                      <w:color w:val="000000" w:themeColor="text1"/>
                    </w:rPr>
                    <w:alias w:val="应付股利金额"/>
                    <w:tag w:val="_GBC_8b968dbcd8e841f0997f4c8f795e000f"/>
                    <w:id w:val="754203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应付股利未支付原因"/>
                    <w:tag w:val="_GBC_9dc2be5e4e464787ae2719e5a2282da8"/>
                    <w:id w:val="7542033"/>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203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3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湖北省鄂东南基础工程公司</w:t>
                        </w:r>
                      </w:p>
                    </w:tc>
                  </w:sdtContent>
                </w:sdt>
                <w:sdt>
                  <w:sdtPr>
                    <w:rPr>
                      <w:rFonts w:ascii="宋体" w:hAnsi="宋体"/>
                      <w:color w:val="000000" w:themeColor="text1"/>
                    </w:rPr>
                    <w:alias w:val="应付股利金额"/>
                    <w:tag w:val="_GBC_e76b88df92484e5289dadc424a8debae"/>
                    <w:id w:val="754203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7,974,096.28</w:t>
                        </w:r>
                      </w:p>
                    </w:tc>
                  </w:sdtContent>
                </w:sdt>
                <w:sdt>
                  <w:sdtPr>
                    <w:rPr>
                      <w:rFonts w:ascii="宋体" w:hAnsi="宋体"/>
                      <w:color w:val="000000" w:themeColor="text1"/>
                    </w:rPr>
                    <w:alias w:val="应付股利金额"/>
                    <w:tag w:val="_GBC_8b968dbcd8e841f0997f4c8f795e000f"/>
                    <w:id w:val="754203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应付股利未支付原因"/>
                    <w:tag w:val="_GBC_9dc2be5e4e464787ae2719e5a2282da8"/>
                    <w:id w:val="7542038"/>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204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4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大冶市冶金工业总公司</w:t>
                        </w:r>
                      </w:p>
                    </w:tc>
                  </w:sdtContent>
                </w:sdt>
                <w:sdt>
                  <w:sdtPr>
                    <w:rPr>
                      <w:rFonts w:ascii="宋体" w:hAnsi="宋体"/>
                      <w:color w:val="000000" w:themeColor="text1"/>
                    </w:rPr>
                    <w:alias w:val="应付股利金额"/>
                    <w:tag w:val="_GBC_e76b88df92484e5289dadc424a8debae"/>
                    <w:id w:val="754204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7,552,460.39</w:t>
                        </w:r>
                      </w:p>
                    </w:tc>
                  </w:sdtContent>
                </w:sdt>
                <w:sdt>
                  <w:sdtPr>
                    <w:rPr>
                      <w:rFonts w:ascii="宋体" w:hAnsi="宋体"/>
                      <w:color w:val="000000" w:themeColor="text1"/>
                    </w:rPr>
                    <w:alias w:val="应付股利金额"/>
                    <w:tag w:val="_GBC_8b968dbcd8e841f0997f4c8f795e000f"/>
                    <w:id w:val="754204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应付股利未支付原因"/>
                    <w:tag w:val="_GBC_9dc2be5e4e464787ae2719e5a2282da8"/>
                    <w:id w:val="7542043"/>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204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4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中国冶金地质总局中南局</w:t>
                        </w:r>
                      </w:p>
                    </w:tc>
                  </w:sdtContent>
                </w:sdt>
                <w:sdt>
                  <w:sdtPr>
                    <w:rPr>
                      <w:rFonts w:ascii="宋体" w:hAnsi="宋体"/>
                      <w:color w:val="000000" w:themeColor="text1"/>
                    </w:rPr>
                    <w:alias w:val="应付股利金额"/>
                    <w:tag w:val="_GBC_e76b88df92484e5289dadc424a8debae"/>
                    <w:id w:val="754204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3,698,560.43</w:t>
                        </w:r>
                      </w:p>
                    </w:tc>
                  </w:sdtContent>
                </w:sdt>
                <w:sdt>
                  <w:sdtPr>
                    <w:rPr>
                      <w:rFonts w:ascii="宋体" w:hAnsi="宋体"/>
                      <w:color w:val="000000" w:themeColor="text1"/>
                    </w:rPr>
                    <w:alias w:val="应付股利金额"/>
                    <w:tag w:val="_GBC_8b968dbcd8e841f0997f4c8f795e000f"/>
                    <w:id w:val="754204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应付股利未支付原因"/>
                    <w:tag w:val="_GBC_9dc2be5e4e464787ae2719e5a2282da8"/>
                    <w:id w:val="7542048"/>
                    <w:lock w:val="sdtLocked"/>
                    <w:placeholder>
                      <w:docPart w:val="GBC11111111111111111111111111111"/>
                    </w:placeholder>
                    <w:showingPlcHd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sidRPr="001852D3">
                          <w:rPr>
                            <w:rStyle w:val="af5"/>
                            <w:rFonts w:hint="eastAsia"/>
                          </w:rPr>
                          <w:t xml:space="preserve">　</w:t>
                        </w:r>
                      </w:p>
                    </w:tc>
                  </w:sdtContent>
                </w:sdt>
              </w:tr>
            </w:sdtContent>
          </w:sdt>
          <w:sdt>
            <w:sdtPr>
              <w:rPr>
                <w:rFonts w:ascii="宋体" w:hAnsi="宋体" w:hint="eastAsia"/>
                <w:color w:val="000000" w:themeColor="text1"/>
              </w:rPr>
              <w:alias w:val="应付股利明细"/>
              <w:tag w:val="_GBC_a552f29b90fd4d128802e5ae409ef304"/>
              <w:id w:val="754205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5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玛尔矿业（毛里求斯）有限公司</w:t>
                        </w:r>
                      </w:p>
                    </w:tc>
                  </w:sdtContent>
                </w:sdt>
                <w:sdt>
                  <w:sdtPr>
                    <w:rPr>
                      <w:rFonts w:ascii="宋体" w:hAnsi="宋体"/>
                      <w:color w:val="000000" w:themeColor="text1"/>
                    </w:rPr>
                    <w:alias w:val="应付股利金额"/>
                    <w:tag w:val="_GBC_e76b88df92484e5289dadc424a8debae"/>
                    <w:id w:val="754205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18,754.36</w:t>
                        </w:r>
                      </w:p>
                    </w:tc>
                  </w:sdtContent>
                </w:sdt>
                <w:sdt>
                  <w:sdtPr>
                    <w:rPr>
                      <w:rFonts w:ascii="宋体" w:hAnsi="宋体"/>
                      <w:color w:val="000000" w:themeColor="text1"/>
                    </w:rPr>
                    <w:alias w:val="应付股利金额"/>
                    <w:tag w:val="_GBC_8b968dbcd8e841f0997f4c8f795e000f"/>
                    <w:id w:val="754205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18,754.36</w:t>
                        </w:r>
                      </w:p>
                    </w:tc>
                  </w:sdtContent>
                </w:sdt>
                <w:sdt>
                  <w:sdtPr>
                    <w:rPr>
                      <w:rFonts w:ascii="宋体" w:hAnsi="宋体"/>
                      <w:color w:val="000000" w:themeColor="text1"/>
                    </w:rPr>
                    <w:alias w:val="应付股利未支付原因"/>
                    <w:tag w:val="_GBC_9dc2be5e4e464787ae2719e5a2282da8"/>
                    <w:id w:val="7542053"/>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5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5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大冶有色金属集团控股有限公司</w:t>
                        </w:r>
                      </w:p>
                    </w:tc>
                  </w:sdtContent>
                </w:sdt>
                <w:sdt>
                  <w:sdtPr>
                    <w:rPr>
                      <w:rFonts w:ascii="宋体" w:hAnsi="宋体"/>
                      <w:color w:val="000000" w:themeColor="text1"/>
                    </w:rPr>
                    <w:alias w:val="应付股利金额"/>
                    <w:tag w:val="_GBC_e76b88df92484e5289dadc424a8debae"/>
                    <w:id w:val="754205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1,405,000.00</w:t>
                        </w:r>
                      </w:p>
                    </w:tc>
                  </w:sdtContent>
                </w:sdt>
                <w:sdt>
                  <w:sdtPr>
                    <w:rPr>
                      <w:rFonts w:ascii="宋体" w:hAnsi="宋体"/>
                      <w:color w:val="000000" w:themeColor="text1"/>
                    </w:rPr>
                    <w:alias w:val="应付股利金额"/>
                    <w:tag w:val="_GBC_8b968dbcd8e841f0997f4c8f795e000f"/>
                    <w:id w:val="754205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应付股利未支付原因"/>
                    <w:tag w:val="_GBC_9dc2be5e4e464787ae2719e5a2282da8"/>
                    <w:id w:val="7542058"/>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6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6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湖北省投资公司</w:t>
                        </w:r>
                      </w:p>
                    </w:tc>
                  </w:sdtContent>
                </w:sdt>
                <w:sdt>
                  <w:sdtPr>
                    <w:rPr>
                      <w:rFonts w:ascii="宋体" w:hAnsi="宋体"/>
                      <w:color w:val="000000" w:themeColor="text1"/>
                    </w:rPr>
                    <w:alias w:val="应付股利金额"/>
                    <w:tag w:val="_GBC_e76b88df92484e5289dadc424a8debae"/>
                    <w:id w:val="754206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240,000.00</w:t>
                        </w:r>
                      </w:p>
                    </w:tc>
                  </w:sdtContent>
                </w:sdt>
                <w:sdt>
                  <w:sdtPr>
                    <w:rPr>
                      <w:rFonts w:ascii="宋体" w:hAnsi="宋体"/>
                      <w:color w:val="000000" w:themeColor="text1"/>
                    </w:rPr>
                    <w:alias w:val="应付股利金额"/>
                    <w:tag w:val="_GBC_8b968dbcd8e841f0997f4c8f795e000f"/>
                    <w:id w:val="754206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应付股利未支付原因"/>
                    <w:tag w:val="_GBC_9dc2be5e4e464787ae2719e5a2282da8"/>
                    <w:id w:val="7542063"/>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6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6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洛南县财政局</w:t>
                        </w:r>
                      </w:p>
                    </w:tc>
                  </w:sdtContent>
                </w:sdt>
                <w:sdt>
                  <w:sdtPr>
                    <w:rPr>
                      <w:rFonts w:ascii="宋体" w:hAnsi="宋体"/>
                      <w:color w:val="000000" w:themeColor="text1"/>
                    </w:rPr>
                    <w:alias w:val="应付股利金额"/>
                    <w:tag w:val="_GBC_e76b88df92484e5289dadc424a8debae"/>
                    <w:id w:val="754206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1,714,900.00</w:t>
                        </w:r>
                      </w:p>
                    </w:tc>
                  </w:sdtContent>
                </w:sdt>
                <w:sdt>
                  <w:sdtPr>
                    <w:rPr>
                      <w:rFonts w:ascii="宋体" w:hAnsi="宋体"/>
                      <w:color w:val="000000" w:themeColor="text1"/>
                    </w:rPr>
                    <w:alias w:val="应付股利金额"/>
                    <w:tag w:val="_GBC_8b968dbcd8e841f0997f4c8f795e000f"/>
                    <w:id w:val="754206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1,714,900.00</w:t>
                        </w:r>
                      </w:p>
                    </w:tc>
                  </w:sdtContent>
                </w:sdt>
                <w:sdt>
                  <w:sdtPr>
                    <w:rPr>
                      <w:rFonts w:ascii="宋体" w:hAnsi="宋体"/>
                      <w:color w:val="000000" w:themeColor="text1"/>
                    </w:rPr>
                    <w:alias w:val="应付股利未支付原因"/>
                    <w:tag w:val="_GBC_9dc2be5e4e464787ae2719e5a2282da8"/>
                    <w:id w:val="7542068"/>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74"/>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7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西安高科集团公司</w:t>
                        </w:r>
                      </w:p>
                    </w:tc>
                  </w:sdtContent>
                </w:sdt>
                <w:sdt>
                  <w:sdtPr>
                    <w:rPr>
                      <w:rFonts w:ascii="宋体" w:hAnsi="宋体"/>
                      <w:color w:val="000000" w:themeColor="text1"/>
                    </w:rPr>
                    <w:alias w:val="应付股利金额"/>
                    <w:tag w:val="_GBC_e76b88df92484e5289dadc424a8debae"/>
                    <w:id w:val="754207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84,000.00</w:t>
                        </w:r>
                      </w:p>
                    </w:tc>
                  </w:sdtContent>
                </w:sdt>
                <w:sdt>
                  <w:sdtPr>
                    <w:rPr>
                      <w:rFonts w:ascii="宋体" w:hAnsi="宋体"/>
                      <w:color w:val="000000" w:themeColor="text1"/>
                    </w:rPr>
                    <w:alias w:val="应付股利金额"/>
                    <w:tag w:val="_GBC_8b968dbcd8e841f0997f4c8f795e000f"/>
                    <w:id w:val="754207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84,000.00</w:t>
                        </w:r>
                      </w:p>
                    </w:tc>
                  </w:sdtContent>
                </w:sdt>
                <w:sdt>
                  <w:sdtPr>
                    <w:rPr>
                      <w:rFonts w:ascii="宋体" w:hAnsi="宋体"/>
                      <w:color w:val="000000" w:themeColor="text1"/>
                    </w:rPr>
                    <w:alias w:val="应付股利未支付原因"/>
                    <w:tag w:val="_GBC_9dc2be5e4e464787ae2719e5a2282da8"/>
                    <w:id w:val="7542073"/>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sdt>
            <w:sdtPr>
              <w:rPr>
                <w:rFonts w:ascii="宋体" w:hAnsi="宋体" w:hint="eastAsia"/>
                <w:color w:val="000000" w:themeColor="text1"/>
              </w:rPr>
              <w:alias w:val="应付股利明细"/>
              <w:tag w:val="_GBC_a552f29b90fd4d128802e5ae409ef304"/>
              <w:id w:val="7542079"/>
              <w:lock w:val="sdtLocked"/>
            </w:sdtPr>
            <w:sdtEndPr>
              <w:rPr>
                <w:rFonts w:hint="default"/>
              </w:rPr>
            </w:sdtEndPr>
            <w:sdtContent>
              <w:tr w:rsidR="00C472E1" w:rsidTr="00D56CA6">
                <w:trPr>
                  <w:cantSplit/>
                </w:trPr>
                <w:sdt>
                  <w:sdtPr>
                    <w:rPr>
                      <w:rFonts w:ascii="宋体" w:hAnsi="宋体" w:hint="eastAsia"/>
                      <w:color w:val="000000" w:themeColor="text1"/>
                    </w:rPr>
                    <w:alias w:val="应付股利单位名称"/>
                    <w:tag w:val="_GBC_f263265539e54a38b579b6f36cda30ca"/>
                    <w:id w:val="754207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left"/>
                          <w:rPr>
                            <w:rFonts w:ascii="宋体" w:hAnsi="宋体"/>
                            <w:color w:val="000000" w:themeColor="text1"/>
                          </w:rPr>
                        </w:pPr>
                        <w:r>
                          <w:rPr>
                            <w:rFonts w:ascii="宋体" w:hAnsi="宋体" w:hint="eastAsia"/>
                            <w:color w:val="000000" w:themeColor="text1"/>
                          </w:rPr>
                          <w:t>王新峰</w:t>
                        </w:r>
                      </w:p>
                    </w:tc>
                  </w:sdtContent>
                </w:sdt>
                <w:sdt>
                  <w:sdtPr>
                    <w:rPr>
                      <w:rFonts w:ascii="宋体" w:hAnsi="宋体"/>
                      <w:color w:val="000000" w:themeColor="text1"/>
                    </w:rPr>
                    <w:alias w:val="应付股利金额"/>
                    <w:tag w:val="_GBC_e76b88df92484e5289dadc424a8debae"/>
                    <w:id w:val="7542076"/>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64,400.00</w:t>
                        </w:r>
                      </w:p>
                    </w:tc>
                  </w:sdtContent>
                </w:sdt>
                <w:sdt>
                  <w:sdtPr>
                    <w:rPr>
                      <w:rFonts w:ascii="宋体" w:hAnsi="宋体"/>
                      <w:color w:val="000000" w:themeColor="text1"/>
                    </w:rPr>
                    <w:alias w:val="应付股利金额"/>
                    <w:tag w:val="_GBC_8b968dbcd8e841f0997f4c8f795e000f"/>
                    <w:id w:val="7542077"/>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64,400.00</w:t>
                        </w:r>
                      </w:p>
                    </w:tc>
                  </w:sdtContent>
                </w:sdt>
                <w:sdt>
                  <w:sdtPr>
                    <w:rPr>
                      <w:rFonts w:ascii="宋体" w:hAnsi="宋体"/>
                      <w:color w:val="000000" w:themeColor="text1"/>
                    </w:rPr>
                    <w:alias w:val="应付股利未支付原因"/>
                    <w:tag w:val="_GBC_9dc2be5e4e464787ae2719e5a2282da8"/>
                    <w:id w:val="7542078"/>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left"/>
                          <w:rPr>
                            <w:rFonts w:ascii="宋体" w:hAnsi="宋体"/>
                            <w:color w:val="000000" w:themeColor="text1"/>
                          </w:rPr>
                        </w:pPr>
                        <w:r>
                          <w:rPr>
                            <w:rFonts w:ascii="宋体" w:hAnsi="宋体" w:hint="eastAsia"/>
                            <w:color w:val="000000" w:themeColor="text1"/>
                          </w:rPr>
                          <w:t>未催收</w:t>
                        </w:r>
                      </w:p>
                    </w:tc>
                  </w:sdtContent>
                </w:sdt>
              </w:tr>
            </w:sdtContent>
          </w:sdt>
          <w:tr w:rsidR="00C472E1" w:rsidTr="00D56CA6">
            <w:trPr>
              <w:cantSplit/>
            </w:trPr>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105"/>
                  <w:jc w:val="center"/>
                  <w:rPr>
                    <w:rFonts w:ascii="宋体" w:hAnsi="宋体"/>
                    <w:color w:val="000000" w:themeColor="text1"/>
                  </w:rPr>
                </w:pPr>
                <w:r>
                  <w:rPr>
                    <w:rFonts w:ascii="宋体" w:hAnsi="宋体" w:hint="eastAsia"/>
                    <w:color w:val="000000" w:themeColor="text1"/>
                  </w:rPr>
                  <w:t>合计</w:t>
                </w:r>
              </w:p>
            </w:tc>
            <w:sdt>
              <w:sdtPr>
                <w:rPr>
                  <w:rFonts w:ascii="宋体" w:hAnsi="宋体"/>
                  <w:color w:val="000000" w:themeColor="text1"/>
                </w:rPr>
                <w:alias w:val="应付股利"/>
                <w:tag w:val="_GBC_00c345967319462b89773f5392158201"/>
                <w:id w:val="7542080"/>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267,158,226.57</w:t>
                    </w:r>
                  </w:p>
                </w:tc>
              </w:sdtContent>
            </w:sdt>
            <w:sdt>
              <w:sdtPr>
                <w:rPr>
                  <w:rFonts w:ascii="宋体" w:hAnsi="宋体"/>
                  <w:color w:val="000000" w:themeColor="text1"/>
                </w:rPr>
                <w:alias w:val="应付股利"/>
                <w:tag w:val="_GBC_a3dda7652e354c7382a6b72111048d22"/>
                <w:id w:val="754208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97,819,767.27</w:t>
                    </w:r>
                  </w:p>
                </w:tc>
              </w:sdtContent>
            </w:sdt>
            <w:tc>
              <w:tcPr>
                <w:tcW w:w="254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center"/>
                  <w:rPr>
                    <w:rFonts w:ascii="宋体" w:hAnsi="宋体"/>
                    <w:color w:val="000000" w:themeColor="text1"/>
                  </w:rPr>
                </w:pPr>
                <w:r>
                  <w:rPr>
                    <w:rFonts w:ascii="宋体" w:hAnsi="宋体"/>
                    <w:color w:val="000000" w:themeColor="text1"/>
                  </w:rPr>
                  <w:t>/</w:t>
                </w:r>
              </w:p>
            </w:tc>
          </w:tr>
        </w:tbl>
      </w:sdtContent>
    </w:sdt>
    <w:p w:rsidR="00C472E1" w:rsidRDefault="00C472E1" w:rsidP="00D0497F">
      <w:pPr>
        <w:pStyle w:val="3"/>
        <w:numPr>
          <w:ilvl w:val="0"/>
          <w:numId w:val="27"/>
        </w:numPr>
        <w:snapToGrid w:val="0"/>
        <w:spacing w:before="0" w:after="0" w:line="240" w:lineRule="auto"/>
        <w:rPr>
          <w:rFonts w:ascii="宋体" w:hAnsi="宋体"/>
        </w:rPr>
      </w:pPr>
      <w:r>
        <w:rPr>
          <w:rFonts w:ascii="宋体" w:hAnsi="宋体" w:hint="eastAsia"/>
        </w:rPr>
        <w:lastRenderedPageBreak/>
        <w:t>其他应付款</w:t>
      </w:r>
    </w:p>
    <w:sdt>
      <w:sdtPr>
        <w:rPr>
          <w:rFonts w:ascii="Calibri" w:hAnsi="Calibri" w:hint="eastAsia"/>
          <w:b w:val="0"/>
          <w:bCs w:val="0"/>
          <w:szCs w:val="22"/>
        </w:rPr>
        <w:tag w:val="_GBC_ee473c892e1b48efbfa8b9d6afb2279d"/>
        <w:id w:val="7542159"/>
        <w:lock w:val="sdtLocked"/>
        <w:placeholder>
          <w:docPart w:val="GBC22222222222222222222222222222"/>
        </w:placeholder>
      </w:sdtPr>
      <w:sdtEndPr>
        <w:rPr>
          <w:rFonts w:ascii="宋体" w:hAnsi="宋体" w:hint="default"/>
          <w:color w:val="000000" w:themeColor="text1"/>
        </w:rPr>
      </w:sdtEndPr>
      <w:sdtContent>
        <w:p w:rsidR="00C472E1" w:rsidRDefault="00C472E1" w:rsidP="00D0497F">
          <w:pPr>
            <w:pStyle w:val="4"/>
            <w:numPr>
              <w:ilvl w:val="0"/>
              <w:numId w:val="75"/>
            </w:numPr>
            <w:snapToGrid w:val="0"/>
            <w:spacing w:before="0" w:after="0" w:line="240" w:lineRule="auto"/>
          </w:pPr>
          <w:r>
            <w:rPr>
              <w:rFonts w:hint="eastAsia"/>
            </w:rPr>
            <w:t>其他应付款情况</w:t>
          </w:r>
        </w:p>
        <w:p w:rsidR="00C472E1" w:rsidRDefault="00C472E1" w:rsidP="00D0497F">
          <w:pPr>
            <w:snapToGrid w:val="0"/>
            <w:jc w:val="right"/>
          </w:pPr>
          <w:r>
            <w:rPr>
              <w:rFonts w:hint="eastAsia"/>
            </w:rPr>
            <w:t>单位：</w:t>
          </w:r>
          <w:sdt>
            <w:sdtPr>
              <w:rPr>
                <w:rFonts w:hint="eastAsia"/>
              </w:rPr>
              <w:alias w:val="单位：财务附注：其他应付款情况"/>
              <w:tag w:val="_GBC_49499bd4084e4c9dad3df948852bb9c7"/>
              <w:id w:val="75420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其他应付款情况"/>
              <w:tag w:val="_GBC_b471c6c0d24c4880a25535c34683d71d"/>
              <w:id w:val="75420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0"/>
            <w:gridCol w:w="2841"/>
            <w:gridCol w:w="3216"/>
          </w:tblGrid>
          <w:tr w:rsidR="00C472E1" w:rsidTr="00D56CA6">
            <w:tc>
              <w:tcPr>
                <w:tcW w:w="2840" w:type="dxa"/>
                <w:shd w:val="clear" w:color="auto" w:fill="auto"/>
              </w:tcPr>
              <w:p w:rsidR="00C472E1" w:rsidRDefault="00C472E1" w:rsidP="00D0497F">
                <w:pPr>
                  <w:snapToGrid w:val="0"/>
                  <w:jc w:val="center"/>
                </w:pPr>
                <w:r>
                  <w:rPr>
                    <w:rFonts w:hint="eastAsia"/>
                  </w:rPr>
                  <w:t>项目</w:t>
                </w:r>
              </w:p>
            </w:tc>
            <w:tc>
              <w:tcPr>
                <w:tcW w:w="2841" w:type="dxa"/>
                <w:shd w:val="clear" w:color="auto" w:fill="auto"/>
              </w:tcPr>
              <w:p w:rsidR="00C472E1" w:rsidRDefault="00C472E1" w:rsidP="00D0497F">
                <w:pPr>
                  <w:snapToGrid w:val="0"/>
                  <w:jc w:val="center"/>
                </w:pPr>
                <w:r>
                  <w:rPr>
                    <w:rFonts w:hint="eastAsia"/>
                  </w:rPr>
                  <w:t>期末数</w:t>
                </w:r>
              </w:p>
            </w:tc>
            <w:tc>
              <w:tcPr>
                <w:tcW w:w="3216" w:type="dxa"/>
                <w:shd w:val="clear" w:color="auto" w:fill="auto"/>
              </w:tcPr>
              <w:p w:rsidR="00C472E1" w:rsidRDefault="00C472E1" w:rsidP="00D0497F">
                <w:pPr>
                  <w:snapToGrid w:val="0"/>
                  <w:jc w:val="center"/>
                </w:pPr>
                <w:r>
                  <w:rPr>
                    <w:rFonts w:hint="eastAsia"/>
                  </w:rPr>
                  <w:t>期初数</w:t>
                </w:r>
              </w:p>
            </w:tc>
          </w:tr>
          <w:sdt>
            <w:sdtPr>
              <w:rPr>
                <w:rFonts w:hint="eastAsia"/>
                <w:color w:val="000000" w:themeColor="text1"/>
              </w:rPr>
              <w:alias w:val="其他应付款情况明细"/>
              <w:tag w:val="_GBC_3093bf21b48444bc9891f1010ff2f043"/>
              <w:id w:val="7542088"/>
              <w:lock w:val="sdtLocked"/>
              <w:placeholder>
                <w:docPart w:val="GBC11111111111111111111111111111"/>
              </w:placeholder>
            </w:sdtPr>
            <w:sdtEndPr>
              <w:rPr>
                <w:rFonts w:ascii="宋体" w:hAnsi="宋体" w:hint="default"/>
              </w:rPr>
            </w:sdtEndPr>
            <w:sdtContent>
              <w:tr w:rsidR="00C472E1" w:rsidTr="00D56CA6">
                <w:tc>
                  <w:tcPr>
                    <w:tcW w:w="2840" w:type="dxa"/>
                    <w:shd w:val="clear" w:color="auto" w:fill="auto"/>
                  </w:tcPr>
                  <w:sdt>
                    <w:sdtPr>
                      <w:rPr>
                        <w:rFonts w:hint="eastAsia"/>
                        <w:color w:val="000000" w:themeColor="text1"/>
                      </w:rPr>
                      <w:alias w:val="其他应付款情况明细-项目"/>
                      <w:tag w:val="_GBC_d22e5c6e674444fca62be567b3368673"/>
                      <w:id w:val="7542085"/>
                      <w:lock w:val="sdtLocked"/>
                      <w:placeholder>
                        <w:docPart w:val="GBC11111111111111111111111111111"/>
                      </w:placeholder>
                    </w:sdtPr>
                    <w:sdtContent>
                      <w:p w:rsidR="00C472E1" w:rsidRDefault="00C472E1" w:rsidP="00D0497F">
                        <w:pPr>
                          <w:snapToGrid w:val="0"/>
                          <w:jc w:val="left"/>
                          <w:rPr>
                            <w:color w:val="000000" w:themeColor="text1"/>
                          </w:rPr>
                        </w:pPr>
                        <w:r>
                          <w:rPr>
                            <w:rFonts w:hint="eastAsia"/>
                            <w:color w:val="000000" w:themeColor="text1"/>
                          </w:rPr>
                          <w:t>中国黄金集团公司</w:t>
                        </w:r>
                      </w:p>
                    </w:sdtContent>
                  </w:sdt>
                </w:tc>
                <w:sdt>
                  <w:sdtPr>
                    <w:rPr>
                      <w:rFonts w:ascii="宋体" w:hAnsi="宋体"/>
                      <w:color w:val="000000" w:themeColor="text1"/>
                    </w:rPr>
                    <w:alias w:val="其他应付款情况明细-金额"/>
                    <w:tag w:val="_GBC_72d2cb9278ea4c479b0dae32ab054169"/>
                    <w:id w:val="7542086"/>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64,648,590.37</w:t>
                        </w:r>
                      </w:p>
                    </w:tc>
                  </w:sdtContent>
                </w:sdt>
                <w:sdt>
                  <w:sdtPr>
                    <w:rPr>
                      <w:rFonts w:ascii="宋体" w:hAnsi="宋体"/>
                      <w:color w:val="000000" w:themeColor="text1"/>
                    </w:rPr>
                    <w:alias w:val="其他应付款情况明细-金额"/>
                    <w:tag w:val="_GBC_a14a1618efa84a8c8b73d97a0f8e6e45"/>
                    <w:id w:val="7542087"/>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114,498,483.12</w:t>
                        </w:r>
                      </w:p>
                    </w:tc>
                  </w:sdtContent>
                </w:sdt>
              </w:tr>
            </w:sdtContent>
          </w:sdt>
          <w:sdt>
            <w:sdtPr>
              <w:rPr>
                <w:rFonts w:hint="eastAsia"/>
                <w:color w:val="000000" w:themeColor="text1"/>
              </w:rPr>
              <w:alias w:val="其他应付款情况明细"/>
              <w:tag w:val="_GBC_3093bf21b48444bc9891f1010ff2f043"/>
              <w:id w:val="7542092"/>
              <w:lock w:val="sdtLocked"/>
              <w:placeholder>
                <w:docPart w:val="GBC11111111111111111111111111111"/>
              </w:placeholder>
            </w:sdtPr>
            <w:sdtEndPr>
              <w:rPr>
                <w:rFonts w:ascii="宋体" w:hAnsi="宋体" w:hint="default"/>
              </w:rPr>
            </w:sdtEndPr>
            <w:sdtContent>
              <w:tr w:rsidR="00C472E1" w:rsidTr="00D56CA6">
                <w:tc>
                  <w:tcPr>
                    <w:tcW w:w="2840" w:type="dxa"/>
                    <w:shd w:val="clear" w:color="auto" w:fill="auto"/>
                  </w:tcPr>
                  <w:sdt>
                    <w:sdtPr>
                      <w:rPr>
                        <w:rFonts w:hint="eastAsia"/>
                        <w:color w:val="000000" w:themeColor="text1"/>
                      </w:rPr>
                      <w:alias w:val="其他应付款情况明细-项目"/>
                      <w:tag w:val="_GBC_d22e5c6e674444fca62be567b3368673"/>
                      <w:id w:val="7542089"/>
                      <w:lock w:val="sdtLocked"/>
                      <w:placeholder>
                        <w:docPart w:val="GBC11111111111111111111111111111"/>
                      </w:placeholder>
                    </w:sdtPr>
                    <w:sdtContent>
                      <w:p w:rsidR="00C472E1" w:rsidRDefault="00C472E1" w:rsidP="00D0497F">
                        <w:pPr>
                          <w:snapToGrid w:val="0"/>
                          <w:jc w:val="left"/>
                          <w:rPr>
                            <w:color w:val="000000" w:themeColor="text1"/>
                          </w:rPr>
                        </w:pPr>
                        <w:r>
                          <w:rPr>
                            <w:rFonts w:hint="eastAsia"/>
                            <w:color w:val="000000" w:themeColor="text1"/>
                          </w:rPr>
                          <w:t>辽宁五龙债务、赔偿、补偿、职工安置等费用</w:t>
                        </w:r>
                      </w:p>
                    </w:sdtContent>
                  </w:sdt>
                </w:tc>
                <w:sdt>
                  <w:sdtPr>
                    <w:rPr>
                      <w:rFonts w:ascii="宋体" w:hAnsi="宋体"/>
                      <w:color w:val="000000" w:themeColor="text1"/>
                    </w:rPr>
                    <w:alias w:val="其他应付款情况明细-金额"/>
                    <w:tag w:val="_GBC_72d2cb9278ea4c479b0dae32ab054169"/>
                    <w:id w:val="7542090"/>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1,192,417.30</w:t>
                        </w:r>
                      </w:p>
                    </w:tc>
                  </w:sdtContent>
                </w:sdt>
                <w:sdt>
                  <w:sdtPr>
                    <w:rPr>
                      <w:rFonts w:ascii="宋体" w:hAnsi="宋体"/>
                      <w:color w:val="000000" w:themeColor="text1"/>
                    </w:rPr>
                    <w:alias w:val="其他应付款情况明细-金额"/>
                    <w:tag w:val="_GBC_a14a1618efa84a8c8b73d97a0f8e6e45"/>
                    <w:id w:val="7542091"/>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4,718,701.07</w:t>
                        </w:r>
                      </w:p>
                    </w:tc>
                  </w:sdtContent>
                </w:sdt>
              </w:tr>
            </w:sdtContent>
          </w:sdt>
          <w:sdt>
            <w:sdtPr>
              <w:rPr>
                <w:rFonts w:hint="eastAsia"/>
                <w:color w:val="000000" w:themeColor="text1"/>
              </w:rPr>
              <w:alias w:val="其他应付款情况明细"/>
              <w:tag w:val="_GBC_3093bf21b48444bc9891f1010ff2f043"/>
              <w:id w:val="7542096"/>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093"/>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北京久益有限责任公司</w:t>
                        </w:r>
                      </w:p>
                    </w:tc>
                  </w:sdtContent>
                </w:sdt>
                <w:sdt>
                  <w:sdtPr>
                    <w:rPr>
                      <w:rFonts w:ascii="宋体" w:hAnsi="宋体"/>
                      <w:color w:val="000000" w:themeColor="text1"/>
                    </w:rPr>
                    <w:alias w:val="其他应付款情况明细-金额"/>
                    <w:tag w:val="_GBC_72d2cb9278ea4c479b0dae32ab054169"/>
                    <w:id w:val="7542094"/>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6,485,511.20</w:t>
                        </w:r>
                      </w:p>
                    </w:tc>
                  </w:sdtContent>
                </w:sdt>
                <w:sdt>
                  <w:sdtPr>
                    <w:rPr>
                      <w:rFonts w:ascii="宋体" w:hAnsi="宋体"/>
                      <w:color w:val="000000" w:themeColor="text1"/>
                    </w:rPr>
                    <w:alias w:val="其他应付款情况明细-金额"/>
                    <w:tag w:val="_GBC_a14a1618efa84a8c8b73d97a0f8e6e45"/>
                    <w:id w:val="7542095"/>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6,485,511.20</w:t>
                        </w:r>
                      </w:p>
                    </w:tc>
                  </w:sdtContent>
                </w:sdt>
              </w:tr>
            </w:sdtContent>
          </w:sdt>
          <w:sdt>
            <w:sdtPr>
              <w:rPr>
                <w:rFonts w:hint="eastAsia"/>
                <w:color w:val="000000" w:themeColor="text1"/>
              </w:rPr>
              <w:alias w:val="其他应付款情况明细"/>
              <w:tag w:val="_GBC_3093bf21b48444bc9891f1010ff2f043"/>
              <w:id w:val="7542100"/>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097"/>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中国黄金集团公司辽宁有限公司</w:t>
                        </w:r>
                      </w:p>
                    </w:tc>
                  </w:sdtContent>
                </w:sdt>
                <w:sdt>
                  <w:sdtPr>
                    <w:rPr>
                      <w:rFonts w:ascii="宋体" w:hAnsi="宋体"/>
                      <w:color w:val="000000" w:themeColor="text1"/>
                    </w:rPr>
                    <w:alias w:val="其他应付款情况明细-金额"/>
                    <w:tag w:val="_GBC_72d2cb9278ea4c479b0dae32ab054169"/>
                    <w:id w:val="7542098"/>
                    <w:lock w:val="sdtLocked"/>
                    <w:placeholder>
                      <w:docPart w:val="GBC11111111111111111111111111111"/>
                    </w:placeholder>
                    <w:showingPlcHdr/>
                  </w:sdtPr>
                  <w:sdtContent>
                    <w:tc>
                      <w:tcPr>
                        <w:tcW w:w="2841" w:type="dxa"/>
                        <w:shd w:val="clear" w:color="auto" w:fill="auto"/>
                      </w:tcPr>
                      <w:p w:rsidR="00C472E1" w:rsidRDefault="00C472E1" w:rsidP="00D0497F">
                        <w:pPr>
                          <w:snapToGrid w:val="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其他应付款情况明细-金额"/>
                    <w:tag w:val="_GBC_a14a1618efa84a8c8b73d97a0f8e6e45"/>
                    <w:id w:val="7542099"/>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1,977,789.43</w:t>
                        </w:r>
                      </w:p>
                    </w:tc>
                  </w:sdtContent>
                </w:sdt>
              </w:tr>
            </w:sdtContent>
          </w:sdt>
          <w:sdt>
            <w:sdtPr>
              <w:rPr>
                <w:rFonts w:hint="eastAsia"/>
                <w:color w:val="000000" w:themeColor="text1"/>
              </w:rPr>
              <w:alias w:val="其他应付款情况明细"/>
              <w:tag w:val="_GBC_3093bf21b48444bc9891f1010ff2f043"/>
              <w:id w:val="7542104"/>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01"/>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河北省国土资源厅</w:t>
                        </w:r>
                      </w:p>
                    </w:tc>
                  </w:sdtContent>
                </w:sdt>
                <w:sdt>
                  <w:sdtPr>
                    <w:rPr>
                      <w:rFonts w:ascii="宋体" w:hAnsi="宋体"/>
                      <w:color w:val="000000" w:themeColor="text1"/>
                    </w:rPr>
                    <w:alias w:val="其他应付款情况明细-金额"/>
                    <w:tag w:val="_GBC_72d2cb9278ea4c479b0dae32ab054169"/>
                    <w:id w:val="7542102"/>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37,500,000.00</w:t>
                        </w:r>
                      </w:p>
                    </w:tc>
                  </w:sdtContent>
                </w:sdt>
                <w:sdt>
                  <w:sdtPr>
                    <w:rPr>
                      <w:rFonts w:ascii="宋体" w:hAnsi="宋体"/>
                      <w:color w:val="000000" w:themeColor="text1"/>
                    </w:rPr>
                    <w:alias w:val="其他应付款情况明细-金额"/>
                    <w:tag w:val="_GBC_a14a1618efa84a8c8b73d97a0f8e6e45"/>
                    <w:id w:val="7542103"/>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37,500,000.00</w:t>
                        </w:r>
                      </w:p>
                    </w:tc>
                  </w:sdtContent>
                </w:sdt>
              </w:tr>
            </w:sdtContent>
          </w:sdt>
          <w:sdt>
            <w:sdtPr>
              <w:rPr>
                <w:rFonts w:hint="eastAsia"/>
                <w:color w:val="000000" w:themeColor="text1"/>
              </w:rPr>
              <w:alias w:val="其他应付款情况明细"/>
              <w:tag w:val="_GBC_3093bf21b48444bc9891f1010ff2f043"/>
              <w:id w:val="7542108"/>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05"/>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中国建设银行股份有限公司</w:t>
                        </w:r>
                      </w:p>
                    </w:tc>
                  </w:sdtContent>
                </w:sdt>
                <w:sdt>
                  <w:sdtPr>
                    <w:rPr>
                      <w:rFonts w:ascii="宋体" w:hAnsi="宋体"/>
                      <w:color w:val="000000" w:themeColor="text1"/>
                    </w:rPr>
                    <w:alias w:val="其他应付款情况明细-金额"/>
                    <w:tag w:val="_GBC_72d2cb9278ea4c479b0dae32ab054169"/>
                    <w:id w:val="7542106"/>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253,108,156.00</w:t>
                        </w:r>
                      </w:p>
                    </w:tc>
                  </w:sdtContent>
                </w:sdt>
                <w:sdt>
                  <w:sdtPr>
                    <w:rPr>
                      <w:rFonts w:ascii="宋体" w:hAnsi="宋体"/>
                      <w:color w:val="000000" w:themeColor="text1"/>
                    </w:rPr>
                    <w:alias w:val="其他应付款情况明细-金额"/>
                    <w:tag w:val="_GBC_a14a1618efa84a8c8b73d97a0f8e6e45"/>
                    <w:id w:val="7542107"/>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255,732,000.00</w:t>
                        </w:r>
                      </w:p>
                    </w:tc>
                  </w:sdtContent>
                </w:sdt>
              </w:tr>
            </w:sdtContent>
          </w:sdt>
          <w:sdt>
            <w:sdtPr>
              <w:rPr>
                <w:rFonts w:hint="eastAsia"/>
                <w:color w:val="000000" w:themeColor="text1"/>
              </w:rPr>
              <w:alias w:val="其他应付款情况明细"/>
              <w:tag w:val="_GBC_3093bf21b48444bc9891f1010ff2f043"/>
              <w:id w:val="7542112"/>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09"/>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陕西黄金公司</w:t>
                        </w:r>
                      </w:p>
                    </w:tc>
                  </w:sdtContent>
                </w:sdt>
                <w:sdt>
                  <w:sdtPr>
                    <w:rPr>
                      <w:rFonts w:ascii="宋体" w:hAnsi="宋体"/>
                      <w:color w:val="000000" w:themeColor="text1"/>
                    </w:rPr>
                    <w:alias w:val="其他应付款情况明细-金额"/>
                    <w:tag w:val="_GBC_72d2cb9278ea4c479b0dae32ab054169"/>
                    <w:id w:val="7542110"/>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17,197,276.94</w:t>
                        </w:r>
                      </w:p>
                    </w:tc>
                  </w:sdtContent>
                </w:sdt>
                <w:sdt>
                  <w:sdtPr>
                    <w:rPr>
                      <w:rFonts w:ascii="宋体" w:hAnsi="宋体"/>
                      <w:color w:val="000000" w:themeColor="text1"/>
                    </w:rPr>
                    <w:alias w:val="其他应付款情况明细-金额"/>
                    <w:tag w:val="_GBC_a14a1618efa84a8c8b73d97a0f8e6e45"/>
                    <w:id w:val="7542111"/>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19,488,406.33</w:t>
                        </w:r>
                      </w:p>
                    </w:tc>
                  </w:sdtContent>
                </w:sdt>
              </w:tr>
            </w:sdtContent>
          </w:sdt>
          <w:sdt>
            <w:sdtPr>
              <w:rPr>
                <w:rFonts w:hint="eastAsia"/>
                <w:color w:val="000000" w:themeColor="text1"/>
              </w:rPr>
              <w:alias w:val="其他应付款情况明细"/>
              <w:tag w:val="_GBC_3093bf21b48444bc9891f1010ff2f043"/>
              <w:id w:val="7542116"/>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13"/>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中国黄金总公司安康金矿</w:t>
                        </w:r>
                      </w:p>
                    </w:tc>
                  </w:sdtContent>
                </w:sdt>
                <w:sdt>
                  <w:sdtPr>
                    <w:rPr>
                      <w:rFonts w:ascii="宋体" w:hAnsi="宋体"/>
                      <w:color w:val="000000" w:themeColor="text1"/>
                    </w:rPr>
                    <w:alias w:val="其他应付款情况明细-金额"/>
                    <w:tag w:val="_GBC_72d2cb9278ea4c479b0dae32ab054169"/>
                    <w:id w:val="7542114"/>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3,036,281.74</w:t>
                        </w:r>
                      </w:p>
                    </w:tc>
                  </w:sdtContent>
                </w:sdt>
                <w:sdt>
                  <w:sdtPr>
                    <w:rPr>
                      <w:rFonts w:ascii="宋体" w:hAnsi="宋体"/>
                      <w:color w:val="000000" w:themeColor="text1"/>
                    </w:rPr>
                    <w:alias w:val="其他应付款情况明细-金额"/>
                    <w:tag w:val="_GBC_a14a1618efa84a8c8b73d97a0f8e6e45"/>
                    <w:id w:val="7542115"/>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hint="eastAsia"/>
                            <w:color w:val="000000" w:themeColor="text1"/>
                          </w:rPr>
                          <w:t xml:space="preserve">　</w:t>
                        </w:r>
                      </w:p>
                    </w:tc>
                  </w:sdtContent>
                </w:sdt>
              </w:tr>
            </w:sdtContent>
          </w:sdt>
          <w:sdt>
            <w:sdtPr>
              <w:rPr>
                <w:rFonts w:hint="eastAsia"/>
                <w:color w:val="000000" w:themeColor="text1"/>
              </w:rPr>
              <w:alias w:val="其他应付款情况明细"/>
              <w:tag w:val="_GBC_3093bf21b48444bc9891f1010ff2f043"/>
              <w:id w:val="7542120"/>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17"/>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湖北黄石金铜矿业有限公司</w:t>
                        </w:r>
                      </w:p>
                    </w:tc>
                  </w:sdtContent>
                </w:sdt>
                <w:sdt>
                  <w:sdtPr>
                    <w:rPr>
                      <w:rFonts w:ascii="宋体" w:hAnsi="宋体"/>
                      <w:color w:val="000000" w:themeColor="text1"/>
                    </w:rPr>
                    <w:alias w:val="其他应付款情况明细-金额"/>
                    <w:tag w:val="_GBC_72d2cb9278ea4c479b0dae32ab054169"/>
                    <w:id w:val="7542118"/>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6,063,592.27</w:t>
                        </w:r>
                      </w:p>
                    </w:tc>
                  </w:sdtContent>
                </w:sdt>
                <w:sdt>
                  <w:sdtPr>
                    <w:rPr>
                      <w:rFonts w:ascii="宋体" w:hAnsi="宋体"/>
                      <w:color w:val="000000" w:themeColor="text1"/>
                    </w:rPr>
                    <w:alias w:val="其他应付款情况明细-金额"/>
                    <w:tag w:val="_GBC_a14a1618efa84a8c8b73d97a0f8e6e45"/>
                    <w:id w:val="7542119"/>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6,363,592.27</w:t>
                        </w:r>
                      </w:p>
                    </w:tc>
                  </w:sdtContent>
                </w:sdt>
              </w:tr>
            </w:sdtContent>
          </w:sdt>
          <w:sdt>
            <w:sdtPr>
              <w:rPr>
                <w:rFonts w:hint="eastAsia"/>
                <w:color w:val="000000" w:themeColor="text1"/>
              </w:rPr>
              <w:alias w:val="其他应付款情况明细"/>
              <w:tag w:val="_GBC_3093bf21b48444bc9891f1010ff2f043"/>
              <w:id w:val="7542124"/>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21"/>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淮北市招标采购管理局</w:t>
                        </w:r>
                      </w:p>
                    </w:tc>
                  </w:sdtContent>
                </w:sdt>
                <w:sdt>
                  <w:sdtPr>
                    <w:rPr>
                      <w:rFonts w:ascii="宋体" w:hAnsi="宋体"/>
                      <w:color w:val="000000" w:themeColor="text1"/>
                    </w:rPr>
                    <w:alias w:val="其他应付款情况明细-金额"/>
                    <w:tag w:val="_GBC_72d2cb9278ea4c479b0dae32ab054169"/>
                    <w:id w:val="7542122"/>
                    <w:lock w:val="sdtLocked"/>
                    <w:placeholder>
                      <w:docPart w:val="GBC11111111111111111111111111111"/>
                    </w:placeholder>
                    <w:showingPlcHdr/>
                  </w:sdtPr>
                  <w:sdtContent>
                    <w:tc>
                      <w:tcPr>
                        <w:tcW w:w="2841" w:type="dxa"/>
                        <w:shd w:val="clear" w:color="auto" w:fill="auto"/>
                      </w:tcPr>
                      <w:p w:rsidR="00C472E1" w:rsidRDefault="00C472E1" w:rsidP="00D0497F">
                        <w:pPr>
                          <w:snapToGrid w:val="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其他应付款情况明细-金额"/>
                    <w:tag w:val="_GBC_a14a1618efa84a8c8b73d97a0f8e6e45"/>
                    <w:id w:val="7542123"/>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7,000,000.00</w:t>
                        </w:r>
                      </w:p>
                    </w:tc>
                  </w:sdtContent>
                </w:sdt>
              </w:tr>
            </w:sdtContent>
          </w:sdt>
          <w:sdt>
            <w:sdtPr>
              <w:rPr>
                <w:rFonts w:hint="eastAsia"/>
                <w:color w:val="000000" w:themeColor="text1"/>
              </w:rPr>
              <w:alias w:val="其他应付款情况明细"/>
              <w:tag w:val="_GBC_3093bf21b48444bc9891f1010ff2f043"/>
              <w:id w:val="7542128"/>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25"/>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灵宝波伟实业有限公司</w:t>
                        </w:r>
                      </w:p>
                    </w:tc>
                  </w:sdtContent>
                </w:sdt>
                <w:sdt>
                  <w:sdtPr>
                    <w:rPr>
                      <w:rFonts w:ascii="宋体" w:hAnsi="宋体"/>
                      <w:color w:val="000000" w:themeColor="text1"/>
                    </w:rPr>
                    <w:alias w:val="其他应付款情况明细-金额"/>
                    <w:tag w:val="_GBC_72d2cb9278ea4c479b0dae32ab054169"/>
                    <w:id w:val="7542126"/>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12,016,851.66</w:t>
                        </w:r>
                      </w:p>
                    </w:tc>
                  </w:sdtContent>
                </w:sdt>
                <w:sdt>
                  <w:sdtPr>
                    <w:rPr>
                      <w:rFonts w:ascii="宋体" w:hAnsi="宋体"/>
                      <w:color w:val="000000" w:themeColor="text1"/>
                    </w:rPr>
                    <w:alias w:val="其他应付款情况明细-金额"/>
                    <w:tag w:val="_GBC_a14a1618efa84a8c8b73d97a0f8e6e45"/>
                    <w:id w:val="7542127"/>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30,680,851.66</w:t>
                        </w:r>
                      </w:p>
                    </w:tc>
                  </w:sdtContent>
                </w:sdt>
              </w:tr>
            </w:sdtContent>
          </w:sdt>
          <w:sdt>
            <w:sdtPr>
              <w:rPr>
                <w:rFonts w:hint="eastAsia"/>
                <w:color w:val="000000" w:themeColor="text1"/>
              </w:rPr>
              <w:alias w:val="其他应付款情况明细"/>
              <w:tag w:val="_GBC_3093bf21b48444bc9891f1010ff2f043"/>
              <w:id w:val="7542132"/>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29"/>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陕西融发矿业有限公司</w:t>
                        </w:r>
                      </w:p>
                    </w:tc>
                  </w:sdtContent>
                </w:sdt>
                <w:sdt>
                  <w:sdtPr>
                    <w:rPr>
                      <w:rFonts w:ascii="宋体" w:hAnsi="宋体"/>
                      <w:color w:val="000000" w:themeColor="text1"/>
                    </w:rPr>
                    <w:alias w:val="其他应付款情况明细-金额"/>
                    <w:tag w:val="_GBC_72d2cb9278ea4c479b0dae32ab054169"/>
                    <w:id w:val="7542130"/>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500,000.00</w:t>
                        </w:r>
                      </w:p>
                    </w:tc>
                  </w:sdtContent>
                </w:sdt>
                <w:sdt>
                  <w:sdtPr>
                    <w:rPr>
                      <w:rFonts w:ascii="宋体" w:hAnsi="宋体"/>
                      <w:color w:val="000000" w:themeColor="text1"/>
                    </w:rPr>
                    <w:alias w:val="其他应付款情况明细-金额"/>
                    <w:tag w:val="_GBC_a14a1618efa84a8c8b73d97a0f8e6e45"/>
                    <w:id w:val="7542131"/>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500,000.00</w:t>
                        </w:r>
                      </w:p>
                    </w:tc>
                  </w:sdtContent>
                </w:sdt>
              </w:tr>
            </w:sdtContent>
          </w:sdt>
          <w:sdt>
            <w:sdtPr>
              <w:rPr>
                <w:rFonts w:hint="eastAsia"/>
                <w:color w:val="000000" w:themeColor="text1"/>
              </w:rPr>
              <w:alias w:val="其他应付款情况明细"/>
              <w:tag w:val="_GBC_3093bf21b48444bc9891f1010ff2f043"/>
              <w:id w:val="7542136"/>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33"/>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中国黄金集团建设有限公司</w:t>
                        </w:r>
                      </w:p>
                    </w:tc>
                  </w:sdtContent>
                </w:sdt>
                <w:sdt>
                  <w:sdtPr>
                    <w:rPr>
                      <w:rFonts w:ascii="宋体" w:hAnsi="宋体"/>
                      <w:color w:val="000000" w:themeColor="text1"/>
                    </w:rPr>
                    <w:alias w:val="其他应付款情况明细-金额"/>
                    <w:tag w:val="_GBC_72d2cb9278ea4c479b0dae32ab054169"/>
                    <w:id w:val="7542134"/>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40,390,426.00</w:t>
                        </w:r>
                      </w:p>
                    </w:tc>
                  </w:sdtContent>
                </w:sdt>
                <w:sdt>
                  <w:sdtPr>
                    <w:rPr>
                      <w:rFonts w:ascii="宋体" w:hAnsi="宋体"/>
                      <w:color w:val="000000" w:themeColor="text1"/>
                    </w:rPr>
                    <w:alias w:val="其他应付款情况明细-金额"/>
                    <w:tag w:val="_GBC_a14a1618efa84a8c8b73d97a0f8e6e45"/>
                    <w:id w:val="7542135"/>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40,390,426.00</w:t>
                        </w:r>
                      </w:p>
                    </w:tc>
                  </w:sdtContent>
                </w:sdt>
              </w:tr>
            </w:sdtContent>
          </w:sdt>
          <w:sdt>
            <w:sdtPr>
              <w:rPr>
                <w:rFonts w:hint="eastAsia"/>
                <w:color w:val="000000" w:themeColor="text1"/>
              </w:rPr>
              <w:alias w:val="其他应付款情况明细"/>
              <w:tag w:val="_GBC_3093bf21b48444bc9891f1010ff2f043"/>
              <w:id w:val="7542140"/>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37"/>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三门峡市财经投资公司</w:t>
                        </w:r>
                      </w:p>
                    </w:tc>
                  </w:sdtContent>
                </w:sdt>
                <w:sdt>
                  <w:sdtPr>
                    <w:rPr>
                      <w:rFonts w:ascii="宋体" w:hAnsi="宋体"/>
                      <w:color w:val="000000" w:themeColor="text1"/>
                    </w:rPr>
                    <w:alias w:val="其他应付款情况明细-金额"/>
                    <w:tag w:val="_GBC_72d2cb9278ea4c479b0dae32ab054169"/>
                    <w:id w:val="7542138"/>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60,000,000.00</w:t>
                        </w:r>
                      </w:p>
                    </w:tc>
                  </w:sdtContent>
                </w:sdt>
                <w:sdt>
                  <w:sdtPr>
                    <w:rPr>
                      <w:rFonts w:ascii="宋体" w:hAnsi="宋体"/>
                      <w:color w:val="000000" w:themeColor="text1"/>
                    </w:rPr>
                    <w:alias w:val="其他应付款情况明细-金额"/>
                    <w:tag w:val="_GBC_a14a1618efa84a8c8b73d97a0f8e6e45"/>
                    <w:id w:val="7542139"/>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hint="eastAsia"/>
                            <w:color w:val="000000" w:themeColor="text1"/>
                          </w:rPr>
                          <w:t xml:space="preserve">　</w:t>
                        </w:r>
                      </w:p>
                    </w:tc>
                  </w:sdtContent>
                </w:sdt>
              </w:tr>
            </w:sdtContent>
          </w:sdt>
          <w:sdt>
            <w:sdtPr>
              <w:rPr>
                <w:rFonts w:hint="eastAsia"/>
                <w:color w:val="000000" w:themeColor="text1"/>
              </w:rPr>
              <w:alias w:val="其他应付款情况明细"/>
              <w:tag w:val="_GBC_3093bf21b48444bc9891f1010ff2f043"/>
              <w:id w:val="7542144"/>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41"/>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桦甸中金置业有限公司</w:t>
                        </w:r>
                      </w:p>
                    </w:tc>
                  </w:sdtContent>
                </w:sdt>
                <w:sdt>
                  <w:sdtPr>
                    <w:rPr>
                      <w:rFonts w:ascii="宋体" w:hAnsi="宋体"/>
                      <w:color w:val="000000" w:themeColor="text1"/>
                    </w:rPr>
                    <w:alias w:val="其他应付款情况明细-金额"/>
                    <w:tag w:val="_GBC_72d2cb9278ea4c479b0dae32ab054169"/>
                    <w:id w:val="7542142"/>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35,000,000.00</w:t>
                        </w:r>
                      </w:p>
                    </w:tc>
                  </w:sdtContent>
                </w:sdt>
                <w:sdt>
                  <w:sdtPr>
                    <w:rPr>
                      <w:rFonts w:ascii="宋体" w:hAnsi="宋体"/>
                      <w:color w:val="000000" w:themeColor="text1"/>
                    </w:rPr>
                    <w:alias w:val="其他应付款情况明细-金额"/>
                    <w:tag w:val="_GBC_a14a1618efa84a8c8b73d97a0f8e6e45"/>
                    <w:id w:val="7542143"/>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35,000,000.00</w:t>
                        </w:r>
                      </w:p>
                    </w:tc>
                  </w:sdtContent>
                </w:sdt>
              </w:tr>
            </w:sdtContent>
          </w:sdt>
          <w:sdt>
            <w:sdtPr>
              <w:rPr>
                <w:rFonts w:hint="eastAsia"/>
                <w:color w:val="000000" w:themeColor="text1"/>
              </w:rPr>
              <w:alias w:val="其他应付款情况明细"/>
              <w:tag w:val="_GBC_3093bf21b48444bc9891f1010ff2f043"/>
              <w:id w:val="7542148"/>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45"/>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四川宏泰鑫发矿山公司</w:t>
                        </w:r>
                      </w:p>
                    </w:tc>
                  </w:sdtContent>
                </w:sdt>
                <w:sdt>
                  <w:sdtPr>
                    <w:rPr>
                      <w:rFonts w:ascii="宋体" w:hAnsi="宋体"/>
                      <w:color w:val="000000" w:themeColor="text1"/>
                    </w:rPr>
                    <w:alias w:val="其他应付款情况明细-金额"/>
                    <w:tag w:val="_GBC_72d2cb9278ea4c479b0dae32ab054169"/>
                    <w:id w:val="7542146"/>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16,903,616.49</w:t>
                        </w:r>
                      </w:p>
                    </w:tc>
                  </w:sdtContent>
                </w:sdt>
                <w:sdt>
                  <w:sdtPr>
                    <w:rPr>
                      <w:rFonts w:ascii="宋体" w:hAnsi="宋体"/>
                      <w:color w:val="000000" w:themeColor="text1"/>
                    </w:rPr>
                    <w:alias w:val="其他应付款情况明细-金额"/>
                    <w:tag w:val="_GBC_a14a1618efa84a8c8b73d97a0f8e6e45"/>
                    <w:id w:val="7542147"/>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35,921,896.72</w:t>
                        </w:r>
                      </w:p>
                    </w:tc>
                  </w:sdtContent>
                </w:sdt>
              </w:tr>
            </w:sdtContent>
          </w:sdt>
          <w:sdt>
            <w:sdtPr>
              <w:rPr>
                <w:rFonts w:hint="eastAsia"/>
                <w:color w:val="000000" w:themeColor="text1"/>
              </w:rPr>
              <w:alias w:val="其他应付款情况明细"/>
              <w:tag w:val="_GBC_3093bf21b48444bc9891f1010ff2f043"/>
              <w:id w:val="7542152"/>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49"/>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棚户区改造专项资金</w:t>
                        </w:r>
                      </w:p>
                    </w:tc>
                  </w:sdtContent>
                </w:sdt>
                <w:sdt>
                  <w:sdtPr>
                    <w:rPr>
                      <w:rFonts w:ascii="宋体" w:hAnsi="宋体"/>
                      <w:color w:val="000000" w:themeColor="text1"/>
                    </w:rPr>
                    <w:alias w:val="其他应付款情况明细-金额"/>
                    <w:tag w:val="_GBC_72d2cb9278ea4c479b0dae32ab054169"/>
                    <w:id w:val="7542150"/>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28,650,000.00</w:t>
                        </w:r>
                      </w:p>
                    </w:tc>
                  </w:sdtContent>
                </w:sdt>
                <w:sdt>
                  <w:sdtPr>
                    <w:rPr>
                      <w:rFonts w:ascii="宋体" w:hAnsi="宋体"/>
                      <w:color w:val="000000" w:themeColor="text1"/>
                    </w:rPr>
                    <w:alias w:val="其他应付款情况明细-金额"/>
                    <w:tag w:val="_GBC_a14a1618efa84a8c8b73d97a0f8e6e45"/>
                    <w:id w:val="7542151"/>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28,425,000.00</w:t>
                        </w:r>
                      </w:p>
                    </w:tc>
                  </w:sdtContent>
                </w:sdt>
              </w:tr>
            </w:sdtContent>
          </w:sdt>
          <w:sdt>
            <w:sdtPr>
              <w:rPr>
                <w:rFonts w:hint="eastAsia"/>
                <w:color w:val="000000" w:themeColor="text1"/>
              </w:rPr>
              <w:alias w:val="其他应付款情况明细"/>
              <w:tag w:val="_GBC_3093bf21b48444bc9891f1010ff2f043"/>
              <w:id w:val="7542156"/>
              <w:lock w:val="sdtLocked"/>
            </w:sdtPr>
            <w:sdtEndPr>
              <w:rPr>
                <w:rFonts w:ascii="宋体" w:hAnsi="宋体" w:hint="default"/>
              </w:rPr>
            </w:sdtEndPr>
            <w:sdtContent>
              <w:tr w:rsidR="00C472E1" w:rsidTr="00D56CA6">
                <w:sdt>
                  <w:sdtPr>
                    <w:rPr>
                      <w:rFonts w:hint="eastAsia"/>
                      <w:color w:val="000000" w:themeColor="text1"/>
                    </w:rPr>
                    <w:alias w:val="其他应付款情况明细-项目"/>
                    <w:tag w:val="_GBC_d22e5c6e674444fca62be567b3368673"/>
                    <w:id w:val="7542153"/>
                    <w:lock w:val="sdtLocked"/>
                    <w:placeholder>
                      <w:docPart w:val="GBC11111111111111111111111111111"/>
                    </w:placeholder>
                  </w:sdtPr>
                  <w:sdtContent>
                    <w:tc>
                      <w:tcPr>
                        <w:tcW w:w="2840" w:type="dxa"/>
                        <w:shd w:val="clear" w:color="auto" w:fill="auto"/>
                      </w:tcPr>
                      <w:p w:rsidR="00C472E1" w:rsidRDefault="00C472E1" w:rsidP="00D0497F">
                        <w:pPr>
                          <w:snapToGrid w:val="0"/>
                          <w:jc w:val="left"/>
                          <w:rPr>
                            <w:color w:val="000000" w:themeColor="text1"/>
                          </w:rPr>
                        </w:pPr>
                        <w:r>
                          <w:rPr>
                            <w:rFonts w:hint="eastAsia"/>
                            <w:color w:val="000000" w:themeColor="text1"/>
                          </w:rPr>
                          <w:t>其他</w:t>
                        </w:r>
                      </w:p>
                    </w:tc>
                  </w:sdtContent>
                </w:sdt>
                <w:sdt>
                  <w:sdtPr>
                    <w:rPr>
                      <w:rFonts w:ascii="宋体" w:hAnsi="宋体"/>
                      <w:color w:val="000000" w:themeColor="text1"/>
                    </w:rPr>
                    <w:alias w:val="其他应付款情况明细-金额"/>
                    <w:tag w:val="_GBC_72d2cb9278ea4c479b0dae32ab054169"/>
                    <w:id w:val="7542154"/>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615,729,269.30</w:t>
                        </w:r>
                      </w:p>
                    </w:tc>
                  </w:sdtContent>
                </w:sdt>
                <w:sdt>
                  <w:sdtPr>
                    <w:rPr>
                      <w:rFonts w:ascii="宋体" w:hAnsi="宋体"/>
                      <w:color w:val="000000" w:themeColor="text1"/>
                    </w:rPr>
                    <w:alias w:val="其他应付款情况明细-金额"/>
                    <w:tag w:val="_GBC_a14a1618efa84a8c8b73d97a0f8e6e45"/>
                    <w:id w:val="7542155"/>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591,260,875.14</w:t>
                        </w:r>
                      </w:p>
                    </w:tc>
                  </w:sdtContent>
                </w:sdt>
              </w:tr>
            </w:sdtContent>
          </w:sdt>
          <w:tr w:rsidR="00C472E1" w:rsidTr="00D56CA6">
            <w:tc>
              <w:tcPr>
                <w:tcW w:w="2840" w:type="dxa"/>
                <w:shd w:val="clear" w:color="auto" w:fill="auto"/>
              </w:tcPr>
              <w:p w:rsidR="00C472E1" w:rsidRDefault="00C472E1" w:rsidP="00D0497F">
                <w:pPr>
                  <w:snapToGrid w:val="0"/>
                  <w:jc w:val="center"/>
                  <w:rPr>
                    <w:color w:val="000000" w:themeColor="text1"/>
                  </w:rPr>
                </w:pPr>
                <w:r>
                  <w:rPr>
                    <w:rFonts w:hint="eastAsia"/>
                    <w:color w:val="000000" w:themeColor="text1"/>
                  </w:rPr>
                  <w:t>合计</w:t>
                </w:r>
              </w:p>
            </w:tc>
            <w:sdt>
              <w:sdtPr>
                <w:rPr>
                  <w:rFonts w:ascii="宋体" w:hAnsi="宋体"/>
                  <w:color w:val="000000" w:themeColor="text1"/>
                </w:rPr>
                <w:alias w:val="其他应付款"/>
                <w:tag w:val="_GBC_a259fb1af51a44289d76294dfc17b1d5"/>
                <w:id w:val="7542157"/>
                <w:lock w:val="sdtLocked"/>
                <w:placeholder>
                  <w:docPart w:val="GBC11111111111111111111111111111"/>
                </w:placeholder>
              </w:sdtPr>
              <w:sdtContent>
                <w:tc>
                  <w:tcPr>
                    <w:tcW w:w="2841"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1,198,421,989.27</w:t>
                    </w:r>
                  </w:p>
                </w:tc>
              </w:sdtContent>
            </w:sdt>
            <w:sdt>
              <w:sdtPr>
                <w:rPr>
                  <w:rFonts w:ascii="宋体" w:hAnsi="宋体"/>
                  <w:color w:val="000000" w:themeColor="text1"/>
                </w:rPr>
                <w:alias w:val="其他应付款"/>
                <w:tag w:val="_GBC_3ac579059eae414c9220c7bb42b72caf"/>
                <w:id w:val="7542158"/>
                <w:lock w:val="sdtLocked"/>
                <w:placeholder>
                  <w:docPart w:val="GBC11111111111111111111111111111"/>
                </w:placeholder>
              </w:sdtPr>
              <w:sdtContent>
                <w:tc>
                  <w:tcPr>
                    <w:tcW w:w="3216"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1,215,943,532.94</w:t>
                    </w:r>
                  </w:p>
                </w:tc>
              </w:sdtContent>
            </w:sdt>
          </w:tr>
        </w:tbl>
      </w:sdtContent>
    </w:sdt>
    <w:p w:rsidR="00C472E1" w:rsidRDefault="00C472E1" w:rsidP="00D0497F">
      <w:pPr>
        <w:pStyle w:val="4"/>
        <w:numPr>
          <w:ilvl w:val="0"/>
          <w:numId w:val="75"/>
        </w:numPr>
        <w:snapToGrid w:val="0"/>
        <w:spacing w:before="0" w:after="0" w:line="240" w:lineRule="auto"/>
        <w:rPr>
          <w:b w:val="0"/>
          <w:bCs w:val="0"/>
        </w:rPr>
      </w:pPr>
      <w:r>
        <w:rPr>
          <w:rFonts w:hint="eastAsia"/>
        </w:rPr>
        <w:t>本报告期其他应付款中应付持有公司</w:t>
      </w:r>
      <w:r>
        <w:t>5</w:t>
      </w:r>
      <w:r>
        <w:rPr>
          <w:rFonts w:ascii="宋体" w:hAnsi="宋体"/>
        </w:rPr>
        <w:t>%</w:t>
      </w:r>
      <w:r>
        <w:rPr>
          <w:rFonts w:hint="eastAsia"/>
        </w:rPr>
        <w:t>（含</w:t>
      </w:r>
      <w:r>
        <w:t>5</w:t>
      </w:r>
      <w:r>
        <w:rPr>
          <w:rFonts w:ascii="宋体" w:hAnsi="宋体"/>
        </w:rPr>
        <w:t>%</w:t>
      </w:r>
      <w:r>
        <w:rPr>
          <w:rFonts w:hint="eastAsia"/>
        </w:rPr>
        <w:t>）以上表决权股份的股东单位或关联方情况</w:t>
      </w:r>
    </w:p>
    <w:p w:rsidR="00C472E1" w:rsidRPr="00D77ADA" w:rsidRDefault="00C472E1" w:rsidP="00D0497F">
      <w:pPr>
        <w:snapToGrid w:val="0"/>
        <w:rPr>
          <w:szCs w:val="21"/>
        </w:rPr>
      </w:pPr>
      <w:r w:rsidRPr="00D77ADA">
        <w:rPr>
          <w:rFonts w:ascii="Arial Narrow" w:hAnsi="Arial Narrow" w:cs="Arial"/>
          <w:szCs w:val="21"/>
        </w:rPr>
        <w:t>详见附注</w:t>
      </w:r>
      <w:r w:rsidR="0051261A">
        <w:rPr>
          <w:rFonts w:ascii="Arial Narrow" w:hAnsi="Arial Narrow" w:cs="Arial" w:hint="eastAsia"/>
          <w:szCs w:val="21"/>
        </w:rPr>
        <w:t>七</w:t>
      </w:r>
      <w:r w:rsidRPr="00D77ADA">
        <w:rPr>
          <w:rFonts w:ascii="Arial Narrow" w:hAnsi="Arial Narrow" w:cs="Arial"/>
          <w:szCs w:val="21"/>
        </w:rPr>
        <w:t>、</w:t>
      </w:r>
      <w:r w:rsidRPr="00D77ADA">
        <w:rPr>
          <w:rFonts w:ascii="Arial Narrow" w:hAnsi="Arial Narrow" w:cs="Arial" w:hint="eastAsia"/>
          <w:szCs w:val="21"/>
        </w:rPr>
        <w:t>（六）</w:t>
      </w:r>
      <w:r w:rsidRPr="00D77ADA">
        <w:rPr>
          <w:rFonts w:ascii="Arial Narrow" w:hAnsi="Arial Narrow" w:cs="Arial"/>
          <w:szCs w:val="21"/>
        </w:rPr>
        <w:t>关联方应收应付款项。</w:t>
      </w:r>
    </w:p>
    <w:sdt>
      <w:sdtPr>
        <w:rPr>
          <w:rFonts w:ascii="Calibri" w:hAnsi="Calibri" w:hint="eastAsia"/>
          <w:b w:val="0"/>
          <w:bCs w:val="0"/>
          <w:szCs w:val="22"/>
        </w:rPr>
        <w:tag w:val="_GBC_37bcadde809d4254973c5135bb151ac9"/>
        <w:id w:val="7542161"/>
        <w:lock w:val="sdtLocked"/>
        <w:placeholder>
          <w:docPart w:val="GBC22222222222222222222222222222"/>
        </w:placeholder>
      </w:sdtPr>
      <w:sdtEndPr>
        <w:rPr>
          <w:rFonts w:ascii="宋体" w:hAnsi="宋体" w:hint="default"/>
          <w:color w:val="000000" w:themeColor="text1"/>
        </w:rPr>
      </w:sdtEndPr>
      <w:sdtContent>
        <w:p w:rsidR="00C472E1" w:rsidRDefault="00C472E1" w:rsidP="00D0497F">
          <w:pPr>
            <w:pStyle w:val="4"/>
            <w:numPr>
              <w:ilvl w:val="0"/>
              <w:numId w:val="75"/>
            </w:numPr>
            <w:snapToGrid w:val="0"/>
            <w:spacing w:before="0" w:after="0" w:line="240" w:lineRule="auto"/>
            <w:rPr>
              <w:kern w:val="0"/>
            </w:rPr>
          </w:pPr>
          <w:r>
            <w:rPr>
              <w:rFonts w:hint="eastAsia"/>
              <w:kern w:val="0"/>
            </w:rPr>
            <w:t>账龄超过</w:t>
          </w:r>
          <w:r>
            <w:rPr>
              <w:kern w:val="0"/>
            </w:rPr>
            <w:t>1</w:t>
          </w:r>
          <w:r>
            <w:rPr>
              <w:rFonts w:hint="eastAsia"/>
              <w:kern w:val="0"/>
            </w:rPr>
            <w:t>年的大额其他应付款情况的说明：</w:t>
          </w:r>
        </w:p>
        <w:sdt>
          <w:sdtPr>
            <w:rPr>
              <w:rFonts w:ascii="宋体" w:hAnsi="宋体"/>
              <w:color w:val="000000" w:themeColor="text1"/>
            </w:rPr>
            <w:alias w:val="账龄超过1年的大额其他应付账款情况的说明"/>
            <w:tag w:val="_GBC_c6929b59f0144c3596659a20848ebf36"/>
            <w:id w:val="7542160"/>
            <w:lock w:val="sdtLocked"/>
            <w:placeholder>
              <w:docPart w:val="GBC22222222222222222222222222222"/>
            </w:placeholder>
          </w:sdtPr>
          <w:sdtContent>
            <w:p w:rsidR="00C472E1" w:rsidRDefault="00C472E1" w:rsidP="00D0497F">
              <w:pPr>
                <w:snapToGrid w:val="0"/>
                <w:rPr>
                  <w:rFonts w:ascii="宋体" w:hAnsi="宋体"/>
                  <w:color w:val="000000" w:themeColor="text1"/>
                </w:rPr>
              </w:pPr>
            </w:p>
            <w:tbl>
              <w:tblPr>
                <w:tblStyle w:val="a6"/>
                <w:tblW w:w="9214" w:type="dxa"/>
                <w:tblLayout w:type="fixed"/>
                <w:tblLook w:val="0000"/>
              </w:tblPr>
              <w:tblGrid>
                <w:gridCol w:w="3369"/>
                <w:gridCol w:w="2127"/>
                <w:gridCol w:w="1700"/>
                <w:gridCol w:w="2018"/>
              </w:tblGrid>
              <w:tr w:rsidR="00C472E1" w:rsidRPr="00931C1B" w:rsidTr="00D77ADA">
                <w:trPr>
                  <w:trHeight w:val="312"/>
                </w:trPr>
                <w:tc>
                  <w:tcPr>
                    <w:tcW w:w="3369"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债权人名称</w:t>
                    </w:r>
                  </w:p>
                </w:tc>
                <w:tc>
                  <w:tcPr>
                    <w:tcW w:w="2127"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金额</w:t>
                    </w:r>
                  </w:p>
                </w:tc>
                <w:tc>
                  <w:tcPr>
                    <w:tcW w:w="1700"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未偿还的原因</w:t>
                    </w:r>
                  </w:p>
                </w:tc>
                <w:tc>
                  <w:tcPr>
                    <w:tcW w:w="2018" w:type="dxa"/>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报表日后是否归还</w:t>
                    </w:r>
                  </w:p>
                </w:tc>
              </w:tr>
              <w:tr w:rsidR="00C472E1" w:rsidRPr="009736BB" w:rsidTr="00D77ADA">
                <w:trPr>
                  <w:trHeight w:val="312"/>
                </w:trPr>
                <w:tc>
                  <w:tcPr>
                    <w:tcW w:w="3369" w:type="dxa"/>
                    <w:noWrap/>
                  </w:tcPr>
                  <w:p w:rsidR="00C472E1" w:rsidRPr="00D77ADA" w:rsidRDefault="00C472E1" w:rsidP="00D0497F">
                    <w:pPr>
                      <w:snapToGrid w:val="0"/>
                      <w:ind w:right="105"/>
                      <w:jc w:val="left"/>
                      <w:rPr>
                        <w:rFonts w:asciiTheme="minorEastAsia" w:eastAsiaTheme="minorEastAsia" w:hAnsiTheme="minorEastAsia"/>
                        <w:szCs w:val="21"/>
                      </w:rPr>
                    </w:pPr>
                    <w:r w:rsidRPr="00D77ADA">
                      <w:rPr>
                        <w:rFonts w:asciiTheme="minorEastAsia" w:eastAsiaTheme="minorEastAsia" w:hAnsiTheme="minorEastAsia" w:hint="eastAsia"/>
                        <w:szCs w:val="21"/>
                      </w:rPr>
                      <w:t>中国黄金集团公司</w:t>
                    </w:r>
                  </w:p>
                </w:tc>
                <w:tc>
                  <w:tcPr>
                    <w:tcW w:w="2127"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52,546,765.75</w:t>
                    </w:r>
                  </w:p>
                </w:tc>
                <w:tc>
                  <w:tcPr>
                    <w:tcW w:w="1700"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合同未到期</w:t>
                    </w:r>
                  </w:p>
                </w:tc>
                <w:tc>
                  <w:tcPr>
                    <w:tcW w:w="2018"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否</w:t>
                    </w:r>
                  </w:p>
                </w:tc>
              </w:tr>
              <w:tr w:rsidR="00C472E1" w:rsidRPr="009736BB" w:rsidTr="00D77ADA">
                <w:trPr>
                  <w:trHeight w:val="312"/>
                </w:trPr>
                <w:tc>
                  <w:tcPr>
                    <w:tcW w:w="3369" w:type="dxa"/>
                    <w:noWrap/>
                  </w:tcPr>
                  <w:p w:rsidR="00C472E1" w:rsidRPr="00D77ADA" w:rsidRDefault="00C472E1" w:rsidP="00D0497F">
                    <w:pPr>
                      <w:snapToGrid w:val="0"/>
                      <w:ind w:right="105"/>
                      <w:jc w:val="left"/>
                      <w:rPr>
                        <w:rFonts w:asciiTheme="minorEastAsia" w:eastAsiaTheme="minorEastAsia" w:hAnsiTheme="minorEastAsia"/>
                        <w:szCs w:val="21"/>
                      </w:rPr>
                    </w:pPr>
                    <w:r w:rsidRPr="00D77ADA">
                      <w:rPr>
                        <w:rFonts w:asciiTheme="minorEastAsia" w:eastAsiaTheme="minorEastAsia" w:hAnsiTheme="minorEastAsia" w:hint="eastAsia"/>
                        <w:szCs w:val="21"/>
                      </w:rPr>
                      <w:t>中国黄金集团建设有限责任公司</w:t>
                    </w:r>
                  </w:p>
                </w:tc>
                <w:tc>
                  <w:tcPr>
                    <w:tcW w:w="2127"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34,200,000.00</w:t>
                    </w:r>
                  </w:p>
                </w:tc>
                <w:tc>
                  <w:tcPr>
                    <w:tcW w:w="1700"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项目未完成</w:t>
                    </w:r>
                  </w:p>
                </w:tc>
                <w:tc>
                  <w:tcPr>
                    <w:tcW w:w="2018"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否</w:t>
                    </w:r>
                  </w:p>
                </w:tc>
              </w:tr>
              <w:tr w:rsidR="00C472E1" w:rsidRPr="009736BB" w:rsidTr="00D77ADA">
                <w:trPr>
                  <w:trHeight w:val="312"/>
                </w:trPr>
                <w:tc>
                  <w:tcPr>
                    <w:tcW w:w="3369" w:type="dxa"/>
                    <w:noWrap/>
                  </w:tcPr>
                  <w:p w:rsidR="00C472E1" w:rsidRPr="00D77ADA" w:rsidRDefault="00C472E1" w:rsidP="00D0497F">
                    <w:pPr>
                      <w:snapToGrid w:val="0"/>
                      <w:ind w:right="105"/>
                      <w:jc w:val="left"/>
                      <w:rPr>
                        <w:rFonts w:asciiTheme="minorEastAsia" w:eastAsiaTheme="minorEastAsia" w:hAnsiTheme="minorEastAsia"/>
                        <w:szCs w:val="21"/>
                      </w:rPr>
                    </w:pPr>
                    <w:r w:rsidRPr="00D77ADA">
                      <w:rPr>
                        <w:rFonts w:asciiTheme="minorEastAsia" w:eastAsiaTheme="minorEastAsia" w:hAnsiTheme="minorEastAsia" w:hint="eastAsia"/>
                        <w:szCs w:val="21"/>
                      </w:rPr>
                      <w:t>桦甸中金置业有限公司</w:t>
                    </w:r>
                  </w:p>
                </w:tc>
                <w:tc>
                  <w:tcPr>
                    <w:tcW w:w="2127"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35,000,000.00</w:t>
                    </w:r>
                  </w:p>
                </w:tc>
                <w:tc>
                  <w:tcPr>
                    <w:tcW w:w="1700"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项目未完成</w:t>
                    </w:r>
                  </w:p>
                </w:tc>
                <w:tc>
                  <w:tcPr>
                    <w:tcW w:w="2018"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否</w:t>
                    </w:r>
                  </w:p>
                </w:tc>
              </w:tr>
              <w:tr w:rsidR="00C472E1" w:rsidRPr="009736BB" w:rsidTr="00D77ADA">
                <w:trPr>
                  <w:trHeight w:val="312"/>
                </w:trPr>
                <w:tc>
                  <w:tcPr>
                    <w:tcW w:w="3369" w:type="dxa"/>
                    <w:noWrap/>
                  </w:tcPr>
                  <w:p w:rsidR="00C472E1" w:rsidRPr="00D77ADA" w:rsidRDefault="00C472E1" w:rsidP="00D0497F">
                    <w:pPr>
                      <w:snapToGrid w:val="0"/>
                      <w:ind w:right="105"/>
                      <w:jc w:val="left"/>
                      <w:rPr>
                        <w:rFonts w:asciiTheme="minorEastAsia" w:eastAsiaTheme="minorEastAsia" w:hAnsiTheme="minorEastAsia"/>
                        <w:szCs w:val="21"/>
                      </w:rPr>
                    </w:pPr>
                    <w:r w:rsidRPr="00D77ADA">
                      <w:rPr>
                        <w:rFonts w:asciiTheme="minorEastAsia" w:eastAsiaTheme="minorEastAsia" w:hAnsiTheme="minorEastAsia" w:hint="eastAsia"/>
                        <w:szCs w:val="21"/>
                      </w:rPr>
                      <w:t>刘洋</w:t>
                    </w:r>
                  </w:p>
                </w:tc>
                <w:tc>
                  <w:tcPr>
                    <w:tcW w:w="2127"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28,119,825.73</w:t>
                    </w:r>
                  </w:p>
                </w:tc>
                <w:tc>
                  <w:tcPr>
                    <w:tcW w:w="1700"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未催收</w:t>
                    </w:r>
                  </w:p>
                </w:tc>
                <w:tc>
                  <w:tcPr>
                    <w:tcW w:w="2018"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否</w:t>
                    </w:r>
                  </w:p>
                </w:tc>
              </w:tr>
              <w:tr w:rsidR="00C472E1" w:rsidRPr="009736BB" w:rsidTr="00D77ADA">
                <w:trPr>
                  <w:trHeight w:val="312"/>
                </w:trPr>
                <w:tc>
                  <w:tcPr>
                    <w:tcW w:w="3369" w:type="dxa"/>
                    <w:noWrap/>
                  </w:tcPr>
                  <w:p w:rsidR="00C472E1" w:rsidRPr="00D77ADA" w:rsidRDefault="00C472E1" w:rsidP="00D0497F">
                    <w:pPr>
                      <w:snapToGrid w:val="0"/>
                      <w:ind w:right="105"/>
                      <w:jc w:val="left"/>
                      <w:rPr>
                        <w:rFonts w:asciiTheme="minorEastAsia" w:eastAsiaTheme="minorEastAsia" w:hAnsiTheme="minorEastAsia"/>
                        <w:szCs w:val="21"/>
                      </w:rPr>
                    </w:pPr>
                    <w:r w:rsidRPr="00D77ADA">
                      <w:rPr>
                        <w:rFonts w:asciiTheme="minorEastAsia" w:eastAsiaTheme="minorEastAsia" w:hAnsiTheme="minorEastAsia" w:hint="eastAsia"/>
                        <w:szCs w:val="21"/>
                      </w:rPr>
                      <w:t>陕西黄金公司</w:t>
                    </w:r>
                  </w:p>
                </w:tc>
                <w:tc>
                  <w:tcPr>
                    <w:tcW w:w="2127"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szCs w:val="21"/>
                      </w:rPr>
                      <w:t>16,544,265.76</w:t>
                    </w:r>
                  </w:p>
                </w:tc>
                <w:tc>
                  <w:tcPr>
                    <w:tcW w:w="1700"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未催收</w:t>
                    </w:r>
                  </w:p>
                </w:tc>
                <w:tc>
                  <w:tcPr>
                    <w:tcW w:w="2018" w:type="dxa"/>
                    <w:noWrap/>
                  </w:tcPr>
                  <w:p w:rsidR="00C472E1" w:rsidRPr="00D77ADA" w:rsidRDefault="00C472E1" w:rsidP="00D0497F">
                    <w:pPr>
                      <w:snapToGrid w:val="0"/>
                      <w:ind w:right="105"/>
                      <w:jc w:val="center"/>
                      <w:rPr>
                        <w:rFonts w:asciiTheme="minorEastAsia" w:eastAsiaTheme="minorEastAsia" w:hAnsiTheme="minorEastAsia"/>
                        <w:szCs w:val="21"/>
                      </w:rPr>
                    </w:pPr>
                    <w:r w:rsidRPr="00D77ADA">
                      <w:rPr>
                        <w:rFonts w:asciiTheme="minorEastAsia" w:eastAsiaTheme="minorEastAsia" w:hAnsiTheme="minorEastAsia" w:hint="eastAsia"/>
                        <w:szCs w:val="21"/>
                      </w:rPr>
                      <w:t>否</w:t>
                    </w:r>
                  </w:p>
                </w:tc>
              </w:tr>
              <w:tr w:rsidR="00C472E1" w:rsidRPr="009736BB" w:rsidTr="00D77ADA">
                <w:trPr>
                  <w:trHeight w:val="312"/>
                </w:trPr>
                <w:tc>
                  <w:tcPr>
                    <w:tcW w:w="3369" w:type="dxa"/>
                    <w:noWrap/>
                  </w:tcPr>
                  <w:p w:rsidR="00C472E1" w:rsidRPr="00D77ADA" w:rsidRDefault="00C472E1" w:rsidP="00D0497F">
                    <w:pPr>
                      <w:snapToGrid w:val="0"/>
                      <w:ind w:right="105"/>
                      <w:jc w:val="left"/>
                      <w:rPr>
                        <w:rFonts w:asciiTheme="minorEastAsia" w:eastAsiaTheme="minorEastAsia" w:hAnsiTheme="minorEastAsia"/>
                        <w:szCs w:val="21"/>
                      </w:rPr>
                    </w:pPr>
                    <w:r w:rsidRPr="00D77ADA">
                      <w:rPr>
                        <w:rFonts w:asciiTheme="minorEastAsia" w:eastAsiaTheme="minorEastAsia" w:hAnsiTheme="minorEastAsia"/>
                        <w:szCs w:val="21"/>
                      </w:rPr>
                      <w:t>合计</w:t>
                    </w:r>
                  </w:p>
                </w:tc>
                <w:tc>
                  <w:tcPr>
                    <w:tcW w:w="2127" w:type="dxa"/>
                    <w:noWrap/>
                  </w:tcPr>
                  <w:p w:rsidR="00C472E1" w:rsidRPr="00D77ADA" w:rsidRDefault="002273D7" w:rsidP="00D0497F">
                    <w:pPr>
                      <w:snapToGrid w:val="0"/>
                      <w:ind w:right="210"/>
                      <w:jc w:val="right"/>
                      <w:rPr>
                        <w:rFonts w:asciiTheme="minorEastAsia" w:eastAsiaTheme="minorEastAsia" w:hAnsiTheme="minorEastAsia"/>
                        <w:szCs w:val="21"/>
                      </w:rPr>
                    </w:pPr>
                    <w:r w:rsidRPr="00D77ADA">
                      <w:rPr>
                        <w:rFonts w:asciiTheme="minorEastAsia" w:eastAsiaTheme="minorEastAsia" w:hAnsiTheme="minorEastAsia"/>
                        <w:szCs w:val="21"/>
                      </w:rPr>
                      <w:fldChar w:fldCharType="begin"/>
                    </w:r>
                    <w:r w:rsidR="00C472E1" w:rsidRPr="00D77ADA">
                      <w:rPr>
                        <w:rFonts w:asciiTheme="minorEastAsia" w:eastAsiaTheme="minorEastAsia" w:hAnsiTheme="minorEastAsia"/>
                        <w:szCs w:val="21"/>
                      </w:rPr>
                      <w:instrText xml:space="preserve"> =SUM(ABOVE) </w:instrText>
                    </w:r>
                    <w:r w:rsidRPr="00D77ADA">
                      <w:rPr>
                        <w:rFonts w:asciiTheme="minorEastAsia" w:eastAsiaTheme="minorEastAsia" w:hAnsiTheme="minorEastAsia"/>
                        <w:szCs w:val="21"/>
                      </w:rPr>
                      <w:fldChar w:fldCharType="separate"/>
                    </w:r>
                    <w:r w:rsidR="00C472E1" w:rsidRPr="00D77ADA">
                      <w:rPr>
                        <w:rFonts w:asciiTheme="minorEastAsia" w:eastAsiaTheme="minorEastAsia" w:hAnsiTheme="minorEastAsia"/>
                        <w:szCs w:val="21"/>
                      </w:rPr>
                      <w:t>166,410,857.24</w:t>
                    </w:r>
                    <w:r w:rsidRPr="00D77ADA">
                      <w:rPr>
                        <w:rFonts w:asciiTheme="minorEastAsia" w:eastAsiaTheme="minorEastAsia" w:hAnsiTheme="minorEastAsia"/>
                        <w:szCs w:val="21"/>
                      </w:rPr>
                      <w:fldChar w:fldCharType="end"/>
                    </w:r>
                  </w:p>
                </w:tc>
                <w:tc>
                  <w:tcPr>
                    <w:tcW w:w="1700" w:type="dxa"/>
                    <w:noWrap/>
                  </w:tcPr>
                  <w:p w:rsidR="00C472E1" w:rsidRPr="00D77ADA" w:rsidRDefault="00C472E1" w:rsidP="00D0497F">
                    <w:pPr>
                      <w:widowControl/>
                      <w:snapToGrid w:val="0"/>
                      <w:ind w:right="105"/>
                      <w:jc w:val="center"/>
                      <w:rPr>
                        <w:rFonts w:asciiTheme="minorEastAsia" w:eastAsiaTheme="minorEastAsia" w:hAnsiTheme="minorEastAsia"/>
                        <w:szCs w:val="21"/>
                      </w:rPr>
                    </w:pPr>
                  </w:p>
                </w:tc>
                <w:tc>
                  <w:tcPr>
                    <w:tcW w:w="2018" w:type="dxa"/>
                    <w:noWrap/>
                  </w:tcPr>
                  <w:p w:rsidR="00C472E1" w:rsidRPr="00D77ADA" w:rsidRDefault="00C472E1" w:rsidP="00D0497F">
                    <w:pPr>
                      <w:widowControl/>
                      <w:snapToGrid w:val="0"/>
                      <w:ind w:right="105"/>
                      <w:jc w:val="center"/>
                      <w:rPr>
                        <w:rFonts w:asciiTheme="minorEastAsia" w:eastAsiaTheme="minorEastAsia" w:hAnsiTheme="minorEastAsia"/>
                        <w:szCs w:val="21"/>
                      </w:rPr>
                    </w:pPr>
                  </w:p>
                </w:tc>
              </w:tr>
            </w:tbl>
            <w:p w:rsidR="00C472E1" w:rsidRDefault="002273D7" w:rsidP="00D0497F">
              <w:pPr>
                <w:snapToGrid w:val="0"/>
              </w:pPr>
            </w:p>
          </w:sdtContent>
        </w:sdt>
      </w:sdtContent>
    </w:sdt>
    <w:sdt>
      <w:sdtPr>
        <w:rPr>
          <w:rFonts w:ascii="Calibri" w:hAnsi="Calibri" w:hint="eastAsia"/>
          <w:b w:val="0"/>
          <w:bCs w:val="0"/>
          <w:szCs w:val="22"/>
        </w:rPr>
        <w:tag w:val="_GBC_6efc5063769844d98da1c29aeda707bd"/>
        <w:id w:val="7542163"/>
        <w:lock w:val="sdtLocked"/>
        <w:placeholder>
          <w:docPart w:val="GBC22222222222222222222222222222"/>
        </w:placeholder>
      </w:sdtPr>
      <w:sdtEndPr>
        <w:rPr>
          <w:rFonts w:ascii="宋体" w:hAnsi="宋体" w:hint="default"/>
          <w:color w:val="000000" w:themeColor="text1"/>
        </w:rPr>
      </w:sdtEndPr>
      <w:sdtContent>
        <w:p w:rsidR="00C472E1" w:rsidRDefault="00C472E1" w:rsidP="00D0497F">
          <w:pPr>
            <w:pStyle w:val="4"/>
            <w:numPr>
              <w:ilvl w:val="0"/>
              <w:numId w:val="75"/>
            </w:numPr>
            <w:snapToGrid w:val="0"/>
            <w:spacing w:before="0" w:after="0" w:line="240" w:lineRule="auto"/>
            <w:rPr>
              <w:kern w:val="0"/>
            </w:rPr>
          </w:pPr>
          <w:r>
            <w:rPr>
              <w:rFonts w:hint="eastAsia"/>
              <w:kern w:val="0"/>
            </w:rPr>
            <w:t>对于金额较大的其他应付款，应说明内容：</w:t>
          </w:r>
        </w:p>
        <w:sdt>
          <w:sdtPr>
            <w:rPr>
              <w:rFonts w:ascii="宋体" w:hAnsi="宋体"/>
              <w:color w:val="000000" w:themeColor="text1"/>
            </w:rPr>
            <w:alias w:val="金额较大的其他应付款说明"/>
            <w:tag w:val="_GBC_dd64cd38d9bb4614af303b22723df27a"/>
            <w:id w:val="7542162"/>
            <w:lock w:val="sdtLocked"/>
            <w:placeholder>
              <w:docPart w:val="GBC22222222222222222222222222222"/>
            </w:placeholder>
          </w:sdtPr>
          <w:sdtContent>
            <w:p w:rsidR="00C472E1" w:rsidRDefault="00C472E1" w:rsidP="00D0497F">
              <w:pPr>
                <w:snapToGrid w:val="0"/>
                <w:rPr>
                  <w:rFonts w:ascii="宋体" w:hAnsi="宋体"/>
                  <w:color w:val="000000" w:themeColor="text1"/>
                </w:rPr>
              </w:pPr>
            </w:p>
            <w:tbl>
              <w:tblPr>
                <w:tblStyle w:val="a6"/>
                <w:tblW w:w="9214" w:type="dxa"/>
                <w:tblLayout w:type="fixed"/>
                <w:tblLook w:val="0000"/>
              </w:tblPr>
              <w:tblGrid>
                <w:gridCol w:w="3517"/>
                <w:gridCol w:w="3376"/>
                <w:gridCol w:w="2321"/>
              </w:tblGrid>
              <w:tr w:rsidR="00C472E1" w:rsidRPr="009736BB" w:rsidTr="00C472E1">
                <w:trPr>
                  <w:trHeight w:val="312"/>
                </w:trPr>
                <w:tc>
                  <w:tcPr>
                    <w:tcW w:w="3517" w:type="dxa"/>
                    <w:noWrap/>
                  </w:tcPr>
                  <w:p w:rsidR="00C472E1" w:rsidRPr="00BD14BE" w:rsidRDefault="00C472E1" w:rsidP="00D0497F">
                    <w:pPr>
                      <w:snapToGrid w:val="0"/>
                      <w:ind w:right="105"/>
                      <w:jc w:val="center"/>
                      <w:rPr>
                        <w:rFonts w:ascii="Calibri" w:hAnsi="Calibri"/>
                      </w:rPr>
                    </w:pPr>
                    <w:r w:rsidRPr="00BD14BE">
                      <w:rPr>
                        <w:rFonts w:ascii="Calibri" w:hAnsi="Calibri"/>
                      </w:rPr>
                      <w:t>债权人名称</w:t>
                    </w:r>
                  </w:p>
                </w:tc>
                <w:tc>
                  <w:tcPr>
                    <w:tcW w:w="3376" w:type="dxa"/>
                    <w:noWrap/>
                  </w:tcPr>
                  <w:p w:rsidR="00C472E1" w:rsidRPr="00BD14BE" w:rsidRDefault="00C472E1" w:rsidP="00D0497F">
                    <w:pPr>
                      <w:snapToGrid w:val="0"/>
                      <w:ind w:right="105"/>
                      <w:jc w:val="center"/>
                      <w:rPr>
                        <w:rFonts w:ascii="Calibri" w:hAnsi="Calibri"/>
                      </w:rPr>
                    </w:pPr>
                    <w:r w:rsidRPr="00BD14BE">
                      <w:rPr>
                        <w:rFonts w:ascii="Calibri" w:hAnsi="Calibri"/>
                      </w:rPr>
                      <w:t>年末数</w:t>
                    </w:r>
                  </w:p>
                </w:tc>
                <w:tc>
                  <w:tcPr>
                    <w:tcW w:w="2321" w:type="dxa"/>
                    <w:noWrap/>
                  </w:tcPr>
                  <w:p w:rsidR="00C472E1" w:rsidRPr="00BD14BE" w:rsidRDefault="00C472E1" w:rsidP="00D0497F">
                    <w:pPr>
                      <w:snapToGrid w:val="0"/>
                      <w:ind w:right="105"/>
                      <w:jc w:val="center"/>
                      <w:rPr>
                        <w:rFonts w:ascii="Calibri" w:hAnsi="Calibri"/>
                      </w:rPr>
                    </w:pPr>
                    <w:r w:rsidRPr="00BD14BE">
                      <w:rPr>
                        <w:rFonts w:ascii="Calibri" w:hAnsi="Calibri"/>
                      </w:rPr>
                      <w:t>性质或内容</w:t>
                    </w:r>
                  </w:p>
                </w:tc>
              </w:tr>
              <w:tr w:rsidR="00C472E1" w:rsidRPr="009736BB" w:rsidTr="00C472E1">
                <w:trPr>
                  <w:trHeight w:val="312"/>
                </w:trPr>
                <w:tc>
                  <w:tcPr>
                    <w:tcW w:w="3517" w:type="dxa"/>
                    <w:noWrap/>
                  </w:tcPr>
                  <w:p w:rsidR="00C472E1" w:rsidRPr="00BD14BE" w:rsidRDefault="00C472E1" w:rsidP="00D0497F">
                    <w:pPr>
                      <w:snapToGrid w:val="0"/>
                      <w:ind w:right="105"/>
                      <w:jc w:val="left"/>
                      <w:rPr>
                        <w:rFonts w:ascii="Calibri" w:hAnsi="Calibri"/>
                      </w:rPr>
                    </w:pPr>
                    <w:r w:rsidRPr="00BD14BE">
                      <w:rPr>
                        <w:rFonts w:ascii="Calibri" w:hAnsi="Calibri" w:hint="eastAsia"/>
                      </w:rPr>
                      <w:t>中国建设银行股份有限公司</w:t>
                    </w:r>
                  </w:p>
                </w:tc>
                <w:tc>
                  <w:tcPr>
                    <w:tcW w:w="3376" w:type="dxa"/>
                    <w:noWrap/>
                  </w:tcPr>
                  <w:p w:rsidR="00C472E1" w:rsidRPr="003850BC" w:rsidRDefault="00C472E1" w:rsidP="00D0497F">
                    <w:pPr>
                      <w:snapToGrid w:val="0"/>
                      <w:ind w:right="105"/>
                      <w:jc w:val="center"/>
                      <w:rPr>
                        <w:rFonts w:asciiTheme="minorEastAsia" w:eastAsiaTheme="minorEastAsia" w:hAnsiTheme="minorEastAsia"/>
                      </w:rPr>
                    </w:pPr>
                    <w:r w:rsidRPr="003850BC">
                      <w:rPr>
                        <w:rFonts w:asciiTheme="minorEastAsia" w:eastAsiaTheme="minorEastAsia" w:hAnsiTheme="minorEastAsia"/>
                      </w:rPr>
                      <w:t>253,108,156.00</w:t>
                    </w:r>
                  </w:p>
                </w:tc>
                <w:tc>
                  <w:tcPr>
                    <w:tcW w:w="2321" w:type="dxa"/>
                    <w:noWrap/>
                  </w:tcPr>
                  <w:p w:rsidR="00C472E1" w:rsidRPr="00BD14BE" w:rsidRDefault="00C472E1" w:rsidP="00D0497F">
                    <w:pPr>
                      <w:snapToGrid w:val="0"/>
                      <w:ind w:right="105"/>
                      <w:jc w:val="center"/>
                      <w:rPr>
                        <w:rFonts w:ascii="Calibri" w:hAnsi="Calibri"/>
                      </w:rPr>
                    </w:pPr>
                    <w:r w:rsidRPr="00BD14BE">
                      <w:rPr>
                        <w:rFonts w:ascii="Calibri" w:hAnsi="Calibri" w:hint="eastAsia"/>
                      </w:rPr>
                      <w:t>黄金租赁款</w:t>
                    </w:r>
                  </w:p>
                </w:tc>
              </w:tr>
              <w:tr w:rsidR="00C472E1" w:rsidRPr="009736BB" w:rsidTr="00C472E1">
                <w:trPr>
                  <w:trHeight w:val="312"/>
                </w:trPr>
                <w:tc>
                  <w:tcPr>
                    <w:tcW w:w="3517" w:type="dxa"/>
                    <w:noWrap/>
                  </w:tcPr>
                  <w:p w:rsidR="00C472E1" w:rsidRPr="00BD14BE" w:rsidRDefault="00C472E1" w:rsidP="00D0497F">
                    <w:pPr>
                      <w:snapToGrid w:val="0"/>
                      <w:ind w:right="105"/>
                      <w:jc w:val="left"/>
                      <w:rPr>
                        <w:rFonts w:ascii="Calibri" w:hAnsi="Calibri"/>
                      </w:rPr>
                    </w:pPr>
                    <w:r w:rsidRPr="00BD14BE">
                      <w:rPr>
                        <w:rFonts w:ascii="Calibri" w:hAnsi="Calibri" w:hint="eastAsia"/>
                      </w:rPr>
                      <w:t>中国黄金集团公司</w:t>
                    </w:r>
                  </w:p>
                </w:tc>
                <w:tc>
                  <w:tcPr>
                    <w:tcW w:w="3376" w:type="dxa"/>
                    <w:noWrap/>
                  </w:tcPr>
                  <w:p w:rsidR="00C472E1" w:rsidRPr="003850BC" w:rsidRDefault="00C472E1" w:rsidP="00D0497F">
                    <w:pPr>
                      <w:snapToGrid w:val="0"/>
                      <w:ind w:right="105"/>
                      <w:jc w:val="center"/>
                      <w:rPr>
                        <w:rFonts w:asciiTheme="minorEastAsia" w:eastAsiaTheme="minorEastAsia" w:hAnsiTheme="minorEastAsia"/>
                      </w:rPr>
                    </w:pPr>
                    <w:r w:rsidRPr="003850BC">
                      <w:rPr>
                        <w:rFonts w:asciiTheme="minorEastAsia" w:eastAsiaTheme="minorEastAsia" w:hAnsiTheme="minorEastAsia"/>
                      </w:rPr>
                      <w:t>64,327,507.12</w:t>
                    </w:r>
                  </w:p>
                </w:tc>
                <w:tc>
                  <w:tcPr>
                    <w:tcW w:w="2321" w:type="dxa"/>
                    <w:noWrap/>
                  </w:tcPr>
                  <w:p w:rsidR="00C472E1" w:rsidRPr="00BD14BE" w:rsidRDefault="00C472E1" w:rsidP="00D0497F">
                    <w:pPr>
                      <w:snapToGrid w:val="0"/>
                      <w:ind w:right="105"/>
                      <w:jc w:val="center"/>
                      <w:rPr>
                        <w:rFonts w:ascii="Calibri" w:hAnsi="Calibri"/>
                      </w:rPr>
                    </w:pPr>
                    <w:r w:rsidRPr="00BD14BE">
                      <w:rPr>
                        <w:rFonts w:ascii="Calibri" w:hAnsi="Calibri" w:hint="eastAsia"/>
                      </w:rPr>
                      <w:t>借款及利息</w:t>
                    </w:r>
                  </w:p>
                </w:tc>
              </w:tr>
              <w:tr w:rsidR="00C472E1" w:rsidRPr="009736BB" w:rsidTr="00C472E1">
                <w:trPr>
                  <w:trHeight w:val="312"/>
                </w:trPr>
                <w:tc>
                  <w:tcPr>
                    <w:tcW w:w="3517" w:type="dxa"/>
                    <w:noWrap/>
                  </w:tcPr>
                  <w:p w:rsidR="00C472E1" w:rsidRPr="00BD14BE" w:rsidRDefault="00C472E1" w:rsidP="00D0497F">
                    <w:pPr>
                      <w:snapToGrid w:val="0"/>
                      <w:ind w:right="105"/>
                      <w:jc w:val="left"/>
                      <w:rPr>
                        <w:rFonts w:ascii="Calibri" w:hAnsi="Calibri"/>
                      </w:rPr>
                    </w:pPr>
                    <w:r w:rsidRPr="00BD14BE">
                      <w:rPr>
                        <w:rFonts w:ascii="Calibri" w:hAnsi="Calibri" w:hint="eastAsia"/>
                      </w:rPr>
                      <w:t>中国黄金集团建设有限公司</w:t>
                    </w:r>
                  </w:p>
                </w:tc>
                <w:tc>
                  <w:tcPr>
                    <w:tcW w:w="3376" w:type="dxa"/>
                    <w:noWrap/>
                  </w:tcPr>
                  <w:p w:rsidR="00C472E1" w:rsidRPr="003850BC" w:rsidRDefault="00C472E1" w:rsidP="00D0497F">
                    <w:pPr>
                      <w:snapToGrid w:val="0"/>
                      <w:ind w:right="105"/>
                      <w:jc w:val="center"/>
                      <w:rPr>
                        <w:rFonts w:asciiTheme="minorEastAsia" w:eastAsiaTheme="minorEastAsia" w:hAnsiTheme="minorEastAsia"/>
                      </w:rPr>
                    </w:pPr>
                    <w:r w:rsidRPr="003850BC">
                      <w:rPr>
                        <w:rFonts w:asciiTheme="minorEastAsia" w:eastAsiaTheme="minorEastAsia" w:hAnsiTheme="minorEastAsia"/>
                      </w:rPr>
                      <w:t>40,390,426.00</w:t>
                    </w:r>
                  </w:p>
                </w:tc>
                <w:tc>
                  <w:tcPr>
                    <w:tcW w:w="2321" w:type="dxa"/>
                    <w:noWrap/>
                  </w:tcPr>
                  <w:p w:rsidR="00C472E1" w:rsidRPr="00BD14BE" w:rsidRDefault="00C472E1" w:rsidP="00D0497F">
                    <w:pPr>
                      <w:snapToGrid w:val="0"/>
                      <w:ind w:right="105"/>
                      <w:jc w:val="center"/>
                      <w:rPr>
                        <w:rFonts w:ascii="Calibri" w:hAnsi="Calibri"/>
                      </w:rPr>
                    </w:pPr>
                    <w:r w:rsidRPr="00BD14BE">
                      <w:rPr>
                        <w:rFonts w:ascii="Calibri" w:hAnsi="Calibri" w:hint="eastAsia"/>
                      </w:rPr>
                      <w:t>棚户区改造借款等</w:t>
                    </w:r>
                  </w:p>
                </w:tc>
              </w:tr>
              <w:tr w:rsidR="00C472E1" w:rsidRPr="009736BB" w:rsidTr="00C472E1">
                <w:trPr>
                  <w:trHeight w:val="312"/>
                </w:trPr>
                <w:tc>
                  <w:tcPr>
                    <w:tcW w:w="3517" w:type="dxa"/>
                    <w:noWrap/>
                  </w:tcPr>
                  <w:p w:rsidR="00C472E1" w:rsidRPr="00BD14BE" w:rsidRDefault="00C472E1" w:rsidP="00D0497F">
                    <w:pPr>
                      <w:snapToGrid w:val="0"/>
                      <w:ind w:right="105"/>
                      <w:jc w:val="left"/>
                      <w:rPr>
                        <w:rFonts w:ascii="Calibri" w:hAnsi="Calibri"/>
                      </w:rPr>
                    </w:pPr>
                    <w:r w:rsidRPr="00BD14BE">
                      <w:rPr>
                        <w:rFonts w:ascii="Calibri" w:hAnsi="Calibri" w:hint="eastAsia"/>
                      </w:rPr>
                      <w:t>刘洋</w:t>
                    </w:r>
                  </w:p>
                </w:tc>
                <w:tc>
                  <w:tcPr>
                    <w:tcW w:w="3376" w:type="dxa"/>
                    <w:noWrap/>
                  </w:tcPr>
                  <w:p w:rsidR="00C472E1" w:rsidRPr="003850BC" w:rsidRDefault="00C472E1" w:rsidP="00D0497F">
                    <w:pPr>
                      <w:snapToGrid w:val="0"/>
                      <w:ind w:right="105"/>
                      <w:jc w:val="center"/>
                      <w:rPr>
                        <w:rFonts w:asciiTheme="minorEastAsia" w:eastAsiaTheme="minorEastAsia" w:hAnsiTheme="minorEastAsia"/>
                      </w:rPr>
                    </w:pPr>
                    <w:r w:rsidRPr="003850BC">
                      <w:rPr>
                        <w:rFonts w:asciiTheme="minorEastAsia" w:eastAsiaTheme="minorEastAsia" w:hAnsiTheme="minorEastAsia"/>
                      </w:rPr>
                      <w:t>38,291,199.73</w:t>
                    </w:r>
                  </w:p>
                </w:tc>
                <w:tc>
                  <w:tcPr>
                    <w:tcW w:w="2321" w:type="dxa"/>
                    <w:noWrap/>
                  </w:tcPr>
                  <w:p w:rsidR="00C472E1" w:rsidRPr="00BD14BE" w:rsidRDefault="00C472E1" w:rsidP="00D0497F">
                    <w:pPr>
                      <w:widowControl/>
                      <w:snapToGrid w:val="0"/>
                      <w:ind w:right="105"/>
                      <w:jc w:val="center"/>
                      <w:rPr>
                        <w:rFonts w:ascii="Calibri" w:hAnsi="Calibri"/>
                      </w:rPr>
                    </w:pPr>
                    <w:r w:rsidRPr="00BD14BE">
                      <w:rPr>
                        <w:rFonts w:ascii="Calibri" w:hAnsi="Calibri" w:hint="eastAsia"/>
                      </w:rPr>
                      <w:t>垫付工程款</w:t>
                    </w:r>
                  </w:p>
                </w:tc>
              </w:tr>
              <w:tr w:rsidR="00C472E1" w:rsidRPr="009736BB" w:rsidTr="00C472E1">
                <w:trPr>
                  <w:trHeight w:val="312"/>
                </w:trPr>
                <w:tc>
                  <w:tcPr>
                    <w:tcW w:w="3517" w:type="dxa"/>
                    <w:noWrap/>
                  </w:tcPr>
                  <w:p w:rsidR="00C472E1" w:rsidRPr="00BD14BE" w:rsidRDefault="00C472E1" w:rsidP="00D0497F">
                    <w:pPr>
                      <w:snapToGrid w:val="0"/>
                      <w:ind w:right="105"/>
                      <w:jc w:val="left"/>
                      <w:rPr>
                        <w:rFonts w:ascii="Calibri" w:hAnsi="Calibri"/>
                      </w:rPr>
                    </w:pPr>
                    <w:r w:rsidRPr="00BD14BE">
                      <w:rPr>
                        <w:rFonts w:ascii="Calibri" w:hAnsi="Calibri" w:hint="eastAsia"/>
                      </w:rPr>
                      <w:t>河北省国土资源厅</w:t>
                    </w:r>
                  </w:p>
                </w:tc>
                <w:tc>
                  <w:tcPr>
                    <w:tcW w:w="3376" w:type="dxa"/>
                    <w:noWrap/>
                  </w:tcPr>
                  <w:p w:rsidR="00C472E1" w:rsidRPr="003850BC" w:rsidRDefault="00C472E1" w:rsidP="00D0497F">
                    <w:pPr>
                      <w:snapToGrid w:val="0"/>
                      <w:ind w:right="105"/>
                      <w:jc w:val="center"/>
                      <w:rPr>
                        <w:rFonts w:asciiTheme="minorEastAsia" w:eastAsiaTheme="minorEastAsia" w:hAnsiTheme="minorEastAsia"/>
                      </w:rPr>
                    </w:pPr>
                    <w:r w:rsidRPr="003850BC">
                      <w:rPr>
                        <w:rFonts w:asciiTheme="minorEastAsia" w:eastAsiaTheme="minorEastAsia" w:hAnsiTheme="minorEastAsia"/>
                      </w:rPr>
                      <w:t>37,500,000.00</w:t>
                    </w:r>
                  </w:p>
                </w:tc>
                <w:tc>
                  <w:tcPr>
                    <w:tcW w:w="2321" w:type="dxa"/>
                    <w:noWrap/>
                  </w:tcPr>
                  <w:p w:rsidR="00C472E1" w:rsidRPr="00BD14BE" w:rsidRDefault="00C472E1" w:rsidP="00D0497F">
                    <w:pPr>
                      <w:snapToGrid w:val="0"/>
                      <w:ind w:right="105"/>
                      <w:jc w:val="center"/>
                      <w:rPr>
                        <w:rFonts w:ascii="Calibri" w:hAnsi="Calibri"/>
                      </w:rPr>
                    </w:pPr>
                    <w:r w:rsidRPr="00BD14BE">
                      <w:rPr>
                        <w:rFonts w:ascii="Calibri" w:hAnsi="Calibri" w:hint="eastAsia"/>
                      </w:rPr>
                      <w:t>资源款</w:t>
                    </w:r>
                  </w:p>
                </w:tc>
              </w:tr>
              <w:tr w:rsidR="00C472E1" w:rsidRPr="009736BB" w:rsidTr="00C472E1">
                <w:trPr>
                  <w:trHeight w:val="312"/>
                </w:trPr>
                <w:tc>
                  <w:tcPr>
                    <w:tcW w:w="3517" w:type="dxa"/>
                    <w:noWrap/>
                  </w:tcPr>
                  <w:p w:rsidR="00C472E1" w:rsidRPr="00BD14BE" w:rsidRDefault="00C472E1" w:rsidP="00D0497F">
                    <w:pPr>
                      <w:snapToGrid w:val="0"/>
                      <w:ind w:right="105"/>
                      <w:jc w:val="left"/>
                      <w:rPr>
                        <w:rFonts w:ascii="Calibri" w:hAnsi="Calibri"/>
                      </w:rPr>
                    </w:pPr>
                    <w:r w:rsidRPr="00BD14BE">
                      <w:rPr>
                        <w:rFonts w:ascii="Calibri" w:hAnsi="Calibri" w:hint="eastAsia"/>
                      </w:rPr>
                      <w:t>桦甸中金置业有限公司</w:t>
                    </w:r>
                  </w:p>
                </w:tc>
                <w:tc>
                  <w:tcPr>
                    <w:tcW w:w="3376" w:type="dxa"/>
                    <w:noWrap/>
                  </w:tcPr>
                  <w:p w:rsidR="00C472E1" w:rsidRPr="003850BC" w:rsidRDefault="00C472E1" w:rsidP="00D0497F">
                    <w:pPr>
                      <w:snapToGrid w:val="0"/>
                      <w:ind w:right="105"/>
                      <w:jc w:val="center"/>
                      <w:rPr>
                        <w:rFonts w:asciiTheme="minorEastAsia" w:eastAsiaTheme="minorEastAsia" w:hAnsiTheme="minorEastAsia"/>
                      </w:rPr>
                    </w:pPr>
                    <w:r w:rsidRPr="003850BC">
                      <w:rPr>
                        <w:rFonts w:asciiTheme="minorEastAsia" w:eastAsiaTheme="minorEastAsia" w:hAnsiTheme="minorEastAsia"/>
                      </w:rPr>
                      <w:t>35,000,000.00</w:t>
                    </w:r>
                  </w:p>
                </w:tc>
                <w:tc>
                  <w:tcPr>
                    <w:tcW w:w="2321" w:type="dxa"/>
                    <w:noWrap/>
                  </w:tcPr>
                  <w:p w:rsidR="00C472E1" w:rsidRPr="00BD14BE" w:rsidRDefault="00C472E1" w:rsidP="00D0497F">
                    <w:pPr>
                      <w:snapToGrid w:val="0"/>
                      <w:ind w:right="105"/>
                      <w:jc w:val="center"/>
                      <w:rPr>
                        <w:rFonts w:ascii="Calibri" w:hAnsi="Calibri"/>
                      </w:rPr>
                    </w:pPr>
                    <w:r w:rsidRPr="00BD14BE">
                      <w:rPr>
                        <w:rFonts w:ascii="Calibri" w:hAnsi="Calibri" w:hint="eastAsia"/>
                      </w:rPr>
                      <w:t>棚户区改造借款等</w:t>
                    </w:r>
                  </w:p>
                </w:tc>
              </w:tr>
              <w:tr w:rsidR="00C472E1" w:rsidRPr="009736BB" w:rsidTr="00C472E1">
                <w:trPr>
                  <w:trHeight w:val="312"/>
                </w:trPr>
                <w:tc>
                  <w:tcPr>
                    <w:tcW w:w="3517" w:type="dxa"/>
                    <w:noWrap/>
                  </w:tcPr>
                  <w:p w:rsidR="00C472E1" w:rsidRPr="00BD14BE" w:rsidRDefault="00C472E1" w:rsidP="00D0497F">
                    <w:pPr>
                      <w:snapToGrid w:val="0"/>
                      <w:ind w:right="105"/>
                      <w:jc w:val="left"/>
                      <w:rPr>
                        <w:rFonts w:ascii="Calibri" w:hAnsi="Calibri"/>
                      </w:rPr>
                    </w:pPr>
                    <w:r w:rsidRPr="00BD14BE">
                      <w:rPr>
                        <w:rFonts w:ascii="Calibri" w:hAnsi="Calibri"/>
                      </w:rPr>
                      <w:t>合计</w:t>
                    </w:r>
                  </w:p>
                </w:tc>
                <w:tc>
                  <w:tcPr>
                    <w:tcW w:w="3376" w:type="dxa"/>
                    <w:noWrap/>
                  </w:tcPr>
                  <w:p w:rsidR="00C472E1" w:rsidRPr="003850BC" w:rsidRDefault="00C472E1" w:rsidP="00D0497F">
                    <w:pPr>
                      <w:snapToGrid w:val="0"/>
                      <w:ind w:right="105"/>
                      <w:jc w:val="center"/>
                      <w:rPr>
                        <w:rFonts w:asciiTheme="minorEastAsia" w:eastAsiaTheme="minorEastAsia" w:hAnsiTheme="minorEastAsia"/>
                      </w:rPr>
                    </w:pPr>
                    <w:r w:rsidRPr="003850BC">
                      <w:rPr>
                        <w:rFonts w:asciiTheme="minorEastAsia" w:eastAsiaTheme="minorEastAsia" w:hAnsiTheme="minorEastAsia"/>
                      </w:rPr>
                      <w:t>468,617,288.85</w:t>
                    </w:r>
                  </w:p>
                </w:tc>
                <w:tc>
                  <w:tcPr>
                    <w:tcW w:w="2321" w:type="dxa"/>
                    <w:noWrap/>
                  </w:tcPr>
                  <w:p w:rsidR="00C472E1" w:rsidRPr="00BD14BE" w:rsidRDefault="00C472E1" w:rsidP="00D0497F">
                    <w:pPr>
                      <w:snapToGrid w:val="0"/>
                      <w:ind w:right="105"/>
                      <w:jc w:val="center"/>
                      <w:rPr>
                        <w:rFonts w:ascii="Calibri" w:hAnsi="Calibri"/>
                      </w:rPr>
                    </w:pPr>
                  </w:p>
                </w:tc>
              </w:tr>
            </w:tbl>
            <w:p w:rsidR="00C472E1" w:rsidRDefault="002273D7" w:rsidP="00D0497F">
              <w:pPr>
                <w:snapToGrid w:val="0"/>
              </w:pPr>
            </w:p>
          </w:sdtContent>
        </w:sdt>
      </w:sdtContent>
    </w:sdt>
    <w:sdt>
      <w:sdtPr>
        <w:rPr>
          <w:rFonts w:hAnsi="宋体" w:hint="eastAsia"/>
          <w:b w:val="0"/>
          <w:bCs w:val="0"/>
          <w:szCs w:val="22"/>
        </w:rPr>
        <w:tag w:val="_GBC_cea67510541f43858ea1364ed5a117d1"/>
        <w:id w:val="7542199"/>
        <w:lock w:val="sdtLocked"/>
        <w:placeholder>
          <w:docPart w:val="GBC22222222222222222222222222222"/>
        </w:placeholder>
      </w:sdtPr>
      <w:sdtEndPr>
        <w:rPr>
          <w:rFonts w:hAnsi="Calibri" w:hint="default"/>
        </w:rPr>
      </w:sdtEndPr>
      <w:sdtContent>
        <w:p w:rsidR="00C472E1" w:rsidRDefault="00C472E1" w:rsidP="00D0497F">
          <w:pPr>
            <w:pStyle w:val="3"/>
            <w:numPr>
              <w:ilvl w:val="0"/>
              <w:numId w:val="27"/>
            </w:numPr>
            <w:snapToGrid w:val="0"/>
            <w:spacing w:before="0" w:after="0" w:line="240" w:lineRule="auto"/>
            <w:rPr>
              <w:rFonts w:ascii="宋体" w:hAnsi="宋体"/>
            </w:rPr>
          </w:pPr>
          <w:r>
            <w:rPr>
              <w:rFonts w:ascii="宋体" w:hAnsi="宋体" w:hint="eastAsia"/>
            </w:rPr>
            <w:t>预计负债</w:t>
          </w:r>
        </w:p>
        <w:p w:rsidR="00C472E1" w:rsidRDefault="00C472E1" w:rsidP="00D0497F">
          <w:pPr>
            <w:snapToGrid w:val="0"/>
            <w:jc w:val="right"/>
          </w:pPr>
          <w:r>
            <w:rPr>
              <w:rFonts w:hint="eastAsia"/>
            </w:rPr>
            <w:t>单位：</w:t>
          </w:r>
          <w:sdt>
            <w:sdtPr>
              <w:rPr>
                <w:rFonts w:hint="eastAsia"/>
              </w:rPr>
              <w:alias w:val="单位：财务附注：预计负债"/>
              <w:tag w:val="_GBC_f511f7ea9bbd40b9acddf7a6ec547b0b"/>
              <w:id w:val="7542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预计负债"/>
              <w:tag w:val="_GBC_cd8ad199f09d4d528b13b1ae7399d8a8"/>
              <w:id w:val="7542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874"/>
            <w:gridCol w:w="1684"/>
            <w:gridCol w:w="1778"/>
            <w:gridCol w:w="1779"/>
            <w:gridCol w:w="1779"/>
          </w:tblGrid>
          <w:tr w:rsidR="00C472E1" w:rsidTr="003850BC">
            <w:trPr>
              <w:cantSplit/>
            </w:trPr>
            <w:tc>
              <w:tcPr>
                <w:tcW w:w="1874" w:type="dxa"/>
                <w:tcBorders>
                  <w:top w:val="single" w:sz="6" w:space="0" w:color="auto"/>
                  <w:left w:val="single" w:sz="6" w:space="0" w:color="auto"/>
                  <w:bottom w:val="single" w:sz="6" w:space="0" w:color="auto"/>
                  <w:right w:val="single" w:sz="6" w:space="0" w:color="auto"/>
                </w:tcBorders>
                <w:vAlign w:val="center"/>
              </w:tcPr>
              <w:p w:rsidR="00C472E1" w:rsidRDefault="00C472E1" w:rsidP="00D0497F">
                <w:pPr>
                  <w:snapToGrid w:val="0"/>
                  <w:ind w:right="105"/>
                  <w:jc w:val="center"/>
                </w:pPr>
                <w:r>
                  <w:rPr>
                    <w:rFonts w:hint="eastAsia"/>
                  </w:rPr>
                  <w:t>项目</w:t>
                </w:r>
              </w:p>
            </w:tc>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int="eastAsia"/>
                  </w:rPr>
                  <w:t>期初数</w:t>
                </w:r>
              </w:p>
            </w:tc>
            <w:tc>
              <w:tcPr>
                <w:tcW w:w="1778"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rPr>
                    <w:szCs w:val="24"/>
                  </w:rPr>
                </w:pPr>
                <w:r>
                  <w:rPr>
                    <w:rFonts w:hint="eastAsia"/>
                  </w:rPr>
                  <w:t>本期增加</w:t>
                </w:r>
              </w:p>
            </w:tc>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int="eastAsia"/>
                  </w:rPr>
                  <w:t>本期减少</w:t>
                </w:r>
              </w:p>
            </w:tc>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int="eastAsia"/>
                  </w:rPr>
                  <w:t>期末数</w:t>
                </w:r>
              </w:p>
            </w:tc>
          </w:tr>
          <w:tr w:rsidR="00C472E1" w:rsidTr="003850BC">
            <w:trPr>
              <w:cantSplit/>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tcPr>
              <w:p w:rsidR="00C472E1" w:rsidRDefault="00C472E1" w:rsidP="00D0497F">
                <w:pPr>
                  <w:snapToGrid w:val="0"/>
                  <w:ind w:right="105"/>
                  <w:jc w:val="left"/>
                </w:pPr>
                <w:r>
                  <w:rPr>
                    <w:rFonts w:hint="eastAsia"/>
                  </w:rPr>
                  <w:t>对外提供担保</w:t>
                </w:r>
              </w:p>
            </w:tc>
            <w:sdt>
              <w:sdtPr>
                <w:rPr>
                  <w:rFonts w:ascii="宋体" w:hAnsi="宋体"/>
                  <w:color w:val="000000" w:themeColor="text1"/>
                </w:rPr>
                <w:alias w:val="预计负债中的对外提供担保"/>
                <w:tag w:val="_GBC_651a6015d87c4461babe3c4e11288311"/>
                <w:id w:val="7542166"/>
                <w:lock w:val="sdtLocked"/>
                <w:placeholder>
                  <w:docPart w:val="GBC11111111111111111111111111111"/>
                </w:placeholder>
                <w:showingPlcHdr/>
              </w:sdtPr>
              <w:sdtContent>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对外提供担保增加数"/>
                <w:tag w:val="_GBC_69a191e91c1b4e57b24d5db10849d3af"/>
                <w:id w:val="7542167"/>
                <w:lock w:val="sdtLocked"/>
                <w:placeholder>
                  <w:docPart w:val="GBC11111111111111111111111111111"/>
                </w:placeholder>
                <w:showingPlcHdr/>
              </w:sdtPr>
              <w:sdtContent>
                <w:tc>
                  <w:tcPr>
                    <w:tcW w:w="1778"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对外提供担保减少数"/>
                <w:tag w:val="_GBC_c2715049fc6c446db41c239ba6c26163"/>
                <w:id w:val="7542168"/>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对外提供担保"/>
                <w:tag w:val="_GBC_e715ea24f0f840abab09f7cff80fa667"/>
                <w:id w:val="7542169"/>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tr>
          <w:tr w:rsidR="00C472E1" w:rsidTr="003850BC">
            <w:trPr>
              <w:cantSplit/>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tcPr>
              <w:p w:rsidR="00C472E1" w:rsidRDefault="00C472E1" w:rsidP="00D0497F">
                <w:pPr>
                  <w:snapToGrid w:val="0"/>
                  <w:ind w:right="105"/>
                  <w:jc w:val="left"/>
                </w:pPr>
                <w:r>
                  <w:rPr>
                    <w:rFonts w:hint="eastAsia"/>
                  </w:rPr>
                  <w:t>未决诉讼</w:t>
                </w:r>
              </w:p>
            </w:tc>
            <w:sdt>
              <w:sdtPr>
                <w:rPr>
                  <w:rFonts w:ascii="宋体" w:hAnsi="宋体"/>
                  <w:color w:val="000000" w:themeColor="text1"/>
                </w:rPr>
                <w:alias w:val="预计负债中的未决诉讼"/>
                <w:tag w:val="_GBC_c2ce98d2e8fa4c8c95f29e9aa4c647ff"/>
                <w:id w:val="7542170"/>
                <w:lock w:val="sdtLocked"/>
                <w:placeholder>
                  <w:docPart w:val="GBC11111111111111111111111111111"/>
                </w:placeholder>
              </w:sdtPr>
              <w:sdtContent>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ascii="宋体" w:hAnsi="宋体"/>
                        <w:color w:val="000000" w:themeColor="text1"/>
                      </w:rPr>
                      <w:t>4,740,695.62</w:t>
                    </w:r>
                  </w:p>
                </w:tc>
              </w:sdtContent>
            </w:sdt>
            <w:sdt>
              <w:sdtPr>
                <w:rPr>
                  <w:rFonts w:ascii="宋体" w:hAnsi="宋体"/>
                  <w:color w:val="000000" w:themeColor="text1"/>
                </w:rPr>
                <w:alias w:val="预计负债中的未决诉讼增加数"/>
                <w:tag w:val="_GBC_439ca9aa0479498191742d51c0169eab"/>
                <w:id w:val="7542171"/>
                <w:lock w:val="sdtLocked"/>
                <w:placeholder>
                  <w:docPart w:val="GBC11111111111111111111111111111"/>
                </w:placeholder>
              </w:sdtPr>
              <w:sdtContent>
                <w:tc>
                  <w:tcPr>
                    <w:tcW w:w="1778"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预计负债中的未决诉讼减少数"/>
                <w:tag w:val="_GBC_7c1d75ed03044ebbbb36f9e801d477d0"/>
                <w:id w:val="7542172"/>
                <w:lock w:val="sdtLocked"/>
                <w:placeholder>
                  <w:docPart w:val="GBC11111111111111111111111111111"/>
                </w:placeholder>
              </w:sdtPr>
              <w:sdtContent>
                <w:tc>
                  <w:tcPr>
                    <w:tcW w:w="1779"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4,596,900.00</w:t>
                    </w:r>
                  </w:p>
                </w:tc>
              </w:sdtContent>
            </w:sdt>
            <w:sdt>
              <w:sdtPr>
                <w:rPr>
                  <w:rFonts w:ascii="宋体" w:hAnsi="宋体"/>
                  <w:color w:val="000000" w:themeColor="text1"/>
                </w:rPr>
                <w:alias w:val="预计负债中的未决诉讼"/>
                <w:tag w:val="_GBC_77b6aef29b49499b98506edea7cd0206"/>
                <w:id w:val="7542173"/>
                <w:lock w:val="sdtLocked"/>
                <w:placeholder>
                  <w:docPart w:val="GBC11111111111111111111111111111"/>
                </w:placeholder>
              </w:sdtPr>
              <w:sdtContent>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143,795.62</w:t>
                    </w:r>
                  </w:p>
                </w:tc>
              </w:sdtContent>
            </w:sdt>
          </w:tr>
          <w:tr w:rsidR="00C472E1" w:rsidTr="003850BC">
            <w:trPr>
              <w:cantSplit/>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tcPr>
              <w:p w:rsidR="00C472E1" w:rsidRDefault="00C472E1" w:rsidP="00D0497F">
                <w:pPr>
                  <w:snapToGrid w:val="0"/>
                  <w:ind w:right="105"/>
                  <w:jc w:val="left"/>
                </w:pPr>
                <w:r>
                  <w:rPr>
                    <w:rFonts w:hint="eastAsia"/>
                  </w:rPr>
                  <w:t>产品质量保证</w:t>
                </w:r>
              </w:p>
            </w:tc>
            <w:sdt>
              <w:sdtPr>
                <w:rPr>
                  <w:rFonts w:ascii="宋体" w:hAnsi="宋体"/>
                  <w:color w:val="000000" w:themeColor="text1"/>
                </w:rPr>
                <w:alias w:val="预计负债中的产品质量保证"/>
                <w:tag w:val="_GBC_37fbe12ee359433ba930703292abaab2"/>
                <w:id w:val="7542174"/>
                <w:lock w:val="sdtLocked"/>
                <w:placeholder>
                  <w:docPart w:val="GBC11111111111111111111111111111"/>
                </w:placeholder>
                <w:showingPlcHdr/>
              </w:sdtPr>
              <w:sdtContent>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产品质量保证增加数"/>
                <w:tag w:val="_GBC_d34114962fe4404aac89b5ca27108742"/>
                <w:id w:val="7542175"/>
                <w:lock w:val="sdtLocked"/>
                <w:placeholder>
                  <w:docPart w:val="GBC11111111111111111111111111111"/>
                </w:placeholder>
                <w:showingPlcHdr/>
              </w:sdtPr>
              <w:sdtContent>
                <w:tc>
                  <w:tcPr>
                    <w:tcW w:w="1778"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产品质量保证减少数"/>
                <w:tag w:val="_GBC_3a72a102f1eb4cef9efea4da17bc5b26"/>
                <w:id w:val="7542176"/>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产品质量保证"/>
                <w:tag w:val="_GBC_304e0aa48fc44df6b784f75d614c8b80"/>
                <w:id w:val="7542177"/>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tr>
          <w:tr w:rsidR="00C472E1" w:rsidTr="003850BC">
            <w:trPr>
              <w:cantSplit/>
            </w:trPr>
            <w:tc>
              <w:tcPr>
                <w:tcW w:w="187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int="eastAsia"/>
                  </w:rPr>
                  <w:t>重组义务</w:t>
                </w:r>
              </w:p>
            </w:tc>
            <w:sdt>
              <w:sdtPr>
                <w:rPr>
                  <w:rFonts w:ascii="宋体" w:hAnsi="宋体"/>
                  <w:color w:val="000000" w:themeColor="text1"/>
                </w:rPr>
                <w:alias w:val="预计负债中的重组义务"/>
                <w:tag w:val="_GBC_42dd9c24950549e5aa3f48bec96d5ed1"/>
                <w:id w:val="7542178"/>
                <w:lock w:val="sdtLocked"/>
                <w:placeholder>
                  <w:docPart w:val="GBC11111111111111111111111111111"/>
                </w:placeholder>
                <w:showingPlcHdr/>
              </w:sdtPr>
              <w:sdtContent>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重组义务增加数"/>
                <w:tag w:val="_GBC_a0a4086eb6a04214bb3c54fe3ae0f999"/>
                <w:id w:val="7542179"/>
                <w:lock w:val="sdtLocked"/>
                <w:placeholder>
                  <w:docPart w:val="GBC11111111111111111111111111111"/>
                </w:placeholder>
                <w:showingPlcHdr/>
              </w:sdtPr>
              <w:sdtContent>
                <w:tc>
                  <w:tcPr>
                    <w:tcW w:w="1778"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重组义务减少数"/>
                <w:tag w:val="_GBC_0faf7655d82646bab29b1b6226260c22"/>
                <w:id w:val="7542180"/>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重组义务"/>
                <w:tag w:val="_GBC_daa48b2d1e6c40109baf2e6882de2bf8"/>
                <w:id w:val="7542181"/>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tr>
          <w:tr w:rsidR="00C472E1" w:rsidTr="003850BC">
            <w:trPr>
              <w:cantSplit/>
            </w:trPr>
            <w:tc>
              <w:tcPr>
                <w:tcW w:w="187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int="eastAsia"/>
                  </w:rPr>
                  <w:t>辞退福利</w:t>
                </w:r>
              </w:p>
            </w:tc>
            <w:sdt>
              <w:sdtPr>
                <w:rPr>
                  <w:rFonts w:ascii="宋体" w:hAnsi="宋体"/>
                  <w:color w:val="000000" w:themeColor="text1"/>
                </w:rPr>
                <w:alias w:val="预计负债中的辞退福利"/>
                <w:tag w:val="_GBC_3c6cce0089034926bf0aa0285de8a2c1"/>
                <w:id w:val="7542182"/>
                <w:lock w:val="sdtLocked"/>
                <w:placeholder>
                  <w:docPart w:val="GBC11111111111111111111111111111"/>
                </w:placeholder>
                <w:showingPlcHdr/>
              </w:sdtPr>
              <w:sdtContent>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辞退福利增加数"/>
                <w:tag w:val="_GBC_5a6eb5c5291f4ca5aad43878d2dc75a1"/>
                <w:id w:val="7542183"/>
                <w:lock w:val="sdtLocked"/>
                <w:placeholder>
                  <w:docPart w:val="GBC11111111111111111111111111111"/>
                </w:placeholder>
                <w:showingPlcHdr/>
              </w:sdtPr>
              <w:sdtContent>
                <w:tc>
                  <w:tcPr>
                    <w:tcW w:w="1778"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辞退福利减少数"/>
                <w:tag w:val="_GBC_3d01eea706d24d78b7641dde3b7576cc"/>
                <w:id w:val="7542184"/>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辞退福利"/>
                <w:tag w:val="_GBC_c31e577fb73d4c209b9c67c999df43cb"/>
                <w:id w:val="7542185"/>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tr>
          <w:tr w:rsidR="00C472E1" w:rsidTr="003850BC">
            <w:trPr>
              <w:cantSplit/>
            </w:trPr>
            <w:tc>
              <w:tcPr>
                <w:tcW w:w="187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105"/>
                  <w:jc w:val="left"/>
                </w:pPr>
                <w:r>
                  <w:rPr>
                    <w:rFonts w:hint="eastAsia"/>
                  </w:rPr>
                  <w:t>待执行的亏损合同</w:t>
                </w:r>
              </w:p>
            </w:tc>
            <w:sdt>
              <w:sdtPr>
                <w:rPr>
                  <w:rFonts w:ascii="宋体" w:hAnsi="宋体"/>
                  <w:color w:val="000000" w:themeColor="text1"/>
                </w:rPr>
                <w:alias w:val="预计负债中的待执行的亏损合同"/>
                <w:tag w:val="_GBC_a6294a5c3aec40d298f8cc46c9522af9"/>
                <w:id w:val="7542186"/>
                <w:lock w:val="sdtLocked"/>
                <w:placeholder>
                  <w:docPart w:val="GBC11111111111111111111111111111"/>
                </w:placeholder>
                <w:showingPlcHdr/>
              </w:sdtPr>
              <w:sdtContent>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待执行的亏损合同增加数"/>
                <w:tag w:val="_GBC_ea9da4d8af714586be5261de4fba8f41"/>
                <w:id w:val="7542187"/>
                <w:lock w:val="sdtLocked"/>
                <w:placeholder>
                  <w:docPart w:val="GBC11111111111111111111111111111"/>
                </w:placeholder>
                <w:showingPlcHdr/>
              </w:sdtPr>
              <w:sdtContent>
                <w:tc>
                  <w:tcPr>
                    <w:tcW w:w="1778"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待执行的亏损合同减少数"/>
                <w:tag w:val="_GBC_6a5faafa24964f579dc46e7ae5a2167e"/>
                <w:id w:val="7542188"/>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待执行的亏损合同"/>
                <w:tag w:val="_GBC_dc07ca94fd8947b591c9b9b0748f1b75"/>
                <w:id w:val="7542189"/>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tr>
          <w:tr w:rsidR="00C472E1" w:rsidTr="003850BC">
            <w:trPr>
              <w:cantSplit/>
            </w:trPr>
            <w:tc>
              <w:tcPr>
                <w:tcW w:w="1874" w:type="dxa"/>
                <w:tcBorders>
                  <w:top w:val="single" w:sz="6" w:space="0" w:color="auto"/>
                  <w:left w:val="single" w:sz="6" w:space="0" w:color="auto"/>
                  <w:bottom w:val="single" w:sz="6" w:space="0" w:color="auto"/>
                  <w:right w:val="single" w:sz="6" w:space="0" w:color="auto"/>
                </w:tcBorders>
                <w:shd w:val="clear" w:color="auto" w:fill="auto"/>
                <w:vAlign w:val="center"/>
              </w:tcPr>
              <w:p w:rsidR="00C472E1" w:rsidRDefault="00C472E1" w:rsidP="00D0497F">
                <w:pPr>
                  <w:snapToGrid w:val="0"/>
                  <w:ind w:right="105"/>
                  <w:jc w:val="left"/>
                </w:pPr>
                <w:r>
                  <w:rPr>
                    <w:rFonts w:hint="eastAsia"/>
                  </w:rPr>
                  <w:t>其他</w:t>
                </w:r>
              </w:p>
            </w:tc>
            <w:sdt>
              <w:sdtPr>
                <w:rPr>
                  <w:rFonts w:ascii="宋体" w:hAnsi="宋体"/>
                  <w:color w:val="000000" w:themeColor="text1"/>
                </w:rPr>
                <w:alias w:val="预计负债中的其他预计负债"/>
                <w:tag w:val="_GBC_19b38a4400354f29936cb0d4d2dab483"/>
                <w:id w:val="7542190"/>
                <w:lock w:val="sdtLocked"/>
                <w:placeholder>
                  <w:docPart w:val="GBC11111111111111111111111111111"/>
                </w:placeholder>
                <w:showingPlcHdr/>
              </w:sdtPr>
              <w:sdtContent>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其他预计负债增加数"/>
                <w:tag w:val="_GBC_ebef54304878408088fb220c29818daa"/>
                <w:id w:val="7542191"/>
                <w:lock w:val="sdtLocked"/>
                <w:placeholder>
                  <w:docPart w:val="GBC11111111111111111111111111111"/>
                </w:placeholder>
                <w:showingPlcHdr/>
              </w:sdtPr>
              <w:sdtContent>
                <w:tc>
                  <w:tcPr>
                    <w:tcW w:w="1778"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其他预计负债减少数"/>
                <w:tag w:val="_GBC_ff9031777fdd4677b0d05f0179d60c99"/>
                <w:id w:val="7542192"/>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预计负债中的其他预计负债"/>
                <w:tag w:val="_GBC_67183f23b25844ddb1addbb771e4ef17"/>
                <w:id w:val="7542193"/>
                <w:lock w:val="sdtLocked"/>
                <w:placeholder>
                  <w:docPart w:val="GBC11111111111111111111111111111"/>
                </w:placeholder>
                <w:showingPlcHdr/>
              </w:sdtPr>
              <w:sdtContent>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hint="eastAsia"/>
                        <w:color w:val="333399"/>
                      </w:rPr>
                      <w:t xml:space="preserve">　</w:t>
                    </w:r>
                  </w:p>
                </w:tc>
              </w:sdtContent>
            </w:sdt>
          </w:tr>
          <w:tr w:rsidR="00C472E1" w:rsidTr="003850BC">
            <w:trPr>
              <w:cantSplit/>
            </w:trPr>
            <w:tc>
              <w:tcPr>
                <w:tcW w:w="1874" w:type="dxa"/>
                <w:tcBorders>
                  <w:top w:val="single" w:sz="6" w:space="0" w:color="auto"/>
                  <w:left w:val="single" w:sz="6" w:space="0" w:color="auto"/>
                  <w:bottom w:val="single" w:sz="6" w:space="0" w:color="auto"/>
                  <w:right w:val="single" w:sz="6" w:space="0" w:color="auto"/>
                </w:tcBorders>
                <w:vAlign w:val="center"/>
              </w:tcPr>
              <w:p w:rsidR="00C472E1" w:rsidRDefault="00C472E1" w:rsidP="00D0497F">
                <w:pPr>
                  <w:snapToGrid w:val="0"/>
                  <w:ind w:right="105"/>
                  <w:jc w:val="center"/>
                </w:pPr>
                <w:r>
                  <w:rPr>
                    <w:rFonts w:hint="eastAsia"/>
                  </w:rPr>
                  <w:t>合计</w:t>
                </w:r>
              </w:p>
            </w:tc>
            <w:sdt>
              <w:sdtPr>
                <w:rPr>
                  <w:rFonts w:ascii="宋体" w:hAnsi="宋体"/>
                  <w:color w:val="000000" w:themeColor="text1"/>
                </w:rPr>
                <w:alias w:val="预计负债"/>
                <w:tag w:val="_GBC_3db4ebfd5ebd45bd938c957f228787f9"/>
                <w:id w:val="7542194"/>
                <w:lock w:val="sdtLocked"/>
                <w:placeholder>
                  <w:docPart w:val="GBC11111111111111111111111111111"/>
                </w:placeholder>
              </w:sdtPr>
              <w:sdtContent>
                <w:tc>
                  <w:tcPr>
                    <w:tcW w:w="1684"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ascii="宋体" w:hAnsi="宋体"/>
                        <w:color w:val="000000" w:themeColor="text1"/>
                      </w:rPr>
                      <w:t>4,740,695.62</w:t>
                    </w:r>
                  </w:p>
                </w:tc>
              </w:sdtContent>
            </w:sdt>
            <w:sdt>
              <w:sdtPr>
                <w:rPr>
                  <w:rFonts w:ascii="宋体" w:hAnsi="宋体"/>
                  <w:color w:val="000000" w:themeColor="text1"/>
                </w:rPr>
                <w:alias w:val="预计负债增加数"/>
                <w:tag w:val="_GBC_a46f4decc7c54b009a7f0c905e964077"/>
                <w:id w:val="7542195"/>
                <w:lock w:val="sdtLocked"/>
                <w:placeholder>
                  <w:docPart w:val="GBC11111111111111111111111111111"/>
                </w:placeholder>
              </w:sdtPr>
              <w:sdtContent>
                <w:tc>
                  <w:tcPr>
                    <w:tcW w:w="1778"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预计负债减少数"/>
                <w:tag w:val="_GBC_2ddd73bbdbc64d0a86a595c8fe9c226b"/>
                <w:id w:val="7542196"/>
                <w:lock w:val="sdtLocked"/>
                <w:placeholder>
                  <w:docPart w:val="GBC11111111111111111111111111111"/>
                </w:placeholder>
              </w:sdtPr>
              <w:sdtContent>
                <w:tc>
                  <w:tcPr>
                    <w:tcW w:w="1779" w:type="dxa"/>
                    <w:tcBorders>
                      <w:top w:val="single" w:sz="6" w:space="0" w:color="auto"/>
                      <w:left w:val="single" w:sz="6" w:space="0" w:color="auto"/>
                      <w:bottom w:val="single" w:sz="6" w:space="0" w:color="auto"/>
                      <w:right w:val="single" w:sz="6" w:space="0" w:color="auto"/>
                    </w:tcBorders>
                  </w:tcPr>
                  <w:p w:rsidR="00C472E1" w:rsidRDefault="00C472E1" w:rsidP="00D0497F">
                    <w:pPr>
                      <w:snapToGrid w:val="0"/>
                      <w:ind w:right="73"/>
                      <w:jc w:val="right"/>
                      <w:rPr>
                        <w:rFonts w:ascii="宋体" w:hAnsi="宋体"/>
                        <w:color w:val="000000" w:themeColor="text1"/>
                      </w:rPr>
                    </w:pPr>
                    <w:r>
                      <w:rPr>
                        <w:rFonts w:ascii="宋体" w:hAnsi="宋体"/>
                        <w:color w:val="000000" w:themeColor="text1"/>
                      </w:rPr>
                      <w:t>4,596,900.00</w:t>
                    </w:r>
                  </w:p>
                </w:tc>
              </w:sdtContent>
            </w:sdt>
            <w:sdt>
              <w:sdtPr>
                <w:rPr>
                  <w:rFonts w:ascii="宋体" w:hAnsi="宋体"/>
                  <w:color w:val="000000" w:themeColor="text1"/>
                  <w:szCs w:val="24"/>
                </w:rPr>
                <w:alias w:val="预计负债"/>
                <w:tag w:val="_GBC_af8a1e71ba454befa85f1ab28d95b2df"/>
                <w:id w:val="7542197"/>
                <w:lock w:val="sdtLocked"/>
                <w:placeholder>
                  <w:docPart w:val="GBC11111111111111111111111111111"/>
                </w:placeholder>
              </w:sdtPr>
              <w:sdtContent>
                <w:tc>
                  <w:tcPr>
                    <w:tcW w:w="1779" w:type="dxa"/>
                    <w:tcBorders>
                      <w:top w:val="single" w:sz="6" w:space="0" w:color="auto"/>
                      <w:left w:val="single" w:sz="6" w:space="0" w:color="auto"/>
                      <w:bottom w:val="single" w:sz="6" w:space="0" w:color="auto"/>
                      <w:right w:val="single" w:sz="6" w:space="0" w:color="auto"/>
                    </w:tcBorders>
                    <w:vAlign w:val="center"/>
                  </w:tcPr>
                  <w:p w:rsidR="00C472E1" w:rsidRDefault="00C472E1" w:rsidP="00D0497F">
                    <w:pPr>
                      <w:snapToGrid w:val="0"/>
                      <w:jc w:val="right"/>
                      <w:rPr>
                        <w:rFonts w:ascii="宋体" w:hAnsi="宋体"/>
                        <w:color w:val="000000" w:themeColor="text1"/>
                        <w:szCs w:val="24"/>
                      </w:rPr>
                    </w:pPr>
                    <w:r>
                      <w:rPr>
                        <w:rFonts w:ascii="宋体" w:hAnsi="宋体"/>
                        <w:color w:val="000000" w:themeColor="text1"/>
                        <w:szCs w:val="24"/>
                      </w:rPr>
                      <w:t>143,795.62</w:t>
                    </w:r>
                  </w:p>
                </w:tc>
              </w:sdtContent>
            </w:sdt>
          </w:tr>
        </w:tbl>
        <w:p w:rsidR="00C472E1" w:rsidRDefault="00C472E1" w:rsidP="00D0497F">
          <w:pPr>
            <w:snapToGrid w:val="0"/>
          </w:pPr>
          <w:r>
            <w:rPr>
              <w:rFonts w:hint="eastAsia"/>
            </w:rPr>
            <w:t>预计负债说明：</w:t>
          </w:r>
        </w:p>
        <w:sdt>
          <w:sdtPr>
            <w:rPr>
              <w:rFonts w:ascii="宋体" w:hAnsi="宋体"/>
            </w:rPr>
            <w:alias w:val="预计负债的说明"/>
            <w:tag w:val="_GBC_f75fc201cc3b4e05903249d497a9471a"/>
            <w:id w:val="7542198"/>
            <w:lock w:val="sdtLocked"/>
            <w:placeholder>
              <w:docPart w:val="GBC22222222222222222222222222222"/>
            </w:placeholder>
          </w:sdtPr>
          <w:sdtEndPr>
            <w:rPr>
              <w:szCs w:val="21"/>
            </w:rPr>
          </w:sdtEndPr>
          <w:sdtContent>
            <w:p w:rsidR="00C472E1" w:rsidRPr="003850BC" w:rsidRDefault="00C472E1" w:rsidP="00D0497F">
              <w:pPr>
                <w:snapToGrid w:val="0"/>
                <w:ind w:firstLineChars="200" w:firstLine="420"/>
                <w:rPr>
                  <w:rFonts w:ascii="Arial Narrow" w:hAnsi="Arial Narrow" w:cs="Arial"/>
                  <w:szCs w:val="21"/>
                </w:rPr>
              </w:pPr>
              <w:r w:rsidRPr="003850BC">
                <w:rPr>
                  <w:rFonts w:ascii="Arial Narrow" w:hAnsi="Arial Narrow" w:cs="Arial"/>
                  <w:szCs w:val="21"/>
                </w:rPr>
                <w:t>注：关于预计负债详细情况的披露详见附注</w:t>
              </w:r>
              <w:r w:rsidR="0051261A">
                <w:rPr>
                  <w:rFonts w:ascii="Arial Narrow" w:hAnsi="Arial Narrow" w:cs="Arial" w:hint="eastAsia"/>
                  <w:szCs w:val="21"/>
                </w:rPr>
                <w:t>八</w:t>
              </w:r>
              <w:r w:rsidRPr="003850BC">
                <w:rPr>
                  <w:rFonts w:ascii="Arial Narrow" w:hAnsi="Arial Narrow" w:cs="Arial"/>
                  <w:szCs w:val="21"/>
                </w:rPr>
                <w:t>、或有事项</w:t>
              </w:r>
              <w:r w:rsidRPr="003850BC">
                <w:rPr>
                  <w:rFonts w:ascii="Arial Narrow" w:hAnsi="Arial Narrow" w:cs="Arial" w:hint="eastAsia"/>
                  <w:szCs w:val="21"/>
                </w:rPr>
                <w:t>。</w:t>
              </w:r>
            </w:p>
            <w:p w:rsidR="00C472E1" w:rsidRPr="003850BC" w:rsidRDefault="002273D7" w:rsidP="00D0497F">
              <w:pPr>
                <w:autoSpaceDE w:val="0"/>
                <w:autoSpaceDN w:val="0"/>
                <w:adjustRightInd w:val="0"/>
                <w:snapToGrid w:val="0"/>
                <w:rPr>
                  <w:rFonts w:ascii="宋体" w:hAnsi="宋体"/>
                  <w:szCs w:val="21"/>
                </w:rPr>
              </w:pPr>
            </w:p>
          </w:sdtContent>
        </w:sdt>
        <w:p w:rsidR="00C472E1" w:rsidRDefault="002273D7" w:rsidP="00D0497F">
          <w:pPr>
            <w:snapToGrid w:val="0"/>
          </w:pPr>
        </w:p>
      </w:sdtContent>
    </w:sdt>
    <w:p w:rsidR="00C472E1" w:rsidRDefault="00C472E1" w:rsidP="00D0497F">
      <w:pPr>
        <w:pStyle w:val="3"/>
        <w:numPr>
          <w:ilvl w:val="0"/>
          <w:numId w:val="27"/>
        </w:numPr>
        <w:snapToGrid w:val="0"/>
        <w:spacing w:before="0" w:after="0" w:line="240" w:lineRule="auto"/>
        <w:rPr>
          <w:rFonts w:ascii="宋体" w:hAnsi="宋体"/>
        </w:rPr>
      </w:pPr>
      <w:r>
        <w:rPr>
          <w:rFonts w:ascii="宋体" w:hAnsi="宋体" w:hint="eastAsia"/>
        </w:rPr>
        <w:t>1年内到期的非流动负债</w:t>
      </w:r>
    </w:p>
    <w:sdt>
      <w:sdtPr>
        <w:rPr>
          <w:rFonts w:ascii="Calibri" w:hAnsi="Calibri" w:hint="eastAsia"/>
          <w:b w:val="0"/>
          <w:bCs w:val="0"/>
          <w:szCs w:val="22"/>
        </w:rPr>
        <w:tag w:val="_GBC_7038ada56b3c4ba4936e63d5a3edde6e"/>
        <w:id w:val="7542210"/>
        <w:lock w:val="sdtLocked"/>
        <w:placeholder>
          <w:docPart w:val="GBC22222222222222222222222222222"/>
        </w:placeholder>
      </w:sdtPr>
      <w:sdtEndPr>
        <w:rPr>
          <w:rFonts w:ascii="宋体" w:hAnsi="宋体" w:hint="default"/>
          <w:color w:val="000000" w:themeColor="text1"/>
        </w:rPr>
      </w:sdtEndPr>
      <w:sdtContent>
        <w:p w:rsidR="00C472E1" w:rsidRDefault="00C472E1" w:rsidP="00D0497F">
          <w:pPr>
            <w:pStyle w:val="4"/>
            <w:numPr>
              <w:ilvl w:val="0"/>
              <w:numId w:val="76"/>
            </w:numPr>
            <w:snapToGrid w:val="0"/>
            <w:spacing w:before="0" w:after="0" w:line="240" w:lineRule="auto"/>
          </w:pPr>
          <w:r>
            <w:rPr>
              <w:rFonts w:hint="eastAsia"/>
            </w:rPr>
            <w:t>1</w:t>
          </w:r>
          <w:r>
            <w:rPr>
              <w:rFonts w:hint="eastAsia"/>
            </w:rPr>
            <w:t>年内到期的非流动负债情况</w:t>
          </w:r>
        </w:p>
        <w:p w:rsidR="00C472E1" w:rsidRDefault="00C472E1" w:rsidP="00D0497F">
          <w:pPr>
            <w:snapToGrid w:val="0"/>
            <w:jc w:val="right"/>
          </w:pPr>
          <w:r>
            <w:rPr>
              <w:rFonts w:hint="eastAsia"/>
            </w:rPr>
            <w:t>单位：</w:t>
          </w:r>
          <w:sdt>
            <w:sdtPr>
              <w:rPr>
                <w:rFonts w:hint="eastAsia"/>
              </w:rPr>
              <w:alias w:val="单位：1年内到期的非流动负债情况"/>
              <w:tag w:val="_GBC_d9ebd761e2c44dc29382ee428155f164"/>
              <w:id w:val="75422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1年内到期的非流动负债情况"/>
              <w:tag w:val="_GBC_5544e4662c424305a8569d644326c0a9"/>
              <w:id w:val="75422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6"/>
            <w:gridCol w:w="2838"/>
            <w:gridCol w:w="3213"/>
          </w:tblGrid>
          <w:tr w:rsidR="00C472E1" w:rsidTr="00D56CA6">
            <w:tc>
              <w:tcPr>
                <w:tcW w:w="2846" w:type="dxa"/>
                <w:shd w:val="clear" w:color="auto" w:fill="auto"/>
              </w:tcPr>
              <w:p w:rsidR="00C472E1" w:rsidRDefault="00C472E1" w:rsidP="00D0497F">
                <w:pPr>
                  <w:snapToGrid w:val="0"/>
                  <w:jc w:val="center"/>
                </w:pPr>
                <w:r>
                  <w:rPr>
                    <w:rFonts w:hint="eastAsia"/>
                  </w:rPr>
                  <w:t>项目</w:t>
                </w:r>
              </w:p>
            </w:tc>
            <w:tc>
              <w:tcPr>
                <w:tcW w:w="2838" w:type="dxa"/>
                <w:shd w:val="clear" w:color="auto" w:fill="auto"/>
              </w:tcPr>
              <w:p w:rsidR="00C472E1" w:rsidRDefault="00C472E1" w:rsidP="00D0497F">
                <w:pPr>
                  <w:snapToGrid w:val="0"/>
                  <w:jc w:val="center"/>
                </w:pPr>
                <w:r>
                  <w:rPr>
                    <w:rFonts w:hint="eastAsia"/>
                  </w:rPr>
                  <w:t>期末数</w:t>
                </w:r>
              </w:p>
            </w:tc>
            <w:tc>
              <w:tcPr>
                <w:tcW w:w="3213" w:type="dxa"/>
                <w:shd w:val="clear" w:color="auto" w:fill="auto"/>
              </w:tcPr>
              <w:p w:rsidR="00C472E1" w:rsidRDefault="00C472E1" w:rsidP="00D0497F">
                <w:pPr>
                  <w:snapToGrid w:val="0"/>
                  <w:jc w:val="center"/>
                </w:pPr>
                <w:r>
                  <w:rPr>
                    <w:rFonts w:hint="eastAsia"/>
                  </w:rPr>
                  <w:t>期初数</w:t>
                </w:r>
              </w:p>
            </w:tc>
          </w:tr>
          <w:tr w:rsidR="00C472E1" w:rsidTr="00D56CA6">
            <w:tc>
              <w:tcPr>
                <w:tcW w:w="2846" w:type="dxa"/>
                <w:shd w:val="clear" w:color="auto" w:fill="auto"/>
              </w:tcPr>
              <w:p w:rsidR="00C472E1" w:rsidRDefault="00C472E1" w:rsidP="00D0497F">
                <w:pPr>
                  <w:snapToGrid w:val="0"/>
                  <w:jc w:val="left"/>
                </w:pPr>
                <w:r>
                  <w:rPr>
                    <w:rFonts w:hint="eastAsia"/>
                  </w:rPr>
                  <w:t>1</w:t>
                </w:r>
                <w:r>
                  <w:rPr>
                    <w:rFonts w:hint="eastAsia"/>
                  </w:rPr>
                  <w:t>年内到期的长期借款</w:t>
                </w:r>
              </w:p>
            </w:tc>
            <w:sdt>
              <w:sdtPr>
                <w:rPr>
                  <w:rFonts w:ascii="宋体" w:hAnsi="宋体"/>
                  <w:color w:val="000000" w:themeColor="text1"/>
                </w:rPr>
                <w:alias w:val="一年内到期的长期借款"/>
                <w:tag w:val="_GBC_07e1a049648f4820b48e4e33f2f6676b"/>
                <w:id w:val="7542202"/>
                <w:lock w:val="sdtLocked"/>
                <w:placeholder>
                  <w:docPart w:val="GBC11111111111111111111111111111"/>
                </w:placeholder>
              </w:sdtPr>
              <w:sdtContent>
                <w:tc>
                  <w:tcPr>
                    <w:tcW w:w="2838"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50,000,000.00</w:t>
                    </w:r>
                  </w:p>
                </w:tc>
              </w:sdtContent>
            </w:sdt>
            <w:sdt>
              <w:sdtPr>
                <w:rPr>
                  <w:rFonts w:ascii="宋体" w:hAnsi="宋体"/>
                  <w:color w:val="000000" w:themeColor="text1"/>
                </w:rPr>
                <w:alias w:val="一年内到期的长期借款"/>
                <w:tag w:val="_GBC_8eedbbc1af844e4fad8cfb7b2f80b5f9"/>
                <w:id w:val="7542203"/>
                <w:lock w:val="sdtLocked"/>
                <w:placeholder>
                  <w:docPart w:val="GBC11111111111111111111111111111"/>
                </w:placeholder>
              </w:sdtPr>
              <w:sdtContent>
                <w:tc>
                  <w:tcPr>
                    <w:tcW w:w="3213"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85,000,000.00</w:t>
                    </w:r>
                  </w:p>
                </w:tc>
              </w:sdtContent>
            </w:sdt>
          </w:tr>
          <w:tr w:rsidR="00C472E1" w:rsidTr="00D56CA6">
            <w:tc>
              <w:tcPr>
                <w:tcW w:w="2846" w:type="dxa"/>
                <w:shd w:val="clear" w:color="auto" w:fill="auto"/>
              </w:tcPr>
              <w:p w:rsidR="00C472E1" w:rsidRDefault="00C472E1" w:rsidP="00D0497F">
                <w:pPr>
                  <w:snapToGrid w:val="0"/>
                  <w:jc w:val="left"/>
                </w:pPr>
                <w:r>
                  <w:rPr>
                    <w:rFonts w:hint="eastAsia"/>
                  </w:rPr>
                  <w:t>1</w:t>
                </w:r>
                <w:r>
                  <w:rPr>
                    <w:rFonts w:hint="eastAsia"/>
                  </w:rPr>
                  <w:t>年内到期的应付债券</w:t>
                </w:r>
              </w:p>
            </w:tc>
            <w:sdt>
              <w:sdtPr>
                <w:rPr>
                  <w:rFonts w:ascii="宋体" w:hAnsi="宋体"/>
                  <w:color w:val="000000" w:themeColor="text1"/>
                </w:rPr>
                <w:alias w:val="一年内到期的应付债券"/>
                <w:tag w:val="_GBC_83175dfbe13b4883a0220069e9a43cb6"/>
                <w:id w:val="7542204"/>
                <w:lock w:val="sdtLocked"/>
                <w:placeholder>
                  <w:docPart w:val="GBC11111111111111111111111111111"/>
                </w:placeholder>
                <w:showingPlcHdr/>
              </w:sdtPr>
              <w:sdtContent>
                <w:tc>
                  <w:tcPr>
                    <w:tcW w:w="2838" w:type="dxa"/>
                    <w:shd w:val="clear" w:color="auto" w:fill="auto"/>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一年内到期的应付债券"/>
                <w:tag w:val="_GBC_ce2e3e4da19743e484adc5b5b1c84d67"/>
                <w:id w:val="7542205"/>
                <w:lock w:val="sdtLocked"/>
                <w:placeholder>
                  <w:docPart w:val="GBC11111111111111111111111111111"/>
                </w:placeholder>
              </w:sdtPr>
              <w:sdtContent>
                <w:tc>
                  <w:tcPr>
                    <w:tcW w:w="3213"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1,200,000,000.00</w:t>
                    </w:r>
                  </w:p>
                </w:tc>
              </w:sdtContent>
            </w:sdt>
          </w:tr>
          <w:tr w:rsidR="00C472E1" w:rsidTr="00D56CA6">
            <w:tc>
              <w:tcPr>
                <w:tcW w:w="2846" w:type="dxa"/>
                <w:shd w:val="clear" w:color="auto" w:fill="auto"/>
              </w:tcPr>
              <w:p w:rsidR="00C472E1" w:rsidRDefault="00C472E1" w:rsidP="00D0497F">
                <w:pPr>
                  <w:snapToGrid w:val="0"/>
                  <w:jc w:val="left"/>
                </w:pPr>
                <w:r>
                  <w:rPr>
                    <w:rFonts w:hint="eastAsia"/>
                  </w:rPr>
                  <w:t>1</w:t>
                </w:r>
                <w:r>
                  <w:rPr>
                    <w:rFonts w:hint="eastAsia"/>
                  </w:rPr>
                  <w:t>年内到期的长期应付款</w:t>
                </w:r>
              </w:p>
            </w:tc>
            <w:sdt>
              <w:sdtPr>
                <w:rPr>
                  <w:rFonts w:ascii="宋体" w:hAnsi="宋体"/>
                  <w:color w:val="000000" w:themeColor="text1"/>
                </w:rPr>
                <w:alias w:val="一年内到期的长期应付款"/>
                <w:tag w:val="_GBC_42d96fa4368f45e19ead259ef9c8c01d"/>
                <w:id w:val="7542206"/>
                <w:lock w:val="sdtLocked"/>
                <w:placeholder>
                  <w:docPart w:val="GBC11111111111111111111111111111"/>
                </w:placeholder>
              </w:sdtPr>
              <w:sdtContent>
                <w:tc>
                  <w:tcPr>
                    <w:tcW w:w="2838"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18,848,726.49</w:t>
                    </w:r>
                  </w:p>
                </w:tc>
              </w:sdtContent>
            </w:sdt>
            <w:sdt>
              <w:sdtPr>
                <w:rPr>
                  <w:rFonts w:ascii="宋体" w:hAnsi="宋体"/>
                  <w:color w:val="000000" w:themeColor="text1"/>
                </w:rPr>
                <w:alias w:val="一年内到期的长期应付款"/>
                <w:tag w:val="_GBC_add3a3b49e414605a8bc682a2261ec62"/>
                <w:id w:val="7542207"/>
                <w:lock w:val="sdtLocked"/>
                <w:placeholder>
                  <w:docPart w:val="GBC11111111111111111111111111111"/>
                </w:placeholder>
              </w:sdtPr>
              <w:sdtContent>
                <w:tc>
                  <w:tcPr>
                    <w:tcW w:w="3213"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18,305,204.80</w:t>
                    </w:r>
                  </w:p>
                </w:tc>
              </w:sdtContent>
            </w:sdt>
          </w:tr>
          <w:tr w:rsidR="00C472E1" w:rsidTr="00D56CA6">
            <w:tc>
              <w:tcPr>
                <w:tcW w:w="2846" w:type="dxa"/>
                <w:shd w:val="clear" w:color="auto" w:fill="auto"/>
              </w:tcPr>
              <w:p w:rsidR="00C472E1" w:rsidRDefault="00C472E1" w:rsidP="00D0497F">
                <w:pPr>
                  <w:snapToGrid w:val="0"/>
                  <w:jc w:val="center"/>
                </w:pPr>
                <w:r>
                  <w:rPr>
                    <w:rFonts w:hint="eastAsia"/>
                  </w:rPr>
                  <w:t>合计</w:t>
                </w:r>
              </w:p>
            </w:tc>
            <w:sdt>
              <w:sdtPr>
                <w:rPr>
                  <w:rFonts w:ascii="宋体" w:hAnsi="宋体"/>
                  <w:color w:val="000000" w:themeColor="text1"/>
                </w:rPr>
                <w:alias w:val="一年内到期的长期负债"/>
                <w:tag w:val="_GBC_b30578059dc5453db28b146b3ce65309"/>
                <w:id w:val="7542208"/>
                <w:lock w:val="sdtLocked"/>
                <w:placeholder>
                  <w:docPart w:val="GBC11111111111111111111111111111"/>
                </w:placeholder>
              </w:sdtPr>
              <w:sdtContent>
                <w:tc>
                  <w:tcPr>
                    <w:tcW w:w="2838"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68,848,726.49</w:t>
                    </w:r>
                  </w:p>
                </w:tc>
              </w:sdtContent>
            </w:sdt>
            <w:sdt>
              <w:sdtPr>
                <w:rPr>
                  <w:rFonts w:ascii="宋体" w:hAnsi="宋体"/>
                  <w:color w:val="000000" w:themeColor="text1"/>
                </w:rPr>
                <w:alias w:val="一年内到期的长期负债"/>
                <w:tag w:val="_GBC_f2e21e96d0894024a590b9654f19fcf2"/>
                <w:id w:val="7542209"/>
                <w:lock w:val="sdtLocked"/>
                <w:placeholder>
                  <w:docPart w:val="GBC11111111111111111111111111111"/>
                </w:placeholder>
              </w:sdtPr>
              <w:sdtContent>
                <w:tc>
                  <w:tcPr>
                    <w:tcW w:w="3213" w:type="dxa"/>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1,303,305,204.80</w:t>
                    </w:r>
                  </w:p>
                </w:tc>
              </w:sdtContent>
            </w:sdt>
          </w:tr>
        </w:tbl>
      </w:sdtContent>
    </w:sdt>
    <w:p w:rsidR="00C472E1" w:rsidRDefault="00C472E1" w:rsidP="00D0497F">
      <w:pPr>
        <w:pStyle w:val="4"/>
        <w:numPr>
          <w:ilvl w:val="0"/>
          <w:numId w:val="76"/>
        </w:numPr>
        <w:snapToGrid w:val="0"/>
        <w:spacing w:before="0" w:after="0" w:line="240" w:lineRule="auto"/>
      </w:pPr>
      <w:r>
        <w:rPr>
          <w:rFonts w:hint="eastAsia"/>
        </w:rPr>
        <w:t>1</w:t>
      </w:r>
      <w:r>
        <w:rPr>
          <w:rFonts w:hint="eastAsia"/>
        </w:rPr>
        <w:t>年内到期的长期借款</w:t>
      </w:r>
    </w:p>
    <w:sdt>
      <w:sdtPr>
        <w:rPr>
          <w:rFonts w:hint="eastAsia"/>
          <w:b w:val="0"/>
          <w:bCs w:val="0"/>
          <w:szCs w:val="22"/>
        </w:rPr>
        <w:tag w:val="_GBC_e47d9eff3026451cb90bd283492299a6"/>
        <w:id w:val="7542223"/>
        <w:lock w:val="sdtLocked"/>
        <w:placeholder>
          <w:docPart w:val="GBC22222222222222222222222222222"/>
        </w:placeholder>
      </w:sdtPr>
      <w:sdtEndPr>
        <w:rPr>
          <w:rFonts w:ascii="宋体" w:hAnsi="宋体"/>
          <w:kern w:val="0"/>
        </w:rPr>
      </w:sdtEndPr>
      <w:sdtContent>
        <w:p w:rsidR="00C472E1" w:rsidRDefault="00C472E1" w:rsidP="00D0497F">
          <w:pPr>
            <w:pStyle w:val="5"/>
            <w:numPr>
              <w:ilvl w:val="0"/>
              <w:numId w:val="77"/>
            </w:numPr>
            <w:snapToGrid w:val="0"/>
            <w:spacing w:before="0" w:after="0" w:line="240" w:lineRule="auto"/>
          </w:pPr>
          <w:r>
            <w:rPr>
              <w:rFonts w:hint="eastAsia"/>
            </w:rPr>
            <w:t>1</w:t>
          </w:r>
          <w:r>
            <w:rPr>
              <w:rFonts w:hint="eastAsia"/>
            </w:rPr>
            <w:t>年内到期的长期借款</w:t>
          </w:r>
        </w:p>
        <w:p w:rsidR="00C472E1" w:rsidRDefault="00C472E1" w:rsidP="00D0497F">
          <w:pPr>
            <w:snapToGrid w:val="0"/>
            <w:ind w:right="210" w:firstLineChars="1400" w:firstLine="2940"/>
            <w:jc w:val="right"/>
          </w:pPr>
          <w:bookmarkStart w:id="89" w:name="_Toc215903169"/>
          <w:r>
            <w:rPr>
              <w:rFonts w:hint="eastAsia"/>
            </w:rPr>
            <w:t>单位：</w:t>
          </w:r>
          <w:sdt>
            <w:sdtPr>
              <w:rPr>
                <w:rFonts w:hint="eastAsia"/>
              </w:rPr>
              <w:alias w:val="单位：财务附注：一年内到期的长期借款"/>
              <w:tag w:val="_GBC_57b7f3b527a94a3097faac6c00e3af29"/>
              <w:id w:val="75422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bookmarkEnd w:id="89"/>
          <w:sdt>
            <w:sdtPr>
              <w:alias w:val="币种：财务附注：一年内到期的长期借款"/>
              <w:tag w:val="_GBC_bbe3675731254e7bbf16ef8119de69a9"/>
              <w:id w:val="75422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496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2944"/>
            <w:gridCol w:w="2944"/>
            <w:gridCol w:w="2945"/>
          </w:tblGrid>
          <w:tr w:rsidR="00C472E1">
            <w:trPr>
              <w:cantSplit/>
            </w:trPr>
            <w:tc>
              <w:tcPr>
                <w:tcW w:w="1666" w:type="pct"/>
                <w:shd w:val="clear" w:color="auto" w:fill="auto"/>
              </w:tcPr>
              <w:p w:rsidR="00C472E1" w:rsidRDefault="00C472E1" w:rsidP="00D0497F">
                <w:pPr>
                  <w:snapToGrid w:val="0"/>
                  <w:jc w:val="center"/>
                </w:pPr>
                <w:r>
                  <w:rPr>
                    <w:rFonts w:hint="eastAsia"/>
                  </w:rPr>
                  <w:t>项目</w:t>
                </w:r>
              </w:p>
            </w:tc>
            <w:tc>
              <w:tcPr>
                <w:tcW w:w="1666" w:type="pct"/>
                <w:shd w:val="clear" w:color="auto" w:fill="auto"/>
              </w:tcPr>
              <w:p w:rsidR="00C472E1" w:rsidRDefault="00C472E1" w:rsidP="00D0497F">
                <w:pPr>
                  <w:snapToGrid w:val="0"/>
                  <w:jc w:val="center"/>
                </w:pPr>
                <w:r>
                  <w:rPr>
                    <w:rFonts w:hint="eastAsia"/>
                  </w:rPr>
                  <w:t>期末数</w:t>
                </w:r>
              </w:p>
            </w:tc>
            <w:tc>
              <w:tcPr>
                <w:tcW w:w="1667" w:type="pct"/>
                <w:shd w:val="clear" w:color="auto" w:fill="auto"/>
              </w:tcPr>
              <w:p w:rsidR="00C472E1" w:rsidRDefault="00C472E1" w:rsidP="00D0497F">
                <w:pPr>
                  <w:snapToGrid w:val="0"/>
                  <w:jc w:val="center"/>
                </w:pPr>
                <w:r>
                  <w:rPr>
                    <w:rFonts w:hint="eastAsia"/>
                  </w:rPr>
                  <w:t>期初数</w:t>
                </w:r>
              </w:p>
            </w:tc>
          </w:tr>
          <w:tr w:rsidR="00C472E1">
            <w:trPr>
              <w:cantSplit/>
            </w:trPr>
            <w:tc>
              <w:tcPr>
                <w:tcW w:w="1666" w:type="pct"/>
                <w:shd w:val="clear" w:color="auto" w:fill="auto"/>
              </w:tcPr>
              <w:p w:rsidR="00C472E1" w:rsidRDefault="00C472E1" w:rsidP="00D0497F">
                <w:pPr>
                  <w:snapToGrid w:val="0"/>
                  <w:jc w:val="center"/>
                </w:pPr>
                <w:r>
                  <w:rPr>
                    <w:rFonts w:hint="eastAsia"/>
                    <w:kern w:val="0"/>
                  </w:rPr>
                  <w:t>质押借款</w:t>
                </w:r>
              </w:p>
            </w:tc>
            <w:sdt>
              <w:sdtPr>
                <w:rPr>
                  <w:rFonts w:ascii="宋体" w:hAnsi="宋体"/>
                  <w:color w:val="000000" w:themeColor="text1"/>
                </w:rPr>
                <w:alias w:val="一年内到期的长期质押借款"/>
                <w:tag w:val="_GBC_f282550e7eb34dc689464d938cb7e2f0"/>
                <w:id w:val="7542213"/>
                <w:lock w:val="sdtLocked"/>
                <w:placeholder>
                  <w:docPart w:val="GBC11111111111111111111111111111"/>
                </w:placeholder>
                <w:showingPlcHdr/>
              </w:sdtPr>
              <w:sdtContent>
                <w:tc>
                  <w:tcPr>
                    <w:tcW w:w="1666" w:type="pct"/>
                    <w:shd w:val="clear" w:color="auto" w:fill="auto"/>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一年内到期的长期质押借款"/>
                <w:tag w:val="_GBC_6cccbbeece55405086eb1cc8ad3fbbc5"/>
                <w:id w:val="7542214"/>
                <w:lock w:val="sdtLocked"/>
                <w:placeholder>
                  <w:docPart w:val="GBC11111111111111111111111111111"/>
                </w:placeholder>
                <w:showingPlcHdr/>
              </w:sdtPr>
              <w:sdtContent>
                <w:tc>
                  <w:tcPr>
                    <w:tcW w:w="1667" w:type="pct"/>
                    <w:shd w:val="clear" w:color="auto" w:fill="auto"/>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tr>
          <w:tr w:rsidR="00C472E1">
            <w:trPr>
              <w:cantSplit/>
            </w:trPr>
            <w:tc>
              <w:tcPr>
                <w:tcW w:w="1666" w:type="pct"/>
                <w:shd w:val="clear" w:color="auto" w:fill="auto"/>
              </w:tcPr>
              <w:p w:rsidR="00C472E1" w:rsidRDefault="00C472E1" w:rsidP="00D0497F">
                <w:pPr>
                  <w:snapToGrid w:val="0"/>
                  <w:jc w:val="center"/>
                </w:pPr>
                <w:r>
                  <w:rPr>
                    <w:rFonts w:hint="eastAsia"/>
                    <w:kern w:val="0"/>
                  </w:rPr>
                  <w:t>抵押借款</w:t>
                </w:r>
              </w:p>
            </w:tc>
            <w:sdt>
              <w:sdtPr>
                <w:rPr>
                  <w:rFonts w:ascii="宋体" w:hAnsi="宋体" w:cs="宋体"/>
                  <w:color w:val="000000" w:themeColor="text1"/>
                </w:rPr>
                <w:alias w:val="一年内到期的长期抵押借款"/>
                <w:tag w:val="_GBC_4d7d87604f8a45709904040653a5ba58"/>
                <w:id w:val="7542215"/>
                <w:lock w:val="sdtLocked"/>
                <w:placeholder>
                  <w:docPart w:val="GBC11111111111111111111111111111"/>
                </w:placeholder>
                <w:showingPlcHdr/>
              </w:sdtPr>
              <w:sdtContent>
                <w:tc>
                  <w:tcPr>
                    <w:tcW w:w="1666" w:type="pct"/>
                    <w:shd w:val="clear" w:color="auto" w:fill="auto"/>
                  </w:tcPr>
                  <w:p w:rsidR="00C472E1" w:rsidRDefault="00C472E1" w:rsidP="00D0497F">
                    <w:pPr>
                      <w:snapToGrid w:val="0"/>
                      <w:jc w:val="right"/>
                      <w:rPr>
                        <w:rFonts w:ascii="宋体" w:hAnsi="宋体" w:cs="宋体"/>
                        <w:color w:val="000000" w:themeColor="text1"/>
                      </w:rPr>
                    </w:pPr>
                    <w:r>
                      <w:rPr>
                        <w:rFonts w:hint="eastAsia"/>
                        <w:color w:val="333399"/>
                      </w:rPr>
                      <w:t xml:space="preserve">　</w:t>
                    </w:r>
                  </w:p>
                </w:tc>
              </w:sdtContent>
            </w:sdt>
            <w:sdt>
              <w:sdtPr>
                <w:rPr>
                  <w:rFonts w:ascii="宋体" w:hAnsi="宋体" w:cs="宋体"/>
                  <w:color w:val="000000" w:themeColor="text1"/>
                </w:rPr>
                <w:alias w:val="一年内到期的长期抵押借款"/>
                <w:tag w:val="_GBC_878f4396fc234ef898f426c27168f04a"/>
                <w:id w:val="7542216"/>
                <w:lock w:val="sdtLocked"/>
                <w:placeholder>
                  <w:docPart w:val="GBC11111111111111111111111111111"/>
                </w:placeholder>
                <w:showingPlcHdr/>
              </w:sdtPr>
              <w:sdtContent>
                <w:tc>
                  <w:tcPr>
                    <w:tcW w:w="1667" w:type="pct"/>
                    <w:shd w:val="clear" w:color="auto" w:fill="auto"/>
                  </w:tcPr>
                  <w:p w:rsidR="00C472E1" w:rsidRDefault="00C472E1" w:rsidP="00D0497F">
                    <w:pPr>
                      <w:snapToGrid w:val="0"/>
                      <w:jc w:val="right"/>
                      <w:rPr>
                        <w:rFonts w:ascii="宋体" w:hAnsi="宋体" w:cs="宋体"/>
                        <w:color w:val="000000" w:themeColor="text1"/>
                      </w:rPr>
                    </w:pPr>
                    <w:r>
                      <w:rPr>
                        <w:rFonts w:hint="eastAsia"/>
                        <w:color w:val="333399"/>
                      </w:rPr>
                      <w:t xml:space="preserve">　</w:t>
                    </w:r>
                  </w:p>
                </w:tc>
              </w:sdtContent>
            </w:sdt>
          </w:tr>
          <w:tr w:rsidR="00C472E1">
            <w:trPr>
              <w:cantSplit/>
            </w:trPr>
            <w:tc>
              <w:tcPr>
                <w:tcW w:w="1666" w:type="pct"/>
                <w:shd w:val="clear" w:color="auto" w:fill="auto"/>
              </w:tcPr>
              <w:p w:rsidR="00C472E1" w:rsidRDefault="00C472E1" w:rsidP="00D0497F">
                <w:pPr>
                  <w:snapToGrid w:val="0"/>
                  <w:jc w:val="center"/>
                </w:pPr>
                <w:r>
                  <w:rPr>
                    <w:rFonts w:hint="eastAsia"/>
                    <w:kern w:val="0"/>
                  </w:rPr>
                  <w:t>保证借款</w:t>
                </w:r>
              </w:p>
            </w:tc>
            <w:sdt>
              <w:sdtPr>
                <w:rPr>
                  <w:rFonts w:ascii="宋体" w:hAnsi="宋体" w:cs="宋体"/>
                  <w:color w:val="000000" w:themeColor="text1"/>
                </w:rPr>
                <w:alias w:val="一年内到期的长期担保借款"/>
                <w:tag w:val="_GBC_d7a0ee484fa24484805a1cdc3621d1ae"/>
                <w:id w:val="7542217"/>
                <w:lock w:val="sdtLocked"/>
                <w:placeholder>
                  <w:docPart w:val="GBC11111111111111111111111111111"/>
                </w:placeholder>
              </w:sdtPr>
              <w:sdtContent>
                <w:tc>
                  <w:tcPr>
                    <w:tcW w:w="1666" w:type="pct"/>
                    <w:shd w:val="clear" w:color="auto" w:fill="auto"/>
                  </w:tcPr>
                  <w:p w:rsidR="00C472E1" w:rsidRDefault="00C472E1" w:rsidP="00D0497F">
                    <w:pPr>
                      <w:snapToGrid w:val="0"/>
                      <w:jc w:val="right"/>
                      <w:rPr>
                        <w:rFonts w:ascii="宋体" w:hAnsi="宋体" w:cs="宋体"/>
                        <w:color w:val="000000" w:themeColor="text1"/>
                      </w:rPr>
                    </w:pPr>
                    <w:r>
                      <w:rPr>
                        <w:rFonts w:ascii="宋体" w:hAnsi="宋体" w:cs="宋体"/>
                        <w:color w:val="000000" w:themeColor="text1"/>
                      </w:rPr>
                      <w:t>50,000,000.00</w:t>
                    </w:r>
                  </w:p>
                </w:tc>
              </w:sdtContent>
            </w:sdt>
            <w:sdt>
              <w:sdtPr>
                <w:rPr>
                  <w:rFonts w:ascii="宋体" w:hAnsi="宋体" w:cs="宋体"/>
                  <w:color w:val="000000" w:themeColor="text1"/>
                </w:rPr>
                <w:alias w:val="一年内到期的长期担保借款"/>
                <w:tag w:val="_GBC_ca5ed89ebbf043d3aa8166e99910a9b2"/>
                <w:id w:val="7542218"/>
                <w:lock w:val="sdtLocked"/>
                <w:placeholder>
                  <w:docPart w:val="GBC11111111111111111111111111111"/>
                </w:placeholder>
              </w:sdtPr>
              <w:sdtContent>
                <w:tc>
                  <w:tcPr>
                    <w:tcW w:w="1667" w:type="pct"/>
                    <w:shd w:val="clear" w:color="auto" w:fill="auto"/>
                  </w:tcPr>
                  <w:p w:rsidR="00C472E1" w:rsidRDefault="00C472E1" w:rsidP="00D0497F">
                    <w:pPr>
                      <w:snapToGrid w:val="0"/>
                      <w:jc w:val="right"/>
                      <w:rPr>
                        <w:rFonts w:ascii="宋体" w:hAnsi="宋体" w:cs="宋体"/>
                        <w:color w:val="000000" w:themeColor="text1"/>
                      </w:rPr>
                    </w:pPr>
                    <w:r>
                      <w:rPr>
                        <w:rFonts w:ascii="宋体" w:hAnsi="宋体" w:cs="宋体"/>
                        <w:color w:val="000000" w:themeColor="text1"/>
                      </w:rPr>
                      <w:t>85,000,000.00</w:t>
                    </w:r>
                  </w:p>
                </w:tc>
              </w:sdtContent>
            </w:sdt>
          </w:tr>
          <w:tr w:rsidR="00C472E1">
            <w:trPr>
              <w:cantSplit/>
            </w:trPr>
            <w:tc>
              <w:tcPr>
                <w:tcW w:w="1666" w:type="pct"/>
                <w:shd w:val="clear" w:color="auto" w:fill="auto"/>
              </w:tcPr>
              <w:p w:rsidR="00C472E1" w:rsidRDefault="00C472E1" w:rsidP="00D0497F">
                <w:pPr>
                  <w:snapToGrid w:val="0"/>
                  <w:jc w:val="center"/>
                </w:pPr>
                <w:r>
                  <w:rPr>
                    <w:rFonts w:hint="eastAsia"/>
                    <w:kern w:val="0"/>
                  </w:rPr>
                  <w:t>信用借款</w:t>
                </w:r>
              </w:p>
            </w:tc>
            <w:sdt>
              <w:sdtPr>
                <w:rPr>
                  <w:rFonts w:ascii="宋体" w:hAnsi="宋体" w:cs="宋体"/>
                  <w:color w:val="000000" w:themeColor="text1"/>
                </w:rPr>
                <w:alias w:val="一年内到期的长期信用借款"/>
                <w:tag w:val="_GBC_22cc75ebf78e4aa3b91c13d8c1b8d9a4"/>
                <w:id w:val="7542219"/>
                <w:lock w:val="sdtLocked"/>
                <w:placeholder>
                  <w:docPart w:val="GBC11111111111111111111111111111"/>
                </w:placeholder>
                <w:showingPlcHdr/>
              </w:sdtPr>
              <w:sdtContent>
                <w:tc>
                  <w:tcPr>
                    <w:tcW w:w="1666" w:type="pct"/>
                    <w:shd w:val="clear" w:color="auto" w:fill="auto"/>
                  </w:tcPr>
                  <w:p w:rsidR="00C472E1" w:rsidRDefault="00C472E1" w:rsidP="00D0497F">
                    <w:pPr>
                      <w:snapToGrid w:val="0"/>
                      <w:jc w:val="right"/>
                      <w:rPr>
                        <w:rFonts w:ascii="宋体" w:hAnsi="宋体" w:cs="宋体"/>
                        <w:color w:val="000000" w:themeColor="text1"/>
                      </w:rPr>
                    </w:pPr>
                    <w:r>
                      <w:rPr>
                        <w:rFonts w:hint="eastAsia"/>
                        <w:color w:val="333399"/>
                      </w:rPr>
                      <w:t xml:space="preserve">　</w:t>
                    </w:r>
                  </w:p>
                </w:tc>
              </w:sdtContent>
            </w:sdt>
            <w:sdt>
              <w:sdtPr>
                <w:rPr>
                  <w:rFonts w:ascii="宋体" w:hAnsi="宋体" w:cs="宋体"/>
                  <w:color w:val="000000" w:themeColor="text1"/>
                </w:rPr>
                <w:alias w:val="一年内到期的长期信用借款"/>
                <w:tag w:val="_GBC_dd850e2a4924438c9d491bb7cab2c586"/>
                <w:id w:val="7542220"/>
                <w:lock w:val="sdtLocked"/>
                <w:placeholder>
                  <w:docPart w:val="GBC11111111111111111111111111111"/>
                </w:placeholder>
                <w:showingPlcHdr/>
              </w:sdtPr>
              <w:sdtContent>
                <w:tc>
                  <w:tcPr>
                    <w:tcW w:w="1667" w:type="pct"/>
                    <w:shd w:val="clear" w:color="auto" w:fill="auto"/>
                  </w:tcPr>
                  <w:p w:rsidR="00C472E1" w:rsidRDefault="00C472E1" w:rsidP="00D0497F">
                    <w:pPr>
                      <w:snapToGrid w:val="0"/>
                      <w:jc w:val="right"/>
                      <w:rPr>
                        <w:rFonts w:ascii="宋体" w:hAnsi="宋体" w:cs="宋体"/>
                        <w:color w:val="000000" w:themeColor="text1"/>
                      </w:rPr>
                    </w:pPr>
                    <w:r>
                      <w:rPr>
                        <w:rFonts w:hint="eastAsia"/>
                        <w:color w:val="333399"/>
                      </w:rPr>
                      <w:t xml:space="preserve">　</w:t>
                    </w:r>
                  </w:p>
                </w:tc>
              </w:sdtContent>
            </w:sdt>
          </w:tr>
          <w:tr w:rsidR="00C472E1">
            <w:trPr>
              <w:cantSplit/>
            </w:trPr>
            <w:tc>
              <w:tcPr>
                <w:tcW w:w="1666" w:type="pct"/>
                <w:shd w:val="clear" w:color="auto" w:fill="auto"/>
              </w:tcPr>
              <w:p w:rsidR="00C472E1" w:rsidRDefault="00C472E1" w:rsidP="00D0497F">
                <w:pPr>
                  <w:snapToGrid w:val="0"/>
                  <w:jc w:val="center"/>
                </w:pPr>
                <w:r>
                  <w:rPr>
                    <w:rFonts w:hint="eastAsia"/>
                  </w:rPr>
                  <w:t>合计</w:t>
                </w:r>
              </w:p>
            </w:tc>
            <w:sdt>
              <w:sdtPr>
                <w:rPr>
                  <w:rFonts w:ascii="宋体" w:hAnsi="宋体"/>
                  <w:color w:val="000000" w:themeColor="text1"/>
                </w:rPr>
                <w:alias w:val="一年内到期的长期借款"/>
                <w:tag w:val="_GBC_ea7d481d4c9147528630abd5e8850684"/>
                <w:id w:val="7542221"/>
                <w:lock w:val="sdtLocked"/>
                <w:placeholder>
                  <w:docPart w:val="GBC11111111111111111111111111111"/>
                </w:placeholder>
              </w:sdtPr>
              <w:sdtContent>
                <w:tc>
                  <w:tcPr>
                    <w:tcW w:w="1666" w:type="pct"/>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50,000,000.00</w:t>
                    </w:r>
                  </w:p>
                </w:tc>
              </w:sdtContent>
            </w:sdt>
            <w:sdt>
              <w:sdtPr>
                <w:rPr>
                  <w:rFonts w:ascii="宋体" w:hAnsi="宋体"/>
                  <w:color w:val="000000" w:themeColor="text1"/>
                </w:rPr>
                <w:alias w:val="一年内到期的长期借款"/>
                <w:tag w:val="_GBC_47d7a0fa867d4bf6aaf5cc764c0e4b19"/>
                <w:id w:val="7542222"/>
                <w:lock w:val="sdtLocked"/>
                <w:placeholder>
                  <w:docPart w:val="GBC11111111111111111111111111111"/>
                </w:placeholder>
              </w:sdtPr>
              <w:sdtContent>
                <w:tc>
                  <w:tcPr>
                    <w:tcW w:w="1667" w:type="pct"/>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85,000,000.00</w:t>
                    </w:r>
                  </w:p>
                </w:tc>
              </w:sdtContent>
            </w:sdt>
          </w:tr>
        </w:tbl>
        <w:p w:rsidR="00C472E1" w:rsidRDefault="002273D7" w:rsidP="00D0497F">
          <w:pPr>
            <w:snapToGrid w:val="0"/>
            <w:rPr>
              <w:rFonts w:ascii="宋体" w:hAnsi="宋体"/>
              <w:sz w:val="20"/>
              <w:szCs w:val="20"/>
            </w:rPr>
          </w:pPr>
        </w:p>
      </w:sdtContent>
    </w:sdt>
    <w:sdt>
      <w:sdtPr>
        <w:rPr>
          <w:rFonts w:hint="eastAsia"/>
          <w:b w:val="0"/>
          <w:bCs w:val="0"/>
          <w:szCs w:val="22"/>
        </w:rPr>
        <w:tag w:val="_GBC_01a1a6ce34944c9485b5f3b64a163808"/>
        <w:id w:val="7542258"/>
        <w:lock w:val="sdtLocked"/>
        <w:placeholder>
          <w:docPart w:val="GBC22222222222222222222222222222"/>
        </w:placeholder>
      </w:sdtPr>
      <w:sdtEndPr>
        <w:rPr>
          <w:rFonts w:asciiTheme="minorEastAsia" w:eastAsiaTheme="minorEastAsia" w:hAnsiTheme="minorEastAsia" w:hint="default"/>
          <w:sz w:val="18"/>
          <w:szCs w:val="18"/>
        </w:rPr>
      </w:sdtEndPr>
      <w:sdtContent>
        <w:p w:rsidR="00C472E1" w:rsidRPr="008D5F5E" w:rsidRDefault="00C472E1" w:rsidP="00D0497F">
          <w:pPr>
            <w:pStyle w:val="5"/>
            <w:numPr>
              <w:ilvl w:val="0"/>
              <w:numId w:val="77"/>
            </w:numPr>
            <w:snapToGrid w:val="0"/>
            <w:spacing w:before="0" w:after="0" w:line="240" w:lineRule="auto"/>
          </w:pPr>
          <w:r w:rsidRPr="008D5F5E">
            <w:rPr>
              <w:rFonts w:hint="eastAsia"/>
            </w:rPr>
            <w:t>金额前五名的</w:t>
          </w:r>
          <w:r w:rsidRPr="008D5F5E">
            <w:rPr>
              <w:rFonts w:hint="eastAsia"/>
            </w:rPr>
            <w:t>1</w:t>
          </w:r>
          <w:r w:rsidRPr="008D5F5E">
            <w:rPr>
              <w:rFonts w:hint="eastAsia"/>
            </w:rPr>
            <w:t>年内到期的长期借款</w:t>
          </w:r>
        </w:p>
        <w:p w:rsidR="00C472E1" w:rsidRPr="008D5F5E" w:rsidRDefault="00C472E1" w:rsidP="00D0497F">
          <w:pPr>
            <w:snapToGrid w:val="0"/>
            <w:jc w:val="right"/>
          </w:pPr>
          <w:r w:rsidRPr="008D5F5E">
            <w:rPr>
              <w:rFonts w:hint="eastAsia"/>
            </w:rPr>
            <w:t>单位：</w:t>
          </w:r>
          <w:sdt>
            <w:sdtPr>
              <w:rPr>
                <w:rFonts w:hint="eastAsia"/>
              </w:rPr>
              <w:alias w:val="单位：财务附注：一年到期的长期负债明细"/>
              <w:tag w:val="_GBC_0e550b0bd72543bda2c37005207c623e"/>
              <w:id w:val="75422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8D5F5E">
                <w:rPr>
                  <w:rFonts w:hint="eastAsia"/>
                </w:rPr>
                <w:t>元</w:t>
              </w:r>
            </w:sdtContent>
          </w:sdt>
          <w:r w:rsidRPr="008D5F5E">
            <w:t xml:space="preserve">  </w:t>
          </w:r>
          <w:r w:rsidRPr="008D5F5E">
            <w:rPr>
              <w:rFonts w:hint="eastAsia"/>
            </w:rPr>
            <w:t>币种：</w:t>
          </w:r>
          <w:sdt>
            <w:sdtPr>
              <w:rPr>
                <w:rFonts w:hint="eastAsia"/>
              </w:rPr>
              <w:alias w:val="币种：财务附注：一年到期的长期负债明细"/>
              <w:tag w:val="_GBC_108b5c28e6d8496e8a471f9bae4bf474"/>
              <w:id w:val="75422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D5F5E">
                <w:rPr>
                  <w:rFonts w:hint="eastAsia"/>
                </w:rPr>
                <w:t>人民币</w:t>
              </w:r>
            </w:sdtContent>
          </w:sdt>
        </w:p>
        <w:tbl>
          <w:tblP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1448"/>
            <w:gridCol w:w="1134"/>
            <w:gridCol w:w="1134"/>
            <w:gridCol w:w="850"/>
            <w:gridCol w:w="567"/>
            <w:gridCol w:w="557"/>
            <w:gridCol w:w="1286"/>
            <w:gridCol w:w="514"/>
            <w:gridCol w:w="1329"/>
          </w:tblGrid>
          <w:tr w:rsidR="00C472E1" w:rsidRPr="008D5F5E" w:rsidTr="003850BC">
            <w:trPr>
              <w:cantSplit/>
            </w:trPr>
            <w:tc>
              <w:tcPr>
                <w:tcW w:w="1448" w:type="dxa"/>
                <w:vMerge w:val="restart"/>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贷款单位</w:t>
                </w:r>
              </w:p>
            </w:tc>
            <w:tc>
              <w:tcPr>
                <w:tcW w:w="1134" w:type="dxa"/>
                <w:vMerge w:val="restart"/>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借款起始日</w:t>
                </w:r>
              </w:p>
            </w:tc>
            <w:tc>
              <w:tcPr>
                <w:tcW w:w="1134" w:type="dxa"/>
                <w:vMerge w:val="restart"/>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借款终止日</w:t>
                </w:r>
              </w:p>
            </w:tc>
            <w:tc>
              <w:tcPr>
                <w:tcW w:w="850" w:type="dxa"/>
                <w:vMerge w:val="restart"/>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币种</w:t>
                </w:r>
              </w:p>
            </w:tc>
            <w:tc>
              <w:tcPr>
                <w:tcW w:w="567" w:type="dxa"/>
                <w:vMerge w:val="restart"/>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利率(%)</w:t>
                </w:r>
              </w:p>
            </w:tc>
            <w:tc>
              <w:tcPr>
                <w:tcW w:w="1843" w:type="dxa"/>
                <w:gridSpan w:val="2"/>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期末数</w:t>
                </w:r>
              </w:p>
            </w:tc>
            <w:tc>
              <w:tcPr>
                <w:tcW w:w="1843" w:type="dxa"/>
                <w:gridSpan w:val="2"/>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期初数</w:t>
                </w:r>
              </w:p>
            </w:tc>
          </w:tr>
          <w:tr w:rsidR="00C472E1" w:rsidRPr="008D5F5E" w:rsidTr="003850BC">
            <w:trPr>
              <w:cantSplit/>
            </w:trPr>
            <w:tc>
              <w:tcPr>
                <w:tcW w:w="1448" w:type="dxa"/>
                <w:vMerge/>
                <w:shd w:val="clear" w:color="auto" w:fill="auto"/>
                <w:vAlign w:val="center"/>
              </w:tcPr>
              <w:p w:rsidR="00C472E1" w:rsidRPr="003850BC" w:rsidRDefault="00C472E1" w:rsidP="00D0497F">
                <w:pPr>
                  <w:pStyle w:val="af7"/>
                  <w:snapToGrid w:val="0"/>
                  <w:rPr>
                    <w:rFonts w:asciiTheme="minorEastAsia" w:eastAsiaTheme="minorEastAsia" w:hAnsiTheme="minorEastAsia"/>
                    <w:sz w:val="18"/>
                    <w:szCs w:val="18"/>
                  </w:rPr>
                </w:pPr>
              </w:p>
            </w:tc>
            <w:tc>
              <w:tcPr>
                <w:tcW w:w="1134" w:type="dxa"/>
                <w:vMerge/>
                <w:shd w:val="clear" w:color="auto" w:fill="auto"/>
                <w:vAlign w:val="center"/>
              </w:tcPr>
              <w:p w:rsidR="00C472E1" w:rsidRPr="003850BC" w:rsidRDefault="00C472E1" w:rsidP="00D0497F">
                <w:pPr>
                  <w:pStyle w:val="af7"/>
                  <w:snapToGrid w:val="0"/>
                  <w:rPr>
                    <w:rFonts w:asciiTheme="minorEastAsia" w:eastAsiaTheme="minorEastAsia" w:hAnsiTheme="minorEastAsia"/>
                    <w:sz w:val="18"/>
                    <w:szCs w:val="18"/>
                  </w:rPr>
                </w:pPr>
              </w:p>
            </w:tc>
            <w:tc>
              <w:tcPr>
                <w:tcW w:w="1134" w:type="dxa"/>
                <w:vMerge/>
                <w:shd w:val="clear" w:color="auto" w:fill="auto"/>
                <w:vAlign w:val="center"/>
              </w:tcPr>
              <w:p w:rsidR="00C472E1" w:rsidRPr="003850BC" w:rsidRDefault="00C472E1" w:rsidP="00D0497F">
                <w:pPr>
                  <w:pStyle w:val="af7"/>
                  <w:snapToGrid w:val="0"/>
                  <w:rPr>
                    <w:rFonts w:asciiTheme="minorEastAsia" w:eastAsiaTheme="minorEastAsia" w:hAnsiTheme="minorEastAsia"/>
                    <w:sz w:val="18"/>
                    <w:szCs w:val="18"/>
                  </w:rPr>
                </w:pPr>
              </w:p>
            </w:tc>
            <w:tc>
              <w:tcPr>
                <w:tcW w:w="850" w:type="dxa"/>
                <w:vMerge/>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p>
            </w:tc>
            <w:tc>
              <w:tcPr>
                <w:tcW w:w="567" w:type="dxa"/>
                <w:vMerge/>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p>
            </w:tc>
            <w:tc>
              <w:tcPr>
                <w:tcW w:w="557"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外币金额</w:t>
                </w:r>
              </w:p>
            </w:tc>
            <w:tc>
              <w:tcPr>
                <w:tcW w:w="1286"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本币金额</w:t>
                </w:r>
              </w:p>
            </w:tc>
            <w:tc>
              <w:tcPr>
                <w:tcW w:w="51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外币金额</w:t>
                </w:r>
              </w:p>
            </w:tc>
            <w:tc>
              <w:tcPr>
                <w:tcW w:w="1329"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本币金额</w:t>
                </w:r>
              </w:p>
            </w:tc>
          </w:tr>
          <w:sdt>
            <w:sdtPr>
              <w:rPr>
                <w:rFonts w:asciiTheme="minorEastAsia" w:eastAsiaTheme="minorEastAsia" w:hAnsiTheme="minorEastAsia" w:hint="eastAsia"/>
                <w:sz w:val="18"/>
                <w:szCs w:val="18"/>
              </w:rPr>
              <w:alias w:val="一年到期的长期负债明细"/>
              <w:tag w:val="_GBC_64b585b92bfa4f2b8e72f1650a0b6b5b"/>
              <w:id w:val="7542235"/>
              <w:lock w:val="sdtLocked"/>
              <w:placeholder>
                <w:docPart w:val="GBC11111111111111111111111111111"/>
              </w:placeholder>
            </w:sdtPr>
            <w:sdtContent>
              <w:tr w:rsidR="00C472E1" w:rsidRPr="008D5F5E" w:rsidTr="003850BC">
                <w:trPr>
                  <w:cantSplit/>
                </w:trPr>
                <w:sdt>
                  <w:sdtPr>
                    <w:rPr>
                      <w:rFonts w:asciiTheme="minorEastAsia" w:eastAsiaTheme="minorEastAsia" w:hAnsiTheme="minorEastAsia" w:hint="eastAsia"/>
                      <w:sz w:val="18"/>
                      <w:szCs w:val="18"/>
                    </w:rPr>
                    <w:alias w:val="一年到期的长期负债种类"/>
                    <w:tag w:val="_GBC_c997ddb685b14f02ae0a1342bbf8b0dd"/>
                    <w:id w:val="7542226"/>
                    <w:lock w:val="sdtLocked"/>
                    <w:placeholder>
                      <w:docPart w:val="GBC11111111111111111111111111111"/>
                    </w:placeholder>
                  </w:sdtPr>
                  <w:sdtContent>
                    <w:tc>
                      <w:tcPr>
                        <w:tcW w:w="1448"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中国农业银行陕西省太白县支行营业部</w:t>
                        </w:r>
                      </w:p>
                    </w:tc>
                  </w:sdtContent>
                </w:sdt>
                <w:sdt>
                  <w:sdtPr>
                    <w:rPr>
                      <w:rFonts w:asciiTheme="minorEastAsia" w:eastAsiaTheme="minorEastAsia" w:hAnsiTheme="minorEastAsia"/>
                      <w:sz w:val="18"/>
                      <w:szCs w:val="18"/>
                    </w:rPr>
                    <w:alias w:val="一年到期的长期负债起始日"/>
                    <w:tag w:val="_GBC_a1240451a3ff4d9db2c7f3765e8a9bc0"/>
                    <w:id w:val="7542227"/>
                    <w:lock w:val="sdtLocked"/>
                    <w:placeholder>
                      <w:docPart w:val="GBC11111111111111111111111111111"/>
                    </w:placeholder>
                  </w:sdtPr>
                  <w:sdtContent>
                    <w:tc>
                      <w:tcPr>
                        <w:tcW w:w="113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2013.11.15</w:t>
                        </w:r>
                      </w:p>
                    </w:tc>
                  </w:sdtContent>
                </w:sdt>
                <w:sdt>
                  <w:sdtPr>
                    <w:rPr>
                      <w:rFonts w:asciiTheme="minorEastAsia" w:eastAsiaTheme="minorEastAsia" w:hAnsiTheme="minorEastAsia"/>
                      <w:sz w:val="18"/>
                      <w:szCs w:val="18"/>
                    </w:rPr>
                    <w:alias w:val="一年到期的长期负债终止日"/>
                    <w:tag w:val="_GBC_7555e44bee7c48c685011faa18628d5c"/>
                    <w:id w:val="7542228"/>
                    <w:lock w:val="sdtLocked"/>
                    <w:placeholder>
                      <w:docPart w:val="GBC11111111111111111111111111111"/>
                    </w:placeholder>
                  </w:sdtPr>
                  <w:sdtContent>
                    <w:tc>
                      <w:tcPr>
                        <w:tcW w:w="113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2014.10.12</w:t>
                        </w:r>
                      </w:p>
                    </w:tc>
                  </w:sdtContent>
                </w:sdt>
                <w:sdt>
                  <w:sdtPr>
                    <w:rPr>
                      <w:rFonts w:asciiTheme="minorEastAsia" w:eastAsiaTheme="minorEastAsia" w:hAnsiTheme="minorEastAsia"/>
                      <w:sz w:val="18"/>
                      <w:szCs w:val="18"/>
                    </w:rPr>
                    <w:alias w:val="一年到期的长期负债币种"/>
                    <w:tag w:val="_GBC_a4b06ffb69d9471f8af00811be9a7c8f"/>
                    <w:id w:val="7542229"/>
                    <w:lock w:val="sdtLocked"/>
                    <w:placeholder>
                      <w:docPart w:val="GBC1111111111111111111111111111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850"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人民币</w:t>
                        </w:r>
                      </w:p>
                    </w:tc>
                  </w:sdtContent>
                </w:sdt>
                <w:tc>
                  <w:tcPr>
                    <w:tcW w:w="567" w:type="dxa"/>
                    <w:shd w:val="clear" w:color="auto" w:fill="auto"/>
                  </w:tcPr>
                  <w:p w:rsidR="00C472E1" w:rsidRPr="003850BC" w:rsidRDefault="002273D7" w:rsidP="00D0497F">
                    <w:pPr>
                      <w:pStyle w:val="af7"/>
                      <w:snapToGrid w:val="0"/>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一年到期的长期负债利率"/>
                        <w:tag w:val="_GBC_e30dd76793994a9f8f766cb5910fb5ad"/>
                        <w:id w:val="7542230"/>
                        <w:lock w:val="sdtLocked"/>
                        <w:placeholder>
                          <w:docPart w:val="GBC11111111111111111111111111111"/>
                        </w:placeholder>
                      </w:sdtPr>
                      <w:sdtContent>
                        <w:r w:rsidR="00C472E1" w:rsidRPr="003850BC">
                          <w:rPr>
                            <w:rFonts w:asciiTheme="minorEastAsia" w:eastAsiaTheme="minorEastAsia" w:hAnsiTheme="minorEastAsia"/>
                            <w:sz w:val="18"/>
                            <w:szCs w:val="18"/>
                          </w:rPr>
                          <w:t>6.15</w:t>
                        </w:r>
                      </w:sdtContent>
                    </w:sdt>
                  </w:p>
                </w:tc>
                <w:sdt>
                  <w:sdtPr>
                    <w:rPr>
                      <w:rFonts w:asciiTheme="minorEastAsia" w:eastAsiaTheme="minorEastAsia" w:hAnsiTheme="minorEastAsia"/>
                      <w:sz w:val="18"/>
                      <w:szCs w:val="18"/>
                    </w:rPr>
                    <w:alias w:val="一年到期的长期负债外币金额"/>
                    <w:tag w:val="_GBC_a362b350d3bd466bbfda84a73ba35ded"/>
                    <w:id w:val="7542231"/>
                    <w:lock w:val="sdtLocked"/>
                    <w:placeholder>
                      <w:docPart w:val="GBC11111111111111111111111111111"/>
                    </w:placeholder>
                    <w:showingPlcHdr/>
                  </w:sdtPr>
                  <w:sdtContent>
                    <w:tc>
                      <w:tcPr>
                        <w:tcW w:w="557"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Style w:val="af5"/>
                            <w:rFonts w:asciiTheme="minorEastAsia" w:eastAsiaTheme="minorEastAsia" w:hAnsiTheme="minorEastAsia" w:hint="eastAsia"/>
                            <w:color w:val="auto"/>
                            <w:sz w:val="18"/>
                            <w:szCs w:val="18"/>
                          </w:rPr>
                          <w:t xml:space="preserve">　</w:t>
                        </w:r>
                      </w:p>
                    </w:tc>
                  </w:sdtContent>
                </w:sdt>
                <w:sdt>
                  <w:sdtPr>
                    <w:rPr>
                      <w:rFonts w:asciiTheme="minorEastAsia" w:eastAsiaTheme="minorEastAsia" w:hAnsiTheme="minorEastAsia"/>
                      <w:color w:val="808080"/>
                      <w:sz w:val="18"/>
                      <w:szCs w:val="18"/>
                    </w:rPr>
                    <w:alias w:val="一年到期的长期负债金额(折合人民币金额)"/>
                    <w:tag w:val="_GBC_e08cc77aabfb4dec8c0d5090286f4214"/>
                    <w:id w:val="7542232"/>
                    <w:lock w:val="sdtLocked"/>
                    <w:placeholder>
                      <w:docPart w:val="GBC11111111111111111111111111111"/>
                    </w:placeholder>
                    <w:showingPlcHdr/>
                  </w:sdtPr>
                  <w:sdtContent>
                    <w:tc>
                      <w:tcPr>
                        <w:tcW w:w="1286"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Style w:val="af5"/>
                            <w:rFonts w:asciiTheme="minorEastAsia" w:eastAsiaTheme="minorEastAsia" w:hAnsiTheme="minorEastAsia" w:hint="eastAsia"/>
                            <w:color w:val="auto"/>
                            <w:sz w:val="18"/>
                            <w:szCs w:val="18"/>
                          </w:rPr>
                          <w:t xml:space="preserve">　</w:t>
                        </w:r>
                      </w:p>
                    </w:tc>
                  </w:sdtContent>
                </w:sdt>
                <w:sdt>
                  <w:sdtPr>
                    <w:rPr>
                      <w:rFonts w:asciiTheme="minorEastAsia" w:eastAsiaTheme="minorEastAsia" w:hAnsiTheme="minorEastAsia"/>
                      <w:color w:val="808080"/>
                      <w:sz w:val="18"/>
                      <w:szCs w:val="18"/>
                    </w:rPr>
                    <w:alias w:val="一年到期的长期负债外币金额"/>
                    <w:tag w:val="_GBC_de3d55dc67644ee790842b0863f5cf5d"/>
                    <w:id w:val="7542233"/>
                    <w:lock w:val="sdtLocked"/>
                    <w:placeholder>
                      <w:docPart w:val="GBC11111111111111111111111111111"/>
                    </w:placeholder>
                    <w:showingPlcHdr/>
                  </w:sdtPr>
                  <w:sdtContent>
                    <w:tc>
                      <w:tcPr>
                        <w:tcW w:w="51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Style w:val="af5"/>
                            <w:rFonts w:asciiTheme="minorEastAsia" w:eastAsiaTheme="minorEastAsia" w:hAnsiTheme="minorEastAsia" w:hint="eastAsia"/>
                            <w:color w:val="auto"/>
                            <w:sz w:val="18"/>
                            <w:szCs w:val="18"/>
                          </w:rPr>
                          <w:t xml:space="preserve">　</w:t>
                        </w:r>
                      </w:p>
                    </w:tc>
                  </w:sdtContent>
                </w:sdt>
                <w:sdt>
                  <w:sdtPr>
                    <w:rPr>
                      <w:rFonts w:asciiTheme="minorEastAsia" w:eastAsiaTheme="minorEastAsia" w:hAnsiTheme="minorEastAsia"/>
                      <w:color w:val="808080"/>
                      <w:sz w:val="18"/>
                      <w:szCs w:val="18"/>
                    </w:rPr>
                    <w:alias w:val="一年到期的长期负债金额(折合人民币金额)"/>
                    <w:tag w:val="_GBC_da52e8d559e04dc090fd3256c5d0101a"/>
                    <w:id w:val="7542234"/>
                    <w:lock w:val="sdtLocked"/>
                    <w:placeholder>
                      <w:docPart w:val="GBC11111111111111111111111111111"/>
                    </w:placeholder>
                  </w:sdtPr>
                  <w:sdtContent>
                    <w:tc>
                      <w:tcPr>
                        <w:tcW w:w="1329"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25,000,000.00</w:t>
                        </w:r>
                      </w:p>
                    </w:tc>
                  </w:sdtContent>
                </w:sdt>
              </w:tr>
            </w:sdtContent>
          </w:sdt>
          <w:sdt>
            <w:sdtPr>
              <w:rPr>
                <w:rFonts w:asciiTheme="minorEastAsia" w:eastAsiaTheme="minorEastAsia" w:hAnsiTheme="minorEastAsia" w:hint="eastAsia"/>
                <w:sz w:val="18"/>
                <w:szCs w:val="18"/>
              </w:rPr>
              <w:alias w:val="一年到期的长期负债明细"/>
              <w:tag w:val="_GBC_64b585b92bfa4f2b8e72f1650a0b6b5b"/>
              <w:id w:val="7542245"/>
              <w:lock w:val="sdtLocked"/>
              <w:placeholder>
                <w:docPart w:val="GBC11111111111111111111111111111"/>
              </w:placeholder>
            </w:sdtPr>
            <w:sdtContent>
              <w:tr w:rsidR="00C472E1" w:rsidRPr="008D5F5E" w:rsidTr="003850BC">
                <w:trPr>
                  <w:cantSplit/>
                </w:trPr>
                <w:sdt>
                  <w:sdtPr>
                    <w:rPr>
                      <w:rFonts w:asciiTheme="minorEastAsia" w:eastAsiaTheme="minorEastAsia" w:hAnsiTheme="minorEastAsia" w:hint="eastAsia"/>
                      <w:sz w:val="18"/>
                      <w:szCs w:val="18"/>
                    </w:rPr>
                    <w:alias w:val="一年到期的长期负债种类"/>
                    <w:tag w:val="_GBC_c997ddb685b14f02ae0a1342bbf8b0dd"/>
                    <w:id w:val="7542236"/>
                    <w:lock w:val="sdtLocked"/>
                    <w:placeholder>
                      <w:docPart w:val="GBC11111111111111111111111111111"/>
                    </w:placeholder>
                  </w:sdtPr>
                  <w:sdtContent>
                    <w:tc>
                      <w:tcPr>
                        <w:tcW w:w="1448"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建行辽宁省阜新分行营业部</w:t>
                        </w:r>
                      </w:p>
                    </w:tc>
                  </w:sdtContent>
                </w:sdt>
                <w:sdt>
                  <w:sdtPr>
                    <w:rPr>
                      <w:rFonts w:asciiTheme="minorEastAsia" w:eastAsiaTheme="minorEastAsia" w:hAnsiTheme="minorEastAsia"/>
                      <w:sz w:val="18"/>
                      <w:szCs w:val="18"/>
                    </w:rPr>
                    <w:alias w:val="一年到期的长期负债起始日"/>
                    <w:tag w:val="_GBC_a1240451a3ff4d9db2c7f3765e8a9bc0"/>
                    <w:id w:val="7542237"/>
                    <w:lock w:val="sdtLocked"/>
                    <w:placeholder>
                      <w:docPart w:val="GBC11111111111111111111111111111"/>
                    </w:placeholder>
                  </w:sdtPr>
                  <w:sdtContent>
                    <w:tc>
                      <w:tcPr>
                        <w:tcW w:w="113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2011.03.01</w:t>
                        </w:r>
                      </w:p>
                    </w:tc>
                  </w:sdtContent>
                </w:sdt>
                <w:sdt>
                  <w:sdtPr>
                    <w:rPr>
                      <w:rFonts w:asciiTheme="minorEastAsia" w:eastAsiaTheme="minorEastAsia" w:hAnsiTheme="minorEastAsia"/>
                      <w:sz w:val="18"/>
                      <w:szCs w:val="18"/>
                    </w:rPr>
                    <w:alias w:val="一年到期的长期负债终止日"/>
                    <w:tag w:val="_GBC_7555e44bee7c48c685011faa18628d5c"/>
                    <w:id w:val="7542238"/>
                    <w:lock w:val="sdtLocked"/>
                    <w:placeholder>
                      <w:docPart w:val="GBC11111111111111111111111111111"/>
                    </w:placeholder>
                  </w:sdtPr>
                  <w:sdtContent>
                    <w:tc>
                      <w:tcPr>
                        <w:tcW w:w="113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2015.03.03</w:t>
                        </w:r>
                      </w:p>
                    </w:tc>
                  </w:sdtContent>
                </w:sdt>
                <w:sdt>
                  <w:sdtPr>
                    <w:rPr>
                      <w:rFonts w:asciiTheme="minorEastAsia" w:eastAsiaTheme="minorEastAsia" w:hAnsiTheme="minorEastAsia"/>
                      <w:sz w:val="18"/>
                      <w:szCs w:val="18"/>
                    </w:rPr>
                    <w:alias w:val="一年到期的长期负债币种"/>
                    <w:tag w:val="_GBC_a4b06ffb69d9471f8af00811be9a7c8f"/>
                    <w:id w:val="7542239"/>
                    <w:lock w:val="sdtLocked"/>
                    <w:placeholder>
                      <w:docPart w:val="GBC1111111111111111111111111111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850"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人民币</w:t>
                        </w:r>
                      </w:p>
                    </w:tc>
                  </w:sdtContent>
                </w:sdt>
                <w:tc>
                  <w:tcPr>
                    <w:tcW w:w="567" w:type="dxa"/>
                    <w:shd w:val="clear" w:color="auto" w:fill="auto"/>
                  </w:tcPr>
                  <w:p w:rsidR="00C472E1" w:rsidRPr="003850BC" w:rsidRDefault="002273D7" w:rsidP="00D0497F">
                    <w:pPr>
                      <w:pStyle w:val="af7"/>
                      <w:snapToGrid w:val="0"/>
                      <w:rPr>
                        <w:rFonts w:asciiTheme="minorEastAsia" w:eastAsiaTheme="minorEastAsia" w:hAnsiTheme="minorEastAsia"/>
                        <w:sz w:val="18"/>
                        <w:szCs w:val="18"/>
                      </w:rPr>
                    </w:pPr>
                    <w:sdt>
                      <w:sdtPr>
                        <w:rPr>
                          <w:rFonts w:asciiTheme="minorEastAsia" w:eastAsiaTheme="minorEastAsia" w:hAnsiTheme="minorEastAsia" w:hint="eastAsia"/>
                          <w:sz w:val="18"/>
                          <w:szCs w:val="18"/>
                        </w:rPr>
                        <w:alias w:val="一年到期的长期负债利率"/>
                        <w:tag w:val="_GBC_e30dd76793994a9f8f766cb5910fb5ad"/>
                        <w:id w:val="7542240"/>
                        <w:lock w:val="sdtLocked"/>
                        <w:placeholder>
                          <w:docPart w:val="GBC11111111111111111111111111111"/>
                        </w:placeholder>
                      </w:sdtPr>
                      <w:sdtContent>
                        <w:r w:rsidR="00C472E1" w:rsidRPr="003850BC">
                          <w:rPr>
                            <w:rFonts w:asciiTheme="minorEastAsia" w:eastAsiaTheme="minorEastAsia" w:hAnsiTheme="minorEastAsia"/>
                            <w:sz w:val="18"/>
                            <w:szCs w:val="18"/>
                          </w:rPr>
                          <w:t>6.72</w:t>
                        </w:r>
                      </w:sdtContent>
                    </w:sdt>
                  </w:p>
                </w:tc>
                <w:sdt>
                  <w:sdtPr>
                    <w:rPr>
                      <w:rFonts w:asciiTheme="minorEastAsia" w:eastAsiaTheme="minorEastAsia" w:hAnsiTheme="minorEastAsia"/>
                      <w:sz w:val="18"/>
                      <w:szCs w:val="18"/>
                    </w:rPr>
                    <w:alias w:val="一年到期的长期负债外币金额"/>
                    <w:tag w:val="_GBC_a362b350d3bd466bbfda84a73ba35ded"/>
                    <w:id w:val="7542241"/>
                    <w:lock w:val="sdtLocked"/>
                    <w:placeholder>
                      <w:docPart w:val="GBC11111111111111111111111111111"/>
                    </w:placeholder>
                    <w:showingPlcHdr/>
                  </w:sdtPr>
                  <w:sdtContent>
                    <w:tc>
                      <w:tcPr>
                        <w:tcW w:w="557"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Style w:val="af5"/>
                            <w:rFonts w:asciiTheme="minorEastAsia" w:eastAsiaTheme="minorEastAsia" w:hAnsiTheme="minorEastAsia" w:hint="eastAsia"/>
                            <w:color w:val="auto"/>
                            <w:sz w:val="18"/>
                            <w:szCs w:val="18"/>
                          </w:rPr>
                          <w:t xml:space="preserve">　</w:t>
                        </w:r>
                      </w:p>
                    </w:tc>
                  </w:sdtContent>
                </w:sdt>
                <w:sdt>
                  <w:sdtPr>
                    <w:rPr>
                      <w:rFonts w:asciiTheme="minorEastAsia" w:eastAsiaTheme="minorEastAsia" w:hAnsiTheme="minorEastAsia"/>
                      <w:color w:val="808080"/>
                      <w:sz w:val="18"/>
                      <w:szCs w:val="18"/>
                    </w:rPr>
                    <w:alias w:val="一年到期的长期负债金额(折合人民币金额)"/>
                    <w:tag w:val="_GBC_e08cc77aabfb4dec8c0d5090286f4214"/>
                    <w:id w:val="7542242"/>
                    <w:lock w:val="sdtLocked"/>
                    <w:placeholder>
                      <w:docPart w:val="GBC11111111111111111111111111111"/>
                    </w:placeholder>
                  </w:sdtPr>
                  <w:sdtContent>
                    <w:tc>
                      <w:tcPr>
                        <w:tcW w:w="1286"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20,000,000.00</w:t>
                        </w:r>
                      </w:p>
                    </w:tc>
                  </w:sdtContent>
                </w:sdt>
                <w:sdt>
                  <w:sdtPr>
                    <w:rPr>
                      <w:rFonts w:asciiTheme="minorEastAsia" w:eastAsiaTheme="minorEastAsia" w:hAnsiTheme="minorEastAsia"/>
                      <w:sz w:val="18"/>
                      <w:szCs w:val="18"/>
                    </w:rPr>
                    <w:alias w:val="一年到期的长期负债外币金额"/>
                    <w:tag w:val="_GBC_de3d55dc67644ee790842b0863f5cf5d"/>
                    <w:id w:val="7542243"/>
                    <w:lock w:val="sdtLocked"/>
                    <w:placeholder>
                      <w:docPart w:val="GBC11111111111111111111111111111"/>
                    </w:placeholder>
                    <w:showingPlcHdr/>
                  </w:sdtPr>
                  <w:sdtContent>
                    <w:tc>
                      <w:tcPr>
                        <w:tcW w:w="51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Style w:val="af5"/>
                            <w:rFonts w:asciiTheme="minorEastAsia" w:eastAsiaTheme="minorEastAsia" w:hAnsiTheme="minorEastAsia" w:hint="eastAsia"/>
                            <w:color w:val="auto"/>
                            <w:sz w:val="18"/>
                            <w:szCs w:val="18"/>
                          </w:rPr>
                          <w:t xml:space="preserve">　</w:t>
                        </w:r>
                      </w:p>
                    </w:tc>
                  </w:sdtContent>
                </w:sdt>
                <w:sdt>
                  <w:sdtPr>
                    <w:rPr>
                      <w:rFonts w:asciiTheme="minorEastAsia" w:eastAsiaTheme="minorEastAsia" w:hAnsiTheme="minorEastAsia"/>
                      <w:color w:val="808080"/>
                      <w:sz w:val="18"/>
                      <w:szCs w:val="18"/>
                    </w:rPr>
                    <w:alias w:val="一年到期的长期负债金额(折合人民币金额)"/>
                    <w:tag w:val="_GBC_da52e8d559e04dc090fd3256c5d0101a"/>
                    <w:id w:val="7542244"/>
                    <w:lock w:val="sdtLocked"/>
                    <w:placeholder>
                      <w:docPart w:val="GBC11111111111111111111111111111"/>
                    </w:placeholder>
                  </w:sdtPr>
                  <w:sdtContent>
                    <w:tc>
                      <w:tcPr>
                        <w:tcW w:w="1329"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30,000,000.00</w:t>
                        </w:r>
                      </w:p>
                    </w:tc>
                  </w:sdtContent>
                </w:sdt>
              </w:tr>
            </w:sdtContent>
          </w:sdt>
          <w:sdt>
            <w:sdtPr>
              <w:rPr>
                <w:rFonts w:asciiTheme="minorEastAsia" w:eastAsiaTheme="minorEastAsia" w:hAnsiTheme="minorEastAsia" w:hint="eastAsia"/>
                <w:sz w:val="18"/>
                <w:szCs w:val="18"/>
              </w:rPr>
              <w:alias w:val="一年到期的长期负债明细"/>
              <w:tag w:val="_GBC_64b585b92bfa4f2b8e72f1650a0b6b5b"/>
              <w:id w:val="7542255"/>
              <w:lock w:val="sdtLocked"/>
            </w:sdtPr>
            <w:sdtEndPr>
              <w:rPr>
                <w:rFonts w:hint="default"/>
              </w:rPr>
            </w:sdtEndPr>
            <w:sdtContent>
              <w:tr w:rsidR="00C472E1" w:rsidRPr="008D5F5E" w:rsidTr="003850BC">
                <w:trPr>
                  <w:cantSplit/>
                </w:trPr>
                <w:sdt>
                  <w:sdtPr>
                    <w:rPr>
                      <w:rFonts w:asciiTheme="minorEastAsia" w:eastAsiaTheme="minorEastAsia" w:hAnsiTheme="minorEastAsia" w:hint="eastAsia"/>
                      <w:sz w:val="18"/>
                      <w:szCs w:val="18"/>
                    </w:rPr>
                    <w:alias w:val="一年到期的长期负债种类"/>
                    <w:tag w:val="_GBC_c997ddb685b14f02ae0a1342bbf8b0dd"/>
                    <w:id w:val="7542246"/>
                    <w:lock w:val="sdtLocked"/>
                    <w:placeholder>
                      <w:docPart w:val="GBC11111111111111111111111111111"/>
                    </w:placeholder>
                  </w:sdtPr>
                  <w:sdtContent>
                    <w:tc>
                      <w:tcPr>
                        <w:tcW w:w="1448"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兴业银行洛阳支行</w:t>
                        </w:r>
                      </w:p>
                    </w:tc>
                  </w:sdtContent>
                </w:sdt>
                <w:sdt>
                  <w:sdtPr>
                    <w:rPr>
                      <w:rFonts w:asciiTheme="minorEastAsia" w:eastAsiaTheme="minorEastAsia" w:hAnsiTheme="minorEastAsia"/>
                      <w:sz w:val="18"/>
                      <w:szCs w:val="18"/>
                    </w:rPr>
                    <w:alias w:val="一年到期的长期负债起始日"/>
                    <w:tag w:val="_GBC_a1240451a3ff4d9db2c7f3765e8a9bc0"/>
                    <w:id w:val="7542247"/>
                    <w:lock w:val="sdtLocked"/>
                    <w:placeholder>
                      <w:docPart w:val="GBC11111111111111111111111111111"/>
                    </w:placeholder>
                  </w:sdtPr>
                  <w:sdtContent>
                    <w:tc>
                      <w:tcPr>
                        <w:tcW w:w="113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2007.07.31</w:t>
                        </w:r>
                      </w:p>
                    </w:tc>
                  </w:sdtContent>
                </w:sdt>
                <w:sdt>
                  <w:sdtPr>
                    <w:rPr>
                      <w:rFonts w:asciiTheme="minorEastAsia" w:eastAsiaTheme="minorEastAsia" w:hAnsiTheme="minorEastAsia"/>
                      <w:sz w:val="18"/>
                      <w:szCs w:val="18"/>
                    </w:rPr>
                    <w:alias w:val="一年到期的长期负债终止日"/>
                    <w:tag w:val="_GBC_7555e44bee7c48c685011faa18628d5c"/>
                    <w:id w:val="7542248"/>
                    <w:lock w:val="sdtLocked"/>
                    <w:placeholder>
                      <w:docPart w:val="GBC11111111111111111111111111111"/>
                    </w:placeholder>
                  </w:sdtPr>
                  <w:sdtContent>
                    <w:tc>
                      <w:tcPr>
                        <w:tcW w:w="113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2014.07.30</w:t>
                        </w:r>
                      </w:p>
                    </w:tc>
                  </w:sdtContent>
                </w:sdt>
                <w:sdt>
                  <w:sdtPr>
                    <w:rPr>
                      <w:rFonts w:asciiTheme="minorEastAsia" w:eastAsiaTheme="minorEastAsia" w:hAnsiTheme="minorEastAsia"/>
                      <w:sz w:val="18"/>
                      <w:szCs w:val="18"/>
                    </w:rPr>
                    <w:alias w:val="一年到期的长期负债币种"/>
                    <w:tag w:val="_GBC_a4b06ffb69d9471f8af00811be9a7c8f"/>
                    <w:id w:val="7542249"/>
                    <w:lock w:val="sdtLocked"/>
                    <w:placeholder>
                      <w:docPart w:val="GBC11111111111111111111111111111"/>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850"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人民币</w:t>
                        </w:r>
                      </w:p>
                    </w:tc>
                  </w:sdtContent>
                </w:sdt>
                <w:sdt>
                  <w:sdtPr>
                    <w:rPr>
                      <w:rFonts w:asciiTheme="minorEastAsia" w:eastAsiaTheme="minorEastAsia" w:hAnsiTheme="minorEastAsia" w:hint="eastAsia"/>
                      <w:sz w:val="18"/>
                      <w:szCs w:val="18"/>
                    </w:rPr>
                    <w:alias w:val="一年到期的长期负债利率"/>
                    <w:tag w:val="_GBC_e30dd76793994a9f8f766cb5910fb5ad"/>
                    <w:id w:val="7542250"/>
                    <w:lock w:val="sdtLocked"/>
                    <w:placeholder>
                      <w:docPart w:val="GBC11111111111111111111111111111"/>
                    </w:placeholder>
                  </w:sdtPr>
                  <w:sdtContent>
                    <w:tc>
                      <w:tcPr>
                        <w:tcW w:w="567"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6.56</w:t>
                        </w:r>
                      </w:p>
                    </w:tc>
                  </w:sdtContent>
                </w:sdt>
                <w:sdt>
                  <w:sdtPr>
                    <w:rPr>
                      <w:rFonts w:asciiTheme="minorEastAsia" w:eastAsiaTheme="minorEastAsia" w:hAnsiTheme="minorEastAsia"/>
                      <w:sz w:val="18"/>
                      <w:szCs w:val="18"/>
                    </w:rPr>
                    <w:alias w:val="一年到期的长期负债外币金额"/>
                    <w:tag w:val="_GBC_a362b350d3bd466bbfda84a73ba35ded"/>
                    <w:id w:val="7542251"/>
                    <w:lock w:val="sdtLocked"/>
                    <w:placeholder>
                      <w:docPart w:val="GBC11111111111111111111111111111"/>
                    </w:placeholder>
                    <w:showingPlcHdr/>
                  </w:sdtPr>
                  <w:sdtContent>
                    <w:tc>
                      <w:tcPr>
                        <w:tcW w:w="557"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Style w:val="af5"/>
                            <w:rFonts w:asciiTheme="minorEastAsia" w:eastAsiaTheme="minorEastAsia" w:hAnsiTheme="minorEastAsia" w:hint="eastAsia"/>
                            <w:color w:val="auto"/>
                            <w:sz w:val="18"/>
                            <w:szCs w:val="18"/>
                          </w:rPr>
                          <w:t xml:space="preserve">　</w:t>
                        </w:r>
                      </w:p>
                    </w:tc>
                  </w:sdtContent>
                </w:sdt>
                <w:sdt>
                  <w:sdtPr>
                    <w:rPr>
                      <w:rFonts w:asciiTheme="minorEastAsia" w:eastAsiaTheme="minorEastAsia" w:hAnsiTheme="minorEastAsia"/>
                      <w:color w:val="808080"/>
                      <w:sz w:val="18"/>
                      <w:szCs w:val="18"/>
                    </w:rPr>
                    <w:alias w:val="一年到期的长期负债金额(折合人民币金额)"/>
                    <w:tag w:val="_GBC_e08cc77aabfb4dec8c0d5090286f4214"/>
                    <w:id w:val="7542252"/>
                    <w:lock w:val="sdtLocked"/>
                    <w:placeholder>
                      <w:docPart w:val="GBC11111111111111111111111111111"/>
                    </w:placeholder>
                  </w:sdtPr>
                  <w:sdtContent>
                    <w:tc>
                      <w:tcPr>
                        <w:tcW w:w="1286"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30,000,000.00</w:t>
                        </w:r>
                      </w:p>
                    </w:tc>
                  </w:sdtContent>
                </w:sdt>
                <w:sdt>
                  <w:sdtPr>
                    <w:rPr>
                      <w:rFonts w:asciiTheme="minorEastAsia" w:eastAsiaTheme="minorEastAsia" w:hAnsiTheme="minorEastAsia"/>
                      <w:sz w:val="18"/>
                      <w:szCs w:val="18"/>
                    </w:rPr>
                    <w:alias w:val="一年到期的长期负债外币金额"/>
                    <w:tag w:val="_GBC_de3d55dc67644ee790842b0863f5cf5d"/>
                    <w:id w:val="7542253"/>
                    <w:lock w:val="sdtLocked"/>
                    <w:placeholder>
                      <w:docPart w:val="GBC11111111111111111111111111111"/>
                    </w:placeholder>
                    <w:showingPlcHdr/>
                  </w:sdtPr>
                  <w:sdtContent>
                    <w:tc>
                      <w:tcPr>
                        <w:tcW w:w="51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Style w:val="af5"/>
                            <w:rFonts w:asciiTheme="minorEastAsia" w:eastAsiaTheme="minorEastAsia" w:hAnsiTheme="minorEastAsia" w:hint="eastAsia"/>
                            <w:color w:val="auto"/>
                            <w:sz w:val="18"/>
                            <w:szCs w:val="18"/>
                          </w:rPr>
                          <w:t xml:space="preserve">　</w:t>
                        </w:r>
                      </w:p>
                    </w:tc>
                  </w:sdtContent>
                </w:sdt>
                <w:sdt>
                  <w:sdtPr>
                    <w:rPr>
                      <w:rFonts w:asciiTheme="minorEastAsia" w:eastAsiaTheme="minorEastAsia" w:hAnsiTheme="minorEastAsia"/>
                      <w:color w:val="808080"/>
                      <w:sz w:val="18"/>
                      <w:szCs w:val="18"/>
                    </w:rPr>
                    <w:alias w:val="一年到期的长期负债金额(折合人民币金额)"/>
                    <w:tag w:val="_GBC_da52e8d559e04dc090fd3256c5d0101a"/>
                    <w:id w:val="7542254"/>
                    <w:lock w:val="sdtLocked"/>
                    <w:placeholder>
                      <w:docPart w:val="GBC11111111111111111111111111111"/>
                    </w:placeholder>
                  </w:sdtPr>
                  <w:sdtContent>
                    <w:tc>
                      <w:tcPr>
                        <w:tcW w:w="1329"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30,000,000.00</w:t>
                        </w:r>
                      </w:p>
                    </w:tc>
                  </w:sdtContent>
                </w:sdt>
              </w:tr>
            </w:sdtContent>
          </w:sdt>
          <w:tr w:rsidR="00C472E1" w:rsidRPr="008D5F5E" w:rsidTr="003850BC">
            <w:trPr>
              <w:cantSplit/>
            </w:trPr>
            <w:tc>
              <w:tcPr>
                <w:tcW w:w="1448"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合计</w:t>
                </w:r>
              </w:p>
            </w:tc>
            <w:tc>
              <w:tcPr>
                <w:tcW w:w="113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w:t>
                </w:r>
              </w:p>
            </w:tc>
            <w:tc>
              <w:tcPr>
                <w:tcW w:w="113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w:t>
                </w:r>
              </w:p>
            </w:tc>
            <w:tc>
              <w:tcPr>
                <w:tcW w:w="850"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w:t>
                </w:r>
              </w:p>
            </w:tc>
            <w:tc>
              <w:tcPr>
                <w:tcW w:w="567"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w:t>
                </w:r>
              </w:p>
            </w:tc>
            <w:tc>
              <w:tcPr>
                <w:tcW w:w="557"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w:t>
                </w:r>
              </w:p>
            </w:tc>
            <w:sdt>
              <w:sdtPr>
                <w:rPr>
                  <w:rFonts w:asciiTheme="minorEastAsia" w:eastAsiaTheme="minorEastAsia" w:hAnsiTheme="minorEastAsia"/>
                  <w:sz w:val="18"/>
                  <w:szCs w:val="18"/>
                </w:rPr>
                <w:alias w:val="一年内到期的长期借款前五名合计"/>
                <w:tag w:val="_GBC_027bcafe832c4feba5fca2d2aba9295c"/>
                <w:id w:val="7542256"/>
                <w:lock w:val="sdtLocked"/>
                <w:placeholder>
                  <w:docPart w:val="GBC11111111111111111111111111111"/>
                </w:placeholder>
              </w:sdtPr>
              <w:sdtContent>
                <w:tc>
                  <w:tcPr>
                    <w:tcW w:w="1286"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50,000,000.00</w:t>
                    </w:r>
                  </w:p>
                </w:tc>
              </w:sdtContent>
            </w:sdt>
            <w:tc>
              <w:tcPr>
                <w:tcW w:w="514"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w:t>
                </w:r>
              </w:p>
            </w:tc>
            <w:sdt>
              <w:sdtPr>
                <w:rPr>
                  <w:rFonts w:asciiTheme="minorEastAsia" w:eastAsiaTheme="minorEastAsia" w:hAnsiTheme="minorEastAsia"/>
                  <w:sz w:val="18"/>
                  <w:szCs w:val="18"/>
                </w:rPr>
                <w:alias w:val="一年内到期的长期借款前五名合计"/>
                <w:tag w:val="_GBC_e5466fb18be146779822f4ff8d68e191"/>
                <w:id w:val="7542257"/>
                <w:lock w:val="sdtLocked"/>
                <w:placeholder>
                  <w:docPart w:val="GBC11111111111111111111111111111"/>
                </w:placeholder>
              </w:sdtPr>
              <w:sdtContent>
                <w:tc>
                  <w:tcPr>
                    <w:tcW w:w="1329" w:type="dxa"/>
                    <w:shd w:val="clear" w:color="auto" w:fill="auto"/>
                  </w:tcPr>
                  <w:p w:rsidR="00C472E1" w:rsidRPr="003850BC" w:rsidRDefault="00C472E1" w:rsidP="00D0497F">
                    <w:pPr>
                      <w:pStyle w:val="af7"/>
                      <w:snapToGrid w:val="0"/>
                      <w:rPr>
                        <w:rFonts w:asciiTheme="minorEastAsia" w:eastAsiaTheme="minorEastAsia" w:hAnsiTheme="minorEastAsia"/>
                        <w:sz w:val="18"/>
                        <w:szCs w:val="18"/>
                      </w:rPr>
                    </w:pPr>
                    <w:r w:rsidRPr="003850BC">
                      <w:rPr>
                        <w:rFonts w:asciiTheme="minorEastAsia" w:eastAsiaTheme="minorEastAsia" w:hAnsiTheme="minorEastAsia"/>
                        <w:sz w:val="18"/>
                        <w:szCs w:val="18"/>
                      </w:rPr>
                      <w:t>85,000,000</w:t>
                    </w:r>
                  </w:p>
                </w:tc>
              </w:sdtContent>
            </w:sdt>
          </w:tr>
        </w:tbl>
      </w:sdtContent>
    </w:sdt>
    <w:bookmarkStart w:id="90" w:name="_Toc215903171" w:displacedByCustomXml="next"/>
    <w:sdt>
      <w:sdtPr>
        <w:rPr>
          <w:rFonts w:ascii="Calibri" w:hAnsi="Calibri" w:hint="eastAsia"/>
          <w:b w:val="0"/>
          <w:bCs w:val="0"/>
          <w:szCs w:val="22"/>
        </w:rPr>
        <w:tag w:val="_GBC_fec37ecf30444be0a6612e0e534ca1e3"/>
        <w:id w:val="7542260"/>
        <w:lock w:val="sdtLocked"/>
        <w:placeholder>
          <w:docPart w:val="GBC22222222222222222222222222222"/>
        </w:placeholder>
      </w:sdtPr>
      <w:sdtEndPr>
        <w:rPr>
          <w:rFonts w:ascii="宋体" w:hAnsi="宋体" w:hint="default"/>
        </w:rPr>
      </w:sdtEndPr>
      <w:sdtContent>
        <w:p w:rsidR="00C472E1" w:rsidRPr="008D5F5E" w:rsidRDefault="00C472E1" w:rsidP="00D0497F">
          <w:pPr>
            <w:pStyle w:val="4"/>
            <w:numPr>
              <w:ilvl w:val="0"/>
              <w:numId w:val="76"/>
            </w:numPr>
            <w:snapToGrid w:val="0"/>
            <w:spacing w:before="0" w:after="0" w:line="240" w:lineRule="auto"/>
            <w:rPr>
              <w:bCs w:val="0"/>
            </w:rPr>
          </w:pPr>
          <w:r w:rsidRPr="008D5F5E">
            <w:rPr>
              <w:rFonts w:hint="eastAsia"/>
            </w:rPr>
            <w:t>1</w:t>
          </w:r>
          <w:r w:rsidRPr="008D5F5E">
            <w:rPr>
              <w:rFonts w:hint="eastAsia"/>
            </w:rPr>
            <w:t>年内到期的长期应付款</w:t>
          </w:r>
          <w:bookmarkEnd w:id="90"/>
        </w:p>
        <w:p w:rsidR="00C472E1" w:rsidRPr="003850BC" w:rsidRDefault="00C472E1" w:rsidP="00D0497F">
          <w:pPr>
            <w:snapToGrid w:val="0"/>
            <w:rPr>
              <w:szCs w:val="21"/>
            </w:rPr>
          </w:pPr>
          <w:r w:rsidRPr="003850BC">
            <w:rPr>
              <w:rFonts w:hint="eastAsia"/>
              <w:szCs w:val="21"/>
            </w:rPr>
            <w:t>1</w:t>
          </w:r>
          <w:r w:rsidRPr="003850BC">
            <w:rPr>
              <w:rFonts w:hint="eastAsia"/>
              <w:szCs w:val="21"/>
            </w:rPr>
            <w:t>年内到期的长期应付款的说明：</w:t>
          </w:r>
        </w:p>
        <w:sdt>
          <w:sdtPr>
            <w:rPr>
              <w:rFonts w:ascii="宋体" w:hAnsi="宋体"/>
              <w:color w:val="000000" w:themeColor="text1"/>
              <w:szCs w:val="21"/>
            </w:rPr>
            <w:alias w:val="一年内到期的长期应付款说明"/>
            <w:tag w:val="_GBC_6b427814c75f4d8cbb90cc3cc9200227"/>
            <w:id w:val="7542259"/>
            <w:lock w:val="sdtLocked"/>
            <w:placeholder>
              <w:docPart w:val="GBC22222222222222222222222222222"/>
            </w:placeholder>
          </w:sdtPr>
          <w:sdtEndPr>
            <w:rPr>
              <w:color w:val="auto"/>
              <w:szCs w:val="22"/>
            </w:rPr>
          </w:sdtEndPr>
          <w:sdtContent>
            <w:p w:rsidR="00C472E1" w:rsidRPr="000719E9" w:rsidRDefault="00C472E1" w:rsidP="00D0497F">
              <w:pPr>
                <w:snapToGrid w:val="0"/>
                <w:ind w:firstLineChars="200" w:firstLine="420"/>
                <w:rPr>
                  <w:rFonts w:ascii="Arial Narrow" w:hAnsi="Arial Narrow" w:cs="Arial"/>
                  <w:bCs/>
                  <w:sz w:val="24"/>
                </w:rPr>
              </w:pPr>
              <w:r w:rsidRPr="003850BC">
                <w:rPr>
                  <w:rFonts w:ascii="Arial Narrow" w:hAnsi="Arial Narrow" w:cs="Arial"/>
                  <w:bCs/>
                  <w:szCs w:val="21"/>
                </w:rPr>
                <w:t>1</w:t>
              </w:r>
              <w:r w:rsidRPr="003850BC">
                <w:rPr>
                  <w:rFonts w:ascii="Arial Narrow" w:hAnsi="Arial Narrow" w:cs="Arial"/>
                  <w:bCs/>
                  <w:szCs w:val="21"/>
                </w:rPr>
                <w:t>年内到期的长期应付款</w:t>
              </w:r>
              <w:r w:rsidRPr="003850BC">
                <w:rPr>
                  <w:rFonts w:ascii="Arial Narrow" w:hAnsi="Arial Narrow" w:cs="Arial" w:hint="eastAsia"/>
                  <w:bCs/>
                  <w:szCs w:val="21"/>
                </w:rPr>
                <w:t>详见附注</w:t>
              </w:r>
              <w:r w:rsidR="0051261A">
                <w:rPr>
                  <w:rFonts w:ascii="Arial Narrow" w:hAnsi="Arial Narrow" w:cs="Arial" w:hint="eastAsia"/>
                  <w:bCs/>
                  <w:szCs w:val="21"/>
                </w:rPr>
                <w:t>六</w:t>
              </w:r>
              <w:r w:rsidRPr="003850BC">
                <w:rPr>
                  <w:rFonts w:ascii="Arial Narrow" w:hAnsi="Arial Narrow" w:cs="Arial" w:hint="eastAsia"/>
                  <w:bCs/>
                  <w:szCs w:val="21"/>
                </w:rPr>
                <w:t>、（三十二）长期应付款。</w:t>
              </w:r>
            </w:p>
          </w:sdtContent>
        </w:sdt>
      </w:sdtContent>
    </w:sdt>
    <w:sdt>
      <w:sdtPr>
        <w:rPr>
          <w:rFonts w:hAnsi="宋体" w:hint="eastAsia"/>
          <w:b w:val="0"/>
          <w:bCs w:val="0"/>
          <w:szCs w:val="22"/>
        </w:rPr>
        <w:tag w:val="_GBC_962a5ade9ea44176a5aec77d8b3d8426"/>
        <w:id w:val="7542275"/>
        <w:lock w:val="sdtLocked"/>
        <w:placeholder>
          <w:docPart w:val="GBC22222222222222222222222222222"/>
        </w:placeholder>
      </w:sdtPr>
      <w:sdtEndPr>
        <w:rPr>
          <w:rFonts w:ascii="宋体" w:hint="default"/>
          <w:color w:val="000000" w:themeColor="text1"/>
        </w:rPr>
      </w:sdtEndPr>
      <w:sdtContent>
        <w:p w:rsidR="00C472E1" w:rsidRDefault="00C472E1" w:rsidP="00D0497F">
          <w:pPr>
            <w:pStyle w:val="3"/>
            <w:numPr>
              <w:ilvl w:val="0"/>
              <w:numId w:val="27"/>
            </w:numPr>
            <w:snapToGrid w:val="0"/>
            <w:spacing w:before="0" w:after="0" w:line="240" w:lineRule="auto"/>
            <w:rPr>
              <w:rFonts w:ascii="宋体" w:hAnsi="宋体"/>
            </w:rPr>
          </w:pPr>
          <w:r>
            <w:rPr>
              <w:rFonts w:ascii="宋体" w:hAnsi="宋体" w:hint="eastAsia"/>
            </w:rPr>
            <w:t>其他流动负债</w:t>
          </w:r>
        </w:p>
        <w:p w:rsidR="00C472E1" w:rsidRPr="003850BC" w:rsidRDefault="00C472E1" w:rsidP="00D0497F">
          <w:pPr>
            <w:snapToGrid w:val="0"/>
            <w:ind w:right="210"/>
            <w:jc w:val="right"/>
            <w:rPr>
              <w:rFonts w:asciiTheme="minorEastAsia" w:eastAsiaTheme="minorEastAsia" w:hAnsiTheme="minorEastAsia"/>
              <w:szCs w:val="21"/>
            </w:rPr>
          </w:pPr>
          <w:r w:rsidRPr="003850BC">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其他流动负债"/>
              <w:tag w:val="_GBC_3d43d0ac06944f4bb17cdf2a9b85da28"/>
              <w:id w:val="75422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850BC">
                <w:rPr>
                  <w:rFonts w:asciiTheme="minorEastAsia" w:eastAsiaTheme="minorEastAsia" w:hAnsiTheme="minorEastAsia" w:hint="eastAsia"/>
                  <w:szCs w:val="21"/>
                </w:rPr>
                <w:t>元</w:t>
              </w:r>
            </w:sdtContent>
          </w:sdt>
          <w:r w:rsidRPr="003850BC">
            <w:rPr>
              <w:rFonts w:asciiTheme="minorEastAsia" w:eastAsiaTheme="minorEastAsia" w:hAnsiTheme="minorEastAsia"/>
              <w:szCs w:val="21"/>
            </w:rPr>
            <w:t xml:space="preserve">  </w:t>
          </w:r>
          <w:r w:rsidRPr="003850BC">
            <w:rPr>
              <w:rFonts w:asciiTheme="minorEastAsia" w:eastAsiaTheme="minorEastAsia" w:hAnsiTheme="minorEastAsia" w:hint="eastAsia"/>
              <w:szCs w:val="21"/>
            </w:rPr>
            <w:t>币种：</w:t>
          </w:r>
          <w:sdt>
            <w:sdtPr>
              <w:rPr>
                <w:rFonts w:asciiTheme="minorEastAsia" w:eastAsiaTheme="minorEastAsia" w:hAnsiTheme="minorEastAsia" w:hint="eastAsia"/>
                <w:szCs w:val="21"/>
              </w:rPr>
              <w:alias w:val="币种：财务附注：其他流动负债"/>
              <w:tag w:val="_GBC_c351a9b9909641aeb185fe9742be7d18"/>
              <w:id w:val="7542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850BC">
                <w:rPr>
                  <w:rFonts w:asciiTheme="minorEastAsia" w:eastAsiaTheme="minorEastAsia" w:hAnsiTheme="minorEastAsia" w:hint="eastAsia"/>
                  <w:szCs w:val="21"/>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6"/>
            <w:gridCol w:w="2128"/>
            <w:gridCol w:w="2273"/>
            <w:gridCol w:w="2377"/>
          </w:tblGrid>
          <w:tr w:rsidR="00C472E1" w:rsidRPr="003850BC" w:rsidTr="00C472E1">
            <w:trPr>
              <w:jc w:val="center"/>
            </w:trPr>
            <w:tc>
              <w:tcPr>
                <w:tcW w:w="2276" w:type="dxa"/>
                <w:tcBorders>
                  <w:top w:val="single" w:sz="4" w:space="0" w:color="auto"/>
                  <w:left w:val="single" w:sz="4" w:space="0" w:color="auto"/>
                  <w:bottom w:val="single" w:sz="4" w:space="0" w:color="auto"/>
                  <w:right w:val="single" w:sz="4" w:space="0" w:color="auto"/>
                </w:tcBorders>
                <w:vAlign w:val="bottom"/>
              </w:tcPr>
              <w:p w:rsidR="00C472E1" w:rsidRPr="003850BC" w:rsidRDefault="00C472E1" w:rsidP="00D0497F">
                <w:pPr>
                  <w:tabs>
                    <w:tab w:val="right" w:pos="3690"/>
                    <w:tab w:val="right" w:pos="5130"/>
                    <w:tab w:val="right" w:pos="6030"/>
                    <w:tab w:val="right" w:pos="7650"/>
                    <w:tab w:val="right" w:pos="9270"/>
                  </w:tabs>
                  <w:snapToGrid w:val="0"/>
                  <w:ind w:leftChars="-52" w:left="-109"/>
                  <w:jc w:val="center"/>
                  <w:rPr>
                    <w:rFonts w:asciiTheme="minorEastAsia" w:eastAsiaTheme="minorEastAsia" w:hAnsiTheme="minorEastAsia"/>
                    <w:szCs w:val="21"/>
                  </w:rPr>
                </w:pPr>
                <w:r w:rsidRPr="003850BC">
                  <w:rPr>
                    <w:rFonts w:asciiTheme="minorEastAsia" w:eastAsiaTheme="minorEastAsia" w:hAnsiTheme="minorEastAsia" w:hint="eastAsia"/>
                    <w:szCs w:val="21"/>
                  </w:rPr>
                  <w:t>项目</w:t>
                </w:r>
              </w:p>
            </w:tc>
            <w:tc>
              <w:tcPr>
                <w:tcW w:w="2128"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adjustRightInd w:val="0"/>
                  <w:snapToGrid w:val="0"/>
                  <w:jc w:val="center"/>
                  <w:rPr>
                    <w:rFonts w:asciiTheme="minorEastAsia" w:eastAsiaTheme="minorEastAsia" w:hAnsiTheme="minorEastAsia"/>
                    <w:szCs w:val="21"/>
                  </w:rPr>
                </w:pPr>
                <w:r w:rsidRPr="003850BC">
                  <w:rPr>
                    <w:rFonts w:asciiTheme="minorEastAsia" w:eastAsiaTheme="minorEastAsia" w:hAnsiTheme="minorEastAsia" w:hint="eastAsia"/>
                    <w:szCs w:val="21"/>
                  </w:rPr>
                  <w:t>内容</w:t>
                </w:r>
              </w:p>
            </w:tc>
            <w:tc>
              <w:tcPr>
                <w:tcW w:w="2273"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adjustRightInd w:val="0"/>
                  <w:snapToGrid w:val="0"/>
                  <w:jc w:val="center"/>
                  <w:rPr>
                    <w:rFonts w:asciiTheme="minorEastAsia" w:eastAsiaTheme="minorEastAsia" w:hAnsiTheme="minorEastAsia"/>
                    <w:szCs w:val="21"/>
                  </w:rPr>
                </w:pPr>
                <w:r w:rsidRPr="003850BC">
                  <w:rPr>
                    <w:rFonts w:asciiTheme="minorEastAsia" w:eastAsiaTheme="minorEastAsia" w:hAnsiTheme="minorEastAsia" w:hint="eastAsia"/>
                    <w:szCs w:val="21"/>
                  </w:rPr>
                  <w:t>期末账面余额</w:t>
                </w:r>
              </w:p>
            </w:tc>
            <w:tc>
              <w:tcPr>
                <w:tcW w:w="2377"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adjustRightInd w:val="0"/>
                  <w:snapToGrid w:val="0"/>
                  <w:jc w:val="center"/>
                  <w:rPr>
                    <w:rFonts w:asciiTheme="minorEastAsia" w:eastAsiaTheme="minorEastAsia" w:hAnsiTheme="minorEastAsia"/>
                    <w:szCs w:val="21"/>
                  </w:rPr>
                </w:pPr>
                <w:r w:rsidRPr="003850BC">
                  <w:rPr>
                    <w:rFonts w:asciiTheme="minorEastAsia" w:eastAsiaTheme="minorEastAsia" w:hAnsiTheme="minorEastAsia" w:hint="eastAsia"/>
                    <w:szCs w:val="21"/>
                  </w:rPr>
                  <w:t>期初账面余额</w:t>
                </w:r>
              </w:p>
            </w:tc>
          </w:tr>
          <w:sdt>
            <w:sdtPr>
              <w:rPr>
                <w:rFonts w:asciiTheme="minorEastAsia" w:eastAsiaTheme="minorEastAsia" w:hAnsiTheme="minorEastAsia" w:hint="eastAsia"/>
                <w:color w:val="000000" w:themeColor="text1"/>
                <w:szCs w:val="21"/>
              </w:rPr>
              <w:alias w:val="其他流动负债明细"/>
              <w:tag w:val="_GBC_7ff2f5f594b940428bd276ba4b4b7a6d"/>
              <w:id w:val="7542267"/>
              <w:lock w:val="sdtLocked"/>
            </w:sdtPr>
            <w:sdtContent>
              <w:tr w:rsidR="00C472E1" w:rsidRPr="003850BC" w:rsidTr="00C472E1">
                <w:trPr>
                  <w:jc w:val="center"/>
                </w:trPr>
                <w:sdt>
                  <w:sdtPr>
                    <w:rPr>
                      <w:rFonts w:asciiTheme="minorEastAsia" w:eastAsiaTheme="minorEastAsia" w:hAnsiTheme="minorEastAsia" w:hint="eastAsia"/>
                      <w:color w:val="000000" w:themeColor="text1"/>
                      <w:szCs w:val="21"/>
                    </w:rPr>
                    <w:alias w:val="其他流动负债明细-项目"/>
                    <w:tag w:val="_GBC_258d736af5094f9b9f60de441dbf094e"/>
                    <w:id w:val="7542263"/>
                    <w:lock w:val="sdtLocked"/>
                  </w:sdtPr>
                  <w:sdtContent>
                    <w:tc>
                      <w:tcPr>
                        <w:tcW w:w="2276"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left"/>
                          <w:rPr>
                            <w:rFonts w:asciiTheme="minorEastAsia" w:eastAsiaTheme="minorEastAsia" w:hAnsiTheme="minorEastAsia"/>
                            <w:color w:val="000000" w:themeColor="text1"/>
                            <w:szCs w:val="21"/>
                          </w:rPr>
                        </w:pPr>
                        <w:r w:rsidRPr="003850BC">
                          <w:rPr>
                            <w:rFonts w:asciiTheme="minorEastAsia" w:eastAsiaTheme="minorEastAsia" w:hAnsiTheme="minorEastAsia" w:hint="eastAsia"/>
                            <w:color w:val="000000" w:themeColor="text1"/>
                            <w:szCs w:val="21"/>
                          </w:rPr>
                          <w:t>短期融资券</w:t>
                        </w:r>
                      </w:p>
                    </w:tc>
                  </w:sdtContent>
                </w:sdt>
                <w:sdt>
                  <w:sdtPr>
                    <w:rPr>
                      <w:rFonts w:asciiTheme="minorEastAsia" w:eastAsiaTheme="minorEastAsia" w:hAnsiTheme="minorEastAsia"/>
                      <w:szCs w:val="21"/>
                    </w:rPr>
                    <w:alias w:val="内容"/>
                    <w:tag w:val="_GBC_53d00995dc79437184435ba1cb9bd76f"/>
                    <w:id w:val="7542264"/>
                    <w:lock w:val="sdtLocked"/>
                  </w:sdtPr>
                  <w:sdtContent>
                    <w:tc>
                      <w:tcPr>
                        <w:tcW w:w="2128"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szCs w:val="21"/>
                          </w:rPr>
                        </w:pPr>
                        <w:r w:rsidRPr="003850BC">
                          <w:rPr>
                            <w:rFonts w:asciiTheme="minorEastAsia" w:eastAsiaTheme="minorEastAsia" w:hAnsiTheme="minorEastAsia" w:hint="eastAsia"/>
                            <w:szCs w:val="21"/>
                          </w:rPr>
                          <w:t>短期融资券</w:t>
                        </w:r>
                      </w:p>
                    </w:tc>
                  </w:sdtContent>
                </w:sdt>
                <w:sdt>
                  <w:sdtPr>
                    <w:rPr>
                      <w:rFonts w:asciiTheme="minorEastAsia" w:eastAsiaTheme="minorEastAsia" w:hAnsiTheme="minorEastAsia"/>
                      <w:color w:val="000000" w:themeColor="text1"/>
                      <w:szCs w:val="21"/>
                    </w:rPr>
                    <w:alias w:val="其他流动负债明细-账面余额"/>
                    <w:tag w:val="_GBC_c0c9d3181bee4d52a02c0e6b6da6c33c"/>
                    <w:id w:val="7542265"/>
                    <w:lock w:val="sdtLocked"/>
                  </w:sdtPr>
                  <w:sdtContent>
                    <w:tc>
                      <w:tcPr>
                        <w:tcW w:w="2273"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color w:val="000000" w:themeColor="text1"/>
                            <w:szCs w:val="21"/>
                          </w:rPr>
                        </w:pPr>
                        <w:r w:rsidRPr="003850BC">
                          <w:rPr>
                            <w:rFonts w:asciiTheme="minorEastAsia" w:eastAsiaTheme="minorEastAsia" w:hAnsiTheme="minorEastAsia"/>
                            <w:color w:val="000000" w:themeColor="text1"/>
                            <w:szCs w:val="21"/>
                          </w:rPr>
                          <w:t>1,200,000,000.00</w:t>
                        </w:r>
                      </w:p>
                    </w:tc>
                  </w:sdtContent>
                </w:sdt>
                <w:sdt>
                  <w:sdtPr>
                    <w:rPr>
                      <w:rFonts w:asciiTheme="minorEastAsia" w:eastAsiaTheme="minorEastAsia" w:hAnsiTheme="minorEastAsia"/>
                      <w:color w:val="000000" w:themeColor="text1"/>
                      <w:szCs w:val="21"/>
                    </w:rPr>
                    <w:alias w:val="其他流动负债明细-账面余额"/>
                    <w:tag w:val="_GBC_acadf89e0abe4ee09591149d1deba02b"/>
                    <w:id w:val="7542266"/>
                    <w:lock w:val="sdtLocked"/>
                  </w:sdtPr>
                  <w:sdtContent>
                    <w:tc>
                      <w:tcPr>
                        <w:tcW w:w="2377"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color w:val="000000" w:themeColor="text1"/>
                            <w:szCs w:val="21"/>
                          </w:rPr>
                        </w:pPr>
                        <w:r w:rsidRPr="003850BC">
                          <w:rPr>
                            <w:rFonts w:asciiTheme="minorEastAsia" w:eastAsiaTheme="minorEastAsia" w:hAnsiTheme="minorEastAsia"/>
                            <w:color w:val="000000" w:themeColor="text1"/>
                            <w:szCs w:val="21"/>
                          </w:rPr>
                          <w:t>600,000,000.00</w:t>
                        </w:r>
                      </w:p>
                    </w:tc>
                  </w:sdtContent>
                </w:sdt>
              </w:tr>
            </w:sdtContent>
          </w:sdt>
          <w:sdt>
            <w:sdtPr>
              <w:rPr>
                <w:rFonts w:asciiTheme="minorEastAsia" w:eastAsiaTheme="minorEastAsia" w:hAnsiTheme="minorEastAsia" w:hint="eastAsia"/>
                <w:color w:val="000000" w:themeColor="text1"/>
                <w:szCs w:val="21"/>
              </w:rPr>
              <w:alias w:val="其他流动负债明细"/>
              <w:tag w:val="_GBC_7ff2f5f594b940428bd276ba4b4b7a6d"/>
              <w:id w:val="7542272"/>
              <w:lock w:val="sdtLocked"/>
            </w:sdtPr>
            <w:sdtContent>
              <w:tr w:rsidR="00C472E1" w:rsidRPr="003850BC" w:rsidTr="00C472E1">
                <w:trPr>
                  <w:jc w:val="center"/>
                </w:trPr>
                <w:sdt>
                  <w:sdtPr>
                    <w:rPr>
                      <w:rFonts w:asciiTheme="minorEastAsia" w:eastAsiaTheme="minorEastAsia" w:hAnsiTheme="minorEastAsia" w:hint="eastAsia"/>
                      <w:color w:val="000000" w:themeColor="text1"/>
                      <w:szCs w:val="21"/>
                    </w:rPr>
                    <w:alias w:val="其他流动负债明细-项目"/>
                    <w:tag w:val="_GBC_258d736af5094f9b9f60de441dbf094e"/>
                    <w:id w:val="7542268"/>
                    <w:lock w:val="sdtLocked"/>
                  </w:sdtPr>
                  <w:sdtContent>
                    <w:tc>
                      <w:tcPr>
                        <w:tcW w:w="2276"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left"/>
                          <w:rPr>
                            <w:rFonts w:asciiTheme="minorEastAsia" w:eastAsiaTheme="minorEastAsia" w:hAnsiTheme="minorEastAsia"/>
                            <w:color w:val="000000" w:themeColor="text1"/>
                            <w:szCs w:val="21"/>
                          </w:rPr>
                        </w:pPr>
                        <w:r w:rsidRPr="003850BC">
                          <w:rPr>
                            <w:rFonts w:asciiTheme="minorEastAsia" w:eastAsiaTheme="minorEastAsia" w:hAnsiTheme="minorEastAsia" w:hint="eastAsia"/>
                            <w:color w:val="000000" w:themeColor="text1"/>
                            <w:szCs w:val="21"/>
                          </w:rPr>
                          <w:t>其他</w:t>
                        </w:r>
                      </w:p>
                    </w:tc>
                  </w:sdtContent>
                </w:sdt>
                <w:sdt>
                  <w:sdtPr>
                    <w:rPr>
                      <w:rFonts w:asciiTheme="minorEastAsia" w:eastAsiaTheme="minorEastAsia" w:hAnsiTheme="minorEastAsia"/>
                      <w:szCs w:val="21"/>
                    </w:rPr>
                    <w:alias w:val="内容"/>
                    <w:tag w:val="_GBC_53d00995dc79437184435ba1cb9bd76f"/>
                    <w:id w:val="7542269"/>
                    <w:lock w:val="sdtLocked"/>
                    <w:showingPlcHdr/>
                  </w:sdtPr>
                  <w:sdtContent>
                    <w:tc>
                      <w:tcPr>
                        <w:tcW w:w="2128"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szCs w:val="21"/>
                          </w:rPr>
                        </w:pPr>
                        <w:r w:rsidRPr="003850BC">
                          <w:rPr>
                            <w:rFonts w:asciiTheme="minorEastAsia" w:eastAsiaTheme="minorEastAsia" w:hAnsiTheme="minorEastAsia"/>
                            <w:szCs w:val="21"/>
                          </w:rPr>
                          <w:t xml:space="preserve">     </w:t>
                        </w:r>
                      </w:p>
                    </w:tc>
                  </w:sdtContent>
                </w:sdt>
                <w:sdt>
                  <w:sdtPr>
                    <w:rPr>
                      <w:rFonts w:asciiTheme="minorEastAsia" w:eastAsiaTheme="minorEastAsia" w:hAnsiTheme="minorEastAsia"/>
                      <w:color w:val="000000" w:themeColor="text1"/>
                      <w:szCs w:val="21"/>
                    </w:rPr>
                    <w:alias w:val="其他流动负债明细-账面余额"/>
                    <w:tag w:val="_GBC_c0c9d3181bee4d52a02c0e6b6da6c33c"/>
                    <w:id w:val="7542270"/>
                    <w:lock w:val="sdtLocked"/>
                  </w:sdtPr>
                  <w:sdtContent>
                    <w:tc>
                      <w:tcPr>
                        <w:tcW w:w="2273"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color w:val="000000" w:themeColor="text1"/>
                            <w:szCs w:val="21"/>
                          </w:rPr>
                        </w:pPr>
                        <w:r w:rsidRPr="003850BC">
                          <w:rPr>
                            <w:rFonts w:asciiTheme="minorEastAsia" w:eastAsiaTheme="minorEastAsia" w:hAnsiTheme="minorEastAsia"/>
                            <w:color w:val="000000" w:themeColor="text1"/>
                            <w:szCs w:val="21"/>
                          </w:rPr>
                          <w:t>1,230,260.00</w:t>
                        </w:r>
                      </w:p>
                    </w:tc>
                  </w:sdtContent>
                </w:sdt>
                <w:sdt>
                  <w:sdtPr>
                    <w:rPr>
                      <w:rFonts w:asciiTheme="minorEastAsia" w:eastAsiaTheme="minorEastAsia" w:hAnsiTheme="minorEastAsia"/>
                      <w:color w:val="000000" w:themeColor="text1"/>
                      <w:szCs w:val="21"/>
                    </w:rPr>
                    <w:alias w:val="其他流动负债明细-账面余额"/>
                    <w:tag w:val="_GBC_acadf89e0abe4ee09591149d1deba02b"/>
                    <w:id w:val="7542271"/>
                    <w:lock w:val="sdtLocked"/>
                  </w:sdtPr>
                  <w:sdtContent>
                    <w:tc>
                      <w:tcPr>
                        <w:tcW w:w="2377"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color w:val="000000" w:themeColor="text1"/>
                            <w:szCs w:val="21"/>
                          </w:rPr>
                        </w:pPr>
                        <w:r w:rsidRPr="003850BC">
                          <w:rPr>
                            <w:rFonts w:asciiTheme="minorEastAsia" w:eastAsiaTheme="minorEastAsia" w:hAnsiTheme="minorEastAsia"/>
                            <w:color w:val="000000" w:themeColor="text1"/>
                            <w:szCs w:val="21"/>
                          </w:rPr>
                          <w:t>880,400.00</w:t>
                        </w:r>
                      </w:p>
                    </w:tc>
                  </w:sdtContent>
                </w:sdt>
              </w:tr>
            </w:sdtContent>
          </w:sdt>
          <w:tr w:rsidR="00C472E1" w:rsidRPr="003850BC" w:rsidTr="00C472E1">
            <w:trPr>
              <w:jc w:val="center"/>
            </w:trPr>
            <w:tc>
              <w:tcPr>
                <w:tcW w:w="2276"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center"/>
                  <w:rPr>
                    <w:rFonts w:asciiTheme="minorEastAsia" w:eastAsiaTheme="minorEastAsia" w:hAnsiTheme="minorEastAsia"/>
                    <w:szCs w:val="21"/>
                  </w:rPr>
                </w:pPr>
                <w:r w:rsidRPr="003850BC">
                  <w:rPr>
                    <w:rFonts w:asciiTheme="minorEastAsia" w:eastAsiaTheme="minorEastAsia" w:hAnsiTheme="minorEastAsia" w:hint="eastAsia"/>
                    <w:szCs w:val="21"/>
                  </w:rPr>
                  <w:t>合计</w:t>
                </w:r>
              </w:p>
            </w:tc>
            <w:tc>
              <w:tcPr>
                <w:tcW w:w="2128"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szCs w:val="21"/>
                  </w:rPr>
                </w:pPr>
              </w:p>
            </w:tc>
            <w:sdt>
              <w:sdtPr>
                <w:rPr>
                  <w:rFonts w:asciiTheme="minorEastAsia" w:eastAsiaTheme="minorEastAsia" w:hAnsiTheme="minorEastAsia"/>
                  <w:color w:val="000000" w:themeColor="text1"/>
                  <w:szCs w:val="21"/>
                </w:rPr>
                <w:alias w:val="其他流动负债"/>
                <w:tag w:val="_GBC_f566cb0d60c245b08416b63c5c7f2ba4"/>
                <w:id w:val="7542273"/>
                <w:lock w:val="sdtLocked"/>
              </w:sdtPr>
              <w:sdtContent>
                <w:tc>
                  <w:tcPr>
                    <w:tcW w:w="2273"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color w:val="000000" w:themeColor="text1"/>
                        <w:szCs w:val="21"/>
                      </w:rPr>
                    </w:pPr>
                    <w:r w:rsidRPr="003850BC">
                      <w:rPr>
                        <w:rFonts w:asciiTheme="minorEastAsia" w:eastAsiaTheme="minorEastAsia" w:hAnsiTheme="minorEastAsia"/>
                        <w:color w:val="000000" w:themeColor="text1"/>
                        <w:szCs w:val="21"/>
                      </w:rPr>
                      <w:t>1,201,230,260.00</w:t>
                    </w:r>
                  </w:p>
                </w:tc>
              </w:sdtContent>
            </w:sdt>
            <w:sdt>
              <w:sdtPr>
                <w:rPr>
                  <w:rFonts w:asciiTheme="minorEastAsia" w:eastAsiaTheme="minorEastAsia" w:hAnsiTheme="minorEastAsia"/>
                  <w:color w:val="000000" w:themeColor="text1"/>
                  <w:szCs w:val="21"/>
                </w:rPr>
                <w:alias w:val="其他流动负债"/>
                <w:tag w:val="_GBC_822299cd7fb34f1ebf7002cf70169c02"/>
                <w:id w:val="7542274"/>
                <w:lock w:val="sdtLocked"/>
              </w:sdtPr>
              <w:sdtContent>
                <w:tc>
                  <w:tcPr>
                    <w:tcW w:w="2377" w:type="dxa"/>
                    <w:tcBorders>
                      <w:top w:val="single" w:sz="4" w:space="0" w:color="auto"/>
                      <w:left w:val="single" w:sz="4" w:space="0" w:color="auto"/>
                      <w:bottom w:val="single" w:sz="4" w:space="0" w:color="auto"/>
                      <w:right w:val="single" w:sz="4" w:space="0" w:color="auto"/>
                    </w:tcBorders>
                  </w:tcPr>
                  <w:p w:rsidR="00C472E1" w:rsidRPr="003850BC" w:rsidRDefault="00C472E1" w:rsidP="00D0497F">
                    <w:pPr>
                      <w:snapToGrid w:val="0"/>
                      <w:jc w:val="right"/>
                      <w:rPr>
                        <w:rFonts w:asciiTheme="minorEastAsia" w:eastAsiaTheme="minorEastAsia" w:hAnsiTheme="minorEastAsia"/>
                        <w:color w:val="000000" w:themeColor="text1"/>
                        <w:szCs w:val="21"/>
                      </w:rPr>
                    </w:pPr>
                    <w:r w:rsidRPr="003850BC">
                      <w:rPr>
                        <w:rFonts w:asciiTheme="minorEastAsia" w:eastAsiaTheme="minorEastAsia" w:hAnsiTheme="minorEastAsia"/>
                        <w:color w:val="000000" w:themeColor="text1"/>
                        <w:szCs w:val="21"/>
                      </w:rPr>
                      <w:t>600,880,400.00</w:t>
                    </w:r>
                  </w:p>
                </w:tc>
              </w:sdtContent>
            </w:sdt>
          </w:tr>
        </w:tbl>
        <w:p w:rsidR="00C472E1" w:rsidRDefault="002273D7" w:rsidP="00D0497F">
          <w:pPr>
            <w:snapToGrid w:val="0"/>
          </w:pPr>
        </w:p>
      </w:sdtContent>
    </w:sdt>
    <w:p w:rsidR="00C472E1" w:rsidRDefault="00C472E1" w:rsidP="00D0497F">
      <w:pPr>
        <w:pStyle w:val="3"/>
        <w:numPr>
          <w:ilvl w:val="0"/>
          <w:numId w:val="27"/>
        </w:numPr>
        <w:snapToGrid w:val="0"/>
        <w:spacing w:before="0" w:after="0" w:line="240" w:lineRule="auto"/>
        <w:rPr>
          <w:rFonts w:ascii="宋体" w:hAnsi="宋体"/>
        </w:rPr>
      </w:pPr>
      <w:r>
        <w:rPr>
          <w:rFonts w:ascii="宋体" w:hAnsi="宋体" w:hint="eastAsia"/>
        </w:rPr>
        <w:t>长期借款</w:t>
      </w:r>
    </w:p>
    <w:sdt>
      <w:sdtPr>
        <w:rPr>
          <w:rFonts w:ascii="Calibri" w:hAnsi="Calibri" w:hint="eastAsia"/>
          <w:b w:val="0"/>
          <w:bCs w:val="0"/>
          <w:szCs w:val="22"/>
        </w:rPr>
        <w:tag w:val="_GBC_18eb44bf944a4fae84f21962eae2d792"/>
        <w:id w:val="7542292"/>
        <w:lock w:val="sdtLocked"/>
        <w:placeholder>
          <w:docPart w:val="GBC22222222222222222222222222222"/>
        </w:placeholder>
      </w:sdtPr>
      <w:sdtEndPr>
        <w:rPr>
          <w:rFonts w:ascii="宋体" w:hAnsi="宋体" w:hint="default"/>
          <w:color w:val="000000" w:themeColor="text1"/>
        </w:rPr>
      </w:sdtEndPr>
      <w:sdtContent>
        <w:p w:rsidR="00C472E1" w:rsidRDefault="00C472E1" w:rsidP="00D0497F">
          <w:pPr>
            <w:pStyle w:val="4"/>
            <w:numPr>
              <w:ilvl w:val="0"/>
              <w:numId w:val="78"/>
            </w:numPr>
            <w:snapToGrid w:val="0"/>
            <w:spacing w:before="0" w:after="0" w:line="240" w:lineRule="auto"/>
          </w:pPr>
          <w:r>
            <w:rPr>
              <w:rFonts w:hint="eastAsia"/>
            </w:rPr>
            <w:t>长期借款分类</w:t>
          </w:r>
        </w:p>
        <w:p w:rsidR="00C472E1" w:rsidRDefault="00C472E1" w:rsidP="00D0497F">
          <w:pPr>
            <w:snapToGrid w:val="0"/>
            <w:ind w:rightChars="-100" w:right="-210"/>
            <w:jc w:val="right"/>
          </w:pPr>
          <w:r>
            <w:rPr>
              <w:rFonts w:hint="eastAsia"/>
            </w:rPr>
            <w:t>单位：</w:t>
          </w:r>
          <w:sdt>
            <w:sdtPr>
              <w:rPr>
                <w:rFonts w:hint="eastAsia"/>
              </w:rPr>
              <w:alias w:val="单位：财务附注：长期借款分类"/>
              <w:tag w:val="_GBC_683dd67db9e241c48cb82964b44ae8b8"/>
              <w:id w:val="75422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长期借款分类"/>
              <w:tag w:val="_GBC_8b57ec2b2f5a49d6bd46f37754cf8af4"/>
              <w:id w:val="75422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7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008"/>
            <w:gridCol w:w="3009"/>
            <w:gridCol w:w="3007"/>
          </w:tblGrid>
          <w:tr w:rsidR="00C472E1" w:rsidTr="00C472E1">
            <w:trPr>
              <w:cantSplit/>
            </w:trPr>
            <w:tc>
              <w:tcPr>
                <w:tcW w:w="1667" w:type="pct"/>
                <w:tcBorders>
                  <w:top w:val="single" w:sz="6" w:space="0" w:color="auto"/>
                  <w:left w:val="single" w:sz="6" w:space="0" w:color="auto"/>
                  <w:bottom w:val="single" w:sz="6" w:space="0" w:color="auto"/>
                  <w:right w:val="single" w:sz="6" w:space="0" w:color="auto"/>
                </w:tcBorders>
              </w:tcPr>
              <w:p w:rsidR="00C472E1" w:rsidRDefault="00C472E1" w:rsidP="00D0497F">
                <w:pPr>
                  <w:autoSpaceDE w:val="0"/>
                  <w:autoSpaceDN w:val="0"/>
                  <w:adjustRightInd w:val="0"/>
                  <w:snapToGrid w:val="0"/>
                  <w:jc w:val="center"/>
                </w:pPr>
                <w:r>
                  <w:rPr>
                    <w:rFonts w:hint="eastAsia"/>
                  </w:rPr>
                  <w:t>项目</w:t>
                </w:r>
              </w:p>
            </w:tc>
            <w:tc>
              <w:tcPr>
                <w:tcW w:w="1667" w:type="pct"/>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int="eastAsia"/>
                  </w:rPr>
                  <w:t>期末数</w:t>
                </w:r>
              </w:p>
            </w:tc>
            <w:tc>
              <w:tcPr>
                <w:tcW w:w="1666" w:type="pct"/>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center"/>
                </w:pPr>
                <w:r>
                  <w:rPr>
                    <w:rFonts w:hint="eastAsia"/>
                  </w:rPr>
                  <w:t>期初数</w:t>
                </w:r>
              </w:p>
            </w:tc>
          </w:tr>
          <w:tr w:rsidR="00C472E1" w:rsidTr="00C472E1">
            <w:trPr>
              <w:cantSplit/>
            </w:trPr>
            <w:tc>
              <w:tcPr>
                <w:tcW w:w="166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autoSpaceDE w:val="0"/>
                  <w:autoSpaceDN w:val="0"/>
                  <w:adjustRightInd w:val="0"/>
                  <w:snapToGrid w:val="0"/>
                  <w:jc w:val="center"/>
                  <w:rPr>
                    <w:rFonts w:ascii="宋体" w:hAnsi="宋体"/>
                  </w:rPr>
                </w:pPr>
                <w:r>
                  <w:rPr>
                    <w:rFonts w:ascii="宋体" w:hAnsi="宋体" w:hint="eastAsia"/>
                    <w:kern w:val="0"/>
                  </w:rPr>
                  <w:t>质押借款</w:t>
                </w:r>
              </w:p>
            </w:tc>
            <w:sdt>
              <w:sdtPr>
                <w:rPr>
                  <w:rFonts w:ascii="宋体" w:hAnsi="宋体"/>
                  <w:color w:val="000000" w:themeColor="text1"/>
                </w:rPr>
                <w:alias w:val="长期借款中的质押借款"/>
                <w:tag w:val="_GBC_71fc35c816c24597a20e6a160fe5a0ab"/>
                <w:id w:val="7542278"/>
                <w:lock w:val="sdtLocked"/>
                <w:placeholder>
                  <w:docPart w:val="GBC11111111111111111111111111111"/>
                </w:placeholder>
                <w:showingPlcHdr/>
              </w:sdtPr>
              <w:sdtContent>
                <w:tc>
                  <w:tcPr>
                    <w:tcW w:w="166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autoSpaceDE w:val="0"/>
                      <w:autoSpaceDN w:val="0"/>
                      <w:adjustRightInd w:val="0"/>
                      <w:snapToGrid w:val="0"/>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长期借款中的质押借款"/>
                <w:tag w:val="_GBC_2a7376ddf95b4ac682dd94e9f338a145"/>
                <w:id w:val="7542279"/>
                <w:lock w:val="sdtLocked"/>
                <w:placeholder>
                  <w:docPart w:val="GBC11111111111111111111111111111"/>
                </w:placeholder>
                <w:showingPlcHdr/>
              </w:sdtPr>
              <w:sdtContent>
                <w:tc>
                  <w:tcPr>
                    <w:tcW w:w="1666"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tr>
          <w:tr w:rsidR="00C472E1" w:rsidTr="00C472E1">
            <w:trPr>
              <w:cantSplit/>
            </w:trPr>
            <w:tc>
              <w:tcPr>
                <w:tcW w:w="166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autoSpaceDE w:val="0"/>
                  <w:autoSpaceDN w:val="0"/>
                  <w:adjustRightInd w:val="0"/>
                  <w:snapToGrid w:val="0"/>
                  <w:jc w:val="center"/>
                  <w:rPr>
                    <w:rFonts w:ascii="宋体" w:hAnsi="宋体"/>
                  </w:rPr>
                </w:pPr>
                <w:r>
                  <w:rPr>
                    <w:rFonts w:ascii="宋体" w:hAnsi="宋体" w:hint="eastAsia"/>
                    <w:kern w:val="0"/>
                  </w:rPr>
                  <w:t>抵押借款</w:t>
                </w:r>
              </w:p>
            </w:tc>
            <w:sdt>
              <w:sdtPr>
                <w:rPr>
                  <w:rFonts w:ascii="宋体" w:hAnsi="宋体"/>
                  <w:color w:val="000000" w:themeColor="text1"/>
                </w:rPr>
                <w:alias w:val="长期借款中的抵押借款"/>
                <w:tag w:val="_GBC_56ba0075e6d24c02bd0d842c545563bd"/>
                <w:id w:val="7542280"/>
                <w:lock w:val="sdtLocked"/>
                <w:placeholder>
                  <w:docPart w:val="GBC11111111111111111111111111111"/>
                </w:placeholder>
                <w:showingPlcHdr/>
              </w:sdtPr>
              <w:sdtContent>
                <w:tc>
                  <w:tcPr>
                    <w:tcW w:w="166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autoSpaceDE w:val="0"/>
                      <w:autoSpaceDN w:val="0"/>
                      <w:adjustRightInd w:val="0"/>
                      <w:snapToGrid w:val="0"/>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长期借款中的抵押借款"/>
                <w:tag w:val="_GBC_ed8ba83570ea420d9323fb1dceefa1fd"/>
                <w:id w:val="7542281"/>
                <w:lock w:val="sdtLocked"/>
                <w:placeholder>
                  <w:docPart w:val="GBC11111111111111111111111111111"/>
                </w:placeholder>
                <w:showingPlcHdr/>
              </w:sdtPr>
              <w:sdtContent>
                <w:tc>
                  <w:tcPr>
                    <w:tcW w:w="1666"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hint="eastAsia"/>
                        <w:color w:val="333399"/>
                      </w:rPr>
                      <w:t xml:space="preserve">　</w:t>
                    </w:r>
                  </w:p>
                </w:tc>
              </w:sdtContent>
            </w:sdt>
          </w:tr>
          <w:tr w:rsidR="00C472E1" w:rsidTr="00C472E1">
            <w:trPr>
              <w:cantSplit/>
            </w:trPr>
            <w:tc>
              <w:tcPr>
                <w:tcW w:w="166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autoSpaceDE w:val="0"/>
                  <w:autoSpaceDN w:val="0"/>
                  <w:adjustRightInd w:val="0"/>
                  <w:snapToGrid w:val="0"/>
                  <w:jc w:val="center"/>
                  <w:rPr>
                    <w:rFonts w:ascii="宋体" w:hAnsi="宋体"/>
                  </w:rPr>
                </w:pPr>
                <w:r>
                  <w:rPr>
                    <w:rFonts w:ascii="宋体" w:hAnsi="宋体" w:hint="eastAsia"/>
                    <w:kern w:val="0"/>
                  </w:rPr>
                  <w:t>保证借款</w:t>
                </w:r>
              </w:p>
            </w:tc>
            <w:sdt>
              <w:sdtPr>
                <w:rPr>
                  <w:rFonts w:ascii="宋体" w:hAnsi="宋体"/>
                  <w:color w:val="000000" w:themeColor="text1"/>
                </w:rPr>
                <w:alias w:val="长期借款中的担保借款"/>
                <w:tag w:val="_GBC_bf18be5179d7460cb4d39d4f86d0cba5"/>
                <w:id w:val="7542282"/>
                <w:lock w:val="sdtLocked"/>
                <w:placeholder>
                  <w:docPart w:val="GBC11111111111111111111111111111"/>
                </w:placeholder>
              </w:sdtPr>
              <w:sdtContent>
                <w:tc>
                  <w:tcPr>
                    <w:tcW w:w="166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1,207,570,000.00</w:t>
                    </w:r>
                  </w:p>
                </w:tc>
              </w:sdtContent>
            </w:sdt>
            <w:sdt>
              <w:sdtPr>
                <w:rPr>
                  <w:rFonts w:ascii="宋体" w:hAnsi="宋体"/>
                  <w:color w:val="000000" w:themeColor="text1"/>
                </w:rPr>
                <w:alias w:val="长期借款中的担保借款"/>
                <w:tag w:val="_GBC_32cd9d652cb2486e898440e4520c54a1"/>
                <w:id w:val="7542283"/>
                <w:lock w:val="sdtLocked"/>
                <w:placeholder>
                  <w:docPart w:val="GBC11111111111111111111111111111"/>
                </w:placeholder>
              </w:sdtPr>
              <w:sdtContent>
                <w:tc>
                  <w:tcPr>
                    <w:tcW w:w="1666"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170,195,000.00</w:t>
                    </w:r>
                  </w:p>
                </w:tc>
              </w:sdtContent>
            </w:sdt>
          </w:tr>
          <w:tr w:rsidR="00C472E1" w:rsidTr="00C472E1">
            <w:trPr>
              <w:cantSplit/>
            </w:trPr>
            <w:tc>
              <w:tcPr>
                <w:tcW w:w="166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autoSpaceDE w:val="0"/>
                  <w:autoSpaceDN w:val="0"/>
                  <w:adjustRightInd w:val="0"/>
                  <w:snapToGrid w:val="0"/>
                  <w:jc w:val="center"/>
                  <w:rPr>
                    <w:rFonts w:ascii="宋体" w:hAnsi="宋体"/>
                  </w:rPr>
                </w:pPr>
                <w:r>
                  <w:rPr>
                    <w:rFonts w:ascii="宋体" w:hAnsi="宋体" w:hint="eastAsia"/>
                    <w:kern w:val="0"/>
                  </w:rPr>
                  <w:t>信用借款</w:t>
                </w:r>
              </w:p>
            </w:tc>
            <w:sdt>
              <w:sdtPr>
                <w:rPr>
                  <w:rFonts w:ascii="宋体" w:hAnsi="宋体"/>
                  <w:color w:val="000000" w:themeColor="text1"/>
                </w:rPr>
                <w:alias w:val="长期借款中的信用借款"/>
                <w:tag w:val="_GBC_cf52bf0d89d5467fa4d484f3c1c1065a"/>
                <w:id w:val="7542284"/>
                <w:lock w:val="sdtLocked"/>
                <w:placeholder>
                  <w:docPart w:val="GBC11111111111111111111111111111"/>
                </w:placeholder>
              </w:sdtPr>
              <w:sdtContent>
                <w:tc>
                  <w:tcPr>
                    <w:tcW w:w="1667"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3,797,693,184.00</w:t>
                    </w:r>
                  </w:p>
                </w:tc>
              </w:sdtContent>
            </w:sdt>
            <w:sdt>
              <w:sdtPr>
                <w:rPr>
                  <w:rFonts w:ascii="宋体" w:hAnsi="宋体"/>
                  <w:color w:val="000000" w:themeColor="text1"/>
                </w:rPr>
                <w:alias w:val="长期借款中的信用借款"/>
                <w:tag w:val="_GBC_54b4b814ae8545b2915a72e47f3634f3"/>
                <w:id w:val="7542285"/>
                <w:lock w:val="sdtLocked"/>
                <w:placeholder>
                  <w:docPart w:val="GBC11111111111111111111111111111"/>
                </w:placeholder>
              </w:sdtPr>
              <w:sdtContent>
                <w:tc>
                  <w:tcPr>
                    <w:tcW w:w="1666" w:type="pct"/>
                    <w:tcBorders>
                      <w:top w:val="single" w:sz="6" w:space="0" w:color="auto"/>
                      <w:left w:val="single" w:sz="6" w:space="0" w:color="auto"/>
                      <w:bottom w:val="single" w:sz="6" w:space="0" w:color="auto"/>
                      <w:right w:val="single" w:sz="6" w:space="0" w:color="auto"/>
                    </w:tcBorders>
                    <w:shd w:val="clear" w:color="auto" w:fill="auto"/>
                  </w:tcPr>
                  <w:p w:rsidR="00C472E1" w:rsidRDefault="00C472E1" w:rsidP="00D0497F">
                    <w:pPr>
                      <w:snapToGrid w:val="0"/>
                      <w:jc w:val="right"/>
                      <w:rPr>
                        <w:rFonts w:ascii="宋体" w:hAnsi="宋体"/>
                        <w:color w:val="000000" w:themeColor="text1"/>
                      </w:rPr>
                    </w:pPr>
                    <w:r>
                      <w:rPr>
                        <w:rFonts w:ascii="宋体" w:hAnsi="宋体"/>
                        <w:color w:val="000000" w:themeColor="text1"/>
                      </w:rPr>
                      <w:t>2,798,900,,002.00</w:t>
                    </w:r>
                  </w:p>
                </w:tc>
              </w:sdtContent>
            </w:sdt>
          </w:tr>
          <w:sdt>
            <w:sdtPr>
              <w:rPr>
                <w:rFonts w:ascii="宋体" w:hAnsi="宋体" w:hint="eastAsia"/>
                <w:color w:val="000000" w:themeColor="text1"/>
              </w:rPr>
              <w:alias w:val="其他长期借款"/>
              <w:tag w:val="_GBC_26e322b44fd241a2abb402fd80e20b8c"/>
              <w:id w:val="7542289"/>
              <w:lock w:val="sdtLocked"/>
              <w:placeholder>
                <w:docPart w:val="GBC11111111111111111111111111111"/>
              </w:placeholder>
            </w:sdtPr>
            <w:sdtContent>
              <w:tr w:rsidR="00C472E1" w:rsidTr="00C472E1">
                <w:trPr>
                  <w:cantSplit/>
                </w:trPr>
                <w:sdt>
                  <w:sdtPr>
                    <w:rPr>
                      <w:rFonts w:ascii="宋体" w:hAnsi="宋体" w:hint="eastAsia"/>
                      <w:color w:val="000000" w:themeColor="text1"/>
                    </w:rPr>
                    <w:alias w:val="其他长期借款项目"/>
                    <w:tag w:val="_GBC_6dac9a5e5b5043929a93b3b120c52b20"/>
                    <w:id w:val="7542286"/>
                    <w:lock w:val="sdtLocked"/>
                    <w:placeholder>
                      <w:docPart w:val="GBC11111111111111111111111111111"/>
                    </w:placeholder>
                  </w:sdtPr>
                  <w:sdtContent>
                    <w:tc>
                      <w:tcPr>
                        <w:tcW w:w="1667" w:type="pct"/>
                        <w:tcBorders>
                          <w:top w:val="single" w:sz="6" w:space="0" w:color="auto"/>
                          <w:left w:val="single" w:sz="6" w:space="0" w:color="auto"/>
                          <w:bottom w:val="single" w:sz="6" w:space="0" w:color="auto"/>
                          <w:right w:val="single" w:sz="6" w:space="0" w:color="auto"/>
                        </w:tcBorders>
                      </w:tcPr>
                      <w:p w:rsidR="00C472E1" w:rsidRDefault="00C472E1" w:rsidP="0051261A">
                        <w:pPr>
                          <w:autoSpaceDE w:val="0"/>
                          <w:autoSpaceDN w:val="0"/>
                          <w:adjustRightInd w:val="0"/>
                          <w:snapToGrid w:val="0"/>
                          <w:jc w:val="left"/>
                          <w:rPr>
                            <w:rFonts w:ascii="宋体" w:hAnsi="宋体"/>
                            <w:color w:val="000000" w:themeColor="text1"/>
                          </w:rPr>
                        </w:pPr>
                        <w:r w:rsidRPr="000719E9">
                          <w:rPr>
                            <w:rFonts w:ascii="宋体" w:hAnsi="宋体" w:hint="eastAsia"/>
                          </w:rPr>
                          <w:t>减：一年内到期的长期借款（附注</w:t>
                        </w:r>
                        <w:r w:rsidR="0051261A">
                          <w:rPr>
                            <w:rFonts w:ascii="宋体" w:hAnsi="宋体" w:hint="eastAsia"/>
                          </w:rPr>
                          <w:t>六</w:t>
                        </w:r>
                        <w:r w:rsidRPr="000719E9">
                          <w:rPr>
                            <w:rFonts w:ascii="宋体" w:hAnsi="宋体" w:hint="eastAsia"/>
                          </w:rPr>
                          <w:t>、（二十九）</w:t>
                        </w:r>
                        <w:r w:rsidRPr="000719E9">
                          <w:rPr>
                            <w:rFonts w:ascii="宋体" w:hAnsi="宋体"/>
                          </w:rPr>
                          <w:t>）</w:t>
                        </w:r>
                      </w:p>
                    </w:tc>
                  </w:sdtContent>
                </w:sdt>
                <w:sdt>
                  <w:sdtPr>
                    <w:rPr>
                      <w:rFonts w:ascii="宋体" w:hAnsi="宋体"/>
                      <w:color w:val="000000" w:themeColor="text1"/>
                    </w:rPr>
                    <w:alias w:val="其他长期借款项目金额"/>
                    <w:tag w:val="_GBC_03c9a71288db4c848799f8303235a6cd"/>
                    <w:id w:val="7542287"/>
                    <w:lock w:val="sdtLocked"/>
                    <w:placeholder>
                      <w:docPart w:val="GBC11111111111111111111111111111"/>
                    </w:placeholder>
                  </w:sdtPr>
                  <w:sdtContent>
                    <w:tc>
                      <w:tcPr>
                        <w:tcW w:w="1667" w:type="pct"/>
                        <w:tcBorders>
                          <w:top w:val="single" w:sz="6" w:space="0" w:color="auto"/>
                          <w:left w:val="single" w:sz="6" w:space="0" w:color="auto"/>
                          <w:bottom w:val="single" w:sz="6" w:space="0" w:color="auto"/>
                          <w:right w:val="single" w:sz="6" w:space="0" w:color="auto"/>
                        </w:tcBorders>
                      </w:tcPr>
                      <w:p w:rsidR="00C472E1" w:rsidRDefault="00C472E1" w:rsidP="00D0497F">
                        <w:pPr>
                          <w:autoSpaceDE w:val="0"/>
                          <w:autoSpaceDN w:val="0"/>
                          <w:adjustRightInd w:val="0"/>
                          <w:snapToGrid w:val="0"/>
                          <w:ind w:right="180"/>
                          <w:jc w:val="right"/>
                          <w:rPr>
                            <w:rFonts w:ascii="宋体" w:hAnsi="宋体"/>
                            <w:color w:val="000000" w:themeColor="text1"/>
                          </w:rPr>
                        </w:pPr>
                        <w:r>
                          <w:rPr>
                            <w:rFonts w:ascii="宋体" w:hAnsi="宋体" w:hint="eastAsia"/>
                            <w:color w:val="000000" w:themeColor="text1"/>
                          </w:rPr>
                          <w:t>-</w:t>
                        </w:r>
                        <w:r>
                          <w:rPr>
                            <w:rFonts w:ascii="宋体" w:hAnsi="宋体"/>
                            <w:color w:val="000000" w:themeColor="text1"/>
                          </w:rPr>
                          <w:t>50,000,000.00</w:t>
                        </w:r>
                      </w:p>
                    </w:tc>
                  </w:sdtContent>
                </w:sdt>
                <w:sdt>
                  <w:sdtPr>
                    <w:rPr>
                      <w:rFonts w:ascii="宋体" w:hAnsi="宋体"/>
                      <w:color w:val="000000" w:themeColor="text1"/>
                    </w:rPr>
                    <w:alias w:val="其他长期借款项目金额"/>
                    <w:tag w:val="_GBC_92d7dd629eca478b82b167358d0172d1"/>
                    <w:id w:val="7542288"/>
                    <w:lock w:val="sdtLocked"/>
                    <w:placeholder>
                      <w:docPart w:val="GBC11111111111111111111111111111"/>
                    </w:placeholder>
                  </w:sdtPr>
                  <w:sdtContent>
                    <w:tc>
                      <w:tcPr>
                        <w:tcW w:w="1666" w:type="pct"/>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ascii="宋体" w:hAnsi="宋体" w:hint="eastAsia"/>
                            <w:color w:val="000000" w:themeColor="text1"/>
                          </w:rPr>
                          <w:t>-</w:t>
                        </w:r>
                        <w:r>
                          <w:rPr>
                            <w:rFonts w:ascii="宋体" w:hAnsi="宋体"/>
                            <w:color w:val="000000" w:themeColor="text1"/>
                          </w:rPr>
                          <w:t>85,000,000.00</w:t>
                        </w:r>
                      </w:p>
                    </w:tc>
                  </w:sdtContent>
                </w:sdt>
              </w:tr>
            </w:sdtContent>
          </w:sdt>
          <w:tr w:rsidR="00C472E1" w:rsidTr="00C472E1">
            <w:trPr>
              <w:cantSplit/>
            </w:trPr>
            <w:tc>
              <w:tcPr>
                <w:tcW w:w="1667" w:type="pct"/>
                <w:tcBorders>
                  <w:top w:val="single" w:sz="6" w:space="0" w:color="auto"/>
                  <w:left w:val="single" w:sz="6" w:space="0" w:color="auto"/>
                  <w:bottom w:val="single" w:sz="6" w:space="0" w:color="auto"/>
                  <w:right w:val="single" w:sz="6" w:space="0" w:color="auto"/>
                </w:tcBorders>
              </w:tcPr>
              <w:p w:rsidR="00C472E1" w:rsidRDefault="00C472E1" w:rsidP="00D0497F">
                <w:pPr>
                  <w:autoSpaceDE w:val="0"/>
                  <w:autoSpaceDN w:val="0"/>
                  <w:adjustRightInd w:val="0"/>
                  <w:snapToGrid w:val="0"/>
                  <w:jc w:val="center"/>
                  <w:rPr>
                    <w:rFonts w:ascii="宋体" w:hAnsi="宋体"/>
                  </w:rPr>
                </w:pPr>
                <w:r>
                  <w:rPr>
                    <w:rFonts w:ascii="宋体" w:hAnsi="宋体" w:hint="eastAsia"/>
                  </w:rPr>
                  <w:t>合计</w:t>
                </w:r>
              </w:p>
            </w:tc>
            <w:sdt>
              <w:sdtPr>
                <w:rPr>
                  <w:rFonts w:ascii="宋体" w:hAnsi="宋体"/>
                  <w:color w:val="000000" w:themeColor="text1"/>
                </w:rPr>
                <w:alias w:val="长期借款"/>
                <w:tag w:val="_GBC_cee1740b9d284991b97a9fc43d71772a"/>
                <w:id w:val="7542290"/>
                <w:lock w:val="sdtLocked"/>
                <w:placeholder>
                  <w:docPart w:val="GBC11111111111111111111111111111"/>
                </w:placeholder>
              </w:sdtPr>
              <w:sdtContent>
                <w:tc>
                  <w:tcPr>
                    <w:tcW w:w="1667" w:type="pct"/>
                    <w:tcBorders>
                      <w:top w:val="single" w:sz="6" w:space="0" w:color="auto"/>
                      <w:left w:val="single" w:sz="6" w:space="0" w:color="auto"/>
                      <w:bottom w:val="single" w:sz="6" w:space="0" w:color="auto"/>
                      <w:right w:val="single" w:sz="6" w:space="0" w:color="auto"/>
                    </w:tcBorders>
                  </w:tcPr>
                  <w:p w:rsidR="00C472E1" w:rsidRDefault="00C472E1" w:rsidP="00D0497F">
                    <w:pPr>
                      <w:autoSpaceDE w:val="0"/>
                      <w:autoSpaceDN w:val="0"/>
                      <w:adjustRightInd w:val="0"/>
                      <w:snapToGrid w:val="0"/>
                      <w:ind w:right="180"/>
                      <w:jc w:val="right"/>
                      <w:rPr>
                        <w:rFonts w:ascii="宋体" w:hAnsi="宋体"/>
                        <w:color w:val="000000" w:themeColor="text1"/>
                      </w:rPr>
                    </w:pPr>
                    <w:r>
                      <w:rPr>
                        <w:rFonts w:ascii="宋体" w:hAnsi="宋体"/>
                        <w:color w:val="000000" w:themeColor="text1"/>
                      </w:rPr>
                      <w:t>4,955,263,184.00</w:t>
                    </w:r>
                  </w:p>
                </w:tc>
              </w:sdtContent>
            </w:sdt>
            <w:sdt>
              <w:sdtPr>
                <w:rPr>
                  <w:rFonts w:ascii="宋体" w:hAnsi="宋体"/>
                  <w:color w:val="000000" w:themeColor="text1"/>
                </w:rPr>
                <w:alias w:val="长期借款"/>
                <w:tag w:val="_GBC_5d988dba025140a7bdd183044157d1fc"/>
                <w:id w:val="7542291"/>
                <w:lock w:val="sdtLocked"/>
                <w:placeholder>
                  <w:docPart w:val="GBC11111111111111111111111111111"/>
                </w:placeholder>
              </w:sdtPr>
              <w:sdtContent>
                <w:tc>
                  <w:tcPr>
                    <w:tcW w:w="1666" w:type="pct"/>
                    <w:tcBorders>
                      <w:top w:val="single" w:sz="6" w:space="0" w:color="auto"/>
                      <w:left w:val="single" w:sz="6" w:space="0" w:color="auto"/>
                      <w:bottom w:val="single" w:sz="6" w:space="0" w:color="auto"/>
                      <w:right w:val="single" w:sz="6" w:space="0" w:color="auto"/>
                    </w:tcBorders>
                  </w:tcPr>
                  <w:p w:rsidR="00C472E1" w:rsidRDefault="00C472E1" w:rsidP="00D0497F">
                    <w:pPr>
                      <w:snapToGrid w:val="0"/>
                      <w:jc w:val="right"/>
                      <w:rPr>
                        <w:rFonts w:ascii="宋体" w:hAnsi="宋体"/>
                        <w:color w:val="000000" w:themeColor="text1"/>
                      </w:rPr>
                    </w:pPr>
                    <w:r>
                      <w:rPr>
                        <w:rFonts w:ascii="宋体" w:hAnsi="宋体"/>
                        <w:color w:val="000000" w:themeColor="text1"/>
                      </w:rPr>
                      <w:t>2,884,095,002.00</w:t>
                    </w:r>
                  </w:p>
                </w:tc>
              </w:sdtContent>
            </w:sdt>
          </w:tr>
        </w:tbl>
      </w:sdtContent>
    </w:sdt>
    <w:sdt>
      <w:sdtPr>
        <w:rPr>
          <w:rFonts w:ascii="Calibri" w:hAnsi="Calibri" w:hint="eastAsia"/>
          <w:b w:val="0"/>
          <w:bCs w:val="0"/>
          <w:szCs w:val="22"/>
        </w:rPr>
        <w:tag w:val="_GBC_203600ee8b6e4ec6abf1729d3756bc6a"/>
        <w:id w:val="7542347"/>
        <w:lock w:val="sdtLocked"/>
        <w:placeholder>
          <w:docPart w:val="GBC22222222222222222222222222222"/>
        </w:placeholder>
      </w:sdtPr>
      <w:sdtEndPr>
        <w:rPr>
          <w:rFonts w:ascii="宋体" w:hAnsi="宋体" w:hint="default"/>
        </w:rPr>
      </w:sdtEndPr>
      <w:sdtContent>
        <w:p w:rsidR="00C472E1" w:rsidRDefault="00C472E1" w:rsidP="00D0497F">
          <w:pPr>
            <w:pStyle w:val="4"/>
            <w:numPr>
              <w:ilvl w:val="0"/>
              <w:numId w:val="78"/>
            </w:numPr>
            <w:snapToGrid w:val="0"/>
            <w:spacing w:before="0" w:after="0" w:line="240" w:lineRule="auto"/>
            <w:rPr>
              <w:b w:val="0"/>
              <w:bCs w:val="0"/>
            </w:rPr>
          </w:pPr>
          <w:r>
            <w:rPr>
              <w:rFonts w:hint="eastAsia"/>
            </w:rPr>
            <w:t>金额前五名的长期借款</w:t>
          </w:r>
        </w:p>
        <w:p w:rsidR="00C472E1" w:rsidRPr="003850BC" w:rsidRDefault="00C472E1" w:rsidP="00D0497F">
          <w:pPr>
            <w:snapToGrid w:val="0"/>
            <w:jc w:val="right"/>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借款情况"/>
              <w:tag w:val="_GBC_120e8c9918a7435e8d3c61cade8d9384"/>
              <w:id w:val="75422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850BC">
                <w:rPr>
                  <w:rFonts w:asciiTheme="minorEastAsia" w:eastAsiaTheme="minorEastAsia" w:hAnsiTheme="minorEastAsia" w:hint="eastAsia"/>
                  <w:sz w:val="18"/>
                  <w:szCs w:val="18"/>
                </w:rPr>
                <w:t>元</w:t>
              </w:r>
            </w:sdtContent>
          </w:sdt>
          <w:r w:rsidRPr="003850BC">
            <w:rPr>
              <w:rFonts w:asciiTheme="minorEastAsia" w:eastAsiaTheme="minorEastAsia" w:hAnsiTheme="minorEastAsia"/>
              <w:sz w:val="18"/>
              <w:szCs w:val="18"/>
            </w:rPr>
            <w:t xml:space="preserve">  </w:t>
          </w:r>
          <w:r w:rsidRPr="003850BC">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借款情况"/>
              <w:tag w:val="_GBC_03210bb99381442ba0e79eca310bf80c"/>
              <w:id w:val="7542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850BC">
                <w:rPr>
                  <w:rFonts w:asciiTheme="minorEastAsia" w:eastAsiaTheme="minorEastAsia" w:hAnsiTheme="minorEastAsia" w:hint="eastAsia"/>
                  <w:sz w:val="18"/>
                  <w:szCs w:val="18"/>
                </w:rPr>
                <w:t>人民币</w:t>
              </w:r>
            </w:sdtContent>
          </w:sdt>
        </w:p>
        <w:tbl>
          <w:tblPr>
            <w:tblW w:w="501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1306"/>
            <w:gridCol w:w="1134"/>
            <w:gridCol w:w="1134"/>
            <w:gridCol w:w="709"/>
            <w:gridCol w:w="531"/>
            <w:gridCol w:w="461"/>
            <w:gridCol w:w="1559"/>
            <w:gridCol w:w="426"/>
            <w:gridCol w:w="1662"/>
          </w:tblGrid>
          <w:tr w:rsidR="00C472E1" w:rsidRPr="003850BC" w:rsidTr="003850BC">
            <w:trPr>
              <w:cantSplit/>
            </w:trPr>
            <w:tc>
              <w:tcPr>
                <w:tcW w:w="1306" w:type="dxa"/>
                <w:vMerge w:val="restart"/>
                <w:shd w:val="clear" w:color="auto" w:fill="auto"/>
              </w:tcPr>
              <w:p w:rsidR="00C472E1" w:rsidRPr="003850BC" w:rsidRDefault="00C472E1" w:rsidP="00D0497F">
                <w:pPr>
                  <w:snapToGrid w:val="0"/>
                  <w:jc w:val="center"/>
                  <w:rPr>
                    <w:rFonts w:asciiTheme="minorEastAsia" w:eastAsiaTheme="minorEastAsia" w:hAnsiTheme="minorEastAsia"/>
                    <w:color w:val="FF0000"/>
                    <w:sz w:val="18"/>
                    <w:szCs w:val="18"/>
                  </w:rPr>
                </w:pPr>
                <w:r w:rsidRPr="003850BC">
                  <w:rPr>
                    <w:rFonts w:asciiTheme="minorEastAsia" w:eastAsiaTheme="minorEastAsia" w:hAnsiTheme="minorEastAsia" w:hint="eastAsia"/>
                    <w:sz w:val="18"/>
                    <w:szCs w:val="18"/>
                  </w:rPr>
                  <w:t>贷款单位</w:t>
                </w:r>
              </w:p>
            </w:tc>
            <w:tc>
              <w:tcPr>
                <w:tcW w:w="1134" w:type="dxa"/>
                <w:vMerge w:val="restart"/>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借款起始日</w:t>
                </w:r>
              </w:p>
            </w:tc>
            <w:tc>
              <w:tcPr>
                <w:tcW w:w="1134" w:type="dxa"/>
                <w:vMerge w:val="restart"/>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借款终止日</w:t>
                </w:r>
              </w:p>
            </w:tc>
            <w:tc>
              <w:tcPr>
                <w:tcW w:w="709" w:type="dxa"/>
                <w:vMerge w:val="restart"/>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币种</w:t>
                </w:r>
              </w:p>
            </w:tc>
            <w:tc>
              <w:tcPr>
                <w:tcW w:w="531" w:type="dxa"/>
                <w:vMerge w:val="restart"/>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利率(%)</w:t>
                </w:r>
              </w:p>
            </w:tc>
            <w:tc>
              <w:tcPr>
                <w:tcW w:w="2020" w:type="dxa"/>
                <w:gridSpan w:val="2"/>
                <w:shd w:val="clear" w:color="auto" w:fill="auto"/>
              </w:tcPr>
              <w:p w:rsidR="00C472E1" w:rsidRPr="003850BC" w:rsidRDefault="00C472E1" w:rsidP="00D0497F">
                <w:pPr>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期末数</w:t>
                </w:r>
              </w:p>
            </w:tc>
            <w:tc>
              <w:tcPr>
                <w:tcW w:w="2088" w:type="dxa"/>
                <w:gridSpan w:val="2"/>
                <w:shd w:val="clear" w:color="auto" w:fill="auto"/>
              </w:tcPr>
              <w:p w:rsidR="00C472E1" w:rsidRPr="003850BC" w:rsidRDefault="00C472E1" w:rsidP="00D0497F">
                <w:pPr>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期初数</w:t>
                </w:r>
              </w:p>
            </w:tc>
          </w:tr>
          <w:tr w:rsidR="003850BC" w:rsidRPr="003850BC" w:rsidTr="003850BC">
            <w:trPr>
              <w:cantSplit/>
            </w:trPr>
            <w:tc>
              <w:tcPr>
                <w:tcW w:w="1306" w:type="dxa"/>
                <w:vMerge/>
                <w:shd w:val="clear" w:color="auto" w:fill="auto"/>
                <w:vAlign w:val="center"/>
              </w:tcPr>
              <w:p w:rsidR="00C472E1" w:rsidRPr="003850BC" w:rsidRDefault="00C472E1" w:rsidP="00D0497F">
                <w:pPr>
                  <w:widowControl/>
                  <w:snapToGrid w:val="0"/>
                  <w:rPr>
                    <w:rFonts w:asciiTheme="minorEastAsia" w:eastAsiaTheme="minorEastAsia" w:hAnsiTheme="minorEastAsia"/>
                    <w:sz w:val="18"/>
                    <w:szCs w:val="18"/>
                  </w:rPr>
                </w:pPr>
              </w:p>
            </w:tc>
            <w:tc>
              <w:tcPr>
                <w:tcW w:w="1134" w:type="dxa"/>
                <w:vMerge/>
                <w:shd w:val="clear" w:color="auto" w:fill="auto"/>
                <w:vAlign w:val="center"/>
              </w:tcPr>
              <w:p w:rsidR="00C472E1" w:rsidRPr="003850BC" w:rsidRDefault="00C472E1" w:rsidP="00D0497F">
                <w:pPr>
                  <w:widowControl/>
                  <w:snapToGrid w:val="0"/>
                  <w:rPr>
                    <w:rFonts w:asciiTheme="minorEastAsia" w:eastAsiaTheme="minorEastAsia" w:hAnsiTheme="minorEastAsia"/>
                    <w:sz w:val="18"/>
                    <w:szCs w:val="18"/>
                  </w:rPr>
                </w:pPr>
              </w:p>
            </w:tc>
            <w:tc>
              <w:tcPr>
                <w:tcW w:w="1134" w:type="dxa"/>
                <w:vMerge/>
                <w:shd w:val="clear" w:color="auto" w:fill="auto"/>
                <w:vAlign w:val="center"/>
              </w:tcPr>
              <w:p w:rsidR="00C472E1" w:rsidRPr="003850BC" w:rsidRDefault="00C472E1" w:rsidP="00D0497F">
                <w:pPr>
                  <w:widowControl/>
                  <w:snapToGrid w:val="0"/>
                  <w:rPr>
                    <w:rFonts w:asciiTheme="minorEastAsia" w:eastAsiaTheme="minorEastAsia" w:hAnsiTheme="minorEastAsia"/>
                    <w:sz w:val="18"/>
                    <w:szCs w:val="18"/>
                  </w:rPr>
                </w:pPr>
              </w:p>
            </w:tc>
            <w:tc>
              <w:tcPr>
                <w:tcW w:w="709" w:type="dxa"/>
                <w:vMerge/>
                <w:shd w:val="clear" w:color="auto" w:fill="auto"/>
              </w:tcPr>
              <w:p w:rsidR="00C472E1" w:rsidRPr="003850BC" w:rsidRDefault="00C472E1" w:rsidP="00D0497F">
                <w:pPr>
                  <w:widowControl/>
                  <w:snapToGrid w:val="0"/>
                  <w:rPr>
                    <w:rFonts w:asciiTheme="minorEastAsia" w:eastAsiaTheme="minorEastAsia" w:hAnsiTheme="minorEastAsia"/>
                    <w:sz w:val="18"/>
                    <w:szCs w:val="18"/>
                  </w:rPr>
                </w:pPr>
              </w:p>
            </w:tc>
            <w:tc>
              <w:tcPr>
                <w:tcW w:w="531" w:type="dxa"/>
                <w:vMerge/>
                <w:shd w:val="clear" w:color="auto" w:fill="auto"/>
              </w:tcPr>
              <w:p w:rsidR="00C472E1" w:rsidRPr="003850BC" w:rsidRDefault="00C472E1" w:rsidP="00D0497F">
                <w:pPr>
                  <w:widowControl/>
                  <w:snapToGrid w:val="0"/>
                  <w:rPr>
                    <w:rFonts w:asciiTheme="minorEastAsia" w:eastAsiaTheme="minorEastAsia" w:hAnsiTheme="minorEastAsia"/>
                    <w:sz w:val="18"/>
                    <w:szCs w:val="18"/>
                  </w:rPr>
                </w:pPr>
              </w:p>
            </w:tc>
            <w:tc>
              <w:tcPr>
                <w:tcW w:w="461"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外币金额</w:t>
                </w:r>
              </w:p>
            </w:tc>
            <w:tc>
              <w:tcPr>
                <w:tcW w:w="1559"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本币金额</w:t>
                </w:r>
              </w:p>
            </w:tc>
            <w:tc>
              <w:tcPr>
                <w:tcW w:w="426"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外币金额</w:t>
                </w:r>
              </w:p>
            </w:tc>
            <w:tc>
              <w:tcPr>
                <w:tcW w:w="1662"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sz w:val="18"/>
                    <w:szCs w:val="18"/>
                  </w:rPr>
                </w:pPr>
                <w:r w:rsidRPr="003850BC">
                  <w:rPr>
                    <w:rFonts w:asciiTheme="minorEastAsia" w:eastAsiaTheme="minorEastAsia" w:hAnsiTheme="minorEastAsia" w:hint="eastAsia"/>
                    <w:sz w:val="18"/>
                    <w:szCs w:val="18"/>
                  </w:rPr>
                  <w:t>本币金额</w:t>
                </w:r>
              </w:p>
            </w:tc>
          </w:tr>
          <w:sdt>
            <w:sdtPr>
              <w:rPr>
                <w:rFonts w:asciiTheme="minorEastAsia" w:eastAsiaTheme="minorEastAsia" w:hAnsiTheme="minorEastAsia" w:hint="eastAsia"/>
                <w:color w:val="000000" w:themeColor="text1"/>
                <w:sz w:val="18"/>
                <w:szCs w:val="18"/>
              </w:rPr>
              <w:alias w:val="长期借款明细"/>
              <w:tag w:val="_GBC_0a656d9d3c994252923a9b18d059621a"/>
              <w:id w:val="7542304"/>
              <w:lock w:val="sdtLocked"/>
              <w:placeholder>
                <w:docPart w:val="GBC11111111111111111111111111111"/>
              </w:placeholder>
            </w:sdtPr>
            <w:sdtContent>
              <w:tr w:rsidR="003850BC" w:rsidRPr="003850BC" w:rsidTr="003850BC">
                <w:trPr>
                  <w:cantSplit/>
                </w:trPr>
                <w:sdt>
                  <w:sdtPr>
                    <w:rPr>
                      <w:rFonts w:asciiTheme="minorEastAsia" w:eastAsiaTheme="minorEastAsia" w:hAnsiTheme="minorEastAsia" w:hint="eastAsia"/>
                      <w:color w:val="000000" w:themeColor="text1"/>
                      <w:sz w:val="18"/>
                      <w:szCs w:val="18"/>
                    </w:rPr>
                    <w:alias w:val="长期借款单位"/>
                    <w:tag w:val="_GBC_c75c9fac130243c495948148e878e319"/>
                    <w:id w:val="7542295"/>
                    <w:lock w:val="sdtLocked"/>
                    <w:placeholder>
                      <w:docPart w:val="GBC11111111111111111111111111111"/>
                    </w:placeholder>
                  </w:sdtPr>
                  <w:sdtContent>
                    <w:tc>
                      <w:tcPr>
                        <w:tcW w:w="1306"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盛京银行股份有限公司北京分行</w:t>
                        </w:r>
                      </w:p>
                    </w:tc>
                  </w:sdtContent>
                </w:sdt>
                <w:sdt>
                  <w:sdtPr>
                    <w:rPr>
                      <w:rFonts w:asciiTheme="minorEastAsia" w:eastAsiaTheme="minorEastAsia" w:hAnsiTheme="minorEastAsia"/>
                      <w:color w:val="000000" w:themeColor="text1"/>
                      <w:sz w:val="18"/>
                      <w:szCs w:val="18"/>
                    </w:rPr>
                    <w:alias w:val="长期借款起始日"/>
                    <w:tag w:val="_GBC_eb894ac4367146f0bd37a5c43a378964"/>
                    <w:id w:val="7542296"/>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2013.1.25</w:t>
                        </w:r>
                      </w:p>
                    </w:tc>
                  </w:sdtContent>
                </w:sdt>
                <w:sdt>
                  <w:sdtPr>
                    <w:rPr>
                      <w:rFonts w:asciiTheme="minorEastAsia" w:eastAsiaTheme="minorEastAsia" w:hAnsiTheme="minorEastAsia"/>
                      <w:color w:val="000000" w:themeColor="text1"/>
                      <w:sz w:val="18"/>
                      <w:szCs w:val="18"/>
                    </w:rPr>
                    <w:alias w:val="长期借款终止日"/>
                    <w:tag w:val="_GBC_928aef952a5c44f398c1736c98c5d7ff"/>
                    <w:id w:val="7542297"/>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2016.1.22</w:t>
                        </w:r>
                      </w:p>
                    </w:tc>
                  </w:sdtContent>
                </w:sdt>
                <w:sdt>
                  <w:sdtPr>
                    <w:rPr>
                      <w:rFonts w:asciiTheme="minorEastAsia" w:eastAsiaTheme="minorEastAsia" w:hAnsiTheme="minorEastAsia"/>
                      <w:color w:val="000000" w:themeColor="text1"/>
                      <w:sz w:val="18"/>
                      <w:szCs w:val="18"/>
                    </w:rPr>
                    <w:alias w:val="长期借款币种"/>
                    <w:tag w:val="_GBC_a24168d7f54440a9a7682f4b9664281d"/>
                    <w:id w:val="7542298"/>
                    <w:lock w:val="sdtLocked"/>
                    <w:placeholder>
                      <w:docPart w:val="GBC1111111111111111111111111111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709" w:type="dxa"/>
                        <w:shd w:val="clear" w:color="auto" w:fill="auto"/>
                      </w:tcPr>
                      <w:p w:rsidR="00C472E1" w:rsidRPr="003850BC" w:rsidRDefault="00C472E1" w:rsidP="00D0497F">
                        <w:pPr>
                          <w:autoSpaceDE w:val="0"/>
                          <w:autoSpaceDN w:val="0"/>
                          <w:adjustRightInd w:val="0"/>
                          <w:snapToGrid w:val="0"/>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人民币</w:t>
                        </w:r>
                      </w:p>
                    </w:tc>
                  </w:sdtContent>
                </w:sdt>
                <w:sdt>
                  <w:sdtPr>
                    <w:rPr>
                      <w:rFonts w:asciiTheme="minorEastAsia" w:eastAsiaTheme="minorEastAsia" w:hAnsiTheme="minorEastAsia"/>
                      <w:color w:val="000000" w:themeColor="text1"/>
                      <w:sz w:val="18"/>
                      <w:szCs w:val="18"/>
                    </w:rPr>
                    <w:alias w:val="长期借款利率"/>
                    <w:tag w:val="_GBC_7b050693d39e4bd29d6ac8774f5eb2f5"/>
                    <w:id w:val="7542299"/>
                    <w:lock w:val="sdtLocked"/>
                    <w:placeholder>
                      <w:docPart w:val="GBC11111111111111111111111111111"/>
                    </w:placeholder>
                  </w:sdtPr>
                  <w:sdtContent>
                    <w:tc>
                      <w:tcPr>
                        <w:tcW w:w="53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5.535</w:t>
                        </w:r>
                      </w:p>
                    </w:tc>
                  </w:sdtContent>
                </w:sdt>
                <w:sdt>
                  <w:sdtPr>
                    <w:rPr>
                      <w:rFonts w:asciiTheme="minorEastAsia" w:eastAsiaTheme="minorEastAsia" w:hAnsiTheme="minorEastAsia"/>
                      <w:color w:val="000000" w:themeColor="text1"/>
                      <w:sz w:val="18"/>
                      <w:szCs w:val="18"/>
                    </w:rPr>
                    <w:alias w:val="长期借款外币金额"/>
                    <w:tag w:val="_GBC_c79abd5747f04a298623b7fad72a5925"/>
                    <w:id w:val="7542300"/>
                    <w:lock w:val="sdtLocked"/>
                    <w:placeholder>
                      <w:docPart w:val="GBC11111111111111111111111111111"/>
                    </w:placeholder>
                    <w:showingPlcHdr/>
                  </w:sdtPr>
                  <w:sdtContent>
                    <w:tc>
                      <w:tcPr>
                        <w:tcW w:w="46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93c95f348c8f42ae9a144d8ef5d1df31"/>
                    <w:id w:val="7542301"/>
                    <w:lock w:val="sdtLocked"/>
                    <w:placeholder>
                      <w:docPart w:val="GBC11111111111111111111111111111"/>
                    </w:placeholder>
                  </w:sdtPr>
                  <w:sdtContent>
                    <w:tc>
                      <w:tcPr>
                        <w:tcW w:w="1559"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500,000,000.00</w:t>
                        </w:r>
                      </w:p>
                    </w:tc>
                  </w:sdtContent>
                </w:sdt>
                <w:sdt>
                  <w:sdtPr>
                    <w:rPr>
                      <w:rFonts w:asciiTheme="minorEastAsia" w:eastAsiaTheme="minorEastAsia" w:hAnsiTheme="minorEastAsia"/>
                      <w:color w:val="000000" w:themeColor="text1"/>
                      <w:sz w:val="18"/>
                      <w:szCs w:val="18"/>
                    </w:rPr>
                    <w:alias w:val="长期借款外币金额"/>
                    <w:tag w:val="_GBC_a0b32fe50a7e4d93a61b613222c7a60d"/>
                    <w:id w:val="7542302"/>
                    <w:lock w:val="sdtLocked"/>
                    <w:placeholder>
                      <w:docPart w:val="GBC11111111111111111111111111111"/>
                    </w:placeholder>
                    <w:showingPlcHdr/>
                  </w:sdtPr>
                  <w:sdtContent>
                    <w:tc>
                      <w:tcPr>
                        <w:tcW w:w="426"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4864e90c76d643b29726817d0d8fd6ae"/>
                    <w:id w:val="7542303"/>
                    <w:lock w:val="sdtLocked"/>
                    <w:placeholder>
                      <w:docPart w:val="GBC11111111111111111111111111111"/>
                    </w:placeholder>
                  </w:sdtPr>
                  <w:sdtContent>
                    <w:tc>
                      <w:tcPr>
                        <w:tcW w:w="1662"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500,000,000.00</w:t>
                        </w:r>
                      </w:p>
                    </w:tc>
                  </w:sdtContent>
                </w:sdt>
              </w:tr>
            </w:sdtContent>
          </w:sdt>
          <w:sdt>
            <w:sdtPr>
              <w:rPr>
                <w:rFonts w:asciiTheme="minorEastAsia" w:eastAsiaTheme="minorEastAsia" w:hAnsiTheme="minorEastAsia" w:hint="eastAsia"/>
                <w:color w:val="000000" w:themeColor="text1"/>
                <w:sz w:val="18"/>
                <w:szCs w:val="18"/>
              </w:rPr>
              <w:alias w:val="长期借款明细"/>
              <w:tag w:val="_GBC_0a656d9d3c994252923a9b18d059621a"/>
              <w:id w:val="7542314"/>
              <w:lock w:val="sdtLocked"/>
              <w:placeholder>
                <w:docPart w:val="GBC11111111111111111111111111111"/>
              </w:placeholder>
            </w:sdtPr>
            <w:sdtContent>
              <w:tr w:rsidR="003850BC" w:rsidRPr="003850BC" w:rsidTr="003850BC">
                <w:trPr>
                  <w:cantSplit/>
                </w:trPr>
                <w:sdt>
                  <w:sdtPr>
                    <w:rPr>
                      <w:rFonts w:asciiTheme="minorEastAsia" w:eastAsiaTheme="minorEastAsia" w:hAnsiTheme="minorEastAsia" w:hint="eastAsia"/>
                      <w:color w:val="000000" w:themeColor="text1"/>
                      <w:sz w:val="18"/>
                      <w:szCs w:val="18"/>
                    </w:rPr>
                    <w:alias w:val="长期借款单位"/>
                    <w:tag w:val="_GBC_c75c9fac130243c495948148e878e319"/>
                    <w:id w:val="7542305"/>
                    <w:lock w:val="sdtLocked"/>
                    <w:placeholder>
                      <w:docPart w:val="GBC11111111111111111111111111111"/>
                    </w:placeholder>
                  </w:sdtPr>
                  <w:sdtContent>
                    <w:tc>
                      <w:tcPr>
                        <w:tcW w:w="1306"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华夏银行股份有限公司北京奥运村支行</w:t>
                        </w:r>
                      </w:p>
                    </w:tc>
                  </w:sdtContent>
                </w:sdt>
                <w:sdt>
                  <w:sdtPr>
                    <w:rPr>
                      <w:rFonts w:asciiTheme="minorEastAsia" w:eastAsiaTheme="minorEastAsia" w:hAnsiTheme="minorEastAsia"/>
                      <w:color w:val="000000" w:themeColor="text1"/>
                      <w:sz w:val="18"/>
                      <w:szCs w:val="18"/>
                    </w:rPr>
                    <w:alias w:val="长期借款起始日"/>
                    <w:tag w:val="_GBC_eb894ac4367146f0bd37a5c43a378964"/>
                    <w:id w:val="7542306"/>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2013.5.21</w:t>
                        </w:r>
                      </w:p>
                    </w:tc>
                  </w:sdtContent>
                </w:sdt>
                <w:sdt>
                  <w:sdtPr>
                    <w:rPr>
                      <w:rFonts w:asciiTheme="minorEastAsia" w:eastAsiaTheme="minorEastAsia" w:hAnsiTheme="minorEastAsia"/>
                      <w:color w:val="000000" w:themeColor="text1"/>
                      <w:sz w:val="18"/>
                      <w:szCs w:val="18"/>
                    </w:rPr>
                    <w:alias w:val="长期借款终止日"/>
                    <w:tag w:val="_GBC_928aef952a5c44f398c1736c98c5d7ff"/>
                    <w:id w:val="7542307"/>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2016.5.21</w:t>
                        </w:r>
                      </w:p>
                    </w:tc>
                  </w:sdtContent>
                </w:sdt>
                <w:sdt>
                  <w:sdtPr>
                    <w:rPr>
                      <w:rFonts w:asciiTheme="minorEastAsia" w:eastAsiaTheme="minorEastAsia" w:hAnsiTheme="minorEastAsia"/>
                      <w:color w:val="000000" w:themeColor="text1"/>
                      <w:sz w:val="18"/>
                      <w:szCs w:val="18"/>
                    </w:rPr>
                    <w:alias w:val="长期借款币种"/>
                    <w:tag w:val="_GBC_a24168d7f54440a9a7682f4b9664281d"/>
                    <w:id w:val="7542308"/>
                    <w:lock w:val="sdtLocked"/>
                    <w:placeholder>
                      <w:docPart w:val="GBC1111111111111111111111111111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709" w:type="dxa"/>
                        <w:shd w:val="clear" w:color="auto" w:fill="auto"/>
                      </w:tcPr>
                      <w:p w:rsidR="00C472E1" w:rsidRPr="003850BC" w:rsidRDefault="00C472E1" w:rsidP="00D0497F">
                        <w:pPr>
                          <w:autoSpaceDE w:val="0"/>
                          <w:autoSpaceDN w:val="0"/>
                          <w:adjustRightInd w:val="0"/>
                          <w:snapToGrid w:val="0"/>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人民币</w:t>
                        </w:r>
                      </w:p>
                    </w:tc>
                  </w:sdtContent>
                </w:sdt>
                <w:sdt>
                  <w:sdtPr>
                    <w:rPr>
                      <w:rFonts w:asciiTheme="minorEastAsia" w:eastAsiaTheme="minorEastAsia" w:hAnsiTheme="minorEastAsia"/>
                      <w:color w:val="000000" w:themeColor="text1"/>
                      <w:sz w:val="18"/>
                      <w:szCs w:val="18"/>
                    </w:rPr>
                    <w:alias w:val="长期借款利率"/>
                    <w:tag w:val="_GBC_7b050693d39e4bd29d6ac8774f5eb2f5"/>
                    <w:id w:val="7542309"/>
                    <w:lock w:val="sdtLocked"/>
                    <w:placeholder>
                      <w:docPart w:val="GBC11111111111111111111111111111"/>
                    </w:placeholder>
                  </w:sdtPr>
                  <w:sdtContent>
                    <w:tc>
                      <w:tcPr>
                        <w:tcW w:w="53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5.658</w:t>
                        </w:r>
                      </w:p>
                    </w:tc>
                  </w:sdtContent>
                </w:sdt>
                <w:sdt>
                  <w:sdtPr>
                    <w:rPr>
                      <w:rFonts w:asciiTheme="minorEastAsia" w:eastAsiaTheme="minorEastAsia" w:hAnsiTheme="minorEastAsia"/>
                      <w:color w:val="000000" w:themeColor="text1"/>
                      <w:sz w:val="18"/>
                      <w:szCs w:val="18"/>
                    </w:rPr>
                    <w:alias w:val="长期借款外币金额"/>
                    <w:tag w:val="_GBC_c79abd5747f04a298623b7fad72a5925"/>
                    <w:id w:val="7542310"/>
                    <w:lock w:val="sdtLocked"/>
                    <w:placeholder>
                      <w:docPart w:val="GBC11111111111111111111111111111"/>
                    </w:placeholder>
                    <w:showingPlcHdr/>
                  </w:sdtPr>
                  <w:sdtContent>
                    <w:tc>
                      <w:tcPr>
                        <w:tcW w:w="46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333399"/>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93c95f348c8f42ae9a144d8ef5d1df31"/>
                    <w:id w:val="7542311"/>
                    <w:lock w:val="sdtLocked"/>
                    <w:placeholder>
                      <w:docPart w:val="GBC11111111111111111111111111111"/>
                    </w:placeholder>
                  </w:sdtPr>
                  <w:sdtContent>
                    <w:tc>
                      <w:tcPr>
                        <w:tcW w:w="1559"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500,000,000.00</w:t>
                        </w:r>
                      </w:p>
                    </w:tc>
                  </w:sdtContent>
                </w:sdt>
                <w:sdt>
                  <w:sdtPr>
                    <w:rPr>
                      <w:rFonts w:asciiTheme="minorEastAsia" w:eastAsiaTheme="minorEastAsia" w:hAnsiTheme="minorEastAsia"/>
                      <w:color w:val="000000" w:themeColor="text1"/>
                      <w:sz w:val="18"/>
                      <w:szCs w:val="18"/>
                    </w:rPr>
                    <w:alias w:val="长期借款外币金额"/>
                    <w:tag w:val="_GBC_a0b32fe50a7e4d93a61b613222c7a60d"/>
                    <w:id w:val="7542312"/>
                    <w:lock w:val="sdtLocked"/>
                    <w:placeholder>
                      <w:docPart w:val="GBC11111111111111111111111111111"/>
                    </w:placeholder>
                    <w:showingPlcHdr/>
                  </w:sdtPr>
                  <w:sdtContent>
                    <w:tc>
                      <w:tcPr>
                        <w:tcW w:w="426"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4864e90c76d643b29726817d0d8fd6ae"/>
                    <w:id w:val="7542313"/>
                    <w:lock w:val="sdtLocked"/>
                    <w:placeholder>
                      <w:docPart w:val="GBC11111111111111111111111111111"/>
                    </w:placeholder>
                  </w:sdtPr>
                  <w:sdtContent>
                    <w:tc>
                      <w:tcPr>
                        <w:tcW w:w="1662"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500,000,000.00</w:t>
                        </w:r>
                      </w:p>
                    </w:tc>
                  </w:sdtContent>
                </w:sdt>
              </w:tr>
            </w:sdtContent>
          </w:sdt>
          <w:sdt>
            <w:sdtPr>
              <w:rPr>
                <w:rFonts w:asciiTheme="minorEastAsia" w:eastAsiaTheme="minorEastAsia" w:hAnsiTheme="minorEastAsia" w:hint="eastAsia"/>
                <w:color w:val="000000" w:themeColor="text1"/>
                <w:sz w:val="18"/>
                <w:szCs w:val="18"/>
              </w:rPr>
              <w:alias w:val="长期借款明细"/>
              <w:tag w:val="_GBC_0a656d9d3c994252923a9b18d059621a"/>
              <w:id w:val="7542324"/>
              <w:lock w:val="sdtLocked"/>
            </w:sdtPr>
            <w:sdtEndPr>
              <w:rPr>
                <w:rFonts w:hint="default"/>
              </w:rPr>
            </w:sdtEndPr>
            <w:sdtContent>
              <w:tr w:rsidR="003850BC" w:rsidRPr="003850BC" w:rsidTr="003850BC">
                <w:trPr>
                  <w:cantSplit/>
                </w:trPr>
                <w:sdt>
                  <w:sdtPr>
                    <w:rPr>
                      <w:rFonts w:asciiTheme="minorEastAsia" w:eastAsiaTheme="minorEastAsia" w:hAnsiTheme="minorEastAsia" w:hint="eastAsia"/>
                      <w:color w:val="000000" w:themeColor="text1"/>
                      <w:sz w:val="18"/>
                      <w:szCs w:val="18"/>
                    </w:rPr>
                    <w:alias w:val="长期借款单位"/>
                    <w:tag w:val="_GBC_c75c9fac130243c495948148e878e319"/>
                    <w:id w:val="7542315"/>
                    <w:lock w:val="sdtLocked"/>
                    <w:placeholder>
                      <w:docPart w:val="GBC11111111111111111111111111111"/>
                    </w:placeholder>
                  </w:sdtPr>
                  <w:sdtContent>
                    <w:tc>
                      <w:tcPr>
                        <w:tcW w:w="1306"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交通银行股份有限公司和平里支行</w:t>
                        </w:r>
                      </w:p>
                    </w:tc>
                  </w:sdtContent>
                </w:sdt>
                <w:sdt>
                  <w:sdtPr>
                    <w:rPr>
                      <w:rFonts w:asciiTheme="minorEastAsia" w:eastAsiaTheme="minorEastAsia" w:hAnsiTheme="minorEastAsia"/>
                      <w:color w:val="000000" w:themeColor="text1"/>
                      <w:sz w:val="18"/>
                      <w:szCs w:val="18"/>
                    </w:rPr>
                    <w:alias w:val="长期借款起始日"/>
                    <w:tag w:val="_GBC_eb894ac4367146f0bd37a5c43a378964"/>
                    <w:id w:val="7542316"/>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2013.11.14</w:t>
                        </w:r>
                      </w:p>
                    </w:tc>
                  </w:sdtContent>
                </w:sdt>
                <w:sdt>
                  <w:sdtPr>
                    <w:rPr>
                      <w:rFonts w:asciiTheme="minorEastAsia" w:eastAsiaTheme="minorEastAsia" w:hAnsiTheme="minorEastAsia"/>
                      <w:color w:val="000000" w:themeColor="text1"/>
                      <w:sz w:val="18"/>
                      <w:szCs w:val="18"/>
                    </w:rPr>
                    <w:alias w:val="长期借款终止日"/>
                    <w:tag w:val="_GBC_928aef952a5c44f398c1736c98c5d7ff"/>
                    <w:id w:val="7542317"/>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2016.11.14</w:t>
                        </w:r>
                      </w:p>
                    </w:tc>
                  </w:sdtContent>
                </w:sdt>
                <w:sdt>
                  <w:sdtPr>
                    <w:rPr>
                      <w:rFonts w:asciiTheme="minorEastAsia" w:eastAsiaTheme="minorEastAsia" w:hAnsiTheme="minorEastAsia"/>
                      <w:color w:val="000000" w:themeColor="text1"/>
                      <w:sz w:val="18"/>
                      <w:szCs w:val="18"/>
                    </w:rPr>
                    <w:alias w:val="长期借款币种"/>
                    <w:tag w:val="_GBC_a24168d7f54440a9a7682f4b9664281d"/>
                    <w:id w:val="7542318"/>
                    <w:lock w:val="sdtLocked"/>
                    <w:placeholder>
                      <w:docPart w:val="GBC11111111111111111111111111111"/>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709" w:type="dxa"/>
                        <w:shd w:val="clear" w:color="auto" w:fill="auto"/>
                      </w:tcPr>
                      <w:p w:rsidR="00C472E1" w:rsidRPr="003850BC" w:rsidRDefault="00C472E1" w:rsidP="00D0497F">
                        <w:pPr>
                          <w:autoSpaceDE w:val="0"/>
                          <w:autoSpaceDN w:val="0"/>
                          <w:adjustRightInd w:val="0"/>
                          <w:snapToGrid w:val="0"/>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人民币</w:t>
                        </w:r>
                      </w:p>
                    </w:tc>
                  </w:sdtContent>
                </w:sdt>
                <w:sdt>
                  <w:sdtPr>
                    <w:rPr>
                      <w:rFonts w:asciiTheme="minorEastAsia" w:eastAsiaTheme="minorEastAsia" w:hAnsiTheme="minorEastAsia"/>
                      <w:color w:val="000000" w:themeColor="text1"/>
                      <w:sz w:val="18"/>
                      <w:szCs w:val="18"/>
                    </w:rPr>
                    <w:alias w:val="长期借款利率"/>
                    <w:tag w:val="_GBC_7b050693d39e4bd29d6ac8774f5eb2f5"/>
                    <w:id w:val="7542319"/>
                    <w:lock w:val="sdtLocked"/>
                    <w:placeholder>
                      <w:docPart w:val="GBC11111111111111111111111111111"/>
                    </w:placeholder>
                  </w:sdtPr>
                  <w:sdtContent>
                    <w:tc>
                      <w:tcPr>
                        <w:tcW w:w="53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5.535</w:t>
                        </w:r>
                      </w:p>
                    </w:tc>
                  </w:sdtContent>
                </w:sdt>
                <w:sdt>
                  <w:sdtPr>
                    <w:rPr>
                      <w:rFonts w:asciiTheme="minorEastAsia" w:eastAsiaTheme="minorEastAsia" w:hAnsiTheme="minorEastAsia"/>
                      <w:color w:val="000000" w:themeColor="text1"/>
                      <w:sz w:val="18"/>
                      <w:szCs w:val="18"/>
                    </w:rPr>
                    <w:alias w:val="长期借款外币金额"/>
                    <w:tag w:val="_GBC_c79abd5747f04a298623b7fad72a5925"/>
                    <w:id w:val="7542320"/>
                    <w:lock w:val="sdtLocked"/>
                    <w:placeholder>
                      <w:docPart w:val="GBC11111111111111111111111111111"/>
                    </w:placeholder>
                    <w:showingPlcHdr/>
                  </w:sdtPr>
                  <w:sdtContent>
                    <w:tc>
                      <w:tcPr>
                        <w:tcW w:w="46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93c95f348c8f42ae9a144d8ef5d1df31"/>
                    <w:id w:val="7542321"/>
                    <w:lock w:val="sdtLocked"/>
                    <w:placeholder>
                      <w:docPart w:val="GBC11111111111111111111111111111"/>
                    </w:placeholder>
                  </w:sdtPr>
                  <w:sdtContent>
                    <w:tc>
                      <w:tcPr>
                        <w:tcW w:w="1559"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500,000,000.00</w:t>
                        </w:r>
                      </w:p>
                    </w:tc>
                  </w:sdtContent>
                </w:sdt>
                <w:sdt>
                  <w:sdtPr>
                    <w:rPr>
                      <w:rFonts w:asciiTheme="minorEastAsia" w:eastAsiaTheme="minorEastAsia" w:hAnsiTheme="minorEastAsia"/>
                      <w:color w:val="000000" w:themeColor="text1"/>
                      <w:sz w:val="18"/>
                      <w:szCs w:val="18"/>
                    </w:rPr>
                    <w:alias w:val="长期借款外币金额"/>
                    <w:tag w:val="_GBC_a0b32fe50a7e4d93a61b613222c7a60d"/>
                    <w:id w:val="7542322"/>
                    <w:lock w:val="sdtLocked"/>
                    <w:placeholder>
                      <w:docPart w:val="GBC11111111111111111111111111111"/>
                    </w:placeholder>
                    <w:showingPlcHdr/>
                  </w:sdtPr>
                  <w:sdtContent>
                    <w:tc>
                      <w:tcPr>
                        <w:tcW w:w="426"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4864e90c76d643b29726817d0d8fd6ae"/>
                    <w:id w:val="7542323"/>
                    <w:lock w:val="sdtLocked"/>
                    <w:placeholder>
                      <w:docPart w:val="GBC11111111111111111111111111111"/>
                    </w:placeholder>
                  </w:sdtPr>
                  <w:sdtContent>
                    <w:tc>
                      <w:tcPr>
                        <w:tcW w:w="1662"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500,000,000.00</w:t>
                        </w:r>
                      </w:p>
                    </w:tc>
                  </w:sdtContent>
                </w:sdt>
              </w:tr>
            </w:sdtContent>
          </w:sdt>
          <w:sdt>
            <w:sdtPr>
              <w:rPr>
                <w:rFonts w:asciiTheme="minorEastAsia" w:eastAsiaTheme="minorEastAsia" w:hAnsiTheme="minorEastAsia" w:hint="eastAsia"/>
                <w:color w:val="000000" w:themeColor="text1"/>
                <w:sz w:val="18"/>
                <w:szCs w:val="18"/>
              </w:rPr>
              <w:alias w:val="长期借款明细"/>
              <w:tag w:val="_GBC_0a656d9d3c994252923a9b18d059621a"/>
              <w:id w:val="7542334"/>
              <w:lock w:val="sdtLocked"/>
            </w:sdtPr>
            <w:sdtEndPr>
              <w:rPr>
                <w:rFonts w:hint="default"/>
              </w:rPr>
            </w:sdtEndPr>
            <w:sdtContent>
              <w:tr w:rsidR="003850BC" w:rsidTr="003850BC">
                <w:trPr>
                  <w:cantSplit/>
                </w:trPr>
                <w:sdt>
                  <w:sdtPr>
                    <w:rPr>
                      <w:rFonts w:asciiTheme="minorEastAsia" w:eastAsiaTheme="minorEastAsia" w:hAnsiTheme="minorEastAsia" w:hint="eastAsia"/>
                      <w:color w:val="000000" w:themeColor="text1"/>
                      <w:sz w:val="18"/>
                      <w:szCs w:val="18"/>
                    </w:rPr>
                    <w:alias w:val="长期借款单位"/>
                    <w:tag w:val="_GBC_c75c9fac130243c495948148e878e319"/>
                    <w:id w:val="7542325"/>
                    <w:lock w:val="sdtLocked"/>
                    <w:placeholder>
                      <w:docPart w:val="GBC11111111111111111111111111111"/>
                    </w:placeholder>
                  </w:sdtPr>
                  <w:sdtContent>
                    <w:tc>
                      <w:tcPr>
                        <w:tcW w:w="1306"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中国工商银行股份有限公司北京和平里支行</w:t>
                        </w:r>
                      </w:p>
                    </w:tc>
                  </w:sdtContent>
                </w:sdt>
                <w:sdt>
                  <w:sdtPr>
                    <w:rPr>
                      <w:rFonts w:asciiTheme="minorEastAsia" w:eastAsiaTheme="minorEastAsia" w:hAnsiTheme="minorEastAsia"/>
                      <w:color w:val="000000" w:themeColor="text1"/>
                      <w:sz w:val="18"/>
                      <w:szCs w:val="18"/>
                    </w:rPr>
                    <w:alias w:val="长期借款起始日"/>
                    <w:tag w:val="_GBC_eb894ac4367146f0bd37a5c43a378964"/>
                    <w:id w:val="7542326"/>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2013.5.2</w:t>
                        </w:r>
                      </w:p>
                    </w:tc>
                  </w:sdtContent>
                </w:sdt>
                <w:sdt>
                  <w:sdtPr>
                    <w:rPr>
                      <w:rFonts w:asciiTheme="minorEastAsia" w:eastAsiaTheme="minorEastAsia" w:hAnsiTheme="minorEastAsia"/>
                      <w:color w:val="000000" w:themeColor="text1"/>
                      <w:sz w:val="18"/>
                      <w:szCs w:val="18"/>
                    </w:rPr>
                    <w:alias w:val="长期借款终止日"/>
                    <w:tag w:val="_GBC_928aef952a5c44f398c1736c98c5d7ff"/>
                    <w:id w:val="7542327"/>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2016.4.28</w:t>
                        </w:r>
                      </w:p>
                    </w:tc>
                  </w:sdtContent>
                </w:sdt>
                <w:sdt>
                  <w:sdtPr>
                    <w:rPr>
                      <w:rFonts w:asciiTheme="minorEastAsia" w:eastAsiaTheme="minorEastAsia" w:hAnsiTheme="minorEastAsia"/>
                      <w:color w:val="000000" w:themeColor="text1"/>
                      <w:sz w:val="18"/>
                      <w:szCs w:val="18"/>
                    </w:rPr>
                    <w:alias w:val="长期借款币种"/>
                    <w:tag w:val="_GBC_a24168d7f54440a9a7682f4b9664281d"/>
                    <w:id w:val="7542328"/>
                    <w:lock w:val="sdtLocked"/>
                    <w:placeholder>
                      <w:docPart w:val="GBC11111111111111111111111111111"/>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709" w:type="dxa"/>
                        <w:shd w:val="clear" w:color="auto" w:fill="auto"/>
                      </w:tcPr>
                      <w:p w:rsidR="00C472E1" w:rsidRPr="003850BC" w:rsidRDefault="00C472E1" w:rsidP="00D0497F">
                        <w:pPr>
                          <w:autoSpaceDE w:val="0"/>
                          <w:autoSpaceDN w:val="0"/>
                          <w:adjustRightInd w:val="0"/>
                          <w:snapToGrid w:val="0"/>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人民币</w:t>
                        </w:r>
                      </w:p>
                    </w:tc>
                  </w:sdtContent>
                </w:sdt>
                <w:sdt>
                  <w:sdtPr>
                    <w:rPr>
                      <w:rFonts w:asciiTheme="minorEastAsia" w:eastAsiaTheme="minorEastAsia" w:hAnsiTheme="minorEastAsia"/>
                      <w:color w:val="000000" w:themeColor="text1"/>
                      <w:sz w:val="18"/>
                      <w:szCs w:val="18"/>
                    </w:rPr>
                    <w:alias w:val="长期借款利率"/>
                    <w:tag w:val="_GBC_7b050693d39e4bd29d6ac8774f5eb2f5"/>
                    <w:id w:val="7542329"/>
                    <w:lock w:val="sdtLocked"/>
                    <w:placeholder>
                      <w:docPart w:val="GBC11111111111111111111111111111"/>
                    </w:placeholder>
                  </w:sdtPr>
                  <w:sdtContent>
                    <w:tc>
                      <w:tcPr>
                        <w:tcW w:w="53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5.535</w:t>
                        </w:r>
                      </w:p>
                    </w:tc>
                  </w:sdtContent>
                </w:sdt>
                <w:sdt>
                  <w:sdtPr>
                    <w:rPr>
                      <w:rFonts w:asciiTheme="minorEastAsia" w:eastAsiaTheme="minorEastAsia" w:hAnsiTheme="minorEastAsia"/>
                      <w:color w:val="000000" w:themeColor="text1"/>
                      <w:sz w:val="18"/>
                      <w:szCs w:val="18"/>
                    </w:rPr>
                    <w:alias w:val="长期借款外币金额"/>
                    <w:tag w:val="_GBC_c79abd5747f04a298623b7fad72a5925"/>
                    <w:id w:val="7542330"/>
                    <w:lock w:val="sdtLocked"/>
                    <w:placeholder>
                      <w:docPart w:val="GBC11111111111111111111111111111"/>
                    </w:placeholder>
                    <w:showingPlcHdr/>
                  </w:sdtPr>
                  <w:sdtContent>
                    <w:tc>
                      <w:tcPr>
                        <w:tcW w:w="46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93c95f348c8f42ae9a144d8ef5d1df31"/>
                    <w:id w:val="7542331"/>
                    <w:lock w:val="sdtLocked"/>
                    <w:placeholder>
                      <w:docPart w:val="GBC11111111111111111111111111111"/>
                    </w:placeholder>
                  </w:sdtPr>
                  <w:sdtContent>
                    <w:tc>
                      <w:tcPr>
                        <w:tcW w:w="1559"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400,000,000.00</w:t>
                        </w:r>
                      </w:p>
                    </w:tc>
                  </w:sdtContent>
                </w:sdt>
                <w:sdt>
                  <w:sdtPr>
                    <w:rPr>
                      <w:rFonts w:asciiTheme="minorEastAsia" w:eastAsiaTheme="minorEastAsia" w:hAnsiTheme="minorEastAsia"/>
                      <w:color w:val="000000" w:themeColor="text1"/>
                      <w:sz w:val="18"/>
                      <w:szCs w:val="18"/>
                    </w:rPr>
                    <w:alias w:val="长期借款外币金额"/>
                    <w:tag w:val="_GBC_a0b32fe50a7e4d93a61b613222c7a60d"/>
                    <w:id w:val="7542332"/>
                    <w:lock w:val="sdtLocked"/>
                    <w:placeholder>
                      <w:docPart w:val="GBC11111111111111111111111111111"/>
                    </w:placeholder>
                    <w:showingPlcHdr/>
                  </w:sdtPr>
                  <w:sdtContent>
                    <w:tc>
                      <w:tcPr>
                        <w:tcW w:w="426"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4864e90c76d643b29726817d0d8fd6ae"/>
                    <w:id w:val="7542333"/>
                    <w:lock w:val="sdtLocked"/>
                    <w:placeholder>
                      <w:docPart w:val="GBC11111111111111111111111111111"/>
                    </w:placeholder>
                  </w:sdtPr>
                  <w:sdtContent>
                    <w:tc>
                      <w:tcPr>
                        <w:tcW w:w="1662"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400,000,000.00</w:t>
                        </w:r>
                      </w:p>
                    </w:tc>
                  </w:sdtContent>
                </w:sdt>
              </w:tr>
            </w:sdtContent>
          </w:sdt>
          <w:sdt>
            <w:sdtPr>
              <w:rPr>
                <w:rFonts w:asciiTheme="minorEastAsia" w:eastAsiaTheme="minorEastAsia" w:hAnsiTheme="minorEastAsia" w:hint="eastAsia"/>
                <w:color w:val="000000" w:themeColor="text1"/>
                <w:sz w:val="18"/>
                <w:szCs w:val="18"/>
              </w:rPr>
              <w:alias w:val="长期借款明细"/>
              <w:tag w:val="_GBC_0a656d9d3c994252923a9b18d059621a"/>
              <w:id w:val="7542344"/>
              <w:lock w:val="sdtLocked"/>
            </w:sdtPr>
            <w:sdtEndPr>
              <w:rPr>
                <w:rFonts w:hint="default"/>
              </w:rPr>
            </w:sdtEndPr>
            <w:sdtContent>
              <w:tr w:rsidR="003850BC" w:rsidTr="003850BC">
                <w:trPr>
                  <w:cantSplit/>
                </w:trPr>
                <w:sdt>
                  <w:sdtPr>
                    <w:rPr>
                      <w:rFonts w:asciiTheme="minorEastAsia" w:eastAsiaTheme="minorEastAsia" w:hAnsiTheme="minorEastAsia" w:hint="eastAsia"/>
                      <w:color w:val="000000" w:themeColor="text1"/>
                      <w:sz w:val="18"/>
                      <w:szCs w:val="18"/>
                    </w:rPr>
                    <w:alias w:val="长期借款单位"/>
                    <w:tag w:val="_GBC_c75c9fac130243c495948148e878e319"/>
                    <w:id w:val="7542335"/>
                    <w:lock w:val="sdtLocked"/>
                    <w:placeholder>
                      <w:docPart w:val="GBC11111111111111111111111111111"/>
                    </w:placeholder>
                  </w:sdtPr>
                  <w:sdtContent>
                    <w:tc>
                      <w:tcPr>
                        <w:tcW w:w="1306"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盛京银行股份有限公司北京分行</w:t>
                        </w:r>
                      </w:p>
                    </w:tc>
                  </w:sdtContent>
                </w:sdt>
                <w:sdt>
                  <w:sdtPr>
                    <w:rPr>
                      <w:rFonts w:asciiTheme="minorEastAsia" w:eastAsiaTheme="minorEastAsia" w:hAnsiTheme="minorEastAsia"/>
                      <w:color w:val="000000" w:themeColor="text1"/>
                      <w:sz w:val="18"/>
                      <w:szCs w:val="18"/>
                    </w:rPr>
                    <w:alias w:val="长期借款起始日"/>
                    <w:tag w:val="_GBC_eb894ac4367146f0bd37a5c43a378964"/>
                    <w:id w:val="7542336"/>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2013.4.23</w:t>
                        </w:r>
                      </w:p>
                    </w:tc>
                  </w:sdtContent>
                </w:sdt>
                <w:sdt>
                  <w:sdtPr>
                    <w:rPr>
                      <w:rFonts w:asciiTheme="minorEastAsia" w:eastAsiaTheme="minorEastAsia" w:hAnsiTheme="minorEastAsia"/>
                      <w:color w:val="000000" w:themeColor="text1"/>
                      <w:sz w:val="18"/>
                      <w:szCs w:val="18"/>
                    </w:rPr>
                    <w:alias w:val="长期借款终止日"/>
                    <w:tag w:val="_GBC_928aef952a5c44f398c1736c98c5d7ff"/>
                    <w:id w:val="7542337"/>
                    <w:lock w:val="sdtLocked"/>
                    <w:placeholder>
                      <w:docPart w:val="GBC11111111111111111111111111111"/>
                    </w:placeholder>
                  </w:sdtPr>
                  <w:sdtContent>
                    <w:tc>
                      <w:tcPr>
                        <w:tcW w:w="1134" w:type="dxa"/>
                        <w:shd w:val="clear" w:color="auto" w:fill="auto"/>
                      </w:tcPr>
                      <w:p w:rsidR="00C472E1" w:rsidRPr="003850BC" w:rsidRDefault="00C472E1" w:rsidP="00D0497F">
                        <w:pPr>
                          <w:autoSpaceDE w:val="0"/>
                          <w:autoSpaceDN w:val="0"/>
                          <w:adjustRightInd w:val="0"/>
                          <w:snapToGrid w:val="0"/>
                          <w:jc w:val="lef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2016.4.22</w:t>
                        </w:r>
                      </w:p>
                    </w:tc>
                  </w:sdtContent>
                </w:sdt>
                <w:sdt>
                  <w:sdtPr>
                    <w:rPr>
                      <w:rFonts w:asciiTheme="minorEastAsia" w:eastAsiaTheme="minorEastAsia" w:hAnsiTheme="minorEastAsia"/>
                      <w:color w:val="000000" w:themeColor="text1"/>
                      <w:sz w:val="18"/>
                      <w:szCs w:val="18"/>
                    </w:rPr>
                    <w:alias w:val="长期借款币种"/>
                    <w:tag w:val="_GBC_a24168d7f54440a9a7682f4b9664281d"/>
                    <w:id w:val="7542338"/>
                    <w:lock w:val="sdtLocked"/>
                    <w:placeholder>
                      <w:docPart w:val="GBC11111111111111111111111111111"/>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709" w:type="dxa"/>
                        <w:shd w:val="clear" w:color="auto" w:fill="auto"/>
                      </w:tcPr>
                      <w:p w:rsidR="00C472E1" w:rsidRPr="003850BC" w:rsidRDefault="00C472E1" w:rsidP="00D0497F">
                        <w:pPr>
                          <w:autoSpaceDE w:val="0"/>
                          <w:autoSpaceDN w:val="0"/>
                          <w:adjustRightInd w:val="0"/>
                          <w:snapToGrid w:val="0"/>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人民币</w:t>
                        </w:r>
                      </w:p>
                    </w:tc>
                  </w:sdtContent>
                </w:sdt>
                <w:sdt>
                  <w:sdtPr>
                    <w:rPr>
                      <w:rFonts w:asciiTheme="minorEastAsia" w:eastAsiaTheme="minorEastAsia" w:hAnsiTheme="minorEastAsia"/>
                      <w:color w:val="000000" w:themeColor="text1"/>
                      <w:sz w:val="18"/>
                      <w:szCs w:val="18"/>
                    </w:rPr>
                    <w:alias w:val="长期借款利率"/>
                    <w:tag w:val="_GBC_7b050693d39e4bd29d6ac8774f5eb2f5"/>
                    <w:id w:val="7542339"/>
                    <w:lock w:val="sdtLocked"/>
                    <w:placeholder>
                      <w:docPart w:val="GBC11111111111111111111111111111"/>
                    </w:placeholder>
                  </w:sdtPr>
                  <w:sdtContent>
                    <w:tc>
                      <w:tcPr>
                        <w:tcW w:w="53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5.535</w:t>
                        </w:r>
                      </w:p>
                    </w:tc>
                  </w:sdtContent>
                </w:sdt>
                <w:sdt>
                  <w:sdtPr>
                    <w:rPr>
                      <w:rFonts w:asciiTheme="minorEastAsia" w:eastAsiaTheme="minorEastAsia" w:hAnsiTheme="minorEastAsia"/>
                      <w:color w:val="000000" w:themeColor="text1"/>
                      <w:sz w:val="18"/>
                      <w:szCs w:val="18"/>
                    </w:rPr>
                    <w:alias w:val="长期借款外币金额"/>
                    <w:tag w:val="_GBC_c79abd5747f04a298623b7fad72a5925"/>
                    <w:id w:val="7542340"/>
                    <w:lock w:val="sdtLocked"/>
                    <w:placeholder>
                      <w:docPart w:val="GBC11111111111111111111111111111"/>
                    </w:placeholder>
                    <w:showingPlcHdr/>
                  </w:sdtPr>
                  <w:sdtContent>
                    <w:tc>
                      <w:tcPr>
                        <w:tcW w:w="461"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93c95f348c8f42ae9a144d8ef5d1df31"/>
                    <w:id w:val="7542341"/>
                    <w:lock w:val="sdtLocked"/>
                    <w:placeholder>
                      <w:docPart w:val="GBC11111111111111111111111111111"/>
                    </w:placeholder>
                  </w:sdtPr>
                  <w:sdtContent>
                    <w:tc>
                      <w:tcPr>
                        <w:tcW w:w="1559"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300,000,000.00</w:t>
                        </w:r>
                      </w:p>
                    </w:tc>
                  </w:sdtContent>
                </w:sdt>
                <w:sdt>
                  <w:sdtPr>
                    <w:rPr>
                      <w:rFonts w:asciiTheme="minorEastAsia" w:eastAsiaTheme="minorEastAsia" w:hAnsiTheme="minorEastAsia"/>
                      <w:color w:val="000000" w:themeColor="text1"/>
                      <w:sz w:val="18"/>
                      <w:szCs w:val="18"/>
                    </w:rPr>
                    <w:alias w:val="长期借款外币金额"/>
                    <w:tag w:val="_GBC_a0b32fe50a7e4d93a61b613222c7a60d"/>
                    <w:id w:val="7542342"/>
                    <w:lock w:val="sdtLocked"/>
                    <w:placeholder>
                      <w:docPart w:val="GBC11111111111111111111111111111"/>
                    </w:placeholder>
                    <w:showingPlcHdr/>
                  </w:sdtPr>
                  <w:sdtContent>
                    <w:tc>
                      <w:tcPr>
                        <w:tcW w:w="426"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000000" w:themeColor="text1"/>
                      <w:sz w:val="18"/>
                      <w:szCs w:val="18"/>
                    </w:rPr>
                    <w:alias w:val="长期借款金额(折合人民币金额)"/>
                    <w:tag w:val="_GBC_4864e90c76d643b29726817d0d8fd6ae"/>
                    <w:id w:val="7542343"/>
                    <w:lock w:val="sdtLocked"/>
                    <w:placeholder>
                      <w:docPart w:val="GBC11111111111111111111111111111"/>
                    </w:placeholder>
                  </w:sdtPr>
                  <w:sdtContent>
                    <w:tc>
                      <w:tcPr>
                        <w:tcW w:w="1662"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300,000,000.00</w:t>
                        </w:r>
                      </w:p>
                    </w:tc>
                  </w:sdtContent>
                </w:sdt>
              </w:tr>
            </w:sdtContent>
          </w:sdt>
          <w:tr w:rsidR="003850BC" w:rsidTr="003850BC">
            <w:trPr>
              <w:cantSplit/>
            </w:trPr>
            <w:tc>
              <w:tcPr>
                <w:tcW w:w="1306"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color w:val="000000" w:themeColor="text1"/>
                    <w:sz w:val="18"/>
                    <w:szCs w:val="18"/>
                  </w:rPr>
                </w:pPr>
                <w:r w:rsidRPr="003850BC">
                  <w:rPr>
                    <w:rFonts w:asciiTheme="minorEastAsia" w:eastAsiaTheme="minorEastAsia" w:hAnsiTheme="minorEastAsia" w:hint="eastAsia"/>
                    <w:color w:val="000000" w:themeColor="text1"/>
                    <w:sz w:val="18"/>
                    <w:szCs w:val="18"/>
                  </w:rPr>
                  <w:t>合计</w:t>
                </w:r>
              </w:p>
            </w:tc>
            <w:tc>
              <w:tcPr>
                <w:tcW w:w="1134"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w:t>
                </w:r>
              </w:p>
            </w:tc>
            <w:tc>
              <w:tcPr>
                <w:tcW w:w="1134"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w:t>
                </w:r>
              </w:p>
            </w:tc>
            <w:tc>
              <w:tcPr>
                <w:tcW w:w="709"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w:t>
                </w:r>
              </w:p>
            </w:tc>
            <w:tc>
              <w:tcPr>
                <w:tcW w:w="531"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w:t>
                </w:r>
              </w:p>
            </w:tc>
            <w:tc>
              <w:tcPr>
                <w:tcW w:w="461"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w:t>
                </w:r>
              </w:p>
            </w:tc>
            <w:sdt>
              <w:sdtPr>
                <w:rPr>
                  <w:rFonts w:asciiTheme="minorEastAsia" w:eastAsiaTheme="minorEastAsia" w:hAnsiTheme="minorEastAsia"/>
                  <w:color w:val="000000" w:themeColor="text1"/>
                  <w:sz w:val="18"/>
                  <w:szCs w:val="18"/>
                </w:rPr>
                <w:alias w:val="长期借款前五名合计"/>
                <w:tag w:val="_GBC_616d6e149782491388a246a03fa9779e"/>
                <w:id w:val="7542345"/>
                <w:lock w:val="sdtLocked"/>
                <w:placeholder>
                  <w:docPart w:val="GBC11111111111111111111111111111"/>
                </w:placeholder>
              </w:sdtPr>
              <w:sdtContent>
                <w:tc>
                  <w:tcPr>
                    <w:tcW w:w="1559"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2,200,000,000.00</w:t>
                    </w:r>
                  </w:p>
                </w:tc>
              </w:sdtContent>
            </w:sdt>
            <w:tc>
              <w:tcPr>
                <w:tcW w:w="426" w:type="dxa"/>
                <w:shd w:val="clear" w:color="auto" w:fill="auto"/>
              </w:tcPr>
              <w:p w:rsidR="00C472E1" w:rsidRPr="003850BC" w:rsidRDefault="00C472E1" w:rsidP="00D0497F">
                <w:pPr>
                  <w:autoSpaceDE w:val="0"/>
                  <w:autoSpaceDN w:val="0"/>
                  <w:adjustRightInd w:val="0"/>
                  <w:snapToGrid w:val="0"/>
                  <w:jc w:val="center"/>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w:t>
                </w:r>
              </w:p>
            </w:tc>
            <w:sdt>
              <w:sdtPr>
                <w:rPr>
                  <w:rFonts w:asciiTheme="minorEastAsia" w:eastAsiaTheme="minorEastAsia" w:hAnsiTheme="minorEastAsia"/>
                  <w:color w:val="000000" w:themeColor="text1"/>
                  <w:sz w:val="18"/>
                  <w:szCs w:val="18"/>
                </w:rPr>
                <w:alias w:val="长期借款前五名合计"/>
                <w:tag w:val="_GBC_0702d665b3ea4f5bb344234b959f0704"/>
                <w:id w:val="7542346"/>
                <w:lock w:val="sdtLocked"/>
                <w:placeholder>
                  <w:docPart w:val="GBC11111111111111111111111111111"/>
                </w:placeholder>
              </w:sdtPr>
              <w:sdtContent>
                <w:tc>
                  <w:tcPr>
                    <w:tcW w:w="1662" w:type="dxa"/>
                    <w:shd w:val="clear" w:color="auto" w:fill="auto"/>
                  </w:tcPr>
                  <w:p w:rsidR="00C472E1" w:rsidRPr="003850BC" w:rsidRDefault="00C472E1" w:rsidP="00D0497F">
                    <w:pPr>
                      <w:autoSpaceDE w:val="0"/>
                      <w:autoSpaceDN w:val="0"/>
                      <w:adjustRightInd w:val="0"/>
                      <w:snapToGrid w:val="0"/>
                      <w:jc w:val="right"/>
                      <w:rPr>
                        <w:rFonts w:asciiTheme="minorEastAsia" w:eastAsiaTheme="minorEastAsia" w:hAnsiTheme="minorEastAsia"/>
                        <w:color w:val="000000" w:themeColor="text1"/>
                        <w:sz w:val="18"/>
                        <w:szCs w:val="18"/>
                      </w:rPr>
                    </w:pPr>
                    <w:r w:rsidRPr="003850BC">
                      <w:rPr>
                        <w:rFonts w:asciiTheme="minorEastAsia" w:eastAsiaTheme="minorEastAsia" w:hAnsiTheme="minorEastAsia"/>
                        <w:color w:val="000000" w:themeColor="text1"/>
                        <w:sz w:val="18"/>
                        <w:szCs w:val="18"/>
                      </w:rPr>
                      <w:t>2,200,000,000.00</w:t>
                    </w:r>
                  </w:p>
                </w:tc>
              </w:sdtContent>
            </w:sdt>
          </w:tr>
        </w:tbl>
        <w:p w:rsidR="00C472E1" w:rsidRDefault="002273D7" w:rsidP="00D0497F">
          <w:pPr>
            <w:snapToGrid w:val="0"/>
          </w:pPr>
        </w:p>
      </w:sdtContent>
    </w:sdt>
    <w:p w:rsidR="00C472E1" w:rsidRPr="00F21F65" w:rsidRDefault="00C472E1" w:rsidP="00D0497F">
      <w:pPr>
        <w:pStyle w:val="3"/>
        <w:numPr>
          <w:ilvl w:val="0"/>
          <w:numId w:val="27"/>
        </w:numPr>
        <w:snapToGrid w:val="0"/>
        <w:spacing w:before="0" w:after="0" w:line="240" w:lineRule="auto"/>
        <w:rPr>
          <w:rFonts w:ascii="宋体" w:hAnsi="宋体"/>
        </w:rPr>
      </w:pPr>
      <w:r>
        <w:rPr>
          <w:rFonts w:ascii="宋体" w:hAnsi="宋体" w:hint="eastAsia"/>
        </w:rPr>
        <w:t>长期应付款</w:t>
      </w:r>
    </w:p>
    <w:p w:rsidR="00C472E1" w:rsidRDefault="00C472E1" w:rsidP="00D0497F">
      <w:pPr>
        <w:tabs>
          <w:tab w:val="left" w:pos="540"/>
        </w:tabs>
        <w:snapToGrid w:val="0"/>
        <w:ind w:left="113"/>
        <w:jc w:val="left"/>
        <w:rPr>
          <w:rFonts w:ascii="Arial Narrow" w:hAnsi="Arial Narrow" w:cs="Arial"/>
          <w:b/>
        </w:rPr>
      </w:pPr>
      <w:r w:rsidRPr="00F21F65">
        <w:rPr>
          <w:rFonts w:ascii="Arial Narrow" w:hAnsi="Arial Narrow" w:cs="Arial" w:hint="eastAsia"/>
          <w:b/>
        </w:rPr>
        <w:t>1</w:t>
      </w:r>
      <w:r w:rsidRPr="00F21F65">
        <w:rPr>
          <w:rFonts w:ascii="Arial Narrow" w:hAnsi="Arial Narrow" w:cs="Arial" w:hint="eastAsia"/>
          <w:b/>
        </w:rPr>
        <w:t>、</w:t>
      </w:r>
      <w:r w:rsidRPr="00F21F65">
        <w:rPr>
          <w:rFonts w:ascii="Arial Narrow" w:hAnsi="Arial Narrow" w:cs="Arial"/>
          <w:b/>
        </w:rPr>
        <w:t>长期应付款分类列示</w:t>
      </w:r>
    </w:p>
    <w:p w:rsidR="00B91D5E" w:rsidRPr="00F21F65" w:rsidRDefault="00B91D5E" w:rsidP="00D0497F">
      <w:pPr>
        <w:tabs>
          <w:tab w:val="left" w:pos="540"/>
        </w:tabs>
        <w:snapToGrid w:val="0"/>
        <w:ind w:left="113"/>
        <w:jc w:val="right"/>
        <w:rPr>
          <w:rFonts w:ascii="Arial Narrow" w:hAnsi="Arial Narrow" w:cs="Arial"/>
          <w:b/>
        </w:rPr>
      </w:pPr>
      <w:r w:rsidRPr="00D02033">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长期待摊费用"/>
          <w:tag w:val="_GBC_0f69c2d1da454ce6b687334ae51e9321"/>
          <w:id w:val="24536510"/>
          <w:comboBox>
            <w:listItem w:displayText="元" w:value="元"/>
            <w:listItem w:displayText="千元" w:value="千元"/>
            <w:listItem w:displayText="万元" w:value="万元"/>
            <w:listItem w:displayText="百万元" w:value="百万元"/>
            <w:listItem w:displayText="亿元" w:value="亿元"/>
          </w:comboBox>
        </w:sdtPr>
        <w:sdtContent>
          <w:r w:rsidRPr="00D02033">
            <w:rPr>
              <w:rFonts w:asciiTheme="minorEastAsia" w:eastAsiaTheme="minorEastAsia" w:hAnsiTheme="minorEastAsia" w:hint="eastAsia"/>
              <w:sz w:val="18"/>
              <w:szCs w:val="18"/>
            </w:rPr>
            <w:t>元</w:t>
          </w:r>
        </w:sdtContent>
      </w:sdt>
      <w:r w:rsidRPr="00D02033">
        <w:rPr>
          <w:rFonts w:asciiTheme="minorEastAsia" w:eastAsiaTheme="minorEastAsia" w:hAnsiTheme="minorEastAsia"/>
          <w:sz w:val="18"/>
          <w:szCs w:val="18"/>
        </w:rPr>
        <w:t xml:space="preserve">  </w:t>
      </w:r>
      <w:r w:rsidRPr="00D02033">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长期待摊费用"/>
          <w:tag w:val="_GBC_39ced617a5ef4406886cf26b422c0cbb"/>
          <w:id w:val="2453651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D02033">
            <w:rPr>
              <w:rFonts w:asciiTheme="minorEastAsia" w:eastAsiaTheme="minorEastAsia" w:hAnsiTheme="minorEastAsia" w:hint="eastAsia"/>
              <w:sz w:val="18"/>
              <w:szCs w:val="18"/>
            </w:rPr>
            <w:t>人民币</w:t>
          </w:r>
        </w:sdtContent>
      </w:sdt>
    </w:p>
    <w:tbl>
      <w:tblPr>
        <w:tblStyle w:val="a6"/>
        <w:tblW w:w="8897" w:type="dxa"/>
        <w:tblLayout w:type="fixed"/>
        <w:tblLook w:val="0000"/>
      </w:tblPr>
      <w:tblGrid>
        <w:gridCol w:w="4128"/>
        <w:gridCol w:w="2627"/>
        <w:gridCol w:w="2142"/>
      </w:tblGrid>
      <w:tr w:rsidR="00C472E1" w:rsidRPr="00F21F65" w:rsidTr="00C472E1">
        <w:trPr>
          <w:trHeight w:hRule="exact" w:val="312"/>
        </w:trPr>
        <w:tc>
          <w:tcPr>
            <w:tcW w:w="4128"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项目</w:t>
            </w:r>
          </w:p>
        </w:tc>
        <w:tc>
          <w:tcPr>
            <w:tcW w:w="2627"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期末数</w:t>
            </w:r>
          </w:p>
        </w:tc>
        <w:tc>
          <w:tcPr>
            <w:tcW w:w="2142"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期初数</w:t>
            </w:r>
          </w:p>
        </w:tc>
      </w:tr>
      <w:tr w:rsidR="00C472E1" w:rsidRPr="00F21F65" w:rsidTr="00C472E1">
        <w:trPr>
          <w:trHeight w:hRule="exact" w:val="312"/>
        </w:trPr>
        <w:tc>
          <w:tcPr>
            <w:tcW w:w="4128" w:type="dxa"/>
            <w:noWrap/>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黄金生产发展基金</w:t>
            </w:r>
          </w:p>
        </w:tc>
        <w:tc>
          <w:tcPr>
            <w:tcW w:w="2627"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hint="eastAsia"/>
                <w:sz w:val="18"/>
                <w:szCs w:val="18"/>
              </w:rPr>
              <w:t>7,475,711.88</w:t>
            </w:r>
          </w:p>
        </w:tc>
        <w:tc>
          <w:tcPr>
            <w:tcW w:w="2142"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hint="eastAsia"/>
                <w:sz w:val="18"/>
                <w:szCs w:val="18"/>
              </w:rPr>
              <w:t>7,475,711.88</w:t>
            </w:r>
          </w:p>
        </w:tc>
      </w:tr>
      <w:tr w:rsidR="00C472E1" w:rsidRPr="00F21F65" w:rsidTr="00C472E1">
        <w:trPr>
          <w:trHeight w:hRule="exact" w:val="312"/>
        </w:trPr>
        <w:tc>
          <w:tcPr>
            <w:tcW w:w="4128" w:type="dxa"/>
            <w:noWrap/>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黄金地质探矿基金</w:t>
            </w:r>
          </w:p>
        </w:tc>
        <w:tc>
          <w:tcPr>
            <w:tcW w:w="2627"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566,886.79</w:t>
            </w:r>
          </w:p>
        </w:tc>
        <w:tc>
          <w:tcPr>
            <w:tcW w:w="2142"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566,886.79</w:t>
            </w:r>
          </w:p>
        </w:tc>
      </w:tr>
      <w:tr w:rsidR="00C472E1" w:rsidRPr="00F21F65" w:rsidTr="00C472E1">
        <w:trPr>
          <w:trHeight w:hRule="exact" w:val="312"/>
        </w:trPr>
        <w:tc>
          <w:tcPr>
            <w:tcW w:w="4128" w:type="dxa"/>
            <w:noWrap/>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hint="eastAsia"/>
                <w:sz w:val="18"/>
                <w:szCs w:val="18"/>
              </w:rPr>
              <w:t>交银金融租赁有限责任公司</w:t>
            </w:r>
          </w:p>
        </w:tc>
        <w:tc>
          <w:tcPr>
            <w:tcW w:w="2627"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hint="eastAsia"/>
                <w:sz w:val="18"/>
                <w:szCs w:val="18"/>
              </w:rPr>
              <w:t>88,313,448.25</w:t>
            </w:r>
          </w:p>
        </w:tc>
        <w:tc>
          <w:tcPr>
            <w:tcW w:w="2142"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hint="eastAsia"/>
                <w:sz w:val="18"/>
                <w:szCs w:val="18"/>
              </w:rPr>
              <w:t>97,332,158.01</w:t>
            </w:r>
          </w:p>
        </w:tc>
      </w:tr>
      <w:tr w:rsidR="00C472E1" w:rsidRPr="00F21F65" w:rsidTr="00C472E1">
        <w:trPr>
          <w:trHeight w:hRule="exact" w:val="312"/>
        </w:trPr>
        <w:tc>
          <w:tcPr>
            <w:tcW w:w="4128" w:type="dxa"/>
            <w:noWrap/>
          </w:tcPr>
          <w:p w:rsidR="00C472E1" w:rsidRPr="00B91D5E" w:rsidRDefault="00C472E1" w:rsidP="0051261A">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减：一年内到期部分（附注</w:t>
            </w:r>
            <w:r w:rsidR="0051261A">
              <w:rPr>
                <w:rFonts w:asciiTheme="minorEastAsia" w:eastAsiaTheme="minorEastAsia" w:hAnsiTheme="minorEastAsia" w:hint="eastAsia"/>
                <w:sz w:val="18"/>
                <w:szCs w:val="18"/>
              </w:rPr>
              <w:t>六</w:t>
            </w:r>
            <w:r w:rsidRPr="00B91D5E">
              <w:rPr>
                <w:rFonts w:asciiTheme="minorEastAsia" w:eastAsiaTheme="minorEastAsia" w:hAnsiTheme="minorEastAsia"/>
                <w:sz w:val="18"/>
                <w:szCs w:val="18"/>
              </w:rPr>
              <w:t>、</w:t>
            </w:r>
            <w:r w:rsidRPr="00B91D5E">
              <w:rPr>
                <w:rFonts w:asciiTheme="minorEastAsia" w:eastAsiaTheme="minorEastAsia" w:hAnsiTheme="minorEastAsia" w:hint="eastAsia"/>
                <w:sz w:val="18"/>
                <w:szCs w:val="18"/>
              </w:rPr>
              <w:t>（二十九）</w:t>
            </w:r>
            <w:r w:rsidRPr="00B91D5E">
              <w:rPr>
                <w:rFonts w:asciiTheme="minorEastAsia" w:eastAsiaTheme="minorEastAsia" w:hAnsiTheme="minorEastAsia"/>
                <w:sz w:val="18"/>
                <w:szCs w:val="18"/>
              </w:rPr>
              <w:t>）</w:t>
            </w:r>
          </w:p>
        </w:tc>
        <w:tc>
          <w:tcPr>
            <w:tcW w:w="2627"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18,848,726.49</w:t>
            </w:r>
          </w:p>
        </w:tc>
        <w:tc>
          <w:tcPr>
            <w:tcW w:w="2142"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18,</w:t>
            </w:r>
            <w:r w:rsidRPr="00B91D5E">
              <w:rPr>
                <w:rFonts w:asciiTheme="minorEastAsia" w:eastAsiaTheme="minorEastAsia" w:hAnsiTheme="minorEastAsia" w:hint="eastAsia"/>
                <w:sz w:val="18"/>
                <w:szCs w:val="18"/>
              </w:rPr>
              <w:t>305,204.80</w:t>
            </w:r>
          </w:p>
        </w:tc>
      </w:tr>
      <w:tr w:rsidR="00C472E1" w:rsidRPr="00F21F65" w:rsidTr="00C472E1">
        <w:trPr>
          <w:trHeight w:hRule="exact" w:val="312"/>
        </w:trPr>
        <w:tc>
          <w:tcPr>
            <w:tcW w:w="4128"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合计</w:t>
            </w:r>
          </w:p>
        </w:tc>
        <w:tc>
          <w:tcPr>
            <w:tcW w:w="2627"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sz w:val="18"/>
                <w:szCs w:val="18"/>
              </w:rPr>
              <w:t>77,507,320.43</w:t>
            </w:r>
          </w:p>
        </w:tc>
        <w:tc>
          <w:tcPr>
            <w:tcW w:w="2142" w:type="dxa"/>
          </w:tcPr>
          <w:p w:rsidR="00C472E1" w:rsidRPr="00B91D5E" w:rsidRDefault="00C472E1" w:rsidP="00D0497F">
            <w:pPr>
              <w:snapToGrid w:val="0"/>
              <w:rPr>
                <w:rFonts w:asciiTheme="minorEastAsia" w:eastAsiaTheme="minorEastAsia" w:hAnsiTheme="minorEastAsia"/>
                <w:sz w:val="18"/>
                <w:szCs w:val="18"/>
              </w:rPr>
            </w:pPr>
            <w:r w:rsidRPr="00B91D5E">
              <w:rPr>
                <w:rFonts w:asciiTheme="minorEastAsia" w:eastAsiaTheme="minorEastAsia" w:hAnsiTheme="minorEastAsia" w:hint="eastAsia"/>
                <w:sz w:val="18"/>
                <w:szCs w:val="18"/>
              </w:rPr>
              <w:t>87,069,551.88</w:t>
            </w:r>
          </w:p>
        </w:tc>
      </w:tr>
    </w:tbl>
    <w:sdt>
      <w:sdtPr>
        <w:rPr>
          <w:rFonts w:ascii="Calibri" w:hAnsi="Calibri" w:hint="eastAsia"/>
          <w:b w:val="0"/>
          <w:bCs w:val="0"/>
          <w:szCs w:val="22"/>
        </w:rPr>
        <w:tag w:val="_GBC_215f840b4670454a9e64cb62eaec53d0"/>
        <w:id w:val="7542382"/>
        <w:lock w:val="sdtLocked"/>
        <w:placeholder>
          <w:docPart w:val="GBC22222222222222222222222222222"/>
        </w:placeholder>
      </w:sdtPr>
      <w:sdtEndPr>
        <w:rPr>
          <w:rFonts w:ascii="宋体" w:hAnsi="宋体"/>
        </w:rPr>
      </w:sdtEndPr>
      <w:sdtContent>
        <w:p w:rsidR="00C472E1" w:rsidRDefault="00C472E1" w:rsidP="00D0497F">
          <w:pPr>
            <w:pStyle w:val="4"/>
            <w:snapToGrid w:val="0"/>
            <w:spacing w:before="0" w:after="0" w:line="240" w:lineRule="auto"/>
          </w:pPr>
          <w:r w:rsidRPr="00F21F65">
            <w:rPr>
              <w:rFonts w:asciiTheme="minorEastAsia" w:eastAsiaTheme="minorEastAsia" w:hAnsiTheme="minorEastAsia" w:hint="eastAsia"/>
              <w:bCs w:val="0"/>
              <w:szCs w:val="22"/>
            </w:rPr>
            <w:t>2、</w:t>
          </w:r>
          <w:r w:rsidRPr="00F21F65">
            <w:rPr>
              <w:rFonts w:asciiTheme="minorEastAsia" w:eastAsiaTheme="minorEastAsia" w:hAnsiTheme="minorEastAsia" w:hint="eastAsia"/>
            </w:rPr>
            <w:t>金额前五名长期应付款情况</w:t>
          </w:r>
        </w:p>
        <w:p w:rsidR="00C472E1" w:rsidRPr="00B91D5E" w:rsidRDefault="00C472E1" w:rsidP="00D0497F">
          <w:pPr>
            <w:snapToGrid w:val="0"/>
            <w:ind w:rightChars="50" w:right="105"/>
            <w:jc w:val="right"/>
            <w:rPr>
              <w:szCs w:val="21"/>
            </w:rPr>
          </w:pPr>
          <w:r w:rsidRPr="00B91D5E">
            <w:rPr>
              <w:rFonts w:hint="eastAsia"/>
              <w:szCs w:val="21"/>
            </w:rPr>
            <w:t>单位：</w:t>
          </w:r>
          <w:sdt>
            <w:sdtPr>
              <w:rPr>
                <w:rFonts w:hint="eastAsia"/>
                <w:szCs w:val="21"/>
              </w:rPr>
              <w:alias w:val="单位：财务附注：长期应付款"/>
              <w:tag w:val="_GBC_db9e6039e48741fa973e77896565080a"/>
              <w:id w:val="75423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B91D5E">
                <w:rPr>
                  <w:rFonts w:hint="eastAsia"/>
                  <w:szCs w:val="21"/>
                </w:rPr>
                <w:t>元</w:t>
              </w:r>
            </w:sdtContent>
          </w:sdt>
          <w:r w:rsidRPr="00B91D5E">
            <w:rPr>
              <w:szCs w:val="21"/>
            </w:rPr>
            <w:t xml:space="preserve">  </w:t>
          </w:r>
          <w:r w:rsidRPr="00B91D5E">
            <w:rPr>
              <w:rFonts w:hint="eastAsia"/>
              <w:szCs w:val="21"/>
            </w:rPr>
            <w:t>币种：</w:t>
          </w:r>
          <w:sdt>
            <w:sdtPr>
              <w:rPr>
                <w:rFonts w:hint="eastAsia"/>
                <w:szCs w:val="21"/>
              </w:rPr>
              <w:alias w:val="币种：财务附注：长期应付款"/>
              <w:tag w:val="_GBC_5ba56a34046e4960a8653da41e6b2f6d"/>
              <w:id w:val="7542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91D5E">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7"/>
            <w:gridCol w:w="734"/>
            <w:gridCol w:w="1701"/>
            <w:gridCol w:w="1276"/>
            <w:gridCol w:w="1159"/>
            <w:gridCol w:w="1676"/>
            <w:gridCol w:w="1134"/>
          </w:tblGrid>
          <w:tr w:rsidR="00C472E1" w:rsidRPr="00B91D5E" w:rsidTr="00B91D5E">
            <w:tc>
              <w:tcPr>
                <w:tcW w:w="1217" w:type="dxa"/>
                <w:tcBorders>
                  <w:top w:val="single" w:sz="4" w:space="0" w:color="auto"/>
                  <w:left w:val="single" w:sz="4" w:space="0" w:color="auto"/>
                  <w:bottom w:val="single" w:sz="4" w:space="0" w:color="auto"/>
                  <w:right w:val="single" w:sz="4" w:space="0" w:color="auto"/>
                </w:tcBorders>
              </w:tcPr>
              <w:p w:rsidR="00C472E1" w:rsidRPr="00B91D5E" w:rsidRDefault="00C472E1" w:rsidP="00D0497F">
                <w:pPr>
                  <w:snapToGrid w:val="0"/>
                  <w:jc w:val="center"/>
                  <w:rPr>
                    <w:szCs w:val="21"/>
                  </w:rPr>
                </w:pPr>
                <w:r w:rsidRPr="00B91D5E">
                  <w:rPr>
                    <w:rFonts w:hint="eastAsia"/>
                    <w:szCs w:val="21"/>
                  </w:rPr>
                  <w:lastRenderedPageBreak/>
                  <w:t>单位</w:t>
                </w:r>
              </w:p>
            </w:tc>
            <w:tc>
              <w:tcPr>
                <w:tcW w:w="7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center"/>
                  <w:rPr>
                    <w:szCs w:val="21"/>
                  </w:rPr>
                </w:pPr>
                <w:r w:rsidRPr="00B91D5E">
                  <w:rPr>
                    <w:rFonts w:hint="eastAsia"/>
                    <w:szCs w:val="21"/>
                  </w:rPr>
                  <w:t>期限</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center"/>
                  <w:rPr>
                    <w:szCs w:val="21"/>
                  </w:rPr>
                </w:pPr>
                <w:r w:rsidRPr="00B91D5E">
                  <w:rPr>
                    <w:rFonts w:hint="eastAsia"/>
                    <w:szCs w:val="21"/>
                  </w:rPr>
                  <w:t>初始金额</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center"/>
                  <w:rPr>
                    <w:szCs w:val="21"/>
                  </w:rPr>
                </w:pPr>
                <w:r w:rsidRPr="00B91D5E">
                  <w:rPr>
                    <w:rFonts w:hint="eastAsia"/>
                    <w:szCs w:val="21"/>
                  </w:rPr>
                  <w:t>利率（</w:t>
                </w:r>
                <w:r w:rsidRPr="00B91D5E">
                  <w:rPr>
                    <w:rFonts w:ascii="宋体" w:hAnsi="宋体"/>
                    <w:szCs w:val="21"/>
                  </w:rPr>
                  <w:t>%</w:t>
                </w:r>
                <w:r w:rsidRPr="00B91D5E">
                  <w:rPr>
                    <w:rFonts w:hint="eastAsia"/>
                    <w:szCs w:val="21"/>
                  </w:rPr>
                  <w:t>）</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center"/>
                  <w:rPr>
                    <w:szCs w:val="21"/>
                  </w:rPr>
                </w:pPr>
                <w:r w:rsidRPr="00B91D5E">
                  <w:rPr>
                    <w:rFonts w:hint="eastAsia"/>
                    <w:szCs w:val="21"/>
                  </w:rPr>
                  <w:t>应计利息</w:t>
                </w:r>
              </w:p>
            </w:tc>
            <w:tc>
              <w:tcPr>
                <w:tcW w:w="16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center"/>
                  <w:rPr>
                    <w:szCs w:val="21"/>
                  </w:rPr>
                </w:pPr>
                <w:r w:rsidRPr="00B91D5E">
                  <w:rPr>
                    <w:rFonts w:hint="eastAsia"/>
                    <w:szCs w:val="21"/>
                  </w:rPr>
                  <w:t>期末余额</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center"/>
                  <w:rPr>
                    <w:szCs w:val="21"/>
                  </w:rPr>
                </w:pPr>
                <w:r w:rsidRPr="00B91D5E">
                  <w:rPr>
                    <w:rFonts w:hint="eastAsia"/>
                    <w:szCs w:val="21"/>
                  </w:rPr>
                  <w:t>借款条件</w:t>
                </w:r>
              </w:p>
            </w:tc>
          </w:tr>
          <w:sdt>
            <w:sdtPr>
              <w:rPr>
                <w:rFonts w:ascii="宋体" w:hAnsi="宋体" w:hint="eastAsia"/>
                <w:color w:val="000000" w:themeColor="text1"/>
                <w:szCs w:val="21"/>
              </w:rPr>
              <w:alias w:val="长期应付款明细"/>
              <w:tag w:val="_GBC_7f335bdb32124086a0f0d5890fa23018"/>
              <w:id w:val="7542357"/>
              <w:lock w:val="sdtLocked"/>
            </w:sdtPr>
            <w:sdtEndPr>
              <w:rPr>
                <w:rFonts w:hint="default"/>
              </w:rPr>
            </w:sdtEndPr>
            <w:sdtContent>
              <w:tr w:rsidR="00C472E1" w:rsidRPr="00B91D5E" w:rsidTr="00B91D5E">
                <w:sdt>
                  <w:sdtPr>
                    <w:rPr>
                      <w:rFonts w:ascii="宋体" w:hAnsi="宋体" w:hint="eastAsia"/>
                      <w:color w:val="000000" w:themeColor="text1"/>
                      <w:szCs w:val="21"/>
                    </w:rPr>
                    <w:alias w:val="长期应付款借款单位"/>
                    <w:tag w:val="_GBC_ac8f8b1fada740acabd1e21cfc268d5b"/>
                    <w:id w:val="7542350"/>
                    <w:lock w:val="sdtLocked"/>
                    <w:placeholder>
                      <w:docPart w:val="GBC11111111111111111111111111111"/>
                    </w:placeholder>
                  </w:sdtPr>
                  <w:sdtContent>
                    <w:tc>
                      <w:tcPr>
                        <w:tcW w:w="1217" w:type="dxa"/>
                        <w:tcBorders>
                          <w:top w:val="single" w:sz="4" w:space="0" w:color="auto"/>
                          <w:left w:val="single" w:sz="4" w:space="0" w:color="auto"/>
                          <w:bottom w:val="single" w:sz="4" w:space="0" w:color="auto"/>
                          <w:right w:val="single" w:sz="4" w:space="0" w:color="auto"/>
                        </w:tcBorders>
                      </w:tcPr>
                      <w:p w:rsidR="00C472E1" w:rsidRPr="00B91D5E" w:rsidRDefault="00C472E1" w:rsidP="00D0497F">
                        <w:pPr>
                          <w:snapToGrid w:val="0"/>
                          <w:jc w:val="left"/>
                          <w:rPr>
                            <w:rFonts w:ascii="宋体" w:hAnsi="宋体"/>
                            <w:color w:val="000000" w:themeColor="text1"/>
                            <w:szCs w:val="21"/>
                          </w:rPr>
                        </w:pPr>
                        <w:r w:rsidRPr="00B91D5E">
                          <w:rPr>
                            <w:rFonts w:ascii="宋体" w:hAnsi="宋体" w:hint="eastAsia"/>
                            <w:color w:val="000000" w:themeColor="text1"/>
                            <w:szCs w:val="21"/>
                          </w:rPr>
                          <w:t>交银金融租赁有限责任公司</w:t>
                        </w:r>
                      </w:p>
                    </w:tc>
                  </w:sdtContent>
                </w:sdt>
                <w:sdt>
                  <w:sdtPr>
                    <w:rPr>
                      <w:rFonts w:ascii="宋体" w:hAnsi="宋体"/>
                      <w:color w:val="000000" w:themeColor="text1"/>
                      <w:szCs w:val="21"/>
                    </w:rPr>
                    <w:alias w:val="长期应付款借款期限"/>
                    <w:tag w:val="_GBC_7b6bdf49168345e98d739ebdfcf45d8b"/>
                    <w:id w:val="7542351"/>
                    <w:lock w:val="sdtLocked"/>
                    <w:placeholder>
                      <w:docPart w:val="GBC11111111111111111111111111111"/>
                    </w:placeholder>
                  </w:sdtPr>
                  <w:sdtContent>
                    <w:tc>
                      <w:tcPr>
                        <w:tcW w:w="7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left"/>
                          <w:rPr>
                            <w:rFonts w:ascii="宋体" w:hAnsi="宋体"/>
                            <w:color w:val="000000" w:themeColor="text1"/>
                            <w:szCs w:val="21"/>
                          </w:rPr>
                        </w:pPr>
                        <w:r w:rsidRPr="00B91D5E">
                          <w:rPr>
                            <w:rFonts w:ascii="宋体" w:hAnsi="宋体"/>
                            <w:color w:val="000000" w:themeColor="text1"/>
                            <w:szCs w:val="21"/>
                          </w:rPr>
                          <w:t>8年</w:t>
                        </w:r>
                      </w:p>
                    </w:tc>
                  </w:sdtContent>
                </w:sdt>
                <w:sdt>
                  <w:sdtPr>
                    <w:rPr>
                      <w:rFonts w:ascii="宋体" w:hAnsi="宋体"/>
                      <w:color w:val="000000" w:themeColor="text1"/>
                      <w:szCs w:val="21"/>
                    </w:rPr>
                    <w:alias w:val="长期应付款借款初始金额"/>
                    <w:tag w:val="_GBC_613052261be54f528dcde9a863facfa4"/>
                    <w:id w:val="7542352"/>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Fonts w:ascii="宋体" w:hAnsi="宋体"/>
                            <w:color w:val="000000" w:themeColor="text1"/>
                            <w:szCs w:val="21"/>
                          </w:rPr>
                          <w:t>150,000,000.00</w:t>
                        </w:r>
                      </w:p>
                    </w:tc>
                  </w:sdtContent>
                </w:sdt>
                <w:sdt>
                  <w:sdtPr>
                    <w:rPr>
                      <w:rFonts w:ascii="宋体" w:hAnsi="宋体"/>
                      <w:color w:val="000000" w:themeColor="text1"/>
                      <w:szCs w:val="21"/>
                    </w:rPr>
                    <w:alias w:val="长期应付款借款利率"/>
                    <w:tag w:val="_GBC_19b925d0889a4d85987aa8a105d5285b"/>
                    <w:id w:val="7542353"/>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Fonts w:ascii="宋体" w:hAnsi="宋体" w:hint="eastAsia"/>
                            <w:color w:val="000000" w:themeColor="text1"/>
                            <w:szCs w:val="21"/>
                          </w:rPr>
                          <w:t>银行同期利率×</w:t>
                        </w:r>
                        <w:r w:rsidRPr="00B91D5E">
                          <w:rPr>
                            <w:rFonts w:ascii="宋体" w:hAnsi="宋体"/>
                            <w:color w:val="000000" w:themeColor="text1"/>
                            <w:szCs w:val="21"/>
                          </w:rPr>
                          <w:t>90%</w:t>
                        </w:r>
                      </w:p>
                    </w:tc>
                  </w:sdtContent>
                </w:sdt>
                <w:sdt>
                  <w:sdtPr>
                    <w:rPr>
                      <w:rFonts w:ascii="宋体" w:hAnsi="宋体"/>
                      <w:color w:val="000000" w:themeColor="text1"/>
                      <w:szCs w:val="21"/>
                    </w:rPr>
                    <w:alias w:val="长期应付款借款应计利息"/>
                    <w:tag w:val="_GBC_945d23e9527a40e7b04cfeaec35a7514"/>
                    <w:id w:val="7542354"/>
                    <w:lock w:val="sdtLocked"/>
                    <w:placeholder>
                      <w:docPart w:val="GBC11111111111111111111111111111"/>
                    </w:placeholder>
                  </w:sdtPr>
                  <w:sdtContent>
                    <w:tc>
                      <w:tcPr>
                        <w:tcW w:w="1159"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Fonts w:ascii="宋体" w:hAnsi="宋体" w:hint="eastAsia"/>
                            <w:color w:val="000000" w:themeColor="text1"/>
                            <w:szCs w:val="21"/>
                          </w:rPr>
                          <w:t>无</w:t>
                        </w:r>
                      </w:p>
                    </w:tc>
                  </w:sdtContent>
                </w:sdt>
                <w:sdt>
                  <w:sdtPr>
                    <w:rPr>
                      <w:rFonts w:ascii="宋体" w:hAnsi="宋体"/>
                      <w:color w:val="000000" w:themeColor="text1"/>
                      <w:szCs w:val="21"/>
                    </w:rPr>
                    <w:alias w:val="长期应付款金额"/>
                    <w:tag w:val="_GBC_bd09e06c0c9347529e3ce1c27d7f268b"/>
                    <w:id w:val="7542355"/>
                    <w:lock w:val="sdtLocked"/>
                    <w:placeholder>
                      <w:docPart w:val="GBC11111111111111111111111111111"/>
                    </w:placeholder>
                  </w:sdtPr>
                  <w:sdtContent>
                    <w:tc>
                      <w:tcPr>
                        <w:tcW w:w="16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Fonts w:ascii="宋体" w:hAnsi="宋体"/>
                            <w:color w:val="000000" w:themeColor="text1"/>
                            <w:szCs w:val="21"/>
                          </w:rPr>
                          <w:t>88,313,448.25</w:t>
                        </w:r>
                      </w:p>
                    </w:tc>
                  </w:sdtContent>
                </w:sdt>
                <w:sdt>
                  <w:sdtPr>
                    <w:rPr>
                      <w:rFonts w:ascii="宋体" w:hAnsi="宋体"/>
                      <w:color w:val="000000" w:themeColor="text1"/>
                      <w:szCs w:val="21"/>
                    </w:rPr>
                    <w:alias w:val="长期应付款借款条件"/>
                    <w:tag w:val="_GBC_0fc894f7e3de472b8b8cf806f5a8ac2a"/>
                    <w:id w:val="7542356"/>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left"/>
                          <w:rPr>
                            <w:rFonts w:ascii="宋体" w:hAnsi="宋体"/>
                            <w:color w:val="000000" w:themeColor="text1"/>
                            <w:szCs w:val="21"/>
                          </w:rPr>
                        </w:pPr>
                        <w:r w:rsidRPr="00B91D5E">
                          <w:rPr>
                            <w:rFonts w:ascii="宋体" w:hAnsi="宋体" w:hint="eastAsia"/>
                            <w:color w:val="000000" w:themeColor="text1"/>
                            <w:szCs w:val="21"/>
                          </w:rPr>
                          <w:t>融资租赁</w:t>
                        </w:r>
                      </w:p>
                    </w:tc>
                  </w:sdtContent>
                </w:sdt>
              </w:tr>
            </w:sdtContent>
          </w:sdt>
          <w:sdt>
            <w:sdtPr>
              <w:rPr>
                <w:rFonts w:ascii="宋体" w:hAnsi="宋体" w:hint="eastAsia"/>
                <w:color w:val="000000" w:themeColor="text1"/>
                <w:szCs w:val="21"/>
              </w:rPr>
              <w:alias w:val="长期应付款明细"/>
              <w:tag w:val="_GBC_7f335bdb32124086a0f0d5890fa23018"/>
              <w:id w:val="7542365"/>
              <w:lock w:val="sdtLocked"/>
            </w:sdtPr>
            <w:sdtEndPr>
              <w:rPr>
                <w:rFonts w:hint="default"/>
              </w:rPr>
            </w:sdtEndPr>
            <w:sdtContent>
              <w:tr w:rsidR="00C472E1" w:rsidRPr="00B91D5E" w:rsidTr="00B91D5E">
                <w:sdt>
                  <w:sdtPr>
                    <w:rPr>
                      <w:rFonts w:ascii="宋体" w:hAnsi="宋体" w:hint="eastAsia"/>
                      <w:color w:val="000000" w:themeColor="text1"/>
                      <w:szCs w:val="21"/>
                    </w:rPr>
                    <w:alias w:val="长期应付款借款单位"/>
                    <w:tag w:val="_GBC_ac8f8b1fada740acabd1e21cfc268d5b"/>
                    <w:id w:val="7542358"/>
                    <w:lock w:val="sdtLocked"/>
                    <w:placeholder>
                      <w:docPart w:val="GBC11111111111111111111111111111"/>
                    </w:placeholder>
                  </w:sdtPr>
                  <w:sdtContent>
                    <w:tc>
                      <w:tcPr>
                        <w:tcW w:w="1217" w:type="dxa"/>
                        <w:tcBorders>
                          <w:top w:val="single" w:sz="4" w:space="0" w:color="auto"/>
                          <w:left w:val="single" w:sz="4" w:space="0" w:color="auto"/>
                          <w:bottom w:val="single" w:sz="4" w:space="0" w:color="auto"/>
                          <w:right w:val="single" w:sz="4" w:space="0" w:color="auto"/>
                        </w:tcBorders>
                      </w:tcPr>
                      <w:p w:rsidR="00C472E1" w:rsidRPr="00B91D5E" w:rsidRDefault="00C472E1" w:rsidP="00D0497F">
                        <w:pPr>
                          <w:snapToGrid w:val="0"/>
                          <w:jc w:val="left"/>
                          <w:rPr>
                            <w:rFonts w:ascii="宋体" w:hAnsi="宋体"/>
                            <w:color w:val="000000" w:themeColor="text1"/>
                            <w:szCs w:val="21"/>
                          </w:rPr>
                        </w:pPr>
                        <w:r w:rsidRPr="00B91D5E">
                          <w:rPr>
                            <w:rFonts w:ascii="宋体" w:hAnsi="宋体" w:hint="eastAsia"/>
                            <w:color w:val="000000" w:themeColor="text1"/>
                            <w:szCs w:val="21"/>
                          </w:rPr>
                          <w:t>黄金生产发展基金</w:t>
                        </w:r>
                      </w:p>
                    </w:tc>
                  </w:sdtContent>
                </w:sdt>
                <w:sdt>
                  <w:sdtPr>
                    <w:rPr>
                      <w:rFonts w:ascii="宋体" w:hAnsi="宋体"/>
                      <w:color w:val="000000" w:themeColor="text1"/>
                      <w:szCs w:val="21"/>
                    </w:rPr>
                    <w:alias w:val="长期应付款借款期限"/>
                    <w:tag w:val="_GBC_7b6bdf49168345e98d739ebdfcf45d8b"/>
                    <w:id w:val="7542359"/>
                    <w:lock w:val="sdtLocked"/>
                    <w:placeholder>
                      <w:docPart w:val="GBC11111111111111111111111111111"/>
                    </w:placeholder>
                    <w:showingPlcHdr/>
                  </w:sdtPr>
                  <w:sdtContent>
                    <w:tc>
                      <w:tcPr>
                        <w:tcW w:w="7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lef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初始金额"/>
                    <w:tag w:val="_GBC_613052261be54f528dcde9a863facfa4"/>
                    <w:id w:val="7542360"/>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利率"/>
                    <w:tag w:val="_GBC_19b925d0889a4d85987aa8a105d5285b"/>
                    <w:id w:val="754236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应计利息"/>
                    <w:tag w:val="_GBC_945d23e9527a40e7b04cfeaec35a7514"/>
                    <w:id w:val="7542362"/>
                    <w:lock w:val="sdtLocked"/>
                    <w:placeholder>
                      <w:docPart w:val="GBC11111111111111111111111111111"/>
                    </w:placeholder>
                    <w:showingPlcHdr/>
                  </w:sdtPr>
                  <w:sdtContent>
                    <w:tc>
                      <w:tcPr>
                        <w:tcW w:w="1159"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金额"/>
                    <w:tag w:val="_GBC_bd09e06c0c9347529e3ce1c27d7f268b"/>
                    <w:id w:val="7542363"/>
                    <w:lock w:val="sdtLocked"/>
                    <w:placeholder>
                      <w:docPart w:val="GBC11111111111111111111111111111"/>
                    </w:placeholder>
                  </w:sdtPr>
                  <w:sdtContent>
                    <w:tc>
                      <w:tcPr>
                        <w:tcW w:w="16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Fonts w:ascii="宋体" w:hAnsi="宋体"/>
                            <w:color w:val="000000" w:themeColor="text1"/>
                            <w:szCs w:val="21"/>
                          </w:rPr>
                          <w:t>1,819,057.00</w:t>
                        </w:r>
                      </w:p>
                    </w:tc>
                  </w:sdtContent>
                </w:sdt>
                <w:sdt>
                  <w:sdtPr>
                    <w:rPr>
                      <w:rFonts w:ascii="宋体" w:hAnsi="宋体"/>
                      <w:color w:val="000000" w:themeColor="text1"/>
                      <w:szCs w:val="21"/>
                    </w:rPr>
                    <w:alias w:val="长期应付款借款条件"/>
                    <w:tag w:val="_GBC_0fc894f7e3de472b8b8cf806f5a8ac2a"/>
                    <w:id w:val="7542364"/>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left"/>
                          <w:rPr>
                            <w:rFonts w:ascii="宋体" w:hAnsi="宋体"/>
                            <w:color w:val="000000" w:themeColor="text1"/>
                            <w:szCs w:val="21"/>
                          </w:rPr>
                        </w:pPr>
                        <w:r w:rsidRPr="00B91D5E">
                          <w:rPr>
                            <w:rStyle w:val="af5"/>
                            <w:rFonts w:hint="eastAsia"/>
                            <w:szCs w:val="21"/>
                          </w:rPr>
                          <w:t xml:space="preserve">　</w:t>
                        </w:r>
                      </w:p>
                    </w:tc>
                  </w:sdtContent>
                </w:sdt>
              </w:tr>
            </w:sdtContent>
          </w:sdt>
          <w:sdt>
            <w:sdtPr>
              <w:rPr>
                <w:rFonts w:ascii="宋体" w:hAnsi="宋体" w:hint="eastAsia"/>
                <w:color w:val="000000" w:themeColor="text1"/>
                <w:szCs w:val="21"/>
              </w:rPr>
              <w:alias w:val="长期应付款明细"/>
              <w:tag w:val="_GBC_7f335bdb32124086a0f0d5890fa23018"/>
              <w:id w:val="7542373"/>
              <w:lock w:val="sdtLocked"/>
              <w:placeholder>
                <w:docPart w:val="GBC11111111111111111111111111111"/>
              </w:placeholder>
            </w:sdtPr>
            <w:sdtContent>
              <w:tr w:rsidR="00C472E1" w:rsidRPr="00B91D5E" w:rsidTr="00B91D5E">
                <w:sdt>
                  <w:sdtPr>
                    <w:rPr>
                      <w:rFonts w:ascii="宋体" w:hAnsi="宋体" w:hint="eastAsia"/>
                      <w:color w:val="000000" w:themeColor="text1"/>
                      <w:szCs w:val="21"/>
                    </w:rPr>
                    <w:alias w:val="长期应付款借款单位"/>
                    <w:tag w:val="_GBC_ac8f8b1fada740acabd1e21cfc268d5b"/>
                    <w:id w:val="7542366"/>
                    <w:lock w:val="sdtLocked"/>
                    <w:placeholder>
                      <w:docPart w:val="GBC11111111111111111111111111111"/>
                    </w:placeholder>
                  </w:sdtPr>
                  <w:sdtContent>
                    <w:tc>
                      <w:tcPr>
                        <w:tcW w:w="1217" w:type="dxa"/>
                        <w:tcBorders>
                          <w:top w:val="single" w:sz="4" w:space="0" w:color="auto"/>
                          <w:left w:val="single" w:sz="4" w:space="0" w:color="auto"/>
                          <w:bottom w:val="single" w:sz="4" w:space="0" w:color="auto"/>
                          <w:right w:val="single" w:sz="4" w:space="0" w:color="auto"/>
                        </w:tcBorders>
                      </w:tcPr>
                      <w:p w:rsidR="00C472E1" w:rsidRPr="00B91D5E" w:rsidRDefault="00C472E1" w:rsidP="00D0497F">
                        <w:pPr>
                          <w:snapToGrid w:val="0"/>
                          <w:jc w:val="left"/>
                          <w:rPr>
                            <w:rFonts w:ascii="宋体" w:hAnsi="宋体"/>
                            <w:color w:val="000000" w:themeColor="text1"/>
                            <w:szCs w:val="21"/>
                          </w:rPr>
                        </w:pPr>
                        <w:r w:rsidRPr="00B91D5E">
                          <w:rPr>
                            <w:rFonts w:ascii="宋体" w:hAnsi="宋体" w:hint="eastAsia"/>
                            <w:color w:val="000000" w:themeColor="text1"/>
                            <w:szCs w:val="21"/>
                          </w:rPr>
                          <w:t>黄金地质探矿基金</w:t>
                        </w:r>
                      </w:p>
                    </w:tc>
                  </w:sdtContent>
                </w:sdt>
                <w:sdt>
                  <w:sdtPr>
                    <w:rPr>
                      <w:rFonts w:ascii="宋体" w:hAnsi="宋体"/>
                      <w:color w:val="000000" w:themeColor="text1"/>
                      <w:szCs w:val="21"/>
                    </w:rPr>
                    <w:alias w:val="长期应付款借款期限"/>
                    <w:tag w:val="_GBC_7b6bdf49168345e98d739ebdfcf45d8b"/>
                    <w:id w:val="7542367"/>
                    <w:lock w:val="sdtLocked"/>
                    <w:placeholder>
                      <w:docPart w:val="GBC11111111111111111111111111111"/>
                    </w:placeholder>
                    <w:showingPlcHdr/>
                  </w:sdtPr>
                  <w:sdtContent>
                    <w:tc>
                      <w:tcPr>
                        <w:tcW w:w="7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lef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初始金额"/>
                    <w:tag w:val="_GBC_613052261be54f528dcde9a863facfa4"/>
                    <w:id w:val="7542368"/>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利率"/>
                    <w:tag w:val="_GBC_19b925d0889a4d85987aa8a105d5285b"/>
                    <w:id w:val="7542369"/>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应计利息"/>
                    <w:tag w:val="_GBC_945d23e9527a40e7b04cfeaec35a7514"/>
                    <w:id w:val="7542370"/>
                    <w:lock w:val="sdtLocked"/>
                    <w:placeholder>
                      <w:docPart w:val="GBC11111111111111111111111111111"/>
                    </w:placeholder>
                    <w:showingPlcHdr/>
                  </w:sdtPr>
                  <w:sdtContent>
                    <w:tc>
                      <w:tcPr>
                        <w:tcW w:w="1159"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金额"/>
                    <w:tag w:val="_GBC_bd09e06c0c9347529e3ce1c27d7f268b"/>
                    <w:id w:val="7542371"/>
                    <w:lock w:val="sdtLocked"/>
                    <w:placeholder>
                      <w:docPart w:val="GBC11111111111111111111111111111"/>
                    </w:placeholder>
                  </w:sdtPr>
                  <w:sdtContent>
                    <w:tc>
                      <w:tcPr>
                        <w:tcW w:w="16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Fonts w:ascii="宋体" w:hAnsi="宋体"/>
                            <w:color w:val="000000" w:themeColor="text1"/>
                            <w:szCs w:val="21"/>
                          </w:rPr>
                          <w:t>566,886.79</w:t>
                        </w:r>
                      </w:p>
                    </w:tc>
                  </w:sdtContent>
                </w:sdt>
                <w:sdt>
                  <w:sdtPr>
                    <w:rPr>
                      <w:rFonts w:ascii="宋体" w:hAnsi="宋体"/>
                      <w:color w:val="000000" w:themeColor="text1"/>
                      <w:szCs w:val="21"/>
                    </w:rPr>
                    <w:alias w:val="长期应付款借款条件"/>
                    <w:tag w:val="_GBC_0fc894f7e3de472b8b8cf806f5a8ac2a"/>
                    <w:id w:val="7542372"/>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left"/>
                          <w:rPr>
                            <w:rFonts w:ascii="宋体" w:hAnsi="宋体"/>
                            <w:color w:val="000000" w:themeColor="text1"/>
                            <w:szCs w:val="21"/>
                          </w:rPr>
                        </w:pPr>
                        <w:r w:rsidRPr="00B91D5E">
                          <w:rPr>
                            <w:rStyle w:val="af5"/>
                            <w:rFonts w:hint="eastAsia"/>
                            <w:szCs w:val="21"/>
                          </w:rPr>
                          <w:t xml:space="preserve">　</w:t>
                        </w:r>
                      </w:p>
                    </w:tc>
                  </w:sdtContent>
                </w:sdt>
              </w:tr>
            </w:sdtContent>
          </w:sdt>
          <w:sdt>
            <w:sdtPr>
              <w:rPr>
                <w:rFonts w:ascii="宋体" w:hAnsi="宋体" w:hint="eastAsia"/>
                <w:color w:val="000000" w:themeColor="text1"/>
                <w:szCs w:val="21"/>
              </w:rPr>
              <w:alias w:val="长期应付款明细"/>
              <w:tag w:val="_GBC_7f335bdb32124086a0f0d5890fa23018"/>
              <w:id w:val="7542381"/>
              <w:lock w:val="sdtLocked"/>
            </w:sdtPr>
            <w:sdtEndPr>
              <w:rPr>
                <w:rFonts w:hint="default"/>
              </w:rPr>
            </w:sdtEndPr>
            <w:sdtContent>
              <w:tr w:rsidR="00C472E1" w:rsidRPr="00B91D5E" w:rsidTr="00B91D5E">
                <w:sdt>
                  <w:sdtPr>
                    <w:rPr>
                      <w:rFonts w:ascii="宋体" w:hAnsi="宋体" w:hint="eastAsia"/>
                      <w:color w:val="000000" w:themeColor="text1"/>
                      <w:szCs w:val="21"/>
                    </w:rPr>
                    <w:alias w:val="长期应付款借款单位"/>
                    <w:tag w:val="_GBC_ac8f8b1fada740acabd1e21cfc268d5b"/>
                    <w:id w:val="7542374"/>
                    <w:lock w:val="sdtLocked"/>
                    <w:placeholder>
                      <w:docPart w:val="GBC11111111111111111111111111111"/>
                    </w:placeholder>
                  </w:sdtPr>
                  <w:sdtContent>
                    <w:tc>
                      <w:tcPr>
                        <w:tcW w:w="1217" w:type="dxa"/>
                        <w:tcBorders>
                          <w:top w:val="single" w:sz="4" w:space="0" w:color="auto"/>
                          <w:left w:val="single" w:sz="4" w:space="0" w:color="auto"/>
                          <w:bottom w:val="single" w:sz="4" w:space="0" w:color="auto"/>
                          <w:right w:val="single" w:sz="4" w:space="0" w:color="auto"/>
                        </w:tcBorders>
                      </w:tcPr>
                      <w:p w:rsidR="00C472E1" w:rsidRPr="00B91D5E" w:rsidRDefault="00C472E1" w:rsidP="00D0497F">
                        <w:pPr>
                          <w:snapToGrid w:val="0"/>
                          <w:jc w:val="left"/>
                          <w:rPr>
                            <w:rFonts w:ascii="宋体" w:hAnsi="宋体"/>
                            <w:color w:val="000000" w:themeColor="text1"/>
                            <w:szCs w:val="21"/>
                          </w:rPr>
                        </w:pPr>
                        <w:r w:rsidRPr="00B91D5E">
                          <w:rPr>
                            <w:rFonts w:ascii="宋体" w:hAnsi="宋体" w:hint="eastAsia"/>
                            <w:color w:val="000000" w:themeColor="text1"/>
                            <w:szCs w:val="21"/>
                          </w:rPr>
                          <w:t>合计</w:t>
                        </w:r>
                      </w:p>
                    </w:tc>
                  </w:sdtContent>
                </w:sdt>
                <w:sdt>
                  <w:sdtPr>
                    <w:rPr>
                      <w:rFonts w:ascii="宋体" w:hAnsi="宋体"/>
                      <w:color w:val="000000" w:themeColor="text1"/>
                      <w:szCs w:val="21"/>
                    </w:rPr>
                    <w:alias w:val="长期应付款借款期限"/>
                    <w:tag w:val="_GBC_7b6bdf49168345e98d739ebdfcf45d8b"/>
                    <w:id w:val="7542375"/>
                    <w:lock w:val="sdtLocked"/>
                    <w:placeholder>
                      <w:docPart w:val="GBC11111111111111111111111111111"/>
                    </w:placeholder>
                    <w:showingPlcHdr/>
                  </w:sdtPr>
                  <w:sdtContent>
                    <w:tc>
                      <w:tcPr>
                        <w:tcW w:w="7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lef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初始金额"/>
                    <w:tag w:val="_GBC_613052261be54f528dcde9a863facfa4"/>
                    <w:id w:val="7542376"/>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利率"/>
                    <w:tag w:val="_GBC_19b925d0889a4d85987aa8a105d5285b"/>
                    <w:id w:val="7542377"/>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借款应计利息"/>
                    <w:tag w:val="_GBC_945d23e9527a40e7b04cfeaec35a7514"/>
                    <w:id w:val="7542378"/>
                    <w:lock w:val="sdtLocked"/>
                    <w:placeholder>
                      <w:docPart w:val="GBC11111111111111111111111111111"/>
                    </w:placeholder>
                    <w:showingPlcHdr/>
                  </w:sdtPr>
                  <w:sdtContent>
                    <w:tc>
                      <w:tcPr>
                        <w:tcW w:w="1159"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Style w:val="af5"/>
                            <w:rFonts w:hint="eastAsia"/>
                            <w:szCs w:val="21"/>
                          </w:rPr>
                          <w:t xml:space="preserve">　</w:t>
                        </w:r>
                      </w:p>
                    </w:tc>
                  </w:sdtContent>
                </w:sdt>
                <w:sdt>
                  <w:sdtPr>
                    <w:rPr>
                      <w:rFonts w:ascii="宋体" w:hAnsi="宋体"/>
                      <w:color w:val="000000" w:themeColor="text1"/>
                      <w:szCs w:val="21"/>
                    </w:rPr>
                    <w:alias w:val="长期应付款金额"/>
                    <w:tag w:val="_GBC_bd09e06c0c9347529e3ce1c27d7f268b"/>
                    <w:id w:val="7542379"/>
                    <w:lock w:val="sdtLocked"/>
                    <w:placeholder>
                      <w:docPart w:val="GBC11111111111111111111111111111"/>
                    </w:placeholder>
                  </w:sdtPr>
                  <w:sdtContent>
                    <w:tc>
                      <w:tcPr>
                        <w:tcW w:w="1676"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right"/>
                          <w:rPr>
                            <w:rFonts w:ascii="宋体" w:hAnsi="宋体"/>
                            <w:color w:val="000000" w:themeColor="text1"/>
                            <w:szCs w:val="21"/>
                          </w:rPr>
                        </w:pPr>
                        <w:r w:rsidRPr="00B91D5E">
                          <w:rPr>
                            <w:rFonts w:ascii="宋体" w:hAnsi="宋体"/>
                            <w:color w:val="000000" w:themeColor="text1"/>
                            <w:szCs w:val="21"/>
                          </w:rPr>
                          <w:t>90,699,392.04</w:t>
                        </w:r>
                      </w:p>
                    </w:tc>
                  </w:sdtContent>
                </w:sdt>
                <w:sdt>
                  <w:sdtPr>
                    <w:rPr>
                      <w:rFonts w:ascii="宋体" w:hAnsi="宋体"/>
                      <w:color w:val="000000" w:themeColor="text1"/>
                      <w:szCs w:val="21"/>
                    </w:rPr>
                    <w:alias w:val="长期应付款借款条件"/>
                    <w:tag w:val="_GBC_0fc894f7e3de472b8b8cf806f5a8ac2a"/>
                    <w:id w:val="7542380"/>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shd w:val="clear" w:color="auto" w:fill="auto"/>
                      </w:tcPr>
                      <w:p w:rsidR="00C472E1" w:rsidRPr="00B91D5E" w:rsidRDefault="00C472E1" w:rsidP="00D0497F">
                        <w:pPr>
                          <w:snapToGrid w:val="0"/>
                          <w:jc w:val="left"/>
                          <w:rPr>
                            <w:rFonts w:ascii="宋体" w:hAnsi="宋体"/>
                            <w:color w:val="000000" w:themeColor="text1"/>
                            <w:szCs w:val="21"/>
                          </w:rPr>
                        </w:pPr>
                        <w:r w:rsidRPr="00B91D5E">
                          <w:rPr>
                            <w:rStyle w:val="af5"/>
                            <w:rFonts w:hint="eastAsia"/>
                            <w:szCs w:val="21"/>
                          </w:rPr>
                          <w:t xml:space="preserve">　</w:t>
                        </w:r>
                      </w:p>
                    </w:tc>
                  </w:sdtContent>
                </w:sdt>
              </w:tr>
            </w:sdtContent>
          </w:sdt>
        </w:tbl>
        <w:p w:rsidR="00C472E1" w:rsidRPr="00F21F65" w:rsidRDefault="002273D7" w:rsidP="00D0497F">
          <w:pPr>
            <w:snapToGrid w:val="0"/>
            <w:rPr>
              <w:rFonts w:ascii="宋体" w:hAnsi="宋体"/>
              <w:color w:val="FF00FF"/>
            </w:rPr>
          </w:pPr>
        </w:p>
      </w:sdtContent>
    </w:sdt>
    <w:sdt>
      <w:sdtPr>
        <w:rPr>
          <w:rFonts w:ascii="Calibri" w:hAnsi="Calibri" w:hint="eastAsia"/>
          <w:b w:val="0"/>
          <w:bCs w:val="0"/>
          <w:color w:val="808080"/>
          <w:szCs w:val="22"/>
        </w:rPr>
        <w:tag w:val="_GBC_fbdf75bc4ac541a2b6f83313189380e6"/>
        <w:id w:val="7542396"/>
        <w:lock w:val="sdtLocked"/>
        <w:placeholder>
          <w:docPart w:val="GBC22222222222222222222222222222"/>
        </w:placeholder>
      </w:sdtPr>
      <w:sdtEndPr>
        <w:rPr>
          <w:rFonts w:ascii="宋体" w:hAnsi="宋体"/>
          <w:kern w:val="0"/>
        </w:rPr>
      </w:sdtEndPr>
      <w:sdtContent>
        <w:p w:rsidR="00C472E1" w:rsidRDefault="00C472E1" w:rsidP="00D0497F">
          <w:pPr>
            <w:pStyle w:val="4"/>
            <w:snapToGrid w:val="0"/>
            <w:spacing w:before="0" w:after="0" w:line="240" w:lineRule="auto"/>
          </w:pPr>
          <w:r w:rsidRPr="00F21F65">
            <w:rPr>
              <w:rFonts w:hint="eastAsia"/>
            </w:rPr>
            <w:t>3</w:t>
          </w:r>
          <w:r w:rsidRPr="00F21F65">
            <w:rPr>
              <w:rFonts w:hint="eastAsia"/>
            </w:rPr>
            <w:t>、</w:t>
          </w:r>
          <w:r>
            <w:rPr>
              <w:rFonts w:hint="eastAsia"/>
            </w:rPr>
            <w:t>长期应付款中的应付融资租赁款明细</w:t>
          </w:r>
        </w:p>
        <w:p w:rsidR="00C472E1" w:rsidRDefault="00C472E1" w:rsidP="00D0497F">
          <w:pPr>
            <w:snapToGrid w:val="0"/>
            <w:ind w:rightChars="50" w:right="105"/>
            <w:jc w:val="right"/>
          </w:pPr>
          <w:r>
            <w:rPr>
              <w:rFonts w:hint="eastAsia"/>
            </w:rPr>
            <w:t>单位：</w:t>
          </w:r>
          <w:sdt>
            <w:sdtPr>
              <w:rPr>
                <w:rFonts w:hint="eastAsia"/>
              </w:rPr>
              <w:alias w:val="单位：财务附注：应付融资租赁款"/>
              <w:tag w:val="_GBC_6bdd26b170f04ef3ba166eabb977b78d"/>
              <w:id w:val="7542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701"/>
            <w:gridCol w:w="1701"/>
            <w:gridCol w:w="1701"/>
            <w:gridCol w:w="2093"/>
          </w:tblGrid>
          <w:tr w:rsidR="00C472E1" w:rsidRPr="00B91D5E" w:rsidTr="00D56CA6">
            <w:tc>
              <w:tcPr>
                <w:tcW w:w="1701" w:type="dxa"/>
                <w:vMerge w:val="restart"/>
                <w:vAlign w:val="center"/>
              </w:tcPr>
              <w:p w:rsidR="00C472E1" w:rsidRPr="00B91D5E" w:rsidRDefault="00C472E1" w:rsidP="00D0497F">
                <w:pPr>
                  <w:snapToGrid w:val="0"/>
                  <w:jc w:val="center"/>
                  <w:rPr>
                    <w:rFonts w:asciiTheme="minorEastAsia" w:eastAsiaTheme="minorEastAsia" w:hAnsiTheme="minorEastAsia"/>
                  </w:rPr>
                </w:pPr>
                <w:r w:rsidRPr="00B91D5E">
                  <w:rPr>
                    <w:rFonts w:asciiTheme="minorEastAsia" w:eastAsiaTheme="minorEastAsia" w:hAnsiTheme="minorEastAsia" w:hint="eastAsia"/>
                  </w:rPr>
                  <w:t>单位</w:t>
                </w:r>
              </w:p>
            </w:tc>
            <w:tc>
              <w:tcPr>
                <w:tcW w:w="3402" w:type="dxa"/>
                <w:gridSpan w:val="2"/>
                <w:vAlign w:val="center"/>
              </w:tcPr>
              <w:p w:rsidR="00C472E1" w:rsidRPr="00B91D5E" w:rsidRDefault="00C472E1" w:rsidP="00D0497F">
                <w:pPr>
                  <w:snapToGrid w:val="0"/>
                  <w:jc w:val="center"/>
                  <w:rPr>
                    <w:rFonts w:asciiTheme="minorEastAsia" w:eastAsiaTheme="minorEastAsia" w:hAnsiTheme="minorEastAsia"/>
                  </w:rPr>
                </w:pPr>
                <w:r w:rsidRPr="00B91D5E">
                  <w:rPr>
                    <w:rFonts w:asciiTheme="minorEastAsia" w:eastAsiaTheme="minorEastAsia" w:hAnsiTheme="minorEastAsia" w:hint="eastAsia"/>
                  </w:rPr>
                  <w:t>期末数</w:t>
                </w:r>
              </w:p>
            </w:tc>
            <w:tc>
              <w:tcPr>
                <w:tcW w:w="3794" w:type="dxa"/>
                <w:gridSpan w:val="2"/>
                <w:vAlign w:val="center"/>
              </w:tcPr>
              <w:p w:rsidR="00C472E1" w:rsidRPr="00B91D5E" w:rsidRDefault="00C472E1" w:rsidP="00D0497F">
                <w:pPr>
                  <w:snapToGrid w:val="0"/>
                  <w:jc w:val="center"/>
                  <w:rPr>
                    <w:rFonts w:asciiTheme="minorEastAsia" w:eastAsiaTheme="minorEastAsia" w:hAnsiTheme="minorEastAsia"/>
                  </w:rPr>
                </w:pPr>
                <w:r w:rsidRPr="00B91D5E">
                  <w:rPr>
                    <w:rFonts w:asciiTheme="minorEastAsia" w:eastAsiaTheme="minorEastAsia" w:hAnsiTheme="minorEastAsia" w:hint="eastAsia"/>
                  </w:rPr>
                  <w:t>期初数</w:t>
                </w:r>
              </w:p>
            </w:tc>
          </w:tr>
          <w:tr w:rsidR="00C472E1" w:rsidRPr="00B91D5E" w:rsidTr="00D56CA6">
            <w:tc>
              <w:tcPr>
                <w:tcW w:w="1701" w:type="dxa"/>
                <w:vMerge/>
                <w:vAlign w:val="center"/>
              </w:tcPr>
              <w:p w:rsidR="00C472E1" w:rsidRPr="00B91D5E" w:rsidRDefault="00C472E1" w:rsidP="00D0497F">
                <w:pPr>
                  <w:snapToGrid w:val="0"/>
                  <w:rPr>
                    <w:rFonts w:asciiTheme="minorEastAsia" w:eastAsiaTheme="minorEastAsia" w:hAnsiTheme="minorEastAsia"/>
                  </w:rPr>
                </w:pPr>
              </w:p>
            </w:tc>
            <w:tc>
              <w:tcPr>
                <w:tcW w:w="1701" w:type="dxa"/>
                <w:vAlign w:val="center"/>
              </w:tcPr>
              <w:p w:rsidR="00C472E1" w:rsidRPr="00B91D5E" w:rsidRDefault="00C472E1" w:rsidP="00D0497F">
                <w:pPr>
                  <w:snapToGrid w:val="0"/>
                  <w:jc w:val="center"/>
                  <w:rPr>
                    <w:rFonts w:asciiTheme="minorEastAsia" w:eastAsiaTheme="minorEastAsia" w:hAnsiTheme="minorEastAsia"/>
                  </w:rPr>
                </w:pPr>
                <w:r w:rsidRPr="00B91D5E">
                  <w:rPr>
                    <w:rFonts w:asciiTheme="minorEastAsia" w:eastAsiaTheme="minorEastAsia" w:hAnsiTheme="minorEastAsia" w:hint="eastAsia"/>
                  </w:rPr>
                  <w:t>外币</w:t>
                </w:r>
              </w:p>
            </w:tc>
            <w:tc>
              <w:tcPr>
                <w:tcW w:w="1701" w:type="dxa"/>
                <w:vAlign w:val="center"/>
              </w:tcPr>
              <w:p w:rsidR="00C472E1" w:rsidRPr="00B91D5E" w:rsidRDefault="00C472E1" w:rsidP="00D0497F">
                <w:pPr>
                  <w:snapToGrid w:val="0"/>
                  <w:jc w:val="center"/>
                  <w:rPr>
                    <w:rFonts w:asciiTheme="minorEastAsia" w:eastAsiaTheme="minorEastAsia" w:hAnsiTheme="minorEastAsia"/>
                  </w:rPr>
                </w:pPr>
                <w:r w:rsidRPr="00B91D5E">
                  <w:rPr>
                    <w:rFonts w:asciiTheme="minorEastAsia" w:eastAsiaTheme="minorEastAsia" w:hAnsiTheme="minorEastAsia" w:hint="eastAsia"/>
                  </w:rPr>
                  <w:t>人民币</w:t>
                </w:r>
              </w:p>
            </w:tc>
            <w:tc>
              <w:tcPr>
                <w:tcW w:w="1701" w:type="dxa"/>
                <w:vAlign w:val="center"/>
              </w:tcPr>
              <w:p w:rsidR="00C472E1" w:rsidRPr="00B91D5E" w:rsidRDefault="00C472E1" w:rsidP="00D0497F">
                <w:pPr>
                  <w:snapToGrid w:val="0"/>
                  <w:jc w:val="center"/>
                  <w:rPr>
                    <w:rFonts w:asciiTheme="minorEastAsia" w:eastAsiaTheme="minorEastAsia" w:hAnsiTheme="minorEastAsia"/>
                  </w:rPr>
                </w:pPr>
                <w:r w:rsidRPr="00B91D5E">
                  <w:rPr>
                    <w:rFonts w:asciiTheme="minorEastAsia" w:eastAsiaTheme="minorEastAsia" w:hAnsiTheme="minorEastAsia" w:hint="eastAsia"/>
                  </w:rPr>
                  <w:t>外币</w:t>
                </w:r>
              </w:p>
            </w:tc>
            <w:tc>
              <w:tcPr>
                <w:tcW w:w="2093" w:type="dxa"/>
                <w:vAlign w:val="center"/>
              </w:tcPr>
              <w:p w:rsidR="00C472E1" w:rsidRPr="00B91D5E" w:rsidRDefault="00C472E1" w:rsidP="00D0497F">
                <w:pPr>
                  <w:snapToGrid w:val="0"/>
                  <w:jc w:val="center"/>
                  <w:rPr>
                    <w:rFonts w:asciiTheme="minorEastAsia" w:eastAsiaTheme="minorEastAsia" w:hAnsiTheme="minorEastAsia"/>
                  </w:rPr>
                </w:pPr>
                <w:r w:rsidRPr="00B91D5E">
                  <w:rPr>
                    <w:rFonts w:asciiTheme="minorEastAsia" w:eastAsiaTheme="minorEastAsia" w:hAnsiTheme="minorEastAsia" w:hint="eastAsia"/>
                  </w:rPr>
                  <w:t>人民币</w:t>
                </w:r>
              </w:p>
            </w:tc>
          </w:tr>
          <w:sdt>
            <w:sdtPr>
              <w:rPr>
                <w:rFonts w:asciiTheme="minorEastAsia" w:eastAsiaTheme="minorEastAsia" w:hAnsiTheme="minorEastAsia"/>
                <w:color w:val="000000" w:themeColor="text1"/>
              </w:rPr>
              <w:alias w:val="应付融资租赁款明细"/>
              <w:tag w:val="_GBC_5bc196f9d75546b5b2f9fe864c27e40d"/>
              <w:id w:val="7542389"/>
              <w:lock w:val="sdtLocked"/>
              <w:placeholder>
                <w:docPart w:val="GBC11111111111111111111111111111"/>
              </w:placeholder>
            </w:sdtPr>
            <w:sdtContent>
              <w:tr w:rsidR="00C472E1" w:rsidRPr="00B91D5E" w:rsidTr="00D56CA6">
                <w:trPr>
                  <w:trHeight w:val="459"/>
                </w:trPr>
                <w:sdt>
                  <w:sdtPr>
                    <w:rPr>
                      <w:rFonts w:asciiTheme="minorEastAsia" w:eastAsiaTheme="minorEastAsia" w:hAnsiTheme="minorEastAsia"/>
                      <w:color w:val="000000" w:themeColor="text1"/>
                    </w:rPr>
                    <w:alias w:val="应付融资租赁款明细-单位"/>
                    <w:tag w:val="_GBC_23fd6a927893487ba8d704dde10838a2"/>
                    <w:id w:val="7542384"/>
                    <w:lock w:val="sdtLocked"/>
                    <w:placeholder>
                      <w:docPart w:val="GBC11111111111111111111111111111"/>
                    </w:placeholder>
                  </w:sdtPr>
                  <w:sdtContent>
                    <w:tc>
                      <w:tcPr>
                        <w:tcW w:w="1701" w:type="dxa"/>
                        <w:vAlign w:val="center"/>
                      </w:tcPr>
                      <w:p w:rsidR="00C472E1" w:rsidRPr="00B91D5E" w:rsidRDefault="00C472E1" w:rsidP="00D0497F">
                        <w:pPr>
                          <w:snapToGrid w:val="0"/>
                          <w:jc w:val="left"/>
                          <w:rPr>
                            <w:rFonts w:asciiTheme="minorEastAsia" w:eastAsiaTheme="minorEastAsia" w:hAnsiTheme="minorEastAsia"/>
                            <w:color w:val="000000" w:themeColor="text1"/>
                          </w:rPr>
                        </w:pPr>
                        <w:r w:rsidRPr="00B91D5E">
                          <w:rPr>
                            <w:rFonts w:asciiTheme="minorEastAsia" w:eastAsiaTheme="minorEastAsia" w:hAnsiTheme="minorEastAsia" w:hint="eastAsia"/>
                            <w:color w:val="000000" w:themeColor="text1"/>
                          </w:rPr>
                          <w:t>交银金融租赁有限责任公司</w:t>
                        </w:r>
                      </w:p>
                    </w:tc>
                  </w:sdtContent>
                </w:sdt>
                <w:tc>
                  <w:tcPr>
                    <w:tcW w:w="1701" w:type="dxa"/>
                    <w:vAlign w:val="center"/>
                  </w:tcPr>
                  <w:p w:rsidR="00C472E1" w:rsidRPr="00B91D5E" w:rsidRDefault="002273D7" w:rsidP="00D0497F">
                    <w:pPr>
                      <w:snapToGrid w:val="0"/>
                      <w:jc w:val="right"/>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应付融资租赁款明细-外币金额"/>
                        <w:tag w:val="_GBC_ccc80fbc90be4c2ea641c1bc1a3c1796"/>
                        <w:id w:val="7542385"/>
                        <w:lock w:val="sdtLocked"/>
                        <w:placeholder>
                          <w:docPart w:val="GBC11111111111111111111111111111"/>
                        </w:placeholder>
                        <w:showingPlcHdr/>
                        <w:text/>
                      </w:sdtPr>
                      <w:sdtContent>
                        <w:r w:rsidR="00C472E1" w:rsidRPr="00B91D5E">
                          <w:rPr>
                            <w:rStyle w:val="af5"/>
                            <w:rFonts w:asciiTheme="minorEastAsia" w:eastAsiaTheme="minorEastAsia" w:hAnsiTheme="minorEastAsia" w:hint="eastAsia"/>
                          </w:rPr>
                          <w:t xml:space="preserve">　</w:t>
                        </w:r>
                      </w:sdtContent>
                    </w:sdt>
                  </w:p>
                </w:tc>
                <w:sdt>
                  <w:sdtPr>
                    <w:rPr>
                      <w:rFonts w:asciiTheme="minorEastAsia" w:eastAsiaTheme="minorEastAsia" w:hAnsiTheme="minorEastAsia"/>
                      <w:color w:val="000000" w:themeColor="text1"/>
                    </w:rPr>
                    <w:alias w:val="应付融资租赁款明细-人民币金额"/>
                    <w:tag w:val="_GBC_a8760e380f4b417e9813ad28267280d5"/>
                    <w:id w:val="7542386"/>
                    <w:lock w:val="sdtLocked"/>
                    <w:placeholder>
                      <w:docPart w:val="GBC11111111111111111111111111111"/>
                    </w:placeholder>
                  </w:sdtPr>
                  <w:sdtContent>
                    <w:tc>
                      <w:tcPr>
                        <w:tcW w:w="1701" w:type="dxa"/>
                        <w:vAlign w:val="center"/>
                      </w:tcPr>
                      <w:p w:rsidR="00C472E1" w:rsidRPr="00B91D5E" w:rsidRDefault="00C472E1" w:rsidP="00D0497F">
                        <w:pPr>
                          <w:snapToGrid w:val="0"/>
                          <w:jc w:val="right"/>
                          <w:rPr>
                            <w:rFonts w:asciiTheme="minorEastAsia" w:eastAsiaTheme="minorEastAsia" w:hAnsiTheme="minorEastAsia"/>
                            <w:color w:val="000000" w:themeColor="text1"/>
                          </w:rPr>
                        </w:pPr>
                        <w:r w:rsidRPr="00B91D5E">
                          <w:rPr>
                            <w:rFonts w:asciiTheme="minorEastAsia" w:eastAsiaTheme="minorEastAsia" w:hAnsiTheme="minorEastAsia"/>
                            <w:color w:val="000000" w:themeColor="text1"/>
                          </w:rPr>
                          <w:t>88,313,448.25</w:t>
                        </w:r>
                      </w:p>
                    </w:tc>
                  </w:sdtContent>
                </w:sdt>
                <w:tc>
                  <w:tcPr>
                    <w:tcW w:w="1701" w:type="dxa"/>
                    <w:vAlign w:val="center"/>
                  </w:tcPr>
                  <w:p w:rsidR="00C472E1" w:rsidRPr="00B91D5E" w:rsidRDefault="002273D7" w:rsidP="00D0497F">
                    <w:pPr>
                      <w:snapToGrid w:val="0"/>
                      <w:jc w:val="right"/>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应付融资租赁款明细-外币金额"/>
                        <w:tag w:val="_GBC_d7b1d7f768324ff4bb786b9226f71a33"/>
                        <w:id w:val="7542387"/>
                        <w:lock w:val="sdtLocked"/>
                        <w:placeholder>
                          <w:docPart w:val="GBC11111111111111111111111111111"/>
                        </w:placeholder>
                        <w:showingPlcHdr/>
                        <w:text/>
                      </w:sdtPr>
                      <w:sdtContent>
                        <w:r w:rsidR="00C472E1" w:rsidRPr="00B91D5E">
                          <w:rPr>
                            <w:rStyle w:val="af5"/>
                            <w:rFonts w:asciiTheme="minorEastAsia" w:eastAsiaTheme="minorEastAsia" w:hAnsiTheme="minorEastAsia" w:hint="eastAsia"/>
                          </w:rPr>
                          <w:t xml:space="preserve">　</w:t>
                        </w:r>
                      </w:sdtContent>
                    </w:sdt>
                  </w:p>
                </w:tc>
                <w:sdt>
                  <w:sdtPr>
                    <w:rPr>
                      <w:rFonts w:asciiTheme="minorEastAsia" w:eastAsiaTheme="minorEastAsia" w:hAnsiTheme="minorEastAsia"/>
                      <w:color w:val="000000" w:themeColor="text1"/>
                    </w:rPr>
                    <w:alias w:val="应付融资租赁款明细-人民币金额"/>
                    <w:tag w:val="_GBC_0dd6dd013f7044d9a47d194f452e80e5"/>
                    <w:id w:val="7542388"/>
                    <w:lock w:val="sdtLocked"/>
                    <w:placeholder>
                      <w:docPart w:val="GBC11111111111111111111111111111"/>
                    </w:placeholder>
                  </w:sdtPr>
                  <w:sdtContent>
                    <w:tc>
                      <w:tcPr>
                        <w:tcW w:w="2093" w:type="dxa"/>
                        <w:vAlign w:val="center"/>
                      </w:tcPr>
                      <w:p w:rsidR="00C472E1" w:rsidRPr="00B91D5E" w:rsidRDefault="00C472E1" w:rsidP="00D0497F">
                        <w:pPr>
                          <w:snapToGrid w:val="0"/>
                          <w:jc w:val="right"/>
                          <w:rPr>
                            <w:rFonts w:asciiTheme="minorEastAsia" w:eastAsiaTheme="minorEastAsia" w:hAnsiTheme="minorEastAsia"/>
                            <w:color w:val="000000" w:themeColor="text1"/>
                          </w:rPr>
                        </w:pPr>
                        <w:r w:rsidRPr="00B91D5E">
                          <w:rPr>
                            <w:rFonts w:asciiTheme="minorEastAsia" w:eastAsiaTheme="minorEastAsia" w:hAnsiTheme="minorEastAsia"/>
                            <w:color w:val="000000" w:themeColor="text1"/>
                          </w:rPr>
                          <w:t>97,332,158.01</w:t>
                        </w:r>
                      </w:p>
                    </w:tc>
                  </w:sdtContent>
                </w:sdt>
              </w:tr>
            </w:sdtContent>
          </w:sdt>
          <w:sdt>
            <w:sdtPr>
              <w:rPr>
                <w:rFonts w:asciiTheme="minorEastAsia" w:eastAsiaTheme="minorEastAsia" w:hAnsiTheme="minorEastAsia"/>
                <w:color w:val="000000" w:themeColor="text1"/>
              </w:rPr>
              <w:alias w:val="应付融资租赁款明细"/>
              <w:tag w:val="_GBC_5bc196f9d75546b5b2f9fe864c27e40d"/>
              <w:id w:val="7542395"/>
              <w:lock w:val="sdtLocked"/>
              <w:placeholder>
                <w:docPart w:val="GBC11111111111111111111111111111"/>
              </w:placeholder>
            </w:sdtPr>
            <w:sdtContent>
              <w:tr w:rsidR="00C472E1" w:rsidRPr="00B91D5E" w:rsidTr="00D56CA6">
                <w:trPr>
                  <w:trHeight w:val="459"/>
                </w:trPr>
                <w:sdt>
                  <w:sdtPr>
                    <w:rPr>
                      <w:rFonts w:asciiTheme="minorEastAsia" w:eastAsiaTheme="minorEastAsia" w:hAnsiTheme="minorEastAsia"/>
                      <w:color w:val="000000" w:themeColor="text1"/>
                    </w:rPr>
                    <w:alias w:val="应付融资租赁款明细-单位"/>
                    <w:tag w:val="_GBC_23fd6a927893487ba8d704dde10838a2"/>
                    <w:id w:val="7542390"/>
                    <w:lock w:val="sdtLocked"/>
                    <w:placeholder>
                      <w:docPart w:val="GBC11111111111111111111111111111"/>
                    </w:placeholder>
                  </w:sdtPr>
                  <w:sdtContent>
                    <w:tc>
                      <w:tcPr>
                        <w:tcW w:w="1701" w:type="dxa"/>
                        <w:vAlign w:val="center"/>
                      </w:tcPr>
                      <w:p w:rsidR="00C472E1" w:rsidRPr="00B91D5E" w:rsidRDefault="00C472E1" w:rsidP="00D0497F">
                        <w:pPr>
                          <w:snapToGrid w:val="0"/>
                          <w:jc w:val="left"/>
                          <w:rPr>
                            <w:rFonts w:asciiTheme="minorEastAsia" w:eastAsiaTheme="minorEastAsia" w:hAnsiTheme="minorEastAsia"/>
                            <w:color w:val="000000" w:themeColor="text1"/>
                          </w:rPr>
                        </w:pPr>
                        <w:r w:rsidRPr="00B91D5E">
                          <w:rPr>
                            <w:rFonts w:asciiTheme="minorEastAsia" w:eastAsiaTheme="minorEastAsia" w:hAnsiTheme="minorEastAsia" w:hint="eastAsia"/>
                            <w:color w:val="000000" w:themeColor="text1"/>
                          </w:rPr>
                          <w:t>合计</w:t>
                        </w:r>
                      </w:p>
                    </w:tc>
                  </w:sdtContent>
                </w:sdt>
                <w:tc>
                  <w:tcPr>
                    <w:tcW w:w="1701" w:type="dxa"/>
                    <w:vAlign w:val="center"/>
                  </w:tcPr>
                  <w:p w:rsidR="00C472E1" w:rsidRPr="00B91D5E" w:rsidRDefault="002273D7" w:rsidP="00D0497F">
                    <w:pPr>
                      <w:snapToGrid w:val="0"/>
                      <w:jc w:val="right"/>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应付融资租赁款明细-外币金额"/>
                        <w:tag w:val="_GBC_ccc80fbc90be4c2ea641c1bc1a3c1796"/>
                        <w:id w:val="7542391"/>
                        <w:lock w:val="sdtLocked"/>
                        <w:placeholder>
                          <w:docPart w:val="GBC11111111111111111111111111111"/>
                        </w:placeholder>
                        <w:showingPlcHdr/>
                        <w:text/>
                      </w:sdtPr>
                      <w:sdtContent>
                        <w:r w:rsidR="00C472E1" w:rsidRPr="00B91D5E">
                          <w:rPr>
                            <w:rStyle w:val="af5"/>
                            <w:rFonts w:asciiTheme="minorEastAsia" w:eastAsiaTheme="minorEastAsia" w:hAnsiTheme="minorEastAsia" w:hint="eastAsia"/>
                          </w:rPr>
                          <w:t xml:space="preserve">　</w:t>
                        </w:r>
                      </w:sdtContent>
                    </w:sdt>
                  </w:p>
                </w:tc>
                <w:sdt>
                  <w:sdtPr>
                    <w:rPr>
                      <w:rFonts w:asciiTheme="minorEastAsia" w:eastAsiaTheme="minorEastAsia" w:hAnsiTheme="minorEastAsia"/>
                      <w:color w:val="000000" w:themeColor="text1"/>
                    </w:rPr>
                    <w:alias w:val="应付融资租赁款明细-人民币金额"/>
                    <w:tag w:val="_GBC_a8760e380f4b417e9813ad28267280d5"/>
                    <w:id w:val="7542392"/>
                    <w:lock w:val="sdtLocked"/>
                    <w:placeholder>
                      <w:docPart w:val="GBC11111111111111111111111111111"/>
                    </w:placeholder>
                  </w:sdtPr>
                  <w:sdtContent>
                    <w:tc>
                      <w:tcPr>
                        <w:tcW w:w="1701" w:type="dxa"/>
                        <w:vAlign w:val="center"/>
                      </w:tcPr>
                      <w:p w:rsidR="00C472E1" w:rsidRPr="00B91D5E" w:rsidRDefault="00C472E1" w:rsidP="00D0497F">
                        <w:pPr>
                          <w:snapToGrid w:val="0"/>
                          <w:jc w:val="right"/>
                          <w:rPr>
                            <w:rFonts w:asciiTheme="minorEastAsia" w:eastAsiaTheme="minorEastAsia" w:hAnsiTheme="minorEastAsia"/>
                            <w:color w:val="000000" w:themeColor="text1"/>
                          </w:rPr>
                        </w:pPr>
                        <w:r w:rsidRPr="00B91D5E">
                          <w:rPr>
                            <w:rFonts w:asciiTheme="minorEastAsia" w:eastAsiaTheme="minorEastAsia" w:hAnsiTheme="minorEastAsia"/>
                            <w:color w:val="000000" w:themeColor="text1"/>
                          </w:rPr>
                          <w:t>88,313,448.25</w:t>
                        </w:r>
                      </w:p>
                    </w:tc>
                  </w:sdtContent>
                </w:sdt>
                <w:tc>
                  <w:tcPr>
                    <w:tcW w:w="1701" w:type="dxa"/>
                    <w:vAlign w:val="center"/>
                  </w:tcPr>
                  <w:p w:rsidR="00C472E1" w:rsidRPr="00B91D5E" w:rsidRDefault="002273D7" w:rsidP="00D0497F">
                    <w:pPr>
                      <w:snapToGrid w:val="0"/>
                      <w:jc w:val="right"/>
                      <w:rPr>
                        <w:rFonts w:asciiTheme="minorEastAsia" w:eastAsiaTheme="minorEastAsia" w:hAnsiTheme="minorEastAsia"/>
                        <w:color w:val="000000" w:themeColor="text1"/>
                      </w:rPr>
                    </w:pPr>
                    <w:sdt>
                      <w:sdtPr>
                        <w:rPr>
                          <w:rFonts w:asciiTheme="minorEastAsia" w:eastAsiaTheme="minorEastAsia" w:hAnsiTheme="minorEastAsia"/>
                          <w:color w:val="000000" w:themeColor="text1"/>
                        </w:rPr>
                        <w:alias w:val="应付融资租赁款明细-外币金额"/>
                        <w:tag w:val="_GBC_d7b1d7f768324ff4bb786b9226f71a33"/>
                        <w:id w:val="7542393"/>
                        <w:lock w:val="sdtLocked"/>
                        <w:placeholder>
                          <w:docPart w:val="GBC11111111111111111111111111111"/>
                        </w:placeholder>
                        <w:showingPlcHdr/>
                        <w:text/>
                      </w:sdtPr>
                      <w:sdtContent>
                        <w:r w:rsidR="00C472E1" w:rsidRPr="00B91D5E">
                          <w:rPr>
                            <w:rStyle w:val="af5"/>
                            <w:rFonts w:asciiTheme="minorEastAsia" w:eastAsiaTheme="minorEastAsia" w:hAnsiTheme="minorEastAsia" w:hint="eastAsia"/>
                          </w:rPr>
                          <w:t xml:space="preserve">　</w:t>
                        </w:r>
                      </w:sdtContent>
                    </w:sdt>
                  </w:p>
                </w:tc>
                <w:sdt>
                  <w:sdtPr>
                    <w:rPr>
                      <w:rFonts w:asciiTheme="minorEastAsia" w:eastAsiaTheme="minorEastAsia" w:hAnsiTheme="minorEastAsia"/>
                      <w:color w:val="000000" w:themeColor="text1"/>
                    </w:rPr>
                    <w:alias w:val="应付融资租赁款明细-人民币金额"/>
                    <w:tag w:val="_GBC_0dd6dd013f7044d9a47d194f452e80e5"/>
                    <w:id w:val="7542394"/>
                    <w:lock w:val="sdtLocked"/>
                    <w:placeholder>
                      <w:docPart w:val="GBC11111111111111111111111111111"/>
                    </w:placeholder>
                  </w:sdtPr>
                  <w:sdtContent>
                    <w:tc>
                      <w:tcPr>
                        <w:tcW w:w="2093" w:type="dxa"/>
                        <w:vAlign w:val="center"/>
                      </w:tcPr>
                      <w:p w:rsidR="00C472E1" w:rsidRPr="00B91D5E" w:rsidRDefault="00C472E1" w:rsidP="00D0497F">
                        <w:pPr>
                          <w:snapToGrid w:val="0"/>
                          <w:jc w:val="right"/>
                          <w:rPr>
                            <w:rFonts w:asciiTheme="minorEastAsia" w:eastAsiaTheme="minorEastAsia" w:hAnsiTheme="minorEastAsia"/>
                            <w:color w:val="000000" w:themeColor="text1"/>
                          </w:rPr>
                        </w:pPr>
                        <w:r w:rsidRPr="00B91D5E">
                          <w:rPr>
                            <w:rFonts w:asciiTheme="minorEastAsia" w:eastAsiaTheme="minorEastAsia" w:hAnsiTheme="minorEastAsia"/>
                            <w:color w:val="000000" w:themeColor="text1"/>
                          </w:rPr>
                          <w:t>97,332,158.01</w:t>
                        </w:r>
                      </w:p>
                    </w:tc>
                  </w:sdtContent>
                </w:sdt>
              </w:tr>
            </w:sdtContent>
          </w:sdt>
        </w:tbl>
        <w:p w:rsidR="00C472E1" w:rsidRDefault="002273D7" w:rsidP="00D0497F">
          <w:pPr>
            <w:snapToGrid w:val="0"/>
            <w:rPr>
              <w:rFonts w:ascii="宋体" w:hAnsi="宋体"/>
              <w:kern w:val="0"/>
            </w:rPr>
          </w:pPr>
        </w:p>
      </w:sdtContent>
    </w:sdt>
    <w:sdt>
      <w:sdtPr>
        <w:rPr>
          <w:rFonts w:hint="eastAsia"/>
        </w:rPr>
        <w:tag w:val="_GBC_541c51f539fd49e799b9869093ca6e83"/>
        <w:id w:val="7542398"/>
        <w:lock w:val="sdtLocked"/>
        <w:placeholder>
          <w:docPart w:val="GBC22222222222222222222222222222"/>
        </w:placeholder>
      </w:sdtPr>
      <w:sdtEndPr>
        <w:rPr>
          <w:rFonts w:ascii="宋体" w:hAnsi="宋体" w:hint="default"/>
          <w:color w:val="000000" w:themeColor="text1"/>
        </w:rPr>
      </w:sdtEndPr>
      <w:sdtContent>
        <w:p w:rsidR="00C472E1" w:rsidRPr="00B91D5E" w:rsidRDefault="00C472E1" w:rsidP="00D0497F">
          <w:pPr>
            <w:snapToGrid w:val="0"/>
            <w:rPr>
              <w:rFonts w:asciiTheme="minorEastAsia" w:eastAsiaTheme="minorEastAsia" w:hAnsiTheme="minorEastAsia"/>
            </w:rPr>
          </w:pPr>
          <w:r w:rsidRPr="00B91D5E">
            <w:rPr>
              <w:rFonts w:asciiTheme="minorEastAsia" w:eastAsiaTheme="minorEastAsia" w:hAnsiTheme="minorEastAsia" w:hint="eastAsia"/>
            </w:rPr>
            <w:t>长期应付款的说明：</w:t>
          </w:r>
        </w:p>
        <w:sdt>
          <w:sdtPr>
            <w:rPr>
              <w:rFonts w:asciiTheme="minorEastAsia" w:eastAsiaTheme="minorEastAsia" w:hAnsiTheme="minorEastAsia"/>
              <w:color w:val="000000" w:themeColor="text1"/>
            </w:rPr>
            <w:alias w:val="长期应付款的说明"/>
            <w:tag w:val="_GBC_0906ce09be91477eb84d41887b7c8b85"/>
            <w:id w:val="7542397"/>
            <w:lock w:val="sdtLocked"/>
            <w:placeholder>
              <w:docPart w:val="GBC22222222222222222222222222222"/>
            </w:placeholder>
          </w:sdtPr>
          <w:sdtEndPr>
            <w:rPr>
              <w:rFonts w:ascii="宋体" w:eastAsia="宋体" w:hAnsi="宋体"/>
            </w:rPr>
          </w:sdtEndPr>
          <w:sdtContent>
            <w:p w:rsidR="00C472E1" w:rsidRDefault="00C472E1" w:rsidP="00D0497F">
              <w:pPr>
                <w:snapToGrid w:val="0"/>
                <w:ind w:firstLineChars="200" w:firstLine="420"/>
              </w:pPr>
              <w:smartTag w:uri="urn:schemas-microsoft-com:office:smarttags" w:element="chsdate">
                <w:smartTagPr>
                  <w:attr w:name="Year" w:val="2010"/>
                  <w:attr w:name="Month" w:val="8"/>
                  <w:attr w:name="Day" w:val="31"/>
                  <w:attr w:name="IsLunarDate" w:val="False"/>
                  <w:attr w:name="IsROCDate" w:val="False"/>
                </w:smartTagPr>
                <w:r w:rsidRPr="00B91D5E">
                  <w:rPr>
                    <w:rFonts w:asciiTheme="minorEastAsia" w:eastAsiaTheme="minorEastAsia" w:hAnsiTheme="minorEastAsia" w:hint="eastAsia"/>
                  </w:rPr>
                  <w:t>2010年8月31日</w:t>
                </w:r>
              </w:smartTag>
              <w:r w:rsidRPr="00B91D5E">
                <w:rPr>
                  <w:rFonts w:asciiTheme="minorEastAsia" w:eastAsiaTheme="minorEastAsia" w:hAnsiTheme="minorEastAsia" w:hint="eastAsia"/>
                </w:rPr>
                <w:t>，潼关中金冶炼有限责任公司（乙方）与交银金融租赁有限责任公司（甲方）签订《融资租赁合同（回租）》，合同中规定：乙方将200吨/日难处理金精矿冶炼生产线（租赁物清单中明细为1.5亿元）转让给甲方，再由甲方出租给乙方使用。甲方根据合同约定支付租赁物转让款后，取得租赁物的所有权，乙方只有使用权。租赁期限为8年。租赁合同期满后，乙方有权选择留购租赁物，名义价款1元。年租利息：同期银行基准利率×90%；租赁支付方式：等额租金后付法，租金3月支付一次，共32期。</w:t>
              </w:r>
            </w:p>
          </w:sdtContent>
        </w:sdt>
      </w:sdtContent>
    </w:sdt>
    <w:p w:rsidR="00C472E1" w:rsidRDefault="00C472E1" w:rsidP="00D0497F">
      <w:pPr>
        <w:snapToGrid w:val="0"/>
      </w:pPr>
    </w:p>
    <w:sdt>
      <w:sdtPr>
        <w:rPr>
          <w:rFonts w:hAnsi="宋体" w:hint="eastAsia"/>
          <w:b w:val="0"/>
          <w:bCs w:val="0"/>
          <w:szCs w:val="22"/>
        </w:rPr>
        <w:tag w:val="_GBC_ebdfadf23b65499dbb9dfea0833c440d"/>
        <w:id w:val="7542419"/>
        <w:lock w:val="sdtLocked"/>
        <w:placeholder>
          <w:docPart w:val="GBC22222222222222222222222222222"/>
        </w:placeholder>
      </w:sdtPr>
      <w:sdtEndPr>
        <w:rPr>
          <w:rFonts w:ascii="宋体" w:hint="default"/>
          <w:color w:val="000000" w:themeColor="text1"/>
        </w:rPr>
      </w:sdtEndPr>
      <w:sdtContent>
        <w:p w:rsidR="00C472E1" w:rsidRDefault="00C472E1">
          <w:pPr>
            <w:pStyle w:val="3"/>
            <w:numPr>
              <w:ilvl w:val="0"/>
              <w:numId w:val="27"/>
            </w:numPr>
            <w:rPr>
              <w:rFonts w:ascii="宋体" w:hAnsi="宋体"/>
            </w:rPr>
          </w:pPr>
          <w:r>
            <w:rPr>
              <w:rFonts w:ascii="宋体" w:hAnsi="宋体" w:hint="eastAsia"/>
            </w:rPr>
            <w:t>专项应付款</w:t>
          </w:r>
        </w:p>
        <w:p w:rsidR="00C472E1" w:rsidRDefault="00C472E1">
          <w:pPr>
            <w:ind w:rightChars="50" w:right="105"/>
            <w:jc w:val="right"/>
          </w:pPr>
          <w:r>
            <w:rPr>
              <w:rFonts w:hint="eastAsia"/>
            </w:rPr>
            <w:t>单位：</w:t>
          </w:r>
          <w:sdt>
            <w:sdtPr>
              <w:rPr>
                <w:rFonts w:hint="eastAsia"/>
              </w:rPr>
              <w:alias w:val="单位：财务附注：专项应付款"/>
              <w:tag w:val="_GBC_7782f90a34804f9cb187bc7df5ac15b0"/>
              <w:id w:val="75423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alias w:val="币种：财务附注：专项应付款"/>
              <w:tag w:val="_GBC_b9bfe80b7045413ea28555bee8f73298"/>
              <w:id w:val="7542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471"/>
            <w:gridCol w:w="1679"/>
            <w:gridCol w:w="1033"/>
            <w:gridCol w:w="1248"/>
            <w:gridCol w:w="1546"/>
            <w:gridCol w:w="1843"/>
          </w:tblGrid>
          <w:tr w:rsidR="00C472E1" w:rsidTr="00C472E1">
            <w:trPr>
              <w:cantSplit/>
            </w:trPr>
            <w:tc>
              <w:tcPr>
                <w:tcW w:w="1471" w:type="dxa"/>
                <w:tcBorders>
                  <w:top w:val="single" w:sz="6" w:space="0" w:color="auto"/>
                  <w:left w:val="single" w:sz="6" w:space="0" w:color="auto"/>
                  <w:bottom w:val="single" w:sz="6" w:space="0" w:color="auto"/>
                  <w:right w:val="single" w:sz="6" w:space="0" w:color="auto"/>
                </w:tcBorders>
                <w:vAlign w:val="center"/>
              </w:tcPr>
              <w:p w:rsidR="00C472E1" w:rsidRDefault="00C472E1">
                <w:pPr>
                  <w:ind w:right="105"/>
                  <w:jc w:val="center"/>
                </w:pPr>
                <w:r>
                  <w:rPr>
                    <w:rFonts w:hint="eastAsia"/>
                  </w:rPr>
                  <w:t>项目</w:t>
                </w:r>
              </w:p>
            </w:tc>
            <w:tc>
              <w:tcPr>
                <w:tcW w:w="1679" w:type="dxa"/>
                <w:tcBorders>
                  <w:top w:val="single" w:sz="6" w:space="0" w:color="auto"/>
                  <w:left w:val="single" w:sz="6" w:space="0" w:color="auto"/>
                  <w:bottom w:val="single" w:sz="6" w:space="0" w:color="auto"/>
                  <w:right w:val="single" w:sz="6" w:space="0" w:color="auto"/>
                </w:tcBorders>
              </w:tcPr>
              <w:p w:rsidR="00C472E1" w:rsidRDefault="00C472E1">
                <w:pPr>
                  <w:jc w:val="center"/>
                </w:pPr>
                <w:r>
                  <w:rPr>
                    <w:rFonts w:hint="eastAsia"/>
                  </w:rPr>
                  <w:t>期初数</w:t>
                </w:r>
              </w:p>
            </w:tc>
            <w:tc>
              <w:tcPr>
                <w:tcW w:w="1033" w:type="dxa"/>
                <w:tcBorders>
                  <w:top w:val="single" w:sz="6" w:space="0" w:color="auto"/>
                  <w:left w:val="single" w:sz="6" w:space="0" w:color="auto"/>
                  <w:right w:val="single" w:sz="6" w:space="0" w:color="auto"/>
                </w:tcBorders>
                <w:shd w:val="clear" w:color="auto" w:fill="auto"/>
              </w:tcPr>
              <w:p w:rsidR="00C472E1" w:rsidRDefault="00C472E1">
                <w:pPr>
                  <w:jc w:val="center"/>
                  <w:rPr>
                    <w:szCs w:val="24"/>
                  </w:rPr>
                </w:pPr>
                <w:r>
                  <w:rPr>
                    <w:rFonts w:hint="eastAsia"/>
                  </w:rPr>
                  <w:t>本期增加</w:t>
                </w:r>
              </w:p>
            </w:tc>
            <w:tc>
              <w:tcPr>
                <w:tcW w:w="1248" w:type="dxa"/>
                <w:tcBorders>
                  <w:top w:val="single" w:sz="6" w:space="0" w:color="auto"/>
                  <w:left w:val="single" w:sz="6" w:space="0" w:color="auto"/>
                  <w:right w:val="single" w:sz="6" w:space="0" w:color="auto"/>
                </w:tcBorders>
                <w:shd w:val="clear" w:color="auto" w:fill="auto"/>
              </w:tcPr>
              <w:p w:rsidR="00C472E1" w:rsidRDefault="00C472E1">
                <w:pPr>
                  <w:jc w:val="center"/>
                  <w:rPr>
                    <w:szCs w:val="24"/>
                  </w:rPr>
                </w:pPr>
                <w:r>
                  <w:rPr>
                    <w:rFonts w:hint="eastAsia"/>
                  </w:rPr>
                  <w:t>本期减少</w:t>
                </w:r>
              </w:p>
            </w:tc>
            <w:tc>
              <w:tcPr>
                <w:tcW w:w="1546" w:type="dxa"/>
                <w:tcBorders>
                  <w:top w:val="single" w:sz="6" w:space="0" w:color="auto"/>
                  <w:left w:val="single" w:sz="6" w:space="0" w:color="auto"/>
                  <w:bottom w:val="single" w:sz="6" w:space="0" w:color="auto"/>
                  <w:right w:val="single" w:sz="6" w:space="0" w:color="auto"/>
                </w:tcBorders>
              </w:tcPr>
              <w:p w:rsidR="00C472E1" w:rsidRDefault="00C472E1">
                <w:pPr>
                  <w:jc w:val="center"/>
                </w:pPr>
                <w:r>
                  <w:rPr>
                    <w:rFonts w:hint="eastAsia"/>
                  </w:rPr>
                  <w:t>期末数</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jc w:val="center"/>
                </w:pPr>
                <w:r>
                  <w:rPr>
                    <w:rFonts w:hint="eastAsia"/>
                  </w:rPr>
                  <w:t>备注说明</w:t>
                </w:r>
              </w:p>
            </w:tc>
          </w:tr>
          <w:sdt>
            <w:sdtPr>
              <w:rPr>
                <w:rFonts w:ascii="宋体" w:hAnsi="宋体" w:hint="eastAsia"/>
                <w:color w:val="000000" w:themeColor="text1"/>
              </w:rPr>
              <w:alias w:val="专项应付款明细"/>
              <w:tag w:val="_GBC_b4cb3ba6068f41149c4cd7c04492bd8a"/>
              <w:id w:val="7542407"/>
              <w:lock w:val="sdtLocked"/>
              <w:placeholder>
                <w:docPart w:val="GBC11111111111111111111111111111"/>
              </w:placeholder>
            </w:sdtPr>
            <w:sdtContent>
              <w:tr w:rsidR="00C472E1" w:rsidTr="00C472E1">
                <w:trPr>
                  <w:cantSplit/>
                </w:trPr>
                <w:sdt>
                  <w:sdtPr>
                    <w:rPr>
                      <w:rFonts w:ascii="宋体" w:hAnsi="宋体" w:hint="eastAsia"/>
                      <w:color w:val="000000" w:themeColor="text1"/>
                    </w:rPr>
                    <w:alias w:val="专项应付款项目"/>
                    <w:tag w:val="_GBC_93358456df9d46a7adfd7c11521327c4"/>
                    <w:id w:val="7542401"/>
                    <w:lock w:val="sdtLocked"/>
                    <w:placeholder>
                      <w:docPart w:val="GBC11111111111111111111111111111"/>
                    </w:placeholder>
                  </w:sdtPr>
                  <w:sdtContent>
                    <w:tc>
                      <w:tcPr>
                        <w:tcW w:w="1471" w:type="dxa"/>
                        <w:tcBorders>
                          <w:top w:val="single" w:sz="6" w:space="0" w:color="auto"/>
                          <w:left w:val="single" w:sz="6" w:space="0" w:color="auto"/>
                          <w:bottom w:val="single" w:sz="6" w:space="0" w:color="auto"/>
                          <w:right w:val="single" w:sz="6" w:space="0" w:color="auto"/>
                        </w:tcBorders>
                      </w:tcPr>
                      <w:p w:rsidR="00C472E1" w:rsidRDefault="00C472E1">
                        <w:pPr>
                          <w:ind w:right="105"/>
                          <w:jc w:val="left"/>
                          <w:rPr>
                            <w:rFonts w:ascii="宋体" w:hAnsi="宋体"/>
                            <w:color w:val="000000" w:themeColor="text1"/>
                          </w:rPr>
                        </w:pPr>
                        <w:r>
                          <w:rPr>
                            <w:rFonts w:ascii="宋体" w:hAnsi="宋体" w:hint="eastAsia"/>
                            <w:color w:val="000000" w:themeColor="text1"/>
                          </w:rPr>
                          <w:t>吉林省财政厅</w:t>
                        </w:r>
                      </w:p>
                    </w:tc>
                  </w:sdtContent>
                </w:sdt>
                <w:sdt>
                  <w:sdtPr>
                    <w:rPr>
                      <w:rFonts w:ascii="宋体" w:hAnsi="宋体"/>
                      <w:color w:val="000000" w:themeColor="text1"/>
                    </w:rPr>
                    <w:alias w:val="专项应付款金额"/>
                    <w:tag w:val="_GBC_cc8112c3b03b4a75bc6ad63221214531"/>
                    <w:id w:val="7542402"/>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Default="00C472E1">
                        <w:pPr>
                          <w:ind w:right="73"/>
                          <w:jc w:val="right"/>
                          <w:rPr>
                            <w:rFonts w:ascii="宋体" w:hAnsi="宋体"/>
                            <w:color w:val="000000" w:themeColor="text1"/>
                          </w:rPr>
                        </w:pPr>
                        <w:r>
                          <w:rPr>
                            <w:rFonts w:ascii="宋体" w:hAnsi="宋体"/>
                            <w:color w:val="000000" w:themeColor="text1"/>
                          </w:rPr>
                          <w:t>1,700,000.00</w:t>
                        </w:r>
                      </w:p>
                    </w:tc>
                  </w:sdtContent>
                </w:sdt>
                <w:sdt>
                  <w:sdtPr>
                    <w:rPr>
                      <w:rFonts w:ascii="宋体" w:hAnsi="宋体"/>
                      <w:color w:val="000000" w:themeColor="text1"/>
                    </w:rPr>
                    <w:alias w:val="专项应付款明细-增加数"/>
                    <w:tag w:val="_GBC_cc28a17de5bd4ae28b3405704ba5543c"/>
                    <w:id w:val="7542403"/>
                    <w:lock w:val="sdtLocked"/>
                    <w:placeholder>
                      <w:docPart w:val="GBC11111111111111111111111111111"/>
                    </w:placeholder>
                    <w:showingPlcHdr/>
                  </w:sdtPr>
                  <w:sdtContent>
                    <w:tc>
                      <w:tcPr>
                        <w:tcW w:w="1033" w:type="dxa"/>
                        <w:tcBorders>
                          <w:left w:val="single" w:sz="6" w:space="0" w:color="auto"/>
                          <w:right w:val="single" w:sz="6" w:space="0" w:color="auto"/>
                        </w:tcBorders>
                        <w:shd w:val="clear" w:color="auto" w:fill="auto"/>
                      </w:tcPr>
                      <w:p w:rsidR="00C472E1" w:rsidRDefault="00C472E1">
                        <w:pPr>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专项应付款明细-减少数"/>
                    <w:tag w:val="_GBC_47e637fbfc2344deb130a953b3d595d9"/>
                    <w:id w:val="7542404"/>
                    <w:lock w:val="sdtLocked"/>
                    <w:placeholder>
                      <w:docPart w:val="GBC11111111111111111111111111111"/>
                    </w:placeholder>
                    <w:showingPlcHdr/>
                  </w:sdtPr>
                  <w:sdtContent>
                    <w:tc>
                      <w:tcPr>
                        <w:tcW w:w="1248" w:type="dxa"/>
                        <w:tcBorders>
                          <w:left w:val="single" w:sz="6" w:space="0" w:color="auto"/>
                          <w:right w:val="single" w:sz="6" w:space="0" w:color="auto"/>
                        </w:tcBorders>
                        <w:shd w:val="clear" w:color="auto" w:fill="auto"/>
                      </w:tcPr>
                      <w:p w:rsidR="00C472E1" w:rsidRDefault="00C472E1">
                        <w:pPr>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专项应付款金额"/>
                    <w:tag w:val="_GBC_55d2d14d48ca46cfba3ebc6405fd51d5"/>
                    <w:id w:val="7542405"/>
                    <w:lock w:val="sdtLocked"/>
                    <w:placeholder>
                      <w:docPart w:val="GBC11111111111111111111111111111"/>
                    </w:placeholder>
                  </w:sdtPr>
                  <w:sdtContent>
                    <w:tc>
                      <w:tcPr>
                        <w:tcW w:w="1546" w:type="dxa"/>
                        <w:tcBorders>
                          <w:top w:val="single" w:sz="6" w:space="0" w:color="auto"/>
                          <w:left w:val="single" w:sz="6" w:space="0" w:color="auto"/>
                          <w:bottom w:val="single" w:sz="6" w:space="0" w:color="auto"/>
                          <w:right w:val="single" w:sz="6" w:space="0" w:color="auto"/>
                        </w:tcBorders>
                      </w:tcPr>
                      <w:p w:rsidR="00C472E1" w:rsidRDefault="00C472E1">
                        <w:pPr>
                          <w:ind w:right="73"/>
                          <w:jc w:val="right"/>
                          <w:rPr>
                            <w:rFonts w:ascii="宋体" w:hAnsi="宋体"/>
                            <w:color w:val="000000" w:themeColor="text1"/>
                          </w:rPr>
                        </w:pPr>
                        <w:r>
                          <w:rPr>
                            <w:rFonts w:ascii="宋体" w:hAnsi="宋体"/>
                            <w:color w:val="000000" w:themeColor="text1"/>
                          </w:rPr>
                          <w:t>1,700,000.00</w:t>
                        </w:r>
                      </w:p>
                    </w:tc>
                  </w:sdtContent>
                </w:sdt>
                <w:sdt>
                  <w:sdtPr>
                    <w:rPr>
                      <w:rFonts w:ascii="宋体" w:hAnsi="宋体"/>
                      <w:color w:val="000000" w:themeColor="text1"/>
                    </w:rPr>
                    <w:alias w:val="专项应付款备注"/>
                    <w:tag w:val="_GBC_2da80ff70e704d8ab8ad86173df261f7"/>
                    <w:id w:val="7542406"/>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jc w:val="left"/>
                          <w:rPr>
                            <w:rFonts w:ascii="宋体" w:hAnsi="宋体"/>
                            <w:color w:val="000000" w:themeColor="text1"/>
                          </w:rPr>
                        </w:pPr>
                        <w:r>
                          <w:rPr>
                            <w:rFonts w:hint="eastAsia"/>
                            <w:color w:val="333399"/>
                          </w:rPr>
                          <w:t xml:space="preserve">　</w:t>
                        </w:r>
                      </w:p>
                    </w:tc>
                  </w:sdtContent>
                </w:sdt>
              </w:tr>
            </w:sdtContent>
          </w:sdt>
          <w:sdt>
            <w:sdtPr>
              <w:rPr>
                <w:rFonts w:ascii="宋体" w:hAnsi="宋体" w:hint="eastAsia"/>
                <w:color w:val="000000" w:themeColor="text1"/>
              </w:rPr>
              <w:alias w:val="专项应付款明细"/>
              <w:tag w:val="_GBC_b4cb3ba6068f41149c4cd7c04492bd8a"/>
              <w:id w:val="7542414"/>
              <w:lock w:val="sdtLocked"/>
              <w:placeholder>
                <w:docPart w:val="GBC11111111111111111111111111111"/>
              </w:placeholder>
            </w:sdtPr>
            <w:sdtContent>
              <w:tr w:rsidR="00C472E1" w:rsidTr="00C472E1">
                <w:trPr>
                  <w:cantSplit/>
                </w:trPr>
                <w:sdt>
                  <w:sdtPr>
                    <w:rPr>
                      <w:rFonts w:ascii="宋体" w:hAnsi="宋体" w:hint="eastAsia"/>
                      <w:color w:val="000000" w:themeColor="text1"/>
                    </w:rPr>
                    <w:alias w:val="专项应付款项目"/>
                    <w:tag w:val="_GBC_93358456df9d46a7adfd7c11521327c4"/>
                    <w:id w:val="7542408"/>
                    <w:lock w:val="sdtLocked"/>
                    <w:placeholder>
                      <w:docPart w:val="GBC11111111111111111111111111111"/>
                    </w:placeholder>
                  </w:sdtPr>
                  <w:sdtContent>
                    <w:tc>
                      <w:tcPr>
                        <w:tcW w:w="1471" w:type="dxa"/>
                        <w:tcBorders>
                          <w:top w:val="single" w:sz="6" w:space="0" w:color="auto"/>
                          <w:left w:val="single" w:sz="6" w:space="0" w:color="auto"/>
                          <w:bottom w:val="single" w:sz="6" w:space="0" w:color="auto"/>
                          <w:right w:val="single" w:sz="6" w:space="0" w:color="auto"/>
                        </w:tcBorders>
                      </w:tcPr>
                      <w:p w:rsidR="00C472E1" w:rsidRDefault="00C472E1">
                        <w:pPr>
                          <w:ind w:right="105"/>
                          <w:jc w:val="left"/>
                          <w:rPr>
                            <w:rFonts w:ascii="宋体" w:hAnsi="宋体"/>
                            <w:color w:val="000000" w:themeColor="text1"/>
                          </w:rPr>
                        </w:pPr>
                        <w:r>
                          <w:rPr>
                            <w:rFonts w:ascii="宋体" w:hAnsi="宋体" w:hint="eastAsia"/>
                            <w:color w:val="000000" w:themeColor="text1"/>
                          </w:rPr>
                          <w:t>安全生产保障能力建设专项资金</w:t>
                        </w:r>
                      </w:p>
                    </w:tc>
                  </w:sdtContent>
                </w:sdt>
                <w:sdt>
                  <w:sdtPr>
                    <w:rPr>
                      <w:rFonts w:ascii="宋体" w:hAnsi="宋体"/>
                      <w:color w:val="000000" w:themeColor="text1"/>
                    </w:rPr>
                    <w:alias w:val="专项应付款金额"/>
                    <w:tag w:val="_GBC_cc8112c3b03b4a75bc6ad63221214531"/>
                    <w:id w:val="7542409"/>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Default="00C472E1">
                        <w:pPr>
                          <w:ind w:right="73"/>
                          <w:jc w:val="right"/>
                          <w:rPr>
                            <w:rFonts w:ascii="宋体" w:hAnsi="宋体"/>
                            <w:color w:val="000000" w:themeColor="text1"/>
                          </w:rPr>
                        </w:pPr>
                        <w:r>
                          <w:rPr>
                            <w:rFonts w:ascii="宋体" w:hAnsi="宋体"/>
                            <w:color w:val="000000" w:themeColor="text1"/>
                          </w:rPr>
                          <w:t>52,380,000.00</w:t>
                        </w:r>
                      </w:p>
                    </w:tc>
                  </w:sdtContent>
                </w:sdt>
                <w:sdt>
                  <w:sdtPr>
                    <w:rPr>
                      <w:rFonts w:ascii="宋体" w:hAnsi="宋体"/>
                      <w:color w:val="000000" w:themeColor="text1"/>
                    </w:rPr>
                    <w:alias w:val="专项应付款明细-增加数"/>
                    <w:tag w:val="_GBC_cc28a17de5bd4ae28b3405704ba5543c"/>
                    <w:id w:val="7542410"/>
                    <w:lock w:val="sdtLocked"/>
                    <w:placeholder>
                      <w:docPart w:val="GBC11111111111111111111111111111"/>
                    </w:placeholder>
                    <w:showingPlcHdr/>
                  </w:sdtPr>
                  <w:sdtContent>
                    <w:tc>
                      <w:tcPr>
                        <w:tcW w:w="1033" w:type="dxa"/>
                        <w:tcBorders>
                          <w:left w:val="single" w:sz="6" w:space="0" w:color="auto"/>
                          <w:right w:val="single" w:sz="6" w:space="0" w:color="auto"/>
                        </w:tcBorders>
                        <w:shd w:val="clear" w:color="auto" w:fill="auto"/>
                      </w:tcPr>
                      <w:p w:rsidR="00C472E1" w:rsidRDefault="00C472E1">
                        <w:pPr>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专项应付款明细-减少数"/>
                    <w:tag w:val="_GBC_47e637fbfc2344deb130a953b3d595d9"/>
                    <w:id w:val="7542411"/>
                    <w:lock w:val="sdtLocked"/>
                    <w:placeholder>
                      <w:docPart w:val="GBC11111111111111111111111111111"/>
                    </w:placeholder>
                    <w:showingPlcHdr/>
                  </w:sdtPr>
                  <w:sdtContent>
                    <w:tc>
                      <w:tcPr>
                        <w:tcW w:w="1248" w:type="dxa"/>
                        <w:tcBorders>
                          <w:left w:val="single" w:sz="6" w:space="0" w:color="auto"/>
                          <w:right w:val="single" w:sz="6" w:space="0" w:color="auto"/>
                        </w:tcBorders>
                        <w:shd w:val="clear" w:color="auto" w:fill="auto"/>
                      </w:tcPr>
                      <w:p w:rsidR="00C472E1" w:rsidRDefault="00C472E1">
                        <w:pPr>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专项应付款金额"/>
                    <w:tag w:val="_GBC_55d2d14d48ca46cfba3ebc6405fd51d5"/>
                    <w:id w:val="7542412"/>
                    <w:lock w:val="sdtLocked"/>
                    <w:placeholder>
                      <w:docPart w:val="GBC11111111111111111111111111111"/>
                    </w:placeholder>
                  </w:sdtPr>
                  <w:sdtContent>
                    <w:tc>
                      <w:tcPr>
                        <w:tcW w:w="1546" w:type="dxa"/>
                        <w:tcBorders>
                          <w:top w:val="single" w:sz="6" w:space="0" w:color="auto"/>
                          <w:left w:val="single" w:sz="6" w:space="0" w:color="auto"/>
                          <w:bottom w:val="single" w:sz="6" w:space="0" w:color="auto"/>
                          <w:right w:val="single" w:sz="6" w:space="0" w:color="auto"/>
                        </w:tcBorders>
                      </w:tcPr>
                      <w:p w:rsidR="00C472E1" w:rsidRDefault="00C472E1">
                        <w:pPr>
                          <w:ind w:right="73"/>
                          <w:jc w:val="right"/>
                          <w:rPr>
                            <w:rFonts w:ascii="宋体" w:hAnsi="宋体"/>
                            <w:color w:val="000000" w:themeColor="text1"/>
                          </w:rPr>
                        </w:pPr>
                        <w:r>
                          <w:rPr>
                            <w:rFonts w:ascii="宋体" w:hAnsi="宋体"/>
                            <w:color w:val="000000" w:themeColor="text1"/>
                          </w:rPr>
                          <w:t>52,380,000.00</w:t>
                        </w:r>
                      </w:p>
                    </w:tc>
                  </w:sdtContent>
                </w:sdt>
                <w:sdt>
                  <w:sdtPr>
                    <w:rPr>
                      <w:rFonts w:ascii="宋体" w:hAnsi="宋体"/>
                      <w:color w:val="000000" w:themeColor="text1"/>
                    </w:rPr>
                    <w:alias w:val="专项应付款备注"/>
                    <w:tag w:val="_GBC_2da80ff70e704d8ab8ad86173df261f7"/>
                    <w:id w:val="7542413"/>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jc w:val="left"/>
                          <w:rPr>
                            <w:rFonts w:ascii="宋体" w:hAnsi="宋体"/>
                            <w:color w:val="000000" w:themeColor="text1"/>
                          </w:rPr>
                        </w:pPr>
                        <w:r>
                          <w:rPr>
                            <w:rFonts w:hint="eastAsia"/>
                            <w:color w:val="333399"/>
                          </w:rPr>
                          <w:t xml:space="preserve">　</w:t>
                        </w:r>
                      </w:p>
                    </w:tc>
                  </w:sdtContent>
                </w:sdt>
              </w:tr>
            </w:sdtContent>
          </w:sdt>
          <w:tr w:rsidR="00C472E1" w:rsidTr="00C472E1">
            <w:trPr>
              <w:cantSplit/>
            </w:trPr>
            <w:tc>
              <w:tcPr>
                <w:tcW w:w="1471" w:type="dxa"/>
                <w:tcBorders>
                  <w:top w:val="single" w:sz="6" w:space="0" w:color="auto"/>
                  <w:left w:val="single" w:sz="6" w:space="0" w:color="auto"/>
                  <w:bottom w:val="single" w:sz="6" w:space="0" w:color="auto"/>
                  <w:right w:val="single" w:sz="6" w:space="0" w:color="auto"/>
                </w:tcBorders>
              </w:tcPr>
              <w:p w:rsidR="00C472E1" w:rsidRDefault="00C472E1">
                <w:pPr>
                  <w:ind w:right="105"/>
                  <w:jc w:val="center"/>
                  <w:rPr>
                    <w:rFonts w:ascii="宋体" w:hAnsi="宋体"/>
                    <w:color w:val="000000" w:themeColor="text1"/>
                  </w:rPr>
                </w:pPr>
                <w:r>
                  <w:rPr>
                    <w:rFonts w:ascii="宋体" w:hAnsi="宋体" w:hint="eastAsia"/>
                    <w:color w:val="000000" w:themeColor="text1"/>
                  </w:rPr>
                  <w:t>合计</w:t>
                </w:r>
              </w:p>
            </w:tc>
            <w:sdt>
              <w:sdtPr>
                <w:rPr>
                  <w:rFonts w:ascii="宋体" w:hAnsi="宋体"/>
                  <w:color w:val="000000" w:themeColor="text1"/>
                </w:rPr>
                <w:alias w:val="专项应付款"/>
                <w:tag w:val="_GBC_b0a7588c47e341bb931fabc01185520f"/>
                <w:id w:val="7542415"/>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Default="00C472E1">
                    <w:pPr>
                      <w:ind w:right="73"/>
                      <w:jc w:val="right"/>
                      <w:rPr>
                        <w:rFonts w:ascii="宋体" w:hAnsi="宋体"/>
                        <w:color w:val="000000" w:themeColor="text1"/>
                      </w:rPr>
                    </w:pPr>
                    <w:r>
                      <w:rPr>
                        <w:rFonts w:ascii="宋体" w:hAnsi="宋体"/>
                        <w:color w:val="000000" w:themeColor="text1"/>
                      </w:rPr>
                      <w:t>54,080,000.00</w:t>
                    </w:r>
                  </w:p>
                </w:tc>
              </w:sdtContent>
            </w:sdt>
            <w:sdt>
              <w:sdtPr>
                <w:rPr>
                  <w:rFonts w:ascii="宋体" w:hAnsi="宋体"/>
                  <w:color w:val="000000" w:themeColor="text1"/>
                </w:rPr>
                <w:alias w:val="专项应付款增加数"/>
                <w:tag w:val="_GBC_65bb2f808f734f71b51626f71c9981af"/>
                <w:id w:val="7542416"/>
                <w:lock w:val="sdtLocked"/>
                <w:placeholder>
                  <w:docPart w:val="GBC11111111111111111111111111111"/>
                </w:placeholder>
                <w:showingPlcHdr/>
              </w:sdtPr>
              <w:sdtContent>
                <w:tc>
                  <w:tcPr>
                    <w:tcW w:w="1033" w:type="dxa"/>
                    <w:tcBorders>
                      <w:left w:val="single" w:sz="6" w:space="0" w:color="auto"/>
                      <w:bottom w:val="single" w:sz="6" w:space="0" w:color="auto"/>
                      <w:right w:val="single" w:sz="6" w:space="0" w:color="auto"/>
                    </w:tcBorders>
                    <w:shd w:val="clear" w:color="auto" w:fill="auto"/>
                  </w:tcPr>
                  <w:p w:rsidR="00C472E1" w:rsidRDefault="00C472E1">
                    <w:pPr>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专项应付款减少数"/>
                <w:tag w:val="_GBC_38b0de4bf025456a957e8b12498c8641"/>
                <w:id w:val="7542417"/>
                <w:lock w:val="sdtLocked"/>
                <w:placeholder>
                  <w:docPart w:val="GBC11111111111111111111111111111"/>
                </w:placeholder>
                <w:showingPlcHdr/>
              </w:sdtPr>
              <w:sdtContent>
                <w:tc>
                  <w:tcPr>
                    <w:tcW w:w="1248" w:type="dxa"/>
                    <w:tcBorders>
                      <w:left w:val="single" w:sz="6" w:space="0" w:color="auto"/>
                      <w:bottom w:val="single" w:sz="6" w:space="0" w:color="auto"/>
                      <w:right w:val="single" w:sz="6" w:space="0" w:color="auto"/>
                    </w:tcBorders>
                    <w:shd w:val="clear" w:color="auto" w:fill="auto"/>
                  </w:tcPr>
                  <w:p w:rsidR="00C472E1" w:rsidRDefault="00C472E1">
                    <w:pPr>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专项应付款"/>
                <w:tag w:val="_GBC_3e279019c9f54ef7a27570e118cf2dc8"/>
                <w:id w:val="7542418"/>
                <w:lock w:val="sdtLocked"/>
                <w:placeholder>
                  <w:docPart w:val="GBC11111111111111111111111111111"/>
                </w:placeholder>
              </w:sdtPr>
              <w:sdtContent>
                <w:tc>
                  <w:tcPr>
                    <w:tcW w:w="1546" w:type="dxa"/>
                    <w:tcBorders>
                      <w:top w:val="single" w:sz="6" w:space="0" w:color="auto"/>
                      <w:left w:val="single" w:sz="6" w:space="0" w:color="auto"/>
                      <w:bottom w:val="single" w:sz="6" w:space="0" w:color="auto"/>
                      <w:right w:val="single" w:sz="6" w:space="0" w:color="auto"/>
                    </w:tcBorders>
                  </w:tcPr>
                  <w:p w:rsidR="00C472E1" w:rsidRDefault="00C472E1">
                    <w:pPr>
                      <w:ind w:right="73"/>
                      <w:jc w:val="right"/>
                      <w:rPr>
                        <w:rFonts w:ascii="宋体" w:hAnsi="宋体"/>
                        <w:color w:val="000000" w:themeColor="text1"/>
                      </w:rPr>
                    </w:pPr>
                    <w:r>
                      <w:rPr>
                        <w:rFonts w:ascii="宋体" w:hAnsi="宋体"/>
                        <w:color w:val="000000" w:themeColor="text1"/>
                      </w:rPr>
                      <w:t>54,080,000.00</w:t>
                    </w:r>
                  </w:p>
                </w:tc>
              </w:sdtContent>
            </w:sd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jc w:val="center"/>
                  <w:rPr>
                    <w:rFonts w:ascii="宋体" w:hAnsi="宋体"/>
                    <w:color w:val="000000" w:themeColor="text1"/>
                  </w:rPr>
                </w:pPr>
                <w:r>
                  <w:rPr>
                    <w:rFonts w:ascii="宋体" w:hAnsi="宋体"/>
                    <w:color w:val="000000" w:themeColor="text1"/>
                  </w:rPr>
                  <w:t>/</w:t>
                </w:r>
              </w:p>
            </w:tc>
          </w:tr>
        </w:tbl>
        <w:p w:rsidR="00C472E1" w:rsidRDefault="002273D7">
          <w:pPr>
            <w:snapToGrid w:val="0"/>
            <w:spacing w:line="240" w:lineRule="atLeast"/>
            <w:rPr>
              <w:color w:val="FF00FF"/>
            </w:rPr>
          </w:pPr>
        </w:p>
      </w:sdtContent>
    </w:sdt>
    <w:sdt>
      <w:sdtPr>
        <w:rPr>
          <w:rFonts w:hAnsi="宋体" w:hint="eastAsia"/>
          <w:b w:val="0"/>
          <w:bCs w:val="0"/>
          <w:szCs w:val="22"/>
        </w:rPr>
        <w:tag w:val="_GBC_40ecd7298af94ea59d6522c570d4896c"/>
        <w:id w:val="7542435"/>
        <w:lock w:val="sdtLocked"/>
        <w:placeholder>
          <w:docPart w:val="GBC22222222222222222222222222222"/>
        </w:placeholder>
      </w:sdtPr>
      <w:sdtEndPr>
        <w:rPr>
          <w:rFonts w:ascii="宋体" w:hint="default"/>
          <w:color w:val="000000" w:themeColor="text1"/>
          <w:szCs w:val="24"/>
        </w:rPr>
      </w:sdtEndPr>
      <w:sdtContent>
        <w:p w:rsidR="00C472E1" w:rsidRDefault="00C472E1">
          <w:pPr>
            <w:pStyle w:val="3"/>
            <w:numPr>
              <w:ilvl w:val="0"/>
              <w:numId w:val="27"/>
            </w:numPr>
            <w:rPr>
              <w:rFonts w:ascii="宋体" w:hAnsi="宋体"/>
            </w:rPr>
          </w:pPr>
          <w:r>
            <w:rPr>
              <w:rFonts w:ascii="宋体" w:hAnsi="宋体" w:hint="eastAsia"/>
            </w:rPr>
            <w:t>其他非流动负债</w:t>
          </w:r>
        </w:p>
        <w:p w:rsidR="00C472E1" w:rsidRDefault="00C472E1">
          <w:pPr>
            <w:jc w:val="right"/>
          </w:pPr>
          <w:r>
            <w:rPr>
              <w:rFonts w:hint="eastAsia"/>
            </w:rPr>
            <w:t>单位：</w:t>
          </w:r>
          <w:sdt>
            <w:sdtPr>
              <w:rPr>
                <w:rFonts w:hint="eastAsia"/>
              </w:rPr>
              <w:alias w:val="单位：财务附注：其他非流动负债"/>
              <w:tag w:val="_GBC_3bcb50bfc5204182ac50837824808504"/>
              <w:id w:val="7542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其他非流动负债"/>
              <w:tag w:val="_GBC_3ca89f5462c04748aa1df0f439bdb9ad"/>
              <w:id w:val="75424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9"/>
            <w:gridCol w:w="2094"/>
            <w:gridCol w:w="2176"/>
            <w:gridCol w:w="1989"/>
          </w:tblGrid>
          <w:tr w:rsidR="00C472E1" w:rsidTr="00C472E1">
            <w:trPr>
              <w:jc w:val="center"/>
            </w:trPr>
            <w:tc>
              <w:tcPr>
                <w:tcW w:w="2807" w:type="dxa"/>
                <w:tcBorders>
                  <w:top w:val="single" w:sz="4" w:space="0" w:color="auto"/>
                  <w:left w:val="single" w:sz="4" w:space="0" w:color="auto"/>
                  <w:bottom w:val="single" w:sz="4" w:space="0" w:color="auto"/>
                  <w:right w:val="single" w:sz="4" w:space="0" w:color="auto"/>
                </w:tcBorders>
                <w:vAlign w:val="bottom"/>
              </w:tcPr>
              <w:p w:rsidR="00C472E1" w:rsidRDefault="00C472E1" w:rsidP="00C472E1">
                <w:pPr>
                  <w:jc w:val="center"/>
                </w:pPr>
                <w:r>
                  <w:rPr>
                    <w:rFonts w:hint="eastAsia"/>
                  </w:rPr>
                  <w:t>项目</w:t>
                </w:r>
              </w:p>
            </w:tc>
            <w:tc>
              <w:tcPr>
                <w:tcW w:w="2224" w:type="dxa"/>
                <w:tcBorders>
                  <w:top w:val="single" w:sz="4" w:space="0" w:color="auto"/>
                  <w:left w:val="single" w:sz="4" w:space="0" w:color="auto"/>
                  <w:bottom w:val="single" w:sz="4" w:space="0" w:color="auto"/>
                  <w:right w:val="single" w:sz="4" w:space="0" w:color="auto"/>
                </w:tcBorders>
              </w:tcPr>
              <w:p w:rsidR="00C472E1" w:rsidRDefault="00C472E1" w:rsidP="00C472E1">
                <w:pPr>
                  <w:jc w:val="center"/>
                </w:pPr>
                <w:r>
                  <w:rPr>
                    <w:rFonts w:hint="eastAsia"/>
                  </w:rPr>
                  <w:t>内容</w:t>
                </w:r>
              </w:p>
            </w:tc>
            <w:tc>
              <w:tcPr>
                <w:tcW w:w="2311" w:type="dxa"/>
                <w:tcBorders>
                  <w:top w:val="single" w:sz="4" w:space="0" w:color="auto"/>
                  <w:left w:val="single" w:sz="4" w:space="0" w:color="auto"/>
                  <w:bottom w:val="single" w:sz="4" w:space="0" w:color="auto"/>
                  <w:right w:val="single" w:sz="4" w:space="0" w:color="auto"/>
                </w:tcBorders>
              </w:tcPr>
              <w:p w:rsidR="00C472E1" w:rsidRDefault="00C472E1" w:rsidP="00C472E1">
                <w:pPr>
                  <w:jc w:val="center"/>
                </w:pPr>
                <w:r>
                  <w:rPr>
                    <w:rFonts w:hint="eastAsia"/>
                  </w:rPr>
                  <w:t>期末账面余额</w:t>
                </w:r>
              </w:p>
            </w:tc>
            <w:tc>
              <w:tcPr>
                <w:tcW w:w="2111" w:type="dxa"/>
                <w:tcBorders>
                  <w:top w:val="single" w:sz="4" w:space="0" w:color="auto"/>
                  <w:left w:val="single" w:sz="4" w:space="0" w:color="auto"/>
                  <w:bottom w:val="single" w:sz="4" w:space="0" w:color="auto"/>
                  <w:right w:val="single" w:sz="4" w:space="0" w:color="auto"/>
                </w:tcBorders>
              </w:tcPr>
              <w:p w:rsidR="00C472E1" w:rsidRDefault="00C472E1" w:rsidP="00C472E1">
                <w:pPr>
                  <w:jc w:val="center"/>
                </w:pPr>
                <w:r>
                  <w:rPr>
                    <w:rFonts w:hint="eastAsia"/>
                  </w:rPr>
                  <w:t>期初账面余额</w:t>
                </w:r>
              </w:p>
            </w:tc>
          </w:tr>
          <w:sdt>
            <w:sdtPr>
              <w:rPr>
                <w:rFonts w:ascii="宋体" w:hAnsi="宋体" w:hint="eastAsia"/>
                <w:color w:val="000000" w:themeColor="text1"/>
              </w:rPr>
              <w:alias w:val="其他非流动负债明细"/>
              <w:tag w:val="_GBC_e4452cabbae84b7a9fbf21746fa190f3"/>
              <w:id w:val="7542426"/>
              <w:lock w:val="sdtLocked"/>
            </w:sdtPr>
            <w:sdtContent>
              <w:tr w:rsidR="00C472E1" w:rsidTr="00C472E1">
                <w:trPr>
                  <w:jc w:val="center"/>
                </w:trPr>
                <w:sdt>
                  <w:sdtPr>
                    <w:rPr>
                      <w:rFonts w:ascii="宋体" w:hAnsi="宋体" w:hint="eastAsia"/>
                      <w:color w:val="000000" w:themeColor="text1"/>
                    </w:rPr>
                    <w:alias w:val="其他非流动负债明细-项目"/>
                    <w:tag w:val="_GBC_ba16205348494e64b5b4b7c02740dd94"/>
                    <w:id w:val="7542422"/>
                    <w:lock w:val="sdtLocked"/>
                  </w:sdtPr>
                  <w:sdtContent>
                    <w:tc>
                      <w:tcPr>
                        <w:tcW w:w="2807" w:type="dxa"/>
                        <w:tcBorders>
                          <w:top w:val="single" w:sz="4" w:space="0" w:color="auto"/>
                          <w:left w:val="single" w:sz="4" w:space="0" w:color="auto"/>
                          <w:bottom w:val="single" w:sz="4" w:space="0" w:color="auto"/>
                          <w:right w:val="single" w:sz="4" w:space="0" w:color="auto"/>
                        </w:tcBorders>
                      </w:tcPr>
                      <w:p w:rsidR="00C472E1" w:rsidRDefault="00C472E1" w:rsidP="00C472E1">
                        <w:pPr>
                          <w:ind w:right="105"/>
                          <w:jc w:val="left"/>
                          <w:rPr>
                            <w:rFonts w:ascii="宋体" w:hAnsi="宋体"/>
                            <w:color w:val="000000" w:themeColor="text1"/>
                          </w:rPr>
                        </w:pPr>
                        <w:r>
                          <w:rPr>
                            <w:rFonts w:ascii="宋体" w:hAnsi="宋体" w:hint="eastAsia"/>
                            <w:color w:val="000000" w:themeColor="text1"/>
                          </w:rPr>
                          <w:t>递延收益</w:t>
                        </w:r>
                      </w:p>
                    </w:tc>
                  </w:sdtContent>
                </w:sdt>
                <w:sdt>
                  <w:sdtPr>
                    <w:alias w:val="内容"/>
                    <w:tag w:val="_GBC_a8f1a5fe4c534c6f969c88d9c0917ae2"/>
                    <w:id w:val="7542423"/>
                    <w:lock w:val="sdtLocked"/>
                  </w:sdtPr>
                  <w:sdtContent>
                    <w:tc>
                      <w:tcPr>
                        <w:tcW w:w="2224" w:type="dxa"/>
                        <w:tcBorders>
                          <w:top w:val="single" w:sz="4" w:space="0" w:color="auto"/>
                          <w:left w:val="single" w:sz="4" w:space="0" w:color="auto"/>
                          <w:bottom w:val="single" w:sz="4" w:space="0" w:color="auto"/>
                          <w:right w:val="single" w:sz="4" w:space="0" w:color="auto"/>
                        </w:tcBorders>
                      </w:tcPr>
                      <w:p w:rsidR="00C472E1" w:rsidRDefault="00C472E1" w:rsidP="00C472E1">
                        <w:pPr>
                          <w:ind w:right="73"/>
                          <w:jc w:val="right"/>
                          <w:rPr>
                            <w:rFonts w:ascii="宋体" w:hAnsi="宋体"/>
                          </w:rPr>
                        </w:pPr>
                        <w:r>
                          <w:rPr>
                            <w:rFonts w:hint="eastAsia"/>
                          </w:rPr>
                          <w:t>黄金矿山企业财政专项拨款等</w:t>
                        </w:r>
                      </w:p>
                    </w:tc>
                  </w:sdtContent>
                </w:sdt>
                <w:sdt>
                  <w:sdtPr>
                    <w:rPr>
                      <w:rFonts w:ascii="宋体" w:hAnsi="宋体"/>
                      <w:color w:val="000000" w:themeColor="text1"/>
                    </w:rPr>
                    <w:alias w:val="其他非流动负债明细-账面余额"/>
                    <w:tag w:val="_GBC_b1f8306d026643d39c06ef2d8827c31c"/>
                    <w:id w:val="7542424"/>
                    <w:lock w:val="sdtLocked"/>
                  </w:sdtPr>
                  <w:sdtContent>
                    <w:tc>
                      <w:tcPr>
                        <w:tcW w:w="2311" w:type="dxa"/>
                        <w:tcBorders>
                          <w:top w:val="single" w:sz="4" w:space="0" w:color="auto"/>
                          <w:left w:val="single" w:sz="4" w:space="0" w:color="auto"/>
                          <w:bottom w:val="single" w:sz="4" w:space="0" w:color="auto"/>
                          <w:right w:val="single" w:sz="4" w:space="0" w:color="auto"/>
                        </w:tcBorders>
                      </w:tcPr>
                      <w:p w:rsidR="00C472E1" w:rsidRDefault="00C472E1" w:rsidP="00C472E1">
                        <w:pPr>
                          <w:ind w:right="73"/>
                          <w:jc w:val="right"/>
                          <w:rPr>
                            <w:rFonts w:ascii="宋体" w:hAnsi="宋体"/>
                            <w:color w:val="000000" w:themeColor="text1"/>
                          </w:rPr>
                        </w:pPr>
                        <w:r>
                          <w:rPr>
                            <w:rFonts w:ascii="宋体" w:hAnsi="宋体"/>
                            <w:color w:val="000000" w:themeColor="text1"/>
                          </w:rPr>
                          <w:t>203,113,763.29</w:t>
                        </w:r>
                      </w:p>
                    </w:tc>
                  </w:sdtContent>
                </w:sdt>
                <w:sdt>
                  <w:sdtPr>
                    <w:rPr>
                      <w:rFonts w:ascii="宋体" w:hAnsi="宋体"/>
                      <w:color w:val="000000" w:themeColor="text1"/>
                    </w:rPr>
                    <w:alias w:val="其他非流动负债明细-账面余额"/>
                    <w:tag w:val="_GBC_e90a4f5abac04a6c8b8e074c570365b4"/>
                    <w:id w:val="7542425"/>
                    <w:lock w:val="sdtLocked"/>
                  </w:sdtPr>
                  <w:sdtContent>
                    <w:tc>
                      <w:tcPr>
                        <w:tcW w:w="2111" w:type="dxa"/>
                        <w:tcBorders>
                          <w:top w:val="single" w:sz="4" w:space="0" w:color="auto"/>
                          <w:left w:val="single" w:sz="4" w:space="0" w:color="auto"/>
                          <w:bottom w:val="single" w:sz="4" w:space="0" w:color="auto"/>
                          <w:right w:val="single" w:sz="4" w:space="0" w:color="auto"/>
                        </w:tcBorders>
                      </w:tcPr>
                      <w:p w:rsidR="00C472E1" w:rsidRDefault="00C472E1" w:rsidP="00C472E1">
                        <w:pPr>
                          <w:jc w:val="right"/>
                          <w:rPr>
                            <w:rFonts w:ascii="宋体" w:hAnsi="宋体"/>
                            <w:color w:val="000000" w:themeColor="text1"/>
                          </w:rPr>
                        </w:pPr>
                        <w:r>
                          <w:rPr>
                            <w:rFonts w:ascii="宋体" w:hAnsi="宋体"/>
                            <w:color w:val="000000" w:themeColor="text1"/>
                          </w:rPr>
                          <w:t>215,006,477.13</w:t>
                        </w:r>
                      </w:p>
                    </w:tc>
                  </w:sdtContent>
                </w:sdt>
              </w:tr>
            </w:sdtContent>
          </w:sdt>
          <w:sdt>
            <w:sdtPr>
              <w:rPr>
                <w:rFonts w:ascii="宋体" w:hAnsi="宋体" w:hint="eastAsia"/>
                <w:color w:val="000000" w:themeColor="text1"/>
              </w:rPr>
              <w:alias w:val="其他非流动负债明细"/>
              <w:tag w:val="_GBC_e4452cabbae84b7a9fbf21746fa190f3"/>
              <w:id w:val="7542431"/>
              <w:lock w:val="sdtLocked"/>
            </w:sdtPr>
            <w:sdtContent>
              <w:tr w:rsidR="00C472E1" w:rsidTr="00C472E1">
                <w:trPr>
                  <w:jc w:val="center"/>
                </w:trPr>
                <w:sdt>
                  <w:sdtPr>
                    <w:rPr>
                      <w:rFonts w:ascii="宋体" w:hAnsi="宋体" w:hint="eastAsia"/>
                      <w:color w:val="000000" w:themeColor="text1"/>
                    </w:rPr>
                    <w:alias w:val="其他非流动负债明细-项目"/>
                    <w:tag w:val="_GBC_ba16205348494e64b5b4b7c02740dd94"/>
                    <w:id w:val="7542427"/>
                    <w:lock w:val="sdtLocked"/>
                  </w:sdtPr>
                  <w:sdtContent>
                    <w:tc>
                      <w:tcPr>
                        <w:tcW w:w="2807" w:type="dxa"/>
                        <w:tcBorders>
                          <w:top w:val="single" w:sz="4" w:space="0" w:color="auto"/>
                          <w:left w:val="single" w:sz="4" w:space="0" w:color="auto"/>
                          <w:bottom w:val="single" w:sz="4" w:space="0" w:color="auto"/>
                          <w:right w:val="single" w:sz="4" w:space="0" w:color="auto"/>
                        </w:tcBorders>
                      </w:tcPr>
                      <w:p w:rsidR="00C472E1" w:rsidRDefault="00C472E1" w:rsidP="00C472E1">
                        <w:pPr>
                          <w:ind w:right="105"/>
                          <w:jc w:val="left"/>
                          <w:rPr>
                            <w:rFonts w:ascii="宋体" w:hAnsi="宋体"/>
                            <w:color w:val="000000" w:themeColor="text1"/>
                          </w:rPr>
                        </w:pPr>
                        <w:r>
                          <w:rPr>
                            <w:rFonts w:ascii="宋体" w:hAnsi="宋体" w:hint="eastAsia"/>
                            <w:color w:val="000000" w:themeColor="text1"/>
                          </w:rPr>
                          <w:t>其他</w:t>
                        </w:r>
                      </w:p>
                    </w:tc>
                  </w:sdtContent>
                </w:sdt>
                <w:sdt>
                  <w:sdtPr>
                    <w:alias w:val="内容"/>
                    <w:tag w:val="_GBC_a8f1a5fe4c534c6f969c88d9c0917ae2"/>
                    <w:id w:val="7542428"/>
                    <w:lock w:val="sdtLocked"/>
                  </w:sdtPr>
                  <w:sdtContent>
                    <w:tc>
                      <w:tcPr>
                        <w:tcW w:w="2224" w:type="dxa"/>
                        <w:tcBorders>
                          <w:top w:val="single" w:sz="4" w:space="0" w:color="auto"/>
                          <w:left w:val="single" w:sz="4" w:space="0" w:color="auto"/>
                          <w:bottom w:val="single" w:sz="4" w:space="0" w:color="auto"/>
                          <w:right w:val="single" w:sz="4" w:space="0" w:color="auto"/>
                        </w:tcBorders>
                      </w:tcPr>
                      <w:p w:rsidR="00C472E1" w:rsidRDefault="00C472E1" w:rsidP="00C472E1">
                        <w:pPr>
                          <w:ind w:right="73"/>
                          <w:jc w:val="right"/>
                          <w:rPr>
                            <w:rFonts w:ascii="宋体" w:hAnsi="宋体"/>
                          </w:rPr>
                        </w:pPr>
                        <w:r>
                          <w:rPr>
                            <w:rFonts w:hint="eastAsia"/>
                          </w:rPr>
                          <w:t xml:space="preserve">　</w:t>
                        </w:r>
                      </w:p>
                    </w:tc>
                  </w:sdtContent>
                </w:sdt>
                <w:sdt>
                  <w:sdtPr>
                    <w:rPr>
                      <w:rFonts w:ascii="宋体" w:hAnsi="宋体"/>
                      <w:color w:val="000000" w:themeColor="text1"/>
                    </w:rPr>
                    <w:alias w:val="其他非流动负债明细-账面余额"/>
                    <w:tag w:val="_GBC_b1f8306d026643d39c06ef2d8827c31c"/>
                    <w:id w:val="7542429"/>
                    <w:lock w:val="sdtLocked"/>
                    <w:showingPlcHdr/>
                  </w:sdtPr>
                  <w:sdtContent>
                    <w:tc>
                      <w:tcPr>
                        <w:tcW w:w="2311" w:type="dxa"/>
                        <w:tcBorders>
                          <w:top w:val="single" w:sz="4" w:space="0" w:color="auto"/>
                          <w:left w:val="single" w:sz="4" w:space="0" w:color="auto"/>
                          <w:bottom w:val="single" w:sz="4" w:space="0" w:color="auto"/>
                          <w:right w:val="single" w:sz="4" w:space="0" w:color="auto"/>
                        </w:tcBorders>
                      </w:tcPr>
                      <w:p w:rsidR="00C472E1" w:rsidRDefault="00C472E1" w:rsidP="00C472E1">
                        <w:pPr>
                          <w:ind w:right="73"/>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其他非流动负债明细-账面余额"/>
                    <w:tag w:val="_GBC_e90a4f5abac04a6c8b8e074c570365b4"/>
                    <w:id w:val="7542430"/>
                    <w:lock w:val="sdtLocked"/>
                    <w:showingPlcHdr/>
                  </w:sdtPr>
                  <w:sdtContent>
                    <w:tc>
                      <w:tcPr>
                        <w:tcW w:w="2111" w:type="dxa"/>
                        <w:tcBorders>
                          <w:top w:val="single" w:sz="4" w:space="0" w:color="auto"/>
                          <w:left w:val="single" w:sz="4" w:space="0" w:color="auto"/>
                          <w:bottom w:val="single" w:sz="4" w:space="0" w:color="auto"/>
                          <w:right w:val="single" w:sz="4" w:space="0" w:color="auto"/>
                        </w:tcBorders>
                      </w:tcPr>
                      <w:p w:rsidR="00C472E1" w:rsidRDefault="00C472E1" w:rsidP="00C472E1">
                        <w:pPr>
                          <w:jc w:val="right"/>
                          <w:rPr>
                            <w:rFonts w:ascii="宋体" w:hAnsi="宋体"/>
                            <w:color w:val="000000" w:themeColor="text1"/>
                          </w:rPr>
                        </w:pPr>
                        <w:r w:rsidRPr="001852D3">
                          <w:rPr>
                            <w:rStyle w:val="af5"/>
                            <w:rFonts w:hint="eastAsia"/>
                          </w:rPr>
                          <w:t xml:space="preserve">　</w:t>
                        </w:r>
                      </w:p>
                    </w:tc>
                  </w:sdtContent>
                </w:sdt>
              </w:tr>
            </w:sdtContent>
          </w:sdt>
          <w:tr w:rsidR="00C472E1" w:rsidTr="00C472E1">
            <w:trPr>
              <w:jc w:val="center"/>
            </w:trPr>
            <w:tc>
              <w:tcPr>
                <w:tcW w:w="2807" w:type="dxa"/>
                <w:tcBorders>
                  <w:top w:val="single" w:sz="4" w:space="0" w:color="auto"/>
                  <w:left w:val="single" w:sz="4" w:space="0" w:color="auto"/>
                  <w:bottom w:val="single" w:sz="4" w:space="0" w:color="auto"/>
                  <w:right w:val="single" w:sz="4" w:space="0" w:color="auto"/>
                </w:tcBorders>
              </w:tcPr>
              <w:p w:rsidR="00C472E1" w:rsidRDefault="00C472E1" w:rsidP="00C472E1">
                <w:pPr>
                  <w:jc w:val="center"/>
                  <w:rPr>
                    <w:rFonts w:ascii="宋体" w:hAnsi="宋体"/>
                    <w:color w:val="000000" w:themeColor="text1"/>
                  </w:rPr>
                </w:pPr>
                <w:r>
                  <w:rPr>
                    <w:rFonts w:ascii="宋体" w:hAnsi="宋体" w:hint="eastAsia"/>
                    <w:color w:val="000000" w:themeColor="text1"/>
                  </w:rPr>
                  <w:lastRenderedPageBreak/>
                  <w:t>合计</w:t>
                </w:r>
              </w:p>
            </w:tc>
            <w:tc>
              <w:tcPr>
                <w:tcW w:w="2224" w:type="dxa"/>
                <w:tcBorders>
                  <w:top w:val="single" w:sz="4" w:space="0" w:color="auto"/>
                  <w:left w:val="single" w:sz="4" w:space="0" w:color="auto"/>
                  <w:bottom w:val="single" w:sz="4" w:space="0" w:color="auto"/>
                  <w:right w:val="single" w:sz="4" w:space="0" w:color="auto"/>
                </w:tcBorders>
              </w:tcPr>
              <w:p w:rsidR="00C472E1" w:rsidRDefault="00C472E1" w:rsidP="00C472E1">
                <w:pPr>
                  <w:jc w:val="right"/>
                  <w:rPr>
                    <w:rFonts w:ascii="宋体" w:hAnsi="宋体"/>
                  </w:rPr>
                </w:pPr>
              </w:p>
            </w:tc>
            <w:sdt>
              <w:sdtPr>
                <w:rPr>
                  <w:rFonts w:ascii="宋体" w:hAnsi="宋体"/>
                  <w:color w:val="000000" w:themeColor="text1"/>
                </w:rPr>
                <w:alias w:val="其他长期负债"/>
                <w:tag w:val="_GBC_e80a29e317b44ce09248fdfaf256191d"/>
                <w:id w:val="7542432"/>
                <w:lock w:val="sdtLocked"/>
              </w:sdtPr>
              <w:sdtContent>
                <w:tc>
                  <w:tcPr>
                    <w:tcW w:w="2311" w:type="dxa"/>
                    <w:tcBorders>
                      <w:top w:val="single" w:sz="4" w:space="0" w:color="auto"/>
                      <w:left w:val="single" w:sz="4" w:space="0" w:color="auto"/>
                      <w:bottom w:val="single" w:sz="4" w:space="0" w:color="auto"/>
                      <w:right w:val="single" w:sz="4" w:space="0" w:color="auto"/>
                    </w:tcBorders>
                  </w:tcPr>
                  <w:p w:rsidR="00C472E1" w:rsidRDefault="00C472E1" w:rsidP="00C472E1">
                    <w:pPr>
                      <w:jc w:val="right"/>
                      <w:rPr>
                        <w:rFonts w:ascii="宋体" w:hAnsi="宋体"/>
                        <w:color w:val="000000" w:themeColor="text1"/>
                      </w:rPr>
                    </w:pPr>
                    <w:r>
                      <w:rPr>
                        <w:rFonts w:ascii="宋体" w:hAnsi="宋体"/>
                        <w:color w:val="000000" w:themeColor="text1"/>
                      </w:rPr>
                      <w:t>203,113,763.29</w:t>
                    </w:r>
                  </w:p>
                </w:tc>
              </w:sdtContent>
            </w:sdt>
            <w:sdt>
              <w:sdtPr>
                <w:rPr>
                  <w:rFonts w:ascii="宋体" w:hAnsi="宋体"/>
                  <w:color w:val="000000" w:themeColor="text1"/>
                </w:rPr>
                <w:alias w:val="其他长期负债"/>
                <w:tag w:val="_GBC_59c5bc1a16da4e94b5195412bfeba232"/>
                <w:id w:val="7542433"/>
                <w:lock w:val="sdtLocked"/>
              </w:sdtPr>
              <w:sdtContent>
                <w:tc>
                  <w:tcPr>
                    <w:tcW w:w="2111" w:type="dxa"/>
                    <w:tcBorders>
                      <w:top w:val="single" w:sz="4" w:space="0" w:color="auto"/>
                      <w:left w:val="single" w:sz="4" w:space="0" w:color="auto"/>
                      <w:bottom w:val="single" w:sz="4" w:space="0" w:color="auto"/>
                      <w:right w:val="single" w:sz="4" w:space="0" w:color="auto"/>
                    </w:tcBorders>
                  </w:tcPr>
                  <w:p w:rsidR="00C472E1" w:rsidRDefault="00C472E1" w:rsidP="00C472E1">
                    <w:pPr>
                      <w:jc w:val="right"/>
                      <w:rPr>
                        <w:rFonts w:ascii="宋体" w:hAnsi="宋体"/>
                        <w:color w:val="000000" w:themeColor="text1"/>
                      </w:rPr>
                    </w:pPr>
                    <w:r>
                      <w:rPr>
                        <w:rFonts w:ascii="宋体" w:hAnsi="宋体"/>
                        <w:color w:val="000000" w:themeColor="text1"/>
                      </w:rPr>
                      <w:t>215,006,477.13</w:t>
                    </w:r>
                  </w:p>
                </w:tc>
              </w:sdtContent>
            </w:sdt>
          </w:tr>
        </w:tbl>
        <w:p w:rsidR="00C472E1" w:rsidRDefault="00C472E1">
          <w:r>
            <w:rPr>
              <w:rFonts w:hint="eastAsia"/>
            </w:rPr>
            <w:t>其他非流动负债说明</w:t>
          </w:r>
        </w:p>
        <w:sdt>
          <w:sdtPr>
            <w:rPr>
              <w:rFonts w:ascii="宋体" w:hAnsi="宋体"/>
              <w:color w:val="000000" w:themeColor="text1"/>
              <w:szCs w:val="24"/>
            </w:rPr>
            <w:alias w:val="其他非流动负债说明"/>
            <w:tag w:val="_GBC_0a3e319ffe6a47e6aa213e6628bcecd6"/>
            <w:id w:val="7542434"/>
            <w:lock w:val="sdtLocked"/>
            <w:placeholder>
              <w:docPart w:val="GBC22222222222222222222222222222"/>
            </w:placeholder>
          </w:sdtPr>
          <w:sdtContent>
            <w:p w:rsidR="00C472E1" w:rsidRPr="00EE0E2D" w:rsidRDefault="00C472E1" w:rsidP="00C472E1">
              <w:pPr>
                <w:overflowPunct w:val="0"/>
                <w:autoSpaceDE w:val="0"/>
                <w:autoSpaceDN w:val="0"/>
                <w:adjustRightInd w:val="0"/>
                <w:snapToGrid w:val="0"/>
                <w:spacing w:line="400" w:lineRule="exact"/>
                <w:ind w:firstLineChars="200" w:firstLine="420"/>
                <w:textAlignment w:val="bottom"/>
                <w:rPr>
                  <w:rFonts w:ascii="Arial Narrow" w:hAnsi="Arial Narrow" w:cs="Arial"/>
                  <w:sz w:val="24"/>
                </w:rPr>
              </w:pPr>
              <w:r w:rsidRPr="00EE0E2D">
                <w:rPr>
                  <w:rFonts w:ascii="Arial Narrow" w:hAnsi="Arial Narrow" w:cs="Arial"/>
                  <w:sz w:val="24"/>
                </w:rPr>
                <w:t>其中，递延收益明细如下：</w:t>
              </w:r>
            </w:p>
            <w:tbl>
              <w:tblPr>
                <w:tblStyle w:val="a6"/>
                <w:tblW w:w="4995" w:type="pct"/>
                <w:tblLayout w:type="fixed"/>
                <w:tblLook w:val="0000"/>
              </w:tblPr>
              <w:tblGrid>
                <w:gridCol w:w="1245"/>
                <w:gridCol w:w="1560"/>
                <w:gridCol w:w="1417"/>
                <w:gridCol w:w="1417"/>
                <w:gridCol w:w="707"/>
                <w:gridCol w:w="1560"/>
                <w:gridCol w:w="1133"/>
              </w:tblGrid>
              <w:tr w:rsidR="00B91D5E" w:rsidRPr="00EE0E2D" w:rsidTr="00B91D5E">
                <w:trPr>
                  <w:trHeight w:val="639"/>
                </w:trPr>
                <w:tc>
                  <w:tcPr>
                    <w:tcW w:w="688"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负债项目</w:t>
                    </w:r>
                  </w:p>
                </w:tc>
                <w:tc>
                  <w:tcPr>
                    <w:tcW w:w="863"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期初余额</w:t>
                    </w:r>
                  </w:p>
                </w:tc>
                <w:tc>
                  <w:tcPr>
                    <w:tcW w:w="784"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本期新增补助金额</w:t>
                    </w:r>
                  </w:p>
                </w:tc>
                <w:tc>
                  <w:tcPr>
                    <w:tcW w:w="784"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本期计入营业外收入金额</w:t>
                    </w:r>
                  </w:p>
                </w:tc>
                <w:tc>
                  <w:tcPr>
                    <w:tcW w:w="391"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其他变动</w:t>
                    </w:r>
                  </w:p>
                </w:tc>
                <w:tc>
                  <w:tcPr>
                    <w:tcW w:w="863"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期末余额</w:t>
                    </w:r>
                  </w:p>
                </w:tc>
                <w:tc>
                  <w:tcPr>
                    <w:tcW w:w="627"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是否与资产相关</w:t>
                    </w:r>
                  </w:p>
                </w:tc>
              </w:tr>
              <w:tr w:rsidR="00B91D5E" w:rsidRPr="00931C1B" w:rsidTr="00B91D5E">
                <w:trPr>
                  <w:trHeight w:val="312"/>
                </w:trPr>
                <w:tc>
                  <w:tcPr>
                    <w:tcW w:w="688" w:type="pct"/>
                  </w:tcPr>
                  <w:p w:rsidR="00C472E1" w:rsidRPr="00B91D5E" w:rsidRDefault="00C472E1" w:rsidP="00B91D5E">
                    <w:pPr>
                      <w:snapToGrid w:val="0"/>
                      <w:rPr>
                        <w:rFonts w:ascii="宋体" w:hAnsi="宋体"/>
                        <w:color w:val="000000" w:themeColor="text1"/>
                        <w:sz w:val="18"/>
                        <w:szCs w:val="18"/>
                      </w:rPr>
                    </w:pPr>
                    <w:r w:rsidRPr="00B91D5E">
                      <w:rPr>
                        <w:rFonts w:ascii="宋体" w:hAnsi="宋体"/>
                        <w:color w:val="000000" w:themeColor="text1"/>
                        <w:sz w:val="18"/>
                        <w:szCs w:val="18"/>
                      </w:rPr>
                      <w:t>黄金矿山企业财政专项拨款项目</w:t>
                    </w:r>
                  </w:p>
                </w:tc>
                <w:tc>
                  <w:tcPr>
                    <w:tcW w:w="863"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88,447,134.24</w:t>
                    </w:r>
                  </w:p>
                </w:tc>
                <w:tc>
                  <w:tcPr>
                    <w:tcW w:w="784"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hint="eastAsia"/>
                        <w:color w:val="000000" w:themeColor="text1"/>
                        <w:sz w:val="18"/>
                        <w:szCs w:val="18"/>
                      </w:rPr>
                      <w:t>4,030,000.00</w:t>
                    </w:r>
                  </w:p>
                </w:tc>
                <w:tc>
                  <w:tcPr>
                    <w:tcW w:w="784"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hint="eastAsia"/>
                        <w:color w:val="000000" w:themeColor="text1"/>
                        <w:sz w:val="18"/>
                        <w:szCs w:val="18"/>
                      </w:rPr>
                      <w:t>9,711,600.34</w:t>
                    </w:r>
                  </w:p>
                </w:tc>
                <w:tc>
                  <w:tcPr>
                    <w:tcW w:w="391" w:type="pct"/>
                  </w:tcPr>
                  <w:p w:rsidR="00C472E1" w:rsidRPr="00B91D5E" w:rsidRDefault="00C472E1" w:rsidP="00B91D5E">
                    <w:pPr>
                      <w:snapToGrid w:val="0"/>
                      <w:jc w:val="right"/>
                      <w:rPr>
                        <w:rFonts w:ascii="宋体" w:hAnsi="宋体"/>
                        <w:color w:val="000000" w:themeColor="text1"/>
                        <w:sz w:val="18"/>
                        <w:szCs w:val="18"/>
                      </w:rPr>
                    </w:pPr>
                  </w:p>
                </w:tc>
                <w:tc>
                  <w:tcPr>
                    <w:tcW w:w="863"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82,765,533.90</w:t>
                    </w:r>
                  </w:p>
                </w:tc>
                <w:tc>
                  <w:tcPr>
                    <w:tcW w:w="627"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是</w:t>
                    </w:r>
                  </w:p>
                </w:tc>
              </w:tr>
              <w:tr w:rsidR="00B91D5E" w:rsidRPr="00931C1B" w:rsidTr="00B91D5E">
                <w:trPr>
                  <w:trHeight w:val="312"/>
                </w:trPr>
                <w:tc>
                  <w:tcPr>
                    <w:tcW w:w="688" w:type="pct"/>
                  </w:tcPr>
                  <w:p w:rsidR="00C472E1" w:rsidRPr="00B91D5E" w:rsidRDefault="00C472E1" w:rsidP="00B91D5E">
                    <w:pPr>
                      <w:snapToGrid w:val="0"/>
                      <w:rPr>
                        <w:rFonts w:ascii="宋体" w:hAnsi="宋体"/>
                        <w:color w:val="000000" w:themeColor="text1"/>
                        <w:sz w:val="18"/>
                        <w:szCs w:val="18"/>
                      </w:rPr>
                    </w:pPr>
                    <w:r w:rsidRPr="00B91D5E">
                      <w:rPr>
                        <w:rFonts w:ascii="宋体" w:hAnsi="宋体"/>
                        <w:color w:val="000000" w:themeColor="text1"/>
                        <w:sz w:val="18"/>
                        <w:szCs w:val="18"/>
                      </w:rPr>
                      <w:t>黄金矿山企业财政专项拨款项目</w:t>
                    </w:r>
                  </w:p>
                </w:tc>
                <w:tc>
                  <w:tcPr>
                    <w:tcW w:w="863"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121,914,342.89</w:t>
                    </w:r>
                  </w:p>
                </w:tc>
                <w:tc>
                  <w:tcPr>
                    <w:tcW w:w="784"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hint="eastAsia"/>
                        <w:color w:val="000000" w:themeColor="text1"/>
                        <w:sz w:val="18"/>
                        <w:szCs w:val="18"/>
                      </w:rPr>
                      <w:t>5,061,000.00</w:t>
                    </w:r>
                  </w:p>
                </w:tc>
                <w:tc>
                  <w:tcPr>
                    <w:tcW w:w="784"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hint="eastAsia"/>
                        <w:color w:val="000000" w:themeColor="text1"/>
                        <w:sz w:val="18"/>
                        <w:szCs w:val="18"/>
                      </w:rPr>
                      <w:t>12,471,410.28</w:t>
                    </w:r>
                  </w:p>
                </w:tc>
                <w:tc>
                  <w:tcPr>
                    <w:tcW w:w="391" w:type="pct"/>
                  </w:tcPr>
                  <w:p w:rsidR="00C472E1" w:rsidRPr="00B91D5E" w:rsidRDefault="00C472E1" w:rsidP="00B91D5E">
                    <w:pPr>
                      <w:snapToGrid w:val="0"/>
                      <w:jc w:val="right"/>
                      <w:rPr>
                        <w:rFonts w:ascii="宋体" w:hAnsi="宋体"/>
                        <w:color w:val="000000" w:themeColor="text1"/>
                        <w:sz w:val="18"/>
                        <w:szCs w:val="18"/>
                      </w:rPr>
                    </w:pPr>
                  </w:p>
                </w:tc>
                <w:tc>
                  <w:tcPr>
                    <w:tcW w:w="863"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114,503,932.61</w:t>
                    </w:r>
                  </w:p>
                </w:tc>
                <w:tc>
                  <w:tcPr>
                    <w:tcW w:w="627"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否</w:t>
                    </w:r>
                  </w:p>
                </w:tc>
              </w:tr>
              <w:tr w:rsidR="00B91D5E" w:rsidRPr="00931C1B" w:rsidTr="00B91D5E">
                <w:trPr>
                  <w:trHeight w:val="312"/>
                </w:trPr>
                <w:tc>
                  <w:tcPr>
                    <w:tcW w:w="688" w:type="pct"/>
                  </w:tcPr>
                  <w:p w:rsidR="00C472E1" w:rsidRPr="00B91D5E" w:rsidRDefault="00C472E1" w:rsidP="00B91D5E">
                    <w:pPr>
                      <w:snapToGrid w:val="0"/>
                      <w:rPr>
                        <w:rFonts w:ascii="宋体" w:hAnsi="宋体"/>
                        <w:color w:val="000000" w:themeColor="text1"/>
                        <w:sz w:val="18"/>
                        <w:szCs w:val="18"/>
                      </w:rPr>
                    </w:pPr>
                    <w:r w:rsidRPr="00B91D5E">
                      <w:rPr>
                        <w:rFonts w:ascii="宋体" w:hAnsi="宋体" w:hint="eastAsia"/>
                        <w:color w:val="000000" w:themeColor="text1"/>
                        <w:sz w:val="18"/>
                        <w:szCs w:val="18"/>
                      </w:rPr>
                      <w:t>其他递延收益</w:t>
                    </w:r>
                  </w:p>
                </w:tc>
                <w:tc>
                  <w:tcPr>
                    <w:tcW w:w="863"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4,645,000.00</w:t>
                    </w:r>
                  </w:p>
                </w:tc>
                <w:tc>
                  <w:tcPr>
                    <w:tcW w:w="784"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hint="eastAsia"/>
                        <w:color w:val="000000" w:themeColor="text1"/>
                        <w:sz w:val="18"/>
                        <w:szCs w:val="18"/>
                      </w:rPr>
                      <w:t>1,599,296.78</w:t>
                    </w:r>
                  </w:p>
                </w:tc>
                <w:tc>
                  <w:tcPr>
                    <w:tcW w:w="784"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hint="eastAsia"/>
                        <w:color w:val="000000" w:themeColor="text1"/>
                        <w:sz w:val="18"/>
                        <w:szCs w:val="18"/>
                      </w:rPr>
                      <w:t>400,000.00</w:t>
                    </w:r>
                  </w:p>
                </w:tc>
                <w:tc>
                  <w:tcPr>
                    <w:tcW w:w="391" w:type="pct"/>
                  </w:tcPr>
                  <w:p w:rsidR="00C472E1" w:rsidRPr="00B91D5E" w:rsidRDefault="00C472E1" w:rsidP="00B91D5E">
                    <w:pPr>
                      <w:snapToGrid w:val="0"/>
                      <w:jc w:val="right"/>
                      <w:rPr>
                        <w:rFonts w:ascii="宋体" w:hAnsi="宋体"/>
                        <w:color w:val="000000" w:themeColor="text1"/>
                        <w:sz w:val="18"/>
                        <w:szCs w:val="18"/>
                      </w:rPr>
                    </w:pPr>
                  </w:p>
                </w:tc>
                <w:tc>
                  <w:tcPr>
                    <w:tcW w:w="863" w:type="pct"/>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5,844,296.78</w:t>
                    </w:r>
                  </w:p>
                </w:tc>
                <w:tc>
                  <w:tcPr>
                    <w:tcW w:w="627" w:type="pct"/>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否</w:t>
                    </w:r>
                  </w:p>
                </w:tc>
              </w:tr>
              <w:tr w:rsidR="00B91D5E" w:rsidRPr="00931C1B" w:rsidTr="00B91D5E">
                <w:trPr>
                  <w:trHeight w:val="312"/>
                </w:trPr>
                <w:tc>
                  <w:tcPr>
                    <w:tcW w:w="688" w:type="pct"/>
                    <w:noWrap/>
                  </w:tcPr>
                  <w:p w:rsidR="00C472E1" w:rsidRPr="00B91D5E" w:rsidRDefault="00C472E1" w:rsidP="00B91D5E">
                    <w:pPr>
                      <w:snapToGrid w:val="0"/>
                      <w:jc w:val="center"/>
                      <w:rPr>
                        <w:rFonts w:ascii="宋体" w:hAnsi="宋体"/>
                        <w:color w:val="000000" w:themeColor="text1"/>
                        <w:sz w:val="18"/>
                        <w:szCs w:val="18"/>
                      </w:rPr>
                    </w:pPr>
                    <w:r w:rsidRPr="00B91D5E">
                      <w:rPr>
                        <w:rFonts w:ascii="宋体" w:hAnsi="宋体" w:hint="eastAsia"/>
                        <w:color w:val="000000" w:themeColor="text1"/>
                        <w:sz w:val="18"/>
                        <w:szCs w:val="18"/>
                      </w:rPr>
                      <w:t>合计</w:t>
                    </w:r>
                  </w:p>
                </w:tc>
                <w:tc>
                  <w:tcPr>
                    <w:tcW w:w="863" w:type="pct"/>
                    <w:noWrap/>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215,006,477.13</w:t>
                    </w:r>
                  </w:p>
                </w:tc>
                <w:tc>
                  <w:tcPr>
                    <w:tcW w:w="784" w:type="pct"/>
                    <w:noWrap/>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10,690,296.78</w:t>
                    </w:r>
                  </w:p>
                </w:tc>
                <w:tc>
                  <w:tcPr>
                    <w:tcW w:w="784" w:type="pct"/>
                    <w:noWrap/>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22,583,010.62</w:t>
                    </w:r>
                  </w:p>
                </w:tc>
                <w:tc>
                  <w:tcPr>
                    <w:tcW w:w="391" w:type="pct"/>
                    <w:noWrap/>
                  </w:tcPr>
                  <w:p w:rsidR="00C472E1" w:rsidRPr="00B91D5E" w:rsidRDefault="00C472E1" w:rsidP="00B91D5E">
                    <w:pPr>
                      <w:snapToGrid w:val="0"/>
                      <w:jc w:val="right"/>
                      <w:rPr>
                        <w:rFonts w:ascii="宋体" w:hAnsi="宋体"/>
                        <w:color w:val="000000" w:themeColor="text1"/>
                        <w:sz w:val="18"/>
                        <w:szCs w:val="18"/>
                      </w:rPr>
                    </w:pPr>
                  </w:p>
                </w:tc>
                <w:tc>
                  <w:tcPr>
                    <w:tcW w:w="863" w:type="pct"/>
                    <w:noWrap/>
                  </w:tcPr>
                  <w:p w:rsidR="00C472E1" w:rsidRPr="00B91D5E" w:rsidRDefault="00C472E1" w:rsidP="00B91D5E">
                    <w:pPr>
                      <w:snapToGrid w:val="0"/>
                      <w:jc w:val="right"/>
                      <w:rPr>
                        <w:rFonts w:ascii="宋体" w:hAnsi="宋体"/>
                        <w:color w:val="000000" w:themeColor="text1"/>
                        <w:sz w:val="18"/>
                        <w:szCs w:val="18"/>
                      </w:rPr>
                    </w:pPr>
                    <w:r w:rsidRPr="00B91D5E">
                      <w:rPr>
                        <w:rFonts w:ascii="宋体" w:hAnsi="宋体"/>
                        <w:color w:val="000000" w:themeColor="text1"/>
                        <w:sz w:val="18"/>
                        <w:szCs w:val="18"/>
                      </w:rPr>
                      <w:t>203,113,763.29</w:t>
                    </w:r>
                  </w:p>
                </w:tc>
                <w:tc>
                  <w:tcPr>
                    <w:tcW w:w="627" w:type="pct"/>
                  </w:tcPr>
                  <w:p w:rsidR="00C472E1" w:rsidRPr="00B91D5E" w:rsidRDefault="00C472E1" w:rsidP="00B91D5E">
                    <w:pPr>
                      <w:snapToGrid w:val="0"/>
                      <w:rPr>
                        <w:rFonts w:ascii="宋体" w:hAnsi="宋体"/>
                        <w:color w:val="000000" w:themeColor="text1"/>
                        <w:sz w:val="18"/>
                        <w:szCs w:val="18"/>
                      </w:rPr>
                    </w:pPr>
                    <w:r w:rsidRPr="00B91D5E">
                      <w:rPr>
                        <w:rFonts w:ascii="宋体" w:hAnsi="宋体"/>
                        <w:color w:val="000000" w:themeColor="text1"/>
                        <w:sz w:val="18"/>
                        <w:szCs w:val="18"/>
                      </w:rPr>
                      <w:t xml:space="preserve">　</w:t>
                    </w:r>
                  </w:p>
                </w:tc>
              </w:tr>
            </w:tbl>
            <w:p w:rsidR="00C472E1" w:rsidRDefault="002273D7"/>
          </w:sdtContent>
        </w:sdt>
      </w:sdtContent>
    </w:sdt>
    <w:sdt>
      <w:sdtPr>
        <w:rPr>
          <w:rFonts w:hAnsi="宋体" w:hint="eastAsia"/>
          <w:b w:val="0"/>
          <w:bCs w:val="0"/>
          <w:szCs w:val="22"/>
        </w:rPr>
        <w:tag w:val="_GBC_db9aef74ecba461fb005cb42cba23c76"/>
        <w:id w:val="7542445"/>
        <w:lock w:val="sdtLocked"/>
        <w:placeholder>
          <w:docPart w:val="GBC22222222222222222222222222222"/>
        </w:placeholder>
      </w:sdtPr>
      <w:sdtEndPr>
        <w:rPr>
          <w:rFonts w:hAnsi="Calibri" w:hint="default"/>
        </w:rPr>
      </w:sdtEndPr>
      <w:sdtContent>
        <w:p w:rsidR="00C472E1" w:rsidRPr="00CF6790" w:rsidRDefault="00C472E1" w:rsidP="00C472E1">
          <w:pPr>
            <w:pStyle w:val="3"/>
            <w:numPr>
              <w:ilvl w:val="0"/>
              <w:numId w:val="27"/>
            </w:numPr>
            <w:rPr>
              <w:rFonts w:ascii="宋体" w:hAnsi="宋体"/>
            </w:rPr>
          </w:pPr>
          <w:r w:rsidRPr="00CF6790">
            <w:rPr>
              <w:rFonts w:ascii="宋体" w:hAnsi="宋体" w:hint="eastAsia"/>
            </w:rPr>
            <w:t>股本</w:t>
          </w:r>
        </w:p>
        <w:p w:rsidR="00C472E1" w:rsidRPr="00B91D5E" w:rsidRDefault="00C472E1" w:rsidP="00B91D5E">
          <w:pPr>
            <w:snapToGrid w:val="0"/>
            <w:jc w:val="right"/>
            <w:rPr>
              <w:rFonts w:asciiTheme="minorEastAsia" w:eastAsiaTheme="minorEastAsia" w:hAnsiTheme="minorEastAsia"/>
              <w:szCs w:val="21"/>
            </w:rPr>
          </w:pPr>
          <w:r w:rsidRPr="00B91D5E">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财务附注：股本"/>
              <w:tag w:val="_GBC_c4dad7e7dd304571bbd5a792ad8dba92"/>
              <w:id w:val="7542436"/>
              <w:comboBox>
                <w:listItem w:displayText="元" w:value="元"/>
                <w:listItem w:displayText="千元" w:value="千元"/>
                <w:listItem w:displayText="万元" w:value="万元"/>
                <w:listItem w:displayText="百万元" w:value="百万元"/>
                <w:listItem w:displayText="亿元" w:value="亿元"/>
              </w:comboBox>
            </w:sdtPr>
            <w:sdtContent>
              <w:r w:rsidRPr="00B91D5E">
                <w:rPr>
                  <w:rFonts w:asciiTheme="minorEastAsia" w:eastAsiaTheme="minorEastAsia" w:hAnsiTheme="minorEastAsia" w:hint="eastAsia"/>
                  <w:szCs w:val="21"/>
                </w:rPr>
                <w:t>元</w:t>
              </w:r>
            </w:sdtContent>
          </w:sdt>
          <w:r w:rsidRPr="00B91D5E">
            <w:rPr>
              <w:rFonts w:asciiTheme="minorEastAsia" w:eastAsiaTheme="minorEastAsia" w:hAnsiTheme="minorEastAsia"/>
              <w:szCs w:val="21"/>
            </w:rPr>
            <w:t xml:space="preserve">  </w:t>
          </w:r>
          <w:r w:rsidRPr="00B91D5E">
            <w:rPr>
              <w:rFonts w:asciiTheme="minorEastAsia" w:eastAsiaTheme="minorEastAsia" w:hAnsiTheme="minorEastAsia" w:hint="eastAsia"/>
              <w:szCs w:val="21"/>
            </w:rPr>
            <w:t>币种</w:t>
          </w:r>
          <w:sdt>
            <w:sdtPr>
              <w:rPr>
                <w:rFonts w:asciiTheme="minorEastAsia" w:eastAsiaTheme="minorEastAsia" w:hAnsiTheme="minorEastAsia" w:hint="eastAsia"/>
                <w:szCs w:val="21"/>
              </w:rPr>
              <w:alias w:val="币种：财务附注：股本"/>
              <w:tag w:val="_GBC_3c19f711696b4deeb758e7bde7baaeaa"/>
              <w:id w:val="754243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B91D5E">
                <w:rPr>
                  <w:rFonts w:asciiTheme="minorEastAsia" w:eastAsiaTheme="minorEastAsia" w:hAnsiTheme="minorEastAsia"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985"/>
            <w:gridCol w:w="709"/>
            <w:gridCol w:w="708"/>
            <w:gridCol w:w="851"/>
            <w:gridCol w:w="709"/>
            <w:gridCol w:w="708"/>
            <w:gridCol w:w="1985"/>
          </w:tblGrid>
          <w:tr w:rsidR="00C472E1" w:rsidRPr="00B91D5E" w:rsidTr="00B91D5E">
            <w:trPr>
              <w:cantSplit/>
              <w:trHeight w:val="270"/>
            </w:trPr>
            <w:tc>
              <w:tcPr>
                <w:tcW w:w="1242" w:type="dxa"/>
                <w:vMerge w:val="restart"/>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center"/>
                  <w:rPr>
                    <w:rFonts w:asciiTheme="minorEastAsia" w:eastAsiaTheme="minorEastAsia" w:hAnsiTheme="minorEastAsia"/>
                    <w:szCs w:val="21"/>
                  </w:rPr>
                </w:pPr>
              </w:p>
            </w:tc>
            <w:tc>
              <w:tcPr>
                <w:tcW w:w="1985" w:type="dxa"/>
                <w:vMerge w:val="restart"/>
                <w:tcBorders>
                  <w:top w:val="single" w:sz="4" w:space="0" w:color="auto"/>
                  <w:left w:val="single" w:sz="4" w:space="0" w:color="auto"/>
                  <w:right w:val="single" w:sz="4" w:space="0" w:color="auto"/>
                </w:tcBorders>
                <w:vAlign w:val="center"/>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期初数</w:t>
                </w:r>
              </w:p>
            </w:tc>
            <w:tc>
              <w:tcPr>
                <w:tcW w:w="3685" w:type="dxa"/>
                <w:gridSpan w:val="5"/>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本次变动增减（+、一）</w:t>
                </w:r>
              </w:p>
            </w:tc>
            <w:tc>
              <w:tcPr>
                <w:tcW w:w="1985" w:type="dxa"/>
                <w:vMerge w:val="restart"/>
                <w:tcBorders>
                  <w:top w:val="single" w:sz="4" w:space="0" w:color="auto"/>
                  <w:left w:val="single" w:sz="4" w:space="0" w:color="auto"/>
                  <w:right w:val="single" w:sz="4" w:space="0" w:color="auto"/>
                </w:tcBorders>
                <w:vAlign w:val="center"/>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期末数</w:t>
                </w:r>
              </w:p>
            </w:tc>
          </w:tr>
          <w:tr w:rsidR="00C472E1" w:rsidRPr="00B91D5E" w:rsidTr="00B91D5E">
            <w:trPr>
              <w:cantSplit/>
              <w:trHeight w:val="312"/>
            </w:trPr>
            <w:tc>
              <w:tcPr>
                <w:tcW w:w="1242" w:type="dxa"/>
                <w:vMerge/>
                <w:tcBorders>
                  <w:top w:val="single" w:sz="4" w:space="0" w:color="auto"/>
                  <w:left w:val="single" w:sz="4" w:space="0" w:color="auto"/>
                  <w:bottom w:val="single" w:sz="4" w:space="0" w:color="auto"/>
                  <w:right w:val="single" w:sz="4" w:space="0" w:color="auto"/>
                </w:tcBorders>
              </w:tcPr>
              <w:p w:rsidR="00C472E1" w:rsidRPr="00B91D5E" w:rsidRDefault="00C472E1" w:rsidP="00B91D5E">
                <w:pPr>
                  <w:widowControl/>
                  <w:snapToGrid w:val="0"/>
                  <w:rPr>
                    <w:rFonts w:asciiTheme="minorEastAsia" w:eastAsiaTheme="minorEastAsia" w:hAnsiTheme="minorEastAsia"/>
                    <w:szCs w:val="21"/>
                  </w:rPr>
                </w:pPr>
              </w:p>
            </w:tc>
            <w:tc>
              <w:tcPr>
                <w:tcW w:w="1985" w:type="dxa"/>
                <w:vMerge/>
                <w:tcBorders>
                  <w:left w:val="single" w:sz="4" w:space="0" w:color="auto"/>
                  <w:bottom w:val="single" w:sz="4" w:space="0" w:color="auto"/>
                  <w:right w:val="single" w:sz="4" w:space="0" w:color="auto"/>
                </w:tcBorders>
              </w:tcPr>
              <w:p w:rsidR="00C472E1" w:rsidRPr="00B91D5E" w:rsidRDefault="00C472E1" w:rsidP="00B91D5E">
                <w:pPr>
                  <w:snapToGrid w:val="0"/>
                  <w:ind w:leftChars="-119" w:left="-250" w:firstLineChars="119" w:firstLine="250"/>
                  <w:rPr>
                    <w:rFonts w:asciiTheme="minorEastAsia" w:eastAsiaTheme="minorEastAsia" w:hAnsiTheme="minorEastAsia"/>
                    <w:szCs w:val="21"/>
                  </w:rPr>
                </w:pPr>
              </w:p>
            </w:tc>
            <w:tc>
              <w:tcPr>
                <w:tcW w:w="709"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发行新股</w:t>
                </w:r>
              </w:p>
            </w:tc>
            <w:tc>
              <w:tcPr>
                <w:tcW w:w="708"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送股</w:t>
                </w:r>
              </w:p>
            </w:tc>
            <w:tc>
              <w:tcPr>
                <w:tcW w:w="851"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公积金转股</w:t>
                </w:r>
              </w:p>
            </w:tc>
            <w:tc>
              <w:tcPr>
                <w:tcW w:w="709"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其他</w:t>
                </w:r>
              </w:p>
            </w:tc>
            <w:tc>
              <w:tcPr>
                <w:tcW w:w="708"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小计</w:t>
                </w:r>
              </w:p>
            </w:tc>
            <w:tc>
              <w:tcPr>
                <w:tcW w:w="1985" w:type="dxa"/>
                <w:vMerge/>
                <w:tcBorders>
                  <w:left w:val="single" w:sz="4" w:space="0" w:color="auto"/>
                  <w:bottom w:val="single" w:sz="4" w:space="0" w:color="auto"/>
                  <w:right w:val="single" w:sz="4" w:space="0" w:color="auto"/>
                </w:tcBorders>
              </w:tcPr>
              <w:p w:rsidR="00C472E1" w:rsidRPr="00B91D5E" w:rsidRDefault="00C472E1" w:rsidP="00B91D5E">
                <w:pPr>
                  <w:snapToGrid w:val="0"/>
                  <w:rPr>
                    <w:rFonts w:asciiTheme="minorEastAsia" w:eastAsiaTheme="minorEastAsia" w:hAnsiTheme="minorEastAsia"/>
                    <w:szCs w:val="21"/>
                  </w:rPr>
                </w:pPr>
              </w:p>
            </w:tc>
          </w:tr>
          <w:tr w:rsidR="00C472E1" w:rsidRPr="00B91D5E" w:rsidTr="00B91D5E">
            <w:trPr>
              <w:cantSplit/>
            </w:trPr>
            <w:tc>
              <w:tcPr>
                <w:tcW w:w="1242"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center"/>
                  <w:rPr>
                    <w:rFonts w:asciiTheme="minorEastAsia" w:eastAsiaTheme="minorEastAsia" w:hAnsiTheme="minorEastAsia"/>
                    <w:szCs w:val="21"/>
                  </w:rPr>
                </w:pPr>
                <w:r w:rsidRPr="00B91D5E">
                  <w:rPr>
                    <w:rFonts w:asciiTheme="minorEastAsia" w:eastAsiaTheme="minorEastAsia" w:hAnsiTheme="minorEastAsia" w:hint="eastAsia"/>
                    <w:szCs w:val="21"/>
                  </w:rPr>
                  <w:t>股份总数</w:t>
                </w:r>
              </w:p>
            </w:tc>
            <w:sdt>
              <w:sdtPr>
                <w:rPr>
                  <w:rFonts w:asciiTheme="minorEastAsia" w:eastAsiaTheme="minorEastAsia" w:hAnsiTheme="minorEastAsia"/>
                  <w:color w:val="000000" w:themeColor="text1"/>
                  <w:szCs w:val="21"/>
                </w:rPr>
                <w:alias w:val="财务附注股份总数"/>
                <w:tag w:val="_GBC_c90491f7dc014e959e6fefc8b5425d62"/>
                <w:id w:val="7542438"/>
              </w:sdtPr>
              <w:sdtContent>
                <w:tc>
                  <w:tcPr>
                    <w:tcW w:w="1985"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right"/>
                      <w:rPr>
                        <w:rFonts w:asciiTheme="minorEastAsia" w:eastAsiaTheme="minorEastAsia" w:hAnsiTheme="minorEastAsia"/>
                        <w:color w:val="000000" w:themeColor="text1"/>
                        <w:szCs w:val="21"/>
                      </w:rPr>
                    </w:pPr>
                    <w:r w:rsidRPr="00B91D5E">
                      <w:rPr>
                        <w:rFonts w:asciiTheme="minorEastAsia" w:eastAsiaTheme="minorEastAsia" w:hAnsiTheme="minorEastAsia"/>
                        <w:color w:val="000000" w:themeColor="text1"/>
                        <w:szCs w:val="21"/>
                      </w:rPr>
                      <w:t>2,943,228,797.00</w:t>
                    </w:r>
                  </w:p>
                </w:tc>
              </w:sdtContent>
            </w:sdt>
            <w:sdt>
              <w:sdtPr>
                <w:rPr>
                  <w:rFonts w:asciiTheme="minorEastAsia" w:eastAsiaTheme="minorEastAsia" w:hAnsiTheme="minorEastAsia"/>
                  <w:color w:val="000000" w:themeColor="text1"/>
                  <w:szCs w:val="21"/>
                </w:rPr>
                <w:alias w:val="财务附注股份总数发行新股变动增减"/>
                <w:tag w:val="_GBC_0467f9fdb6ce453b9b79f486e1e6d23b"/>
                <w:id w:val="7542439"/>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right"/>
                      <w:rPr>
                        <w:rFonts w:asciiTheme="minorEastAsia" w:eastAsiaTheme="minorEastAsia" w:hAnsiTheme="minorEastAsia"/>
                        <w:color w:val="000000" w:themeColor="text1"/>
                        <w:szCs w:val="21"/>
                      </w:rPr>
                    </w:pPr>
                    <w:r w:rsidRPr="00B91D5E">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color w:val="000000" w:themeColor="text1"/>
                  <w:szCs w:val="21"/>
                </w:rPr>
                <w:alias w:val="财务附注股份总数送股变动增减"/>
                <w:tag w:val="_GBC_20bdb03d50b5472996b28295b3e64d5c"/>
                <w:id w:val="7542440"/>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right"/>
                      <w:rPr>
                        <w:rFonts w:asciiTheme="minorEastAsia" w:eastAsiaTheme="minorEastAsia" w:hAnsiTheme="minorEastAsia"/>
                        <w:color w:val="000000" w:themeColor="text1"/>
                        <w:szCs w:val="21"/>
                      </w:rPr>
                    </w:pPr>
                    <w:r w:rsidRPr="00B91D5E">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color w:val="000000" w:themeColor="text1"/>
                  <w:szCs w:val="21"/>
                </w:rPr>
                <w:alias w:val="财务附注股份总数公积金转股变动增减"/>
                <w:tag w:val="_GBC_b60a2a9da52f4ccabd3e04709ddffcef"/>
                <w:id w:val="7542441"/>
                <w:showingPlcHdr/>
              </w:sdtPr>
              <w:sdtContent>
                <w:tc>
                  <w:tcPr>
                    <w:tcW w:w="851"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right"/>
                      <w:rPr>
                        <w:rFonts w:asciiTheme="minorEastAsia" w:eastAsiaTheme="minorEastAsia" w:hAnsiTheme="minorEastAsia"/>
                        <w:color w:val="000000" w:themeColor="text1"/>
                        <w:szCs w:val="21"/>
                      </w:rPr>
                    </w:pPr>
                    <w:r w:rsidRPr="00B91D5E">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color w:val="000000" w:themeColor="text1"/>
                  <w:szCs w:val="21"/>
                </w:rPr>
                <w:alias w:val="财务附注股份总数其他变动增减"/>
                <w:tag w:val="_GBC_c6317cb2380a420394e6f7437c919b2a"/>
                <w:id w:val="7542442"/>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right"/>
                      <w:rPr>
                        <w:rFonts w:asciiTheme="minorEastAsia" w:eastAsiaTheme="minorEastAsia" w:hAnsiTheme="minorEastAsia"/>
                        <w:color w:val="000000" w:themeColor="text1"/>
                        <w:szCs w:val="21"/>
                      </w:rPr>
                    </w:pPr>
                    <w:r w:rsidRPr="00B91D5E">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color w:val="000000" w:themeColor="text1"/>
                  <w:szCs w:val="21"/>
                </w:rPr>
                <w:alias w:val="财务附注股份总数变动增减小计"/>
                <w:tag w:val="_GBC_180625638e1c4864bc67366790da3780"/>
                <w:id w:val="7542443"/>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right"/>
                      <w:rPr>
                        <w:rFonts w:asciiTheme="minorEastAsia" w:eastAsiaTheme="minorEastAsia" w:hAnsiTheme="minorEastAsia"/>
                        <w:color w:val="000000" w:themeColor="text1"/>
                        <w:szCs w:val="21"/>
                      </w:rPr>
                    </w:pPr>
                    <w:r w:rsidRPr="00B91D5E">
                      <w:rPr>
                        <w:rFonts w:asciiTheme="minorEastAsia" w:eastAsiaTheme="minorEastAsia" w:hAnsiTheme="minorEastAsia" w:hint="eastAsia"/>
                        <w:color w:val="333399"/>
                        <w:szCs w:val="21"/>
                      </w:rPr>
                      <w:t xml:space="preserve">　</w:t>
                    </w:r>
                  </w:p>
                </w:tc>
              </w:sdtContent>
            </w:sdt>
            <w:sdt>
              <w:sdtPr>
                <w:rPr>
                  <w:rFonts w:asciiTheme="minorEastAsia" w:eastAsiaTheme="minorEastAsia" w:hAnsiTheme="minorEastAsia"/>
                  <w:color w:val="000000" w:themeColor="text1"/>
                  <w:szCs w:val="21"/>
                </w:rPr>
                <w:alias w:val="财务附注股份总数"/>
                <w:tag w:val="_GBC_769e2c48703a4eaf8ea891c39eef1217"/>
                <w:id w:val="7542444"/>
              </w:sdtPr>
              <w:sdtContent>
                <w:tc>
                  <w:tcPr>
                    <w:tcW w:w="1985" w:type="dxa"/>
                    <w:tcBorders>
                      <w:top w:val="single" w:sz="4" w:space="0" w:color="auto"/>
                      <w:left w:val="single" w:sz="4" w:space="0" w:color="auto"/>
                      <w:bottom w:val="single" w:sz="4" w:space="0" w:color="auto"/>
                      <w:right w:val="single" w:sz="4" w:space="0" w:color="auto"/>
                    </w:tcBorders>
                  </w:tcPr>
                  <w:p w:rsidR="00C472E1" w:rsidRPr="00B91D5E" w:rsidRDefault="00C472E1" w:rsidP="00B91D5E">
                    <w:pPr>
                      <w:snapToGrid w:val="0"/>
                      <w:jc w:val="right"/>
                      <w:rPr>
                        <w:rFonts w:asciiTheme="minorEastAsia" w:eastAsiaTheme="minorEastAsia" w:hAnsiTheme="minorEastAsia"/>
                        <w:color w:val="000000" w:themeColor="text1"/>
                        <w:szCs w:val="21"/>
                      </w:rPr>
                    </w:pPr>
                    <w:r w:rsidRPr="00B91D5E">
                      <w:rPr>
                        <w:rFonts w:asciiTheme="minorEastAsia" w:eastAsiaTheme="minorEastAsia" w:hAnsiTheme="minorEastAsia"/>
                        <w:color w:val="000000" w:themeColor="text1"/>
                        <w:szCs w:val="21"/>
                      </w:rPr>
                      <w:t>2,943,228,797.00</w:t>
                    </w:r>
                  </w:p>
                </w:tc>
              </w:sdtContent>
            </w:sdt>
          </w:tr>
        </w:tbl>
        <w:p w:rsidR="00C472E1" w:rsidRPr="003B05CD" w:rsidRDefault="002273D7" w:rsidP="00C472E1"/>
      </w:sdtContent>
    </w:sdt>
    <w:sdt>
      <w:sdtPr>
        <w:rPr>
          <w:rFonts w:hAnsi="宋体" w:hint="eastAsia"/>
          <w:b w:val="0"/>
          <w:bCs w:val="0"/>
          <w:szCs w:val="22"/>
        </w:rPr>
        <w:tag w:val="_GBC_e658fe9ab3bb4d129f62981c8f6b38e8"/>
        <w:id w:val="7542476"/>
        <w:lock w:val="sdtLocked"/>
        <w:placeholder>
          <w:docPart w:val="GBC22222222222222222222222222222"/>
        </w:placeholder>
      </w:sdtPr>
      <w:sdtEndPr>
        <w:rPr>
          <w:rFonts w:ascii="宋体" w:hint="default"/>
          <w:color w:val="000000" w:themeColor="text1"/>
        </w:rPr>
      </w:sdtEndPr>
      <w:sdtContent>
        <w:p w:rsidR="00C472E1" w:rsidRDefault="00C472E1">
          <w:pPr>
            <w:pStyle w:val="3"/>
            <w:numPr>
              <w:ilvl w:val="0"/>
              <w:numId w:val="27"/>
            </w:numPr>
            <w:rPr>
              <w:rFonts w:ascii="宋体" w:hAnsi="宋体"/>
            </w:rPr>
          </w:pPr>
          <w:r>
            <w:rPr>
              <w:rFonts w:ascii="宋体" w:hAnsi="宋体" w:hint="eastAsia"/>
            </w:rPr>
            <w:t>资本公积</w:t>
          </w:r>
        </w:p>
        <w:p w:rsidR="00C472E1" w:rsidRDefault="00C472E1">
          <w:pPr>
            <w:jc w:val="right"/>
          </w:pPr>
          <w:r>
            <w:rPr>
              <w:rFonts w:hint="eastAsia"/>
            </w:rPr>
            <w:t>单位：</w:t>
          </w:r>
          <w:sdt>
            <w:sdtPr>
              <w:rPr>
                <w:rFonts w:hint="eastAsia"/>
              </w:rPr>
              <w:alias w:val="单位：财务附注：资本公积"/>
              <w:tag w:val="_GBC_bec256a72d4047e8bc7e512cd5178e49"/>
              <w:id w:val="75424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资本公积"/>
              <w:tag w:val="_GBC_b16e72ee7d444b05bfb9bc81f0e1c494"/>
              <w:id w:val="7542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2440"/>
            <w:gridCol w:w="1985"/>
            <w:gridCol w:w="1134"/>
            <w:gridCol w:w="1133"/>
            <w:gridCol w:w="2127"/>
          </w:tblGrid>
          <w:tr w:rsidR="00C472E1" w:rsidTr="00B91D5E">
            <w:tc>
              <w:tcPr>
                <w:tcW w:w="2440"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项目</w:t>
                </w:r>
              </w:p>
            </w:tc>
            <w:tc>
              <w:tcPr>
                <w:tcW w:w="1985"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期初数</w:t>
                </w:r>
              </w:p>
            </w:tc>
            <w:tc>
              <w:tcPr>
                <w:tcW w:w="1134"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本期增加</w:t>
                </w:r>
              </w:p>
            </w:tc>
            <w:tc>
              <w:tcPr>
                <w:tcW w:w="1133"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本期减少</w:t>
                </w:r>
              </w:p>
            </w:tc>
            <w:tc>
              <w:tcPr>
                <w:tcW w:w="2127"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期末数</w:t>
                </w:r>
              </w:p>
            </w:tc>
          </w:tr>
          <w:tr w:rsidR="00C472E1" w:rsidTr="00B91D5E">
            <w:tc>
              <w:tcPr>
                <w:tcW w:w="2440"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rPr>
                    <w:rFonts w:ascii="宋体" w:hAnsi="宋体"/>
                  </w:rPr>
                </w:pPr>
                <w:r>
                  <w:rPr>
                    <w:rFonts w:ascii="宋体" w:hAnsi="宋体" w:hint="eastAsia"/>
                  </w:rPr>
                  <w:t>资本溢价（股本溢价）</w:t>
                </w:r>
              </w:p>
            </w:tc>
            <w:sdt>
              <w:sdtPr>
                <w:rPr>
                  <w:rFonts w:ascii="宋体" w:hAnsi="宋体"/>
                  <w:color w:val="000000" w:themeColor="text1"/>
                </w:rPr>
                <w:alias w:val="股本溢价合计"/>
                <w:tag w:val="_GBC_731fdc662ef444b082cf4ada0a148396"/>
                <w:id w:val="7542448"/>
                <w:lock w:val="sdtLocked"/>
                <w:placeholder>
                  <w:docPart w:val="GBC11111111111111111111111111111"/>
                </w:placeholder>
              </w:sdtPr>
              <w:sdtContent>
                <w:tc>
                  <w:tcPr>
                    <w:tcW w:w="198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1,004,668,061.37</w:t>
                    </w:r>
                  </w:p>
                </w:tc>
              </w:sdtContent>
            </w:sdt>
            <w:sdt>
              <w:sdtPr>
                <w:rPr>
                  <w:rFonts w:ascii="宋体" w:hAnsi="宋体"/>
                  <w:color w:val="000000" w:themeColor="text1"/>
                </w:rPr>
                <w:alias w:val="股本溢价增加数"/>
                <w:tag w:val="_GBC_e12c711f3f1e4e93a8d685eb6332de95"/>
                <w:id w:val="7542449"/>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股本溢价减少数"/>
                <w:tag w:val="_GBC_7eb143e2287147ae807ed487e5cbf446"/>
                <w:id w:val="7542450"/>
                <w:lock w:val="sdtLocked"/>
                <w:placeholder>
                  <w:docPart w:val="GBC11111111111111111111111111111"/>
                </w:placeholder>
                <w:showingPlcHdr/>
              </w:sdtPr>
              <w:sdtContent>
                <w:tc>
                  <w:tcPr>
                    <w:tcW w:w="113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股本溢价合计"/>
                <w:tag w:val="_GBC_739e485498fd42a284d0746fd21b0bf8"/>
                <w:id w:val="7542451"/>
                <w:lock w:val="sdtLocked"/>
                <w:placeholder>
                  <w:docPart w:val="GBC11111111111111111111111111111"/>
                </w:placeholder>
              </w:sdtPr>
              <w:sdtContent>
                <w:tc>
                  <w:tcPr>
                    <w:tcW w:w="212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1,004,668,061.37</w:t>
                    </w:r>
                  </w:p>
                </w:tc>
              </w:sdtContent>
            </w:sdt>
          </w:tr>
          <w:tr w:rsidR="00C472E1" w:rsidTr="00B91D5E">
            <w:tc>
              <w:tcPr>
                <w:tcW w:w="2440"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rPr>
                    <w:rFonts w:ascii="宋体" w:hAnsi="宋体"/>
                  </w:rPr>
                </w:pPr>
                <w:r w:rsidRPr="004852DA">
                  <w:rPr>
                    <w:rFonts w:ascii="宋体" w:hAnsi="宋体" w:hint="eastAsia"/>
                  </w:rPr>
                  <w:t>其中：投资者投入的资本</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4852DA">
                  <w:rPr>
                    <w:rFonts w:ascii="宋体" w:hAnsi="宋体"/>
                    <w:color w:val="000000" w:themeColor="text1"/>
                  </w:rPr>
                  <w:t>952,580,388.36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4852DA">
                  <w:rPr>
                    <w:rFonts w:ascii="宋体" w:hAnsi="宋体"/>
                    <w:color w:val="000000" w:themeColor="text1"/>
                  </w:rPr>
                  <w:t>952,580,388.36</w:t>
                </w:r>
              </w:p>
            </w:tc>
          </w:tr>
          <w:tr w:rsidR="00C472E1" w:rsidTr="00B91D5E">
            <w:tc>
              <w:tcPr>
                <w:tcW w:w="2440"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rPr>
                    <w:rFonts w:ascii="宋体" w:hAnsi="宋体"/>
                  </w:rPr>
                </w:pPr>
                <w:r w:rsidRPr="004852DA">
                  <w:rPr>
                    <w:rFonts w:ascii="宋体" w:hAnsi="宋体" w:hint="eastAsia"/>
                  </w:rPr>
                  <w:t>同一控制下合并形成的差额</w:t>
                </w:r>
              </w:p>
            </w:tc>
            <w:tc>
              <w:tcPr>
                <w:tcW w:w="198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4852DA">
                  <w:rPr>
                    <w:rFonts w:ascii="宋体" w:hAnsi="宋体"/>
                    <w:color w:val="000000" w:themeColor="text1"/>
                  </w:rPr>
                  <w:t>52,087,673.01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p>
            </w:tc>
            <w:tc>
              <w:tcPr>
                <w:tcW w:w="113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p>
            </w:tc>
            <w:tc>
              <w:tcPr>
                <w:tcW w:w="212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4852DA">
                  <w:rPr>
                    <w:rFonts w:ascii="宋体" w:hAnsi="宋体"/>
                    <w:color w:val="000000" w:themeColor="text1"/>
                  </w:rPr>
                  <w:t>52,087,673.01</w:t>
                </w:r>
              </w:p>
            </w:tc>
          </w:tr>
          <w:tr w:rsidR="00C472E1" w:rsidTr="00B91D5E">
            <w:tc>
              <w:tcPr>
                <w:tcW w:w="2440"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rPr>
                    <w:rFonts w:ascii="宋体" w:hAnsi="宋体"/>
                  </w:rPr>
                </w:pPr>
                <w:r>
                  <w:rPr>
                    <w:rFonts w:ascii="宋体" w:hAnsi="宋体" w:hint="eastAsia"/>
                  </w:rPr>
                  <w:t>其他资本公积</w:t>
                </w:r>
              </w:p>
            </w:tc>
            <w:sdt>
              <w:sdtPr>
                <w:rPr>
                  <w:rFonts w:ascii="宋体" w:hAnsi="宋体"/>
                  <w:color w:val="000000" w:themeColor="text1"/>
                </w:rPr>
                <w:alias w:val="其他资本公积合计"/>
                <w:tag w:val="_GBC_6e155298c6084d229bc1144c85259eef"/>
                <w:id w:val="7542452"/>
                <w:lock w:val="sdtLocked"/>
                <w:placeholder>
                  <w:docPart w:val="GBC11111111111111111111111111111"/>
                </w:placeholder>
              </w:sdtPr>
              <w:sdtContent>
                <w:tc>
                  <w:tcPr>
                    <w:tcW w:w="1985"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621,186,820.43</w:t>
                    </w:r>
                  </w:p>
                </w:tc>
              </w:sdtContent>
            </w:sdt>
            <w:sdt>
              <w:sdtPr>
                <w:rPr>
                  <w:rFonts w:ascii="宋体" w:hAnsi="宋体"/>
                  <w:color w:val="000000" w:themeColor="text1"/>
                </w:rPr>
                <w:alias w:val="其他资本公积增加数"/>
                <w:tag w:val="_GBC_7229387cf15e44abbcab44bae9066b66"/>
                <w:id w:val="7542453"/>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其他资本公积减少数"/>
                <w:tag w:val="_GBC_d9d02334a6034cee94757b114dc21c61"/>
                <w:id w:val="7542454"/>
                <w:lock w:val="sdtLocked"/>
                <w:placeholder>
                  <w:docPart w:val="GBC11111111111111111111111111111"/>
                </w:placeholder>
                <w:showingPlcHdr/>
              </w:sdtPr>
              <w:sdtContent>
                <w:tc>
                  <w:tcPr>
                    <w:tcW w:w="113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其他资本公积合计"/>
                <w:tag w:val="_GBC_b75f31cbf0c74b18b9c2d27f85336226"/>
                <w:id w:val="7542455"/>
                <w:lock w:val="sdtLocked"/>
                <w:placeholder>
                  <w:docPart w:val="GBC11111111111111111111111111111"/>
                </w:placeholder>
              </w:sdtPr>
              <w:sdtContent>
                <w:tc>
                  <w:tcPr>
                    <w:tcW w:w="212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621,186,820.43</w:t>
                    </w:r>
                  </w:p>
                </w:tc>
              </w:sdtContent>
            </w:sdt>
          </w:tr>
          <w:tr w:rsidR="00C472E1" w:rsidTr="00B91D5E">
            <w:tc>
              <w:tcPr>
                <w:tcW w:w="2440" w:type="dxa"/>
                <w:tcBorders>
                  <w:top w:val="single" w:sz="6" w:space="0" w:color="auto"/>
                  <w:left w:val="single" w:sz="6" w:space="0" w:color="auto"/>
                  <w:bottom w:val="single" w:sz="6" w:space="0" w:color="auto"/>
                  <w:right w:val="single" w:sz="6" w:space="0" w:color="auto"/>
                </w:tcBorders>
              </w:tcPr>
              <w:p w:rsidR="00C472E1" w:rsidRDefault="00C472E1">
                <w:pPr>
                  <w:jc w:val="center"/>
                  <w:rPr>
                    <w:rFonts w:ascii="宋体" w:hAnsi="宋体"/>
                    <w:szCs w:val="24"/>
                  </w:rPr>
                </w:pPr>
                <w:r>
                  <w:rPr>
                    <w:rFonts w:ascii="宋体" w:hAnsi="宋体" w:hint="eastAsia"/>
                  </w:rPr>
                  <w:t>国家资本金</w:t>
                </w:r>
              </w:p>
            </w:tc>
            <w:sdt>
              <w:sdtPr>
                <w:rPr>
                  <w:rFonts w:ascii="宋体" w:hAnsi="宋体"/>
                  <w:color w:val="000000" w:themeColor="text1"/>
                  <w:szCs w:val="24"/>
                </w:rPr>
                <w:alias w:val="国家资本金"/>
                <w:tag w:val="_GBC_4ba9b3ea12314d67bf5beb51a5e83372"/>
                <w:id w:val="7542456"/>
                <w:lock w:val="sdtLocked"/>
                <w:placeholder>
                  <w:docPart w:val="GBC11111111111111111111111111111"/>
                </w:placeholder>
                <w:showingPlcHdr/>
              </w:sdtPr>
              <w:sdtContent>
                <w:tc>
                  <w:tcPr>
                    <w:tcW w:w="1985"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szCs w:val="24"/>
                      </w:rPr>
                    </w:pPr>
                    <w:r>
                      <w:rPr>
                        <w:rFonts w:hint="eastAsia"/>
                        <w:color w:val="333399"/>
                      </w:rPr>
                      <w:t xml:space="preserve">　</w:t>
                    </w:r>
                  </w:p>
                </w:tc>
              </w:sdtContent>
            </w:sdt>
            <w:sdt>
              <w:sdtPr>
                <w:rPr>
                  <w:rFonts w:ascii="宋体" w:hAnsi="宋体"/>
                  <w:color w:val="000000" w:themeColor="text1"/>
                  <w:szCs w:val="24"/>
                </w:rPr>
                <w:alias w:val="国家资本金增加数"/>
                <w:tag w:val="_GBC_7c81e1ef8b7a4f1a9f916e9c36df88c0"/>
                <w:id w:val="7542457"/>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szCs w:val="24"/>
                      </w:rPr>
                    </w:pPr>
                    <w:r>
                      <w:rPr>
                        <w:rFonts w:hint="eastAsia"/>
                        <w:color w:val="333399"/>
                      </w:rPr>
                      <w:t xml:space="preserve">　</w:t>
                    </w:r>
                  </w:p>
                </w:tc>
              </w:sdtContent>
            </w:sdt>
            <w:sdt>
              <w:sdtPr>
                <w:rPr>
                  <w:rFonts w:ascii="宋体" w:hAnsi="宋体"/>
                  <w:color w:val="000000" w:themeColor="text1"/>
                  <w:szCs w:val="24"/>
                </w:rPr>
                <w:alias w:val="国家资本金减少数"/>
                <w:tag w:val="_GBC_998d212ddb6346eebf91c3d4aca0c8c0"/>
                <w:id w:val="7542458"/>
                <w:lock w:val="sdtLocked"/>
                <w:placeholder>
                  <w:docPart w:val="GBC11111111111111111111111111111"/>
                </w:placeholder>
                <w:showingPlcHdr/>
              </w:sdtPr>
              <w:sdtContent>
                <w:tc>
                  <w:tcPr>
                    <w:tcW w:w="1133"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szCs w:val="24"/>
                      </w:rPr>
                    </w:pPr>
                    <w:r>
                      <w:rPr>
                        <w:rFonts w:hint="eastAsia"/>
                        <w:color w:val="333399"/>
                      </w:rPr>
                      <w:t xml:space="preserve">　</w:t>
                    </w:r>
                  </w:p>
                </w:tc>
              </w:sdtContent>
            </w:sdt>
            <w:sdt>
              <w:sdtPr>
                <w:rPr>
                  <w:rFonts w:ascii="宋体" w:hAnsi="宋体"/>
                  <w:color w:val="000000" w:themeColor="text1"/>
                  <w:szCs w:val="24"/>
                </w:rPr>
                <w:alias w:val="国家资本金"/>
                <w:tag w:val="_GBC_61bba9bd81074a92854411df9d9a28bf"/>
                <w:id w:val="7542459"/>
                <w:lock w:val="sdtLocked"/>
                <w:placeholder>
                  <w:docPart w:val="GBC11111111111111111111111111111"/>
                </w:placeholder>
                <w:showingPlcHdr/>
              </w:sdtPr>
              <w:sdtContent>
                <w:tc>
                  <w:tcPr>
                    <w:tcW w:w="2127"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szCs w:val="24"/>
                      </w:rPr>
                    </w:pPr>
                    <w:r>
                      <w:rPr>
                        <w:rFonts w:hint="eastAsia"/>
                        <w:color w:val="333399"/>
                      </w:rPr>
                      <w:t xml:space="preserve">　</w:t>
                    </w:r>
                  </w:p>
                </w:tc>
              </w:sdtContent>
            </w:sdt>
          </w:tr>
          <w:sdt>
            <w:sdtPr>
              <w:rPr>
                <w:rFonts w:ascii="宋体" w:hAnsi="宋体" w:hint="eastAsia"/>
                <w:color w:val="000000" w:themeColor="text1"/>
              </w:rPr>
              <w:alias w:val="资本公积列项明细"/>
              <w:tag w:val="_GBC_d4514718e82e453abf9bb0f400a76eae"/>
              <w:id w:val="7542465"/>
              <w:lock w:val="sdtLocked"/>
              <w:placeholder>
                <w:docPart w:val="GBC11111111111111111111111111111"/>
              </w:placeholder>
            </w:sdtPr>
            <w:sdtContent>
              <w:tr w:rsidR="00C472E1" w:rsidTr="00B91D5E">
                <w:sdt>
                  <w:sdtPr>
                    <w:rPr>
                      <w:rFonts w:ascii="宋体" w:hAnsi="宋体" w:hint="eastAsia"/>
                      <w:color w:val="000000" w:themeColor="text1"/>
                    </w:rPr>
                    <w:alias w:val="资本公积列项明细－项目名称"/>
                    <w:tag w:val="_GBC_3349b001696b41f7b436621dfb0b5e7f"/>
                    <w:id w:val="7542460"/>
                    <w:lock w:val="sdtLocked"/>
                    <w:placeholder>
                      <w:docPart w:val="GBC11111111111111111111111111111"/>
                    </w:placeholder>
                  </w:sdtPr>
                  <w:sdtContent>
                    <w:tc>
                      <w:tcPr>
                        <w:tcW w:w="2440" w:type="dxa"/>
                        <w:tcBorders>
                          <w:top w:val="single" w:sz="6" w:space="0" w:color="auto"/>
                          <w:left w:val="single" w:sz="6" w:space="0" w:color="auto"/>
                          <w:bottom w:val="single" w:sz="6" w:space="0" w:color="auto"/>
                          <w:right w:val="single" w:sz="6" w:space="0" w:color="auto"/>
                        </w:tcBorders>
                      </w:tcPr>
                      <w:p w:rsidR="00C472E1" w:rsidRDefault="00C472E1">
                        <w:pPr>
                          <w:jc w:val="left"/>
                          <w:rPr>
                            <w:rFonts w:ascii="宋体" w:hAnsi="宋体"/>
                            <w:color w:val="000000" w:themeColor="text1"/>
                          </w:rPr>
                        </w:pPr>
                        <w:r>
                          <w:rPr>
                            <w:rFonts w:ascii="宋体" w:hAnsi="宋体" w:hint="eastAsia"/>
                            <w:color w:val="000000" w:themeColor="text1"/>
                          </w:rPr>
                          <w:t>其他综合收益</w:t>
                        </w:r>
                      </w:p>
                    </w:tc>
                  </w:sdtContent>
                </w:sdt>
                <w:sdt>
                  <w:sdtPr>
                    <w:rPr>
                      <w:rFonts w:ascii="宋体" w:hAnsi="宋体"/>
                      <w:color w:val="000000" w:themeColor="text1"/>
                    </w:rPr>
                    <w:alias w:val="资本公积列项明细－金额"/>
                    <w:tag w:val="_GBC_b75bc78f1430431fa67d0af90cef24d6"/>
                    <w:id w:val="7542461"/>
                    <w:lock w:val="sdtLocked"/>
                    <w:placeholder>
                      <w:docPart w:val="GBC11111111111111111111111111111"/>
                    </w:placeholder>
                  </w:sdtPr>
                  <w:sdtContent>
                    <w:tc>
                      <w:tcPr>
                        <w:tcW w:w="1985" w:type="dxa"/>
                        <w:tcBorders>
                          <w:top w:val="single" w:sz="6" w:space="0" w:color="auto"/>
                          <w:left w:val="single" w:sz="6" w:space="0" w:color="auto"/>
                          <w:bottom w:val="single" w:sz="6" w:space="0" w:color="auto"/>
                          <w:right w:val="single" w:sz="6" w:space="0" w:color="auto"/>
                        </w:tcBorders>
                      </w:tcPr>
                      <w:p w:rsidR="00C472E1" w:rsidRDefault="00C472E1">
                        <w:pPr>
                          <w:jc w:val="right"/>
                          <w:rPr>
                            <w:rFonts w:ascii="宋体" w:hAnsi="宋体"/>
                            <w:color w:val="000000" w:themeColor="text1"/>
                          </w:rPr>
                        </w:pPr>
                        <w:r>
                          <w:rPr>
                            <w:rFonts w:ascii="宋体" w:hAnsi="宋体"/>
                            <w:color w:val="000000" w:themeColor="text1"/>
                          </w:rPr>
                          <w:t>34,669,238.57</w:t>
                        </w:r>
                      </w:p>
                    </w:tc>
                  </w:sdtContent>
                </w:sdt>
                <w:sdt>
                  <w:sdtPr>
                    <w:rPr>
                      <w:rFonts w:ascii="宋体" w:hAnsi="宋体"/>
                      <w:color w:val="000000" w:themeColor="text1"/>
                    </w:rPr>
                    <w:alias w:val="资本公积列项明细－本期增加"/>
                    <w:tag w:val="_GBC_68e8b9bfb4484cccaeeea8647e7f6863"/>
                    <w:id w:val="7542462"/>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tcPr>
                      <w:p w:rsidR="00C472E1" w:rsidRDefault="00C472E1">
                        <w:pPr>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资本公积列项明细－本期减少"/>
                    <w:tag w:val="_GBC_19d2b2c4f7a1487fbf342f4de40da5c7"/>
                    <w:id w:val="7542463"/>
                    <w:lock w:val="sdtLocked"/>
                    <w:placeholder>
                      <w:docPart w:val="GBC11111111111111111111111111111"/>
                    </w:placeholder>
                    <w:showingPlcHdr/>
                  </w:sdtPr>
                  <w:sdtContent>
                    <w:tc>
                      <w:tcPr>
                        <w:tcW w:w="1133" w:type="dxa"/>
                        <w:tcBorders>
                          <w:top w:val="single" w:sz="6" w:space="0" w:color="auto"/>
                          <w:left w:val="single" w:sz="6" w:space="0" w:color="auto"/>
                          <w:bottom w:val="single" w:sz="6" w:space="0" w:color="auto"/>
                          <w:right w:val="single" w:sz="6" w:space="0" w:color="auto"/>
                        </w:tcBorders>
                      </w:tcPr>
                      <w:p w:rsidR="00C472E1" w:rsidRDefault="00C472E1">
                        <w:pPr>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资本公积列项明细－金额"/>
                    <w:tag w:val="_GBC_c5dcfb1a41114b86babdcff4f8b76a45"/>
                    <w:id w:val="7542464"/>
                    <w:lock w:val="sdtLocked"/>
                    <w:placeholder>
                      <w:docPart w:val="GBC11111111111111111111111111111"/>
                    </w:placeholder>
                  </w:sdtPr>
                  <w:sdtContent>
                    <w:tc>
                      <w:tcPr>
                        <w:tcW w:w="2127" w:type="dxa"/>
                        <w:tcBorders>
                          <w:top w:val="single" w:sz="6" w:space="0" w:color="auto"/>
                          <w:left w:val="single" w:sz="6" w:space="0" w:color="auto"/>
                          <w:bottom w:val="single" w:sz="6" w:space="0" w:color="auto"/>
                          <w:right w:val="single" w:sz="6" w:space="0" w:color="auto"/>
                        </w:tcBorders>
                      </w:tcPr>
                      <w:p w:rsidR="00C472E1" w:rsidRDefault="00C472E1">
                        <w:pPr>
                          <w:jc w:val="right"/>
                          <w:rPr>
                            <w:rFonts w:ascii="宋体" w:hAnsi="宋体"/>
                            <w:color w:val="000000" w:themeColor="text1"/>
                          </w:rPr>
                        </w:pPr>
                        <w:r>
                          <w:rPr>
                            <w:rFonts w:ascii="宋体" w:hAnsi="宋体"/>
                            <w:color w:val="000000" w:themeColor="text1"/>
                          </w:rPr>
                          <w:t>34,669,238.57</w:t>
                        </w:r>
                      </w:p>
                    </w:tc>
                  </w:sdtContent>
                </w:sdt>
              </w:tr>
            </w:sdtContent>
          </w:sdt>
          <w:tr w:rsidR="00C472E1" w:rsidTr="00B91D5E">
            <w:tc>
              <w:tcPr>
                <w:tcW w:w="2440"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rPr>
                    <w:rFonts w:ascii="宋体" w:hAnsi="宋体"/>
                  </w:rPr>
                </w:pPr>
                <w:r>
                  <w:rPr>
                    <w:rFonts w:ascii="宋体" w:hAnsi="宋体" w:hint="eastAsia"/>
                  </w:rPr>
                  <w:t>合计</w:t>
                </w:r>
              </w:p>
            </w:tc>
            <w:sdt>
              <w:sdtPr>
                <w:rPr>
                  <w:rFonts w:ascii="宋体" w:hAnsi="宋体"/>
                  <w:color w:val="000000" w:themeColor="text1"/>
                </w:rPr>
                <w:alias w:val="资本公积"/>
                <w:tag w:val="_GBC_a229c48ccd374bb6bcbb309ebf6cde94"/>
                <w:id w:val="7542472"/>
                <w:lock w:val="sdtLocked"/>
                <w:placeholder>
                  <w:docPart w:val="GBC11111111111111111111111111111"/>
                </w:placeholder>
              </w:sdtPr>
              <w:sdtContent>
                <w:tc>
                  <w:tcPr>
                    <w:tcW w:w="1985"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1,660,524,120.37</w:t>
                    </w:r>
                  </w:p>
                </w:tc>
              </w:sdtContent>
            </w:sdt>
            <w:sdt>
              <w:sdtPr>
                <w:rPr>
                  <w:rFonts w:ascii="宋体" w:hAnsi="宋体"/>
                  <w:color w:val="000000" w:themeColor="text1"/>
                </w:rPr>
                <w:alias w:val="资本公积增加"/>
                <w:tag w:val="_GBC_42cd12315b834107a95c3f6d3846b825"/>
                <w:id w:val="7542473"/>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资本公积减少"/>
                <w:tag w:val="_GBC_996177a3ed604ee1ab317359029e0663"/>
                <w:id w:val="7542474"/>
                <w:lock w:val="sdtLocked"/>
                <w:placeholder>
                  <w:docPart w:val="GBC11111111111111111111111111111"/>
                </w:placeholder>
                <w:showingPlcHdr/>
              </w:sdtPr>
              <w:sdtContent>
                <w:tc>
                  <w:tcPr>
                    <w:tcW w:w="1133"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资本公积"/>
                <w:tag w:val="_GBC_5785b2af906e41b58eb1ce0963d63434"/>
                <w:id w:val="7542475"/>
                <w:lock w:val="sdtLocked"/>
                <w:placeholder>
                  <w:docPart w:val="GBC11111111111111111111111111111"/>
                </w:placeholder>
              </w:sdtPr>
              <w:sdtContent>
                <w:tc>
                  <w:tcPr>
                    <w:tcW w:w="2127"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1,660,524,120.37</w:t>
                    </w:r>
                  </w:p>
                </w:tc>
              </w:sdtContent>
            </w:sdt>
          </w:tr>
        </w:tbl>
        <w:p w:rsidR="00C472E1" w:rsidRDefault="002273D7"/>
      </w:sdtContent>
    </w:sdt>
    <w:sdt>
      <w:sdtPr>
        <w:rPr>
          <w:rFonts w:hAnsi="宋体" w:hint="eastAsia"/>
          <w:b w:val="0"/>
          <w:bCs w:val="0"/>
          <w:szCs w:val="22"/>
        </w:rPr>
        <w:tag w:val="_GBC_3ed203e9be634704b3a7192537bf9d42"/>
        <w:id w:val="7542506"/>
        <w:lock w:val="sdtLocked"/>
        <w:placeholder>
          <w:docPart w:val="GBC22222222222222222222222222222"/>
        </w:placeholder>
      </w:sdtPr>
      <w:sdtEndPr>
        <w:rPr>
          <w:rFonts w:hAnsi="Calibri" w:hint="default"/>
        </w:rPr>
      </w:sdtEndPr>
      <w:sdtContent>
        <w:p w:rsidR="00C472E1" w:rsidRDefault="00C472E1">
          <w:pPr>
            <w:pStyle w:val="3"/>
            <w:numPr>
              <w:ilvl w:val="0"/>
              <w:numId w:val="27"/>
            </w:numPr>
            <w:rPr>
              <w:rFonts w:hAnsi="宋体"/>
              <w:bCs w:val="0"/>
              <w:szCs w:val="22"/>
            </w:rPr>
          </w:pPr>
          <w:r w:rsidRPr="00CF6790">
            <w:rPr>
              <w:rFonts w:hAnsi="宋体" w:hint="eastAsia"/>
              <w:bCs w:val="0"/>
              <w:szCs w:val="22"/>
            </w:rPr>
            <w:t>专项储备</w:t>
          </w:r>
        </w:p>
        <w:p w:rsidR="00C472E1" w:rsidRDefault="00C472E1" w:rsidP="00C472E1">
          <w:pPr>
            <w:pStyle w:val="a9"/>
            <w:ind w:left="704" w:right="105" w:firstLineChars="0" w:firstLine="0"/>
            <w:jc w:val="right"/>
          </w:pPr>
          <w:r>
            <w:rPr>
              <w:rFonts w:hint="eastAsia"/>
            </w:rPr>
            <w:t>单位：</w:t>
          </w:r>
          <w:sdt>
            <w:sdtPr>
              <w:rPr>
                <w:rFonts w:hint="eastAsia"/>
              </w:rPr>
              <w:alias w:val="单位：财务附注：盈余公积"/>
              <w:tag w:val="_GBC_0526e753706d4491a412680b03779f11"/>
              <w:id w:val="754247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盈余公积"/>
              <w:tag w:val="_GBC_c11faa0e07e24f47a81d9202e2910a5a"/>
              <w:id w:val="754247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ook w:val="0000"/>
          </w:tblPr>
          <w:tblGrid>
            <w:gridCol w:w="1813"/>
            <w:gridCol w:w="1813"/>
            <w:gridCol w:w="1808"/>
            <w:gridCol w:w="1808"/>
            <w:gridCol w:w="1806"/>
          </w:tblGrid>
          <w:tr w:rsidR="00C472E1" w:rsidRPr="00CF6790" w:rsidTr="00C472E1">
            <w:trPr>
              <w:trHeight w:hRule="exact" w:val="401"/>
            </w:trPr>
            <w:tc>
              <w:tcPr>
                <w:tcW w:w="1002" w:type="pct"/>
              </w:tcPr>
              <w:p w:rsidR="00C472E1" w:rsidRPr="00CF6790" w:rsidRDefault="00C472E1" w:rsidP="00C472E1">
                <w:r w:rsidRPr="00CF6790">
                  <w:t>项目</w:t>
                </w:r>
              </w:p>
            </w:tc>
            <w:tc>
              <w:tcPr>
                <w:tcW w:w="1002" w:type="pct"/>
              </w:tcPr>
              <w:p w:rsidR="00C472E1" w:rsidRPr="00CF6790" w:rsidRDefault="00C472E1" w:rsidP="00C472E1">
                <w:r w:rsidRPr="00CF6790">
                  <w:t>期初数</w:t>
                </w:r>
              </w:p>
            </w:tc>
            <w:tc>
              <w:tcPr>
                <w:tcW w:w="999" w:type="pct"/>
              </w:tcPr>
              <w:p w:rsidR="00C472E1" w:rsidRPr="00CF6790" w:rsidRDefault="00C472E1" w:rsidP="00C472E1">
                <w:r w:rsidRPr="00CF6790">
                  <w:t>本</w:t>
                </w:r>
                <w:r w:rsidRPr="00CF6790">
                  <w:rPr>
                    <w:rFonts w:hint="eastAsia"/>
                  </w:rPr>
                  <w:t>期</w:t>
                </w:r>
                <w:r w:rsidRPr="00CF6790">
                  <w:t>增加</w:t>
                </w:r>
              </w:p>
            </w:tc>
            <w:tc>
              <w:tcPr>
                <w:tcW w:w="999" w:type="pct"/>
              </w:tcPr>
              <w:p w:rsidR="00C472E1" w:rsidRPr="00CF6790" w:rsidRDefault="00C472E1" w:rsidP="00C472E1">
                <w:r w:rsidRPr="00CF6790">
                  <w:t>本</w:t>
                </w:r>
                <w:r w:rsidRPr="00CF6790">
                  <w:rPr>
                    <w:rFonts w:hint="eastAsia"/>
                  </w:rPr>
                  <w:t>期</w:t>
                </w:r>
                <w:r w:rsidRPr="00CF6790">
                  <w:t>减少</w:t>
                </w:r>
              </w:p>
            </w:tc>
            <w:tc>
              <w:tcPr>
                <w:tcW w:w="998" w:type="pct"/>
              </w:tcPr>
              <w:p w:rsidR="00C472E1" w:rsidRPr="00CF6790" w:rsidRDefault="00C472E1" w:rsidP="00C472E1">
                <w:r w:rsidRPr="00CF6790">
                  <w:t>期末数</w:t>
                </w:r>
              </w:p>
            </w:tc>
          </w:tr>
          <w:tr w:rsidR="00C472E1" w:rsidRPr="00CF6790" w:rsidTr="00C472E1">
            <w:trPr>
              <w:trHeight w:hRule="exact" w:val="312"/>
            </w:trPr>
            <w:tc>
              <w:tcPr>
                <w:tcW w:w="1002" w:type="pct"/>
              </w:tcPr>
              <w:p w:rsidR="00C472E1" w:rsidRPr="00CF6790" w:rsidRDefault="00C472E1" w:rsidP="00C472E1">
                <w:r w:rsidRPr="00CF6790">
                  <w:t>安全生产费用</w:t>
                </w:r>
              </w:p>
            </w:tc>
            <w:tc>
              <w:tcPr>
                <w:tcW w:w="1002" w:type="pct"/>
              </w:tcPr>
              <w:p w:rsidR="00C472E1" w:rsidRPr="00CF6790" w:rsidRDefault="00C472E1" w:rsidP="00C472E1">
                <w:r w:rsidRPr="00CF6790">
                  <w:t>17,991,465.15</w:t>
                </w:r>
              </w:p>
            </w:tc>
            <w:tc>
              <w:tcPr>
                <w:tcW w:w="999" w:type="pct"/>
              </w:tcPr>
              <w:p w:rsidR="00C472E1" w:rsidRPr="00CF6790" w:rsidRDefault="00C472E1" w:rsidP="00C472E1">
                <w:r w:rsidRPr="00CF6790">
                  <w:t>56,423,179.55</w:t>
                </w:r>
              </w:p>
            </w:tc>
            <w:tc>
              <w:tcPr>
                <w:tcW w:w="999" w:type="pct"/>
              </w:tcPr>
              <w:p w:rsidR="00C472E1" w:rsidRPr="00CF6790" w:rsidRDefault="00C472E1" w:rsidP="00C472E1">
                <w:r w:rsidRPr="00CF6790">
                  <w:t>43,630,746.77</w:t>
                </w:r>
              </w:p>
            </w:tc>
            <w:tc>
              <w:tcPr>
                <w:tcW w:w="998" w:type="pct"/>
              </w:tcPr>
              <w:p w:rsidR="00C472E1" w:rsidRPr="00CF6790" w:rsidRDefault="00C472E1" w:rsidP="00C472E1">
                <w:r w:rsidRPr="00CF6790">
                  <w:t>30,783,897.93</w:t>
                </w:r>
              </w:p>
            </w:tc>
          </w:tr>
          <w:tr w:rsidR="00C472E1" w:rsidRPr="00CF6790" w:rsidTr="00C472E1">
            <w:trPr>
              <w:trHeight w:hRule="exact" w:val="312"/>
            </w:trPr>
            <w:tc>
              <w:tcPr>
                <w:tcW w:w="1002" w:type="pct"/>
              </w:tcPr>
              <w:p w:rsidR="00C472E1" w:rsidRPr="00CF6790" w:rsidRDefault="00C472E1" w:rsidP="00C472E1">
                <w:r w:rsidRPr="00CF6790">
                  <w:t>合计</w:t>
                </w:r>
              </w:p>
            </w:tc>
            <w:tc>
              <w:tcPr>
                <w:tcW w:w="1002" w:type="pct"/>
              </w:tcPr>
              <w:p w:rsidR="00C472E1" w:rsidRPr="00CF6790" w:rsidRDefault="00C472E1" w:rsidP="00C472E1">
                <w:r w:rsidRPr="00CF6790">
                  <w:t>17,991,465.15</w:t>
                </w:r>
              </w:p>
            </w:tc>
            <w:tc>
              <w:tcPr>
                <w:tcW w:w="999" w:type="pct"/>
              </w:tcPr>
              <w:p w:rsidR="00C472E1" w:rsidRPr="00CF6790" w:rsidRDefault="00C472E1" w:rsidP="00C472E1">
                <w:r w:rsidRPr="00CF6790">
                  <w:t>56,423,179.55</w:t>
                </w:r>
              </w:p>
            </w:tc>
            <w:tc>
              <w:tcPr>
                <w:tcW w:w="999" w:type="pct"/>
              </w:tcPr>
              <w:p w:rsidR="00C472E1" w:rsidRPr="00CF6790" w:rsidRDefault="00C472E1" w:rsidP="00C472E1">
                <w:r w:rsidRPr="00CF6790">
                  <w:t>43,630,746.77</w:t>
                </w:r>
              </w:p>
            </w:tc>
            <w:tc>
              <w:tcPr>
                <w:tcW w:w="998" w:type="pct"/>
              </w:tcPr>
              <w:p w:rsidR="00C472E1" w:rsidRPr="00CF6790" w:rsidRDefault="00C472E1" w:rsidP="00C472E1">
                <w:r w:rsidRPr="00CF6790">
                  <w:t>30,783,897.93</w:t>
                </w:r>
              </w:p>
            </w:tc>
          </w:tr>
        </w:tbl>
        <w:p w:rsidR="00C472E1" w:rsidRDefault="00C472E1">
          <w:pPr>
            <w:pStyle w:val="3"/>
            <w:numPr>
              <w:ilvl w:val="0"/>
              <w:numId w:val="27"/>
            </w:numPr>
            <w:rPr>
              <w:rFonts w:ascii="宋体" w:hAnsi="宋体"/>
            </w:rPr>
          </w:pPr>
          <w:r>
            <w:rPr>
              <w:rFonts w:ascii="宋体" w:hAnsi="宋体" w:hint="eastAsia"/>
            </w:rPr>
            <w:lastRenderedPageBreak/>
            <w:t>盈余公积</w:t>
          </w:r>
        </w:p>
        <w:p w:rsidR="00C472E1" w:rsidRDefault="00C472E1">
          <w:pPr>
            <w:jc w:val="right"/>
          </w:pPr>
          <w:r>
            <w:rPr>
              <w:rFonts w:hint="eastAsia"/>
            </w:rPr>
            <w:t>单位：</w:t>
          </w:r>
          <w:sdt>
            <w:sdtPr>
              <w:rPr>
                <w:rFonts w:hint="eastAsia"/>
              </w:rPr>
              <w:alias w:val="单位：财务附注：盈余公积"/>
              <w:tag w:val="_GBC_0526e753706d4491a412680b03779f11"/>
              <w:id w:val="7542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盈余公积"/>
              <w:tag w:val="_GBC_c11faa0e07e24f47a81d9202e2910a5a"/>
              <w:id w:val="75424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007"/>
            <w:gridCol w:w="1843"/>
            <w:gridCol w:w="1134"/>
            <w:gridCol w:w="992"/>
            <w:gridCol w:w="1843"/>
          </w:tblGrid>
          <w:tr w:rsidR="00C472E1" w:rsidTr="00C472E1">
            <w:tc>
              <w:tcPr>
                <w:tcW w:w="3007"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项目</w:t>
                </w:r>
              </w:p>
            </w:tc>
            <w:tc>
              <w:tcPr>
                <w:tcW w:w="1843"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期初数</w:t>
                </w:r>
              </w:p>
            </w:tc>
            <w:tc>
              <w:tcPr>
                <w:tcW w:w="1134"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本期增加</w:t>
                </w:r>
              </w:p>
            </w:tc>
            <w:tc>
              <w:tcPr>
                <w:tcW w:w="992"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本期减少</w:t>
                </w:r>
              </w:p>
            </w:tc>
            <w:tc>
              <w:tcPr>
                <w:tcW w:w="1843"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期末数</w:t>
                </w:r>
              </w:p>
            </w:tc>
          </w:tr>
          <w:tr w:rsidR="00C472E1" w:rsidTr="00C472E1">
            <w:tc>
              <w:tcPr>
                <w:tcW w:w="300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pPr>
                <w:r>
                  <w:rPr>
                    <w:rFonts w:hint="eastAsia"/>
                  </w:rPr>
                  <w:t>法定盈余公积</w:t>
                </w:r>
              </w:p>
            </w:tc>
            <w:sdt>
              <w:sdtPr>
                <w:rPr>
                  <w:rFonts w:ascii="宋体" w:hAnsi="宋体"/>
                  <w:color w:val="000000" w:themeColor="text1"/>
                </w:rPr>
                <w:alias w:val="法定盈余公积合计"/>
                <w:tag w:val="_GBC_7517147480484dfe8ccebed9d9bc2777"/>
                <w:id w:val="7542481"/>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450,717,188.04</w:t>
                    </w:r>
                  </w:p>
                </w:tc>
              </w:sdtContent>
            </w:sdt>
            <w:sdt>
              <w:sdtPr>
                <w:rPr>
                  <w:rFonts w:ascii="宋体" w:hAnsi="宋体"/>
                  <w:color w:val="000000" w:themeColor="text1"/>
                </w:rPr>
                <w:alias w:val="法定盈余公积增加数"/>
                <w:tag w:val="_GBC_a160c5fac5224817b15d84c6aa378bd6"/>
                <w:id w:val="7542482"/>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法定盈余公积减少数"/>
                <w:tag w:val="_GBC_39330e1f9a784c9ba4094931632ea809"/>
                <w:id w:val="7542483"/>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法定盈余公积合计"/>
                <w:tag w:val="_GBC_0a3e999b3b894257b7b2a89c18e9e0b4"/>
                <w:id w:val="7542484"/>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450,717,188.04</w:t>
                    </w:r>
                  </w:p>
                </w:tc>
              </w:sdtContent>
            </w:sdt>
          </w:tr>
          <w:tr w:rsidR="00C472E1" w:rsidTr="00C472E1">
            <w:tc>
              <w:tcPr>
                <w:tcW w:w="300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pPr>
                <w:r w:rsidRPr="00575636">
                  <w:rPr>
                    <w:rFonts w:hint="eastAsia"/>
                  </w:rPr>
                  <w:t>法定盈余公积—本集团内子公司因同一控制下企业合并转入</w:t>
                </w: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Pr="00575636" w:rsidRDefault="00C472E1">
                <w:pPr>
                  <w:autoSpaceDE w:val="0"/>
                  <w:autoSpaceDN w:val="0"/>
                  <w:adjustRightInd w:val="0"/>
                  <w:snapToGrid w:val="0"/>
                  <w:spacing w:line="240" w:lineRule="atLeast"/>
                  <w:ind w:right="180"/>
                  <w:jc w:val="right"/>
                  <w:rPr>
                    <w:rFonts w:ascii="宋体" w:hAnsi="宋体"/>
                    <w:color w:val="000000" w:themeColor="text1"/>
                  </w:rPr>
                </w:pPr>
                <w:r w:rsidRPr="00575636">
                  <w:rPr>
                    <w:rFonts w:ascii="宋体" w:hAnsi="宋体"/>
                    <w:color w:val="000000" w:themeColor="text1"/>
                  </w:rPr>
                  <w:t>70,339,586.87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575636">
                  <w:rPr>
                    <w:rFonts w:ascii="宋体" w:hAnsi="宋体"/>
                    <w:color w:val="000000" w:themeColor="text1"/>
                  </w:rPr>
                  <w:t>70,339,586.87</w:t>
                </w:r>
              </w:p>
            </w:tc>
          </w:tr>
          <w:tr w:rsidR="00C472E1" w:rsidTr="00C472E1">
            <w:tc>
              <w:tcPr>
                <w:tcW w:w="300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pPr>
                <w:r>
                  <w:rPr>
                    <w:rFonts w:hint="eastAsia"/>
                  </w:rPr>
                  <w:t>任意盈余公积</w:t>
                </w:r>
              </w:p>
            </w:tc>
            <w:sdt>
              <w:sdtPr>
                <w:rPr>
                  <w:rFonts w:ascii="宋体" w:hAnsi="宋体"/>
                  <w:color w:val="000000" w:themeColor="text1"/>
                </w:rPr>
                <w:alias w:val="任意盈余公积合计"/>
                <w:tag w:val="_GBC_4183aca5b905488ab206d66b48d82be7"/>
                <w:id w:val="7542485"/>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任意盈余公积增加数"/>
                <w:tag w:val="_GBC_d3c2f29a64404697bd9690f28bff3976"/>
                <w:id w:val="7542486"/>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任意盈余公积减少数"/>
                <w:tag w:val="_GBC_78364950f40d46efa8708123b4fdf517"/>
                <w:id w:val="7542487"/>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任意盈余公积合计"/>
                <w:tag w:val="_GBC_d8852f8f85d845dfb770f4e73cb62c7f"/>
                <w:id w:val="7542488"/>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tr>
          <w:tr w:rsidR="00C472E1" w:rsidTr="00C472E1">
            <w:tc>
              <w:tcPr>
                <w:tcW w:w="300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pPr>
                <w:r>
                  <w:rPr>
                    <w:rFonts w:hint="eastAsia"/>
                  </w:rPr>
                  <w:t>储备基金</w:t>
                </w:r>
              </w:p>
            </w:tc>
            <w:sdt>
              <w:sdtPr>
                <w:rPr>
                  <w:rFonts w:ascii="宋体" w:hAnsi="宋体"/>
                  <w:color w:val="000000" w:themeColor="text1"/>
                </w:rPr>
                <w:alias w:val="储备基金合计"/>
                <w:tag w:val="_GBC_95499644f4e443568667f82eca63c4e1"/>
                <w:id w:val="7542489"/>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储备基金增加数"/>
                <w:tag w:val="_GBC_8ae7f515571746d09e97868c1db4d658"/>
                <w:id w:val="7542490"/>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储备基金减少数"/>
                <w:tag w:val="_GBC_6053f36efe244e6d8494c5126fcc2c59"/>
                <w:id w:val="7542491"/>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储备基金合计"/>
                <w:tag w:val="_GBC_f476c892d32d4eaf9edd0bfe3fa6462d"/>
                <w:id w:val="7542492"/>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tr>
          <w:tr w:rsidR="00C472E1" w:rsidTr="00C472E1">
            <w:tc>
              <w:tcPr>
                <w:tcW w:w="300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pPr>
                <w:r>
                  <w:rPr>
                    <w:rFonts w:hint="eastAsia"/>
                  </w:rPr>
                  <w:t>企业发展基金</w:t>
                </w:r>
              </w:p>
            </w:tc>
            <w:sdt>
              <w:sdtPr>
                <w:rPr>
                  <w:rFonts w:ascii="宋体" w:hAnsi="宋体"/>
                  <w:color w:val="000000" w:themeColor="text1"/>
                </w:rPr>
                <w:alias w:val="企业发展基金合计"/>
                <w:tag w:val="_GBC_cb1739001c2c497ab82d06aca6573f17"/>
                <w:id w:val="7542493"/>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企业发展基金增加数"/>
                <w:tag w:val="_GBC_22c4aa1f886e4a2aa7af1631ba7ec5ed"/>
                <w:id w:val="7542494"/>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企业发展基金减少数"/>
                <w:tag w:val="_GBC_ecb3dd374e4948f5948c22b11166bc74"/>
                <w:id w:val="7542495"/>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企业发展基金合计"/>
                <w:tag w:val="_GBC_5917bc342078452486cf9775d8ee267d"/>
                <w:id w:val="7542496"/>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tr>
          <w:tr w:rsidR="00C472E1" w:rsidTr="00C472E1">
            <w:tc>
              <w:tcPr>
                <w:tcW w:w="3007"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jc w:val="center"/>
                </w:pPr>
                <w:r>
                  <w:rPr>
                    <w:rFonts w:hint="eastAsia"/>
                  </w:rPr>
                  <w:t>其他</w:t>
                </w:r>
              </w:p>
            </w:tc>
            <w:sdt>
              <w:sdtPr>
                <w:rPr>
                  <w:rFonts w:ascii="宋体" w:hAnsi="宋体"/>
                  <w:color w:val="000000" w:themeColor="text1"/>
                </w:rPr>
                <w:alias w:val="其他盈余公积"/>
                <w:tag w:val="_GBC_091dd4d7c33d455b8b351b88c5270605"/>
                <w:id w:val="7542497"/>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其他盈余公积增加数"/>
                <w:tag w:val="_GBC_cc59fa6e645f4599af582cdb624e7ee9"/>
                <w:id w:val="7542498"/>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其他盈余公积减少数"/>
                <w:tag w:val="_GBC_1589d72a9dd74615a9135724abc05a2e"/>
                <w:id w:val="7542499"/>
                <w:lock w:val="sdtLocked"/>
                <w:placeholder>
                  <w:docPart w:val="GBC11111111111111111111111111111"/>
                </w:placeholder>
                <w:showingPlcHdr/>
              </w:sdtPr>
              <w:sdtContent>
                <w:tc>
                  <w:tcPr>
                    <w:tcW w:w="992"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sdt>
              <w:sdtPr>
                <w:rPr>
                  <w:rFonts w:ascii="宋体" w:hAnsi="宋体"/>
                  <w:color w:val="000000" w:themeColor="text1"/>
                </w:rPr>
                <w:alias w:val="其他盈余公积"/>
                <w:tag w:val="_GBC_e664007c9dae485198f207791ab72951"/>
                <w:id w:val="7542500"/>
                <w:lock w:val="sdtLocked"/>
                <w:placeholder>
                  <w:docPart w:val="GBC11111111111111111111111111111"/>
                </w:placeholder>
                <w:showingPlcHdr/>
              </w:sdtPr>
              <w:sdtContent>
                <w:tc>
                  <w:tcPr>
                    <w:tcW w:w="1843" w:type="dxa"/>
                    <w:tcBorders>
                      <w:top w:val="single" w:sz="6" w:space="0" w:color="auto"/>
                      <w:left w:val="single" w:sz="6" w:space="0" w:color="auto"/>
                      <w:bottom w:val="single" w:sz="6" w:space="0" w:color="auto"/>
                      <w:right w:val="single" w:sz="6" w:space="0" w:color="auto"/>
                    </w:tcBorders>
                    <w:shd w:val="clear" w:color="auto" w:fill="auto"/>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hint="eastAsia"/>
                        <w:color w:val="333399"/>
                      </w:rPr>
                      <w:t xml:space="preserve">　</w:t>
                    </w:r>
                  </w:p>
                </w:tc>
              </w:sdtContent>
            </w:sdt>
          </w:tr>
          <w:tr w:rsidR="00C472E1" w:rsidTr="00C472E1">
            <w:tc>
              <w:tcPr>
                <w:tcW w:w="3007"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jc w:val="center"/>
                </w:pPr>
                <w:r>
                  <w:rPr>
                    <w:rFonts w:hint="eastAsia"/>
                  </w:rPr>
                  <w:t>合计</w:t>
                </w:r>
              </w:p>
            </w:tc>
            <w:sdt>
              <w:sdtPr>
                <w:rPr>
                  <w:rFonts w:ascii="宋体" w:hAnsi="宋体"/>
                  <w:color w:val="000000" w:themeColor="text1"/>
                </w:rPr>
                <w:alias w:val="盈余公积"/>
                <w:tag w:val="_GBC_1d3043e6d4594023baec39d08e4b6214"/>
                <w:id w:val="7542501"/>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521,056,774.91</w:t>
                    </w:r>
                  </w:p>
                </w:tc>
              </w:sdtContent>
            </w:sdt>
            <w:sdt>
              <w:sdtPr>
                <w:rPr>
                  <w:rFonts w:ascii="宋体" w:hAnsi="宋体"/>
                  <w:color w:val="000000" w:themeColor="text1"/>
                </w:rPr>
                <w:alias w:val="盈余公积增加"/>
                <w:tag w:val="_GBC_1bd335258a464cba9f21dacccd7b47e8"/>
                <w:id w:val="7542502"/>
                <w:lock w:val="sdtLocked"/>
                <w:placeholder>
                  <w:docPart w:val="GBC11111111111111111111111111111"/>
                </w:placeholder>
                <w:showingPlcHdr/>
              </w:sdtPr>
              <w:sdtContent>
                <w:tc>
                  <w:tcPr>
                    <w:tcW w:w="1134"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sidRPr="001852D3">
                      <w:rPr>
                        <w:rStyle w:val="af5"/>
                        <w:rFonts w:hint="eastAsia"/>
                      </w:rPr>
                      <w:t xml:space="preserve">　</w:t>
                    </w:r>
                  </w:p>
                </w:tc>
              </w:sdtContent>
            </w:sdt>
            <w:sdt>
              <w:sdtPr>
                <w:rPr>
                  <w:rFonts w:ascii="宋体" w:hAnsi="宋体"/>
                  <w:color w:val="000000" w:themeColor="text1"/>
                </w:rPr>
                <w:alias w:val="盈余公积减少"/>
                <w:tag w:val="_GBC_3197cd79bc044662bda5a892a9f32dc8"/>
                <w:id w:val="7542503"/>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hint="eastAsia"/>
                        <w:color w:val="000000" w:themeColor="text1"/>
                      </w:rPr>
                      <w:t xml:space="preserve">　</w:t>
                    </w:r>
                  </w:p>
                </w:tc>
              </w:sdtContent>
            </w:sdt>
            <w:sdt>
              <w:sdtPr>
                <w:rPr>
                  <w:rFonts w:ascii="宋体" w:hAnsi="宋体"/>
                  <w:color w:val="000000" w:themeColor="text1"/>
                </w:rPr>
                <w:alias w:val="盈余公积"/>
                <w:tag w:val="_GBC_50481d4a7380458aaaca37667a9ea7f3"/>
                <w:id w:val="7542504"/>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pPr>
                      <w:autoSpaceDE w:val="0"/>
                      <w:autoSpaceDN w:val="0"/>
                      <w:adjustRightInd w:val="0"/>
                      <w:snapToGrid w:val="0"/>
                      <w:spacing w:line="240" w:lineRule="atLeast"/>
                      <w:ind w:right="180"/>
                      <w:jc w:val="right"/>
                      <w:rPr>
                        <w:rFonts w:ascii="宋体" w:hAnsi="宋体"/>
                        <w:color w:val="000000" w:themeColor="text1"/>
                      </w:rPr>
                    </w:pPr>
                    <w:r>
                      <w:rPr>
                        <w:rFonts w:ascii="宋体" w:hAnsi="宋体"/>
                        <w:color w:val="000000" w:themeColor="text1"/>
                      </w:rPr>
                      <w:t>521,056,774.91</w:t>
                    </w:r>
                  </w:p>
                </w:tc>
              </w:sdtContent>
            </w:sdt>
          </w:tr>
        </w:tbl>
        <w:p w:rsidR="00C472E1" w:rsidRPr="00A15DBD" w:rsidRDefault="00C472E1" w:rsidP="00C472E1">
          <w:pPr>
            <w:snapToGrid w:val="0"/>
            <w:rPr>
              <w:rFonts w:asciiTheme="minorEastAsia" w:eastAsiaTheme="minorEastAsia" w:hAnsiTheme="minorEastAsia"/>
            </w:rPr>
          </w:pPr>
          <w:r w:rsidRPr="00A15DBD">
            <w:rPr>
              <w:rFonts w:asciiTheme="minorEastAsia" w:eastAsiaTheme="minorEastAsia" w:hAnsiTheme="minorEastAsia" w:hint="eastAsia"/>
            </w:rPr>
            <w:t>盈余公积说明</w:t>
          </w:r>
        </w:p>
        <w:sdt>
          <w:sdtPr>
            <w:rPr>
              <w:rFonts w:asciiTheme="minorEastAsia" w:eastAsiaTheme="minorEastAsia" w:hAnsiTheme="minorEastAsia"/>
              <w:color w:val="000000" w:themeColor="text1"/>
            </w:rPr>
            <w:alias w:val="盈余公积说明"/>
            <w:tag w:val="_GBC_e5bfb54aa14d450dac4b548f7ed538b0"/>
            <w:id w:val="7542505"/>
            <w:lock w:val="sdtLocked"/>
            <w:placeholder>
              <w:docPart w:val="GBC22222222222222222222222222222"/>
            </w:placeholder>
          </w:sdtPr>
          <w:sdtEndPr>
            <w:rPr>
              <w:rFonts w:ascii="宋体" w:eastAsia="宋体" w:hAnsi="宋体"/>
              <w:color w:val="auto"/>
            </w:rPr>
          </w:sdtEndPr>
          <w:sdtContent>
            <w:p w:rsidR="00C472E1" w:rsidRPr="00A15DBD" w:rsidRDefault="00C472E1" w:rsidP="00C472E1">
              <w:pPr>
                <w:ind w:firstLineChars="200" w:firstLine="420"/>
                <w:rPr>
                  <w:rFonts w:asciiTheme="minorEastAsia" w:eastAsiaTheme="minorEastAsia" w:hAnsiTheme="minorEastAsia"/>
                </w:rPr>
              </w:pPr>
              <w:r w:rsidRPr="00A15DBD">
                <w:rPr>
                  <w:rFonts w:asciiTheme="minorEastAsia" w:eastAsiaTheme="minorEastAsia" w:hAnsiTheme="minorEastAsia"/>
                </w:rPr>
                <w:t>根据公司法、章程的规定，本公司</w:t>
              </w:r>
              <w:r w:rsidRPr="00A15DBD">
                <w:rPr>
                  <w:rFonts w:asciiTheme="minorEastAsia" w:eastAsiaTheme="minorEastAsia" w:hAnsiTheme="minorEastAsia" w:hint="eastAsia"/>
                </w:rPr>
                <w:t>年度末</w:t>
              </w:r>
              <w:r w:rsidRPr="00A15DBD">
                <w:rPr>
                  <w:rFonts w:asciiTheme="minorEastAsia" w:eastAsiaTheme="minorEastAsia" w:hAnsiTheme="minorEastAsia"/>
                </w:rPr>
                <w:t>按净利润的10%提取法定盈余公积金。法定盈余公积累计额为本公司注册资本50%以上的，可不再提取。</w:t>
              </w:r>
            </w:p>
            <w:p w:rsidR="00C472E1" w:rsidRPr="006F443C" w:rsidRDefault="00C472E1" w:rsidP="00C472E1">
              <w:pPr>
                <w:ind w:firstLineChars="200" w:firstLine="420"/>
                <w:rPr>
                  <w:rFonts w:ascii="宋体" w:hAnsi="宋体"/>
                </w:rPr>
              </w:pPr>
              <w:r w:rsidRPr="00A15DBD">
                <w:rPr>
                  <w:rFonts w:asciiTheme="minorEastAsia" w:eastAsiaTheme="minorEastAsia" w:hAnsiTheme="minorEastAsia"/>
                </w:rPr>
                <w:t>本公司在提取法定盈余公积金后，可提取任意盈余公积金。经批准，任意盈余公积金可用于弥补以前年度亏损或增加股本。</w:t>
              </w:r>
            </w:p>
          </w:sdtContent>
        </w:sdt>
      </w:sdtContent>
    </w:sdt>
    <w:sdt>
      <w:sdtPr>
        <w:rPr>
          <w:rFonts w:hAnsi="宋体" w:hint="eastAsia"/>
          <w:b w:val="0"/>
          <w:bCs w:val="0"/>
          <w:szCs w:val="22"/>
        </w:rPr>
        <w:tag w:val="_GBC_8f658c3fb9ec4a9398560910b7bedccb"/>
        <w:id w:val="7542535"/>
        <w:lock w:val="sdtLocked"/>
        <w:placeholder>
          <w:docPart w:val="GBC22222222222222222222222222222"/>
        </w:placeholder>
      </w:sdtPr>
      <w:sdtEndPr>
        <w:rPr>
          <w:rFonts w:ascii="宋体" w:hint="default"/>
          <w:color w:val="000000" w:themeColor="text1"/>
        </w:rPr>
      </w:sdtEndPr>
      <w:sdtContent>
        <w:p w:rsidR="00C472E1" w:rsidRPr="006F443C" w:rsidRDefault="00C472E1">
          <w:pPr>
            <w:pStyle w:val="3"/>
            <w:numPr>
              <w:ilvl w:val="0"/>
              <w:numId w:val="27"/>
            </w:numPr>
            <w:rPr>
              <w:rFonts w:ascii="宋体" w:hAnsi="宋体"/>
            </w:rPr>
          </w:pPr>
          <w:r w:rsidRPr="006F443C">
            <w:rPr>
              <w:rFonts w:ascii="宋体" w:hAnsi="宋体" w:hint="eastAsia"/>
            </w:rPr>
            <w:t>未分配利润</w:t>
          </w:r>
        </w:p>
        <w:p w:rsidR="00C472E1" w:rsidRDefault="00C472E1">
          <w:pPr>
            <w:ind w:rightChars="50" w:right="105"/>
            <w:jc w:val="right"/>
          </w:pPr>
          <w:r>
            <w:rPr>
              <w:rFonts w:hint="eastAsia"/>
            </w:rPr>
            <w:t>单位：</w:t>
          </w:r>
          <w:sdt>
            <w:sdtPr>
              <w:rPr>
                <w:rFonts w:hint="eastAsia"/>
              </w:rPr>
              <w:alias w:val="单位：财务附注：未分配利润"/>
              <w:tag w:val="_GBC_fb524fd20e1845a7a1eace040a6f8242"/>
              <w:id w:val="75425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rPr>
              <w:rFonts w:hint="eastAsia"/>
            </w:rPr>
            <w:t>币种：</w:t>
          </w:r>
          <w:sdt>
            <w:sdtPr>
              <w:rPr>
                <w:rFonts w:hint="eastAsia"/>
              </w:rPr>
              <w:alias w:val="币种：财务附注：未分配利润"/>
              <w:tag w:val="_GBC_4d94f0910a6c46ccab4e481dc1c1598c"/>
              <w:id w:val="7542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89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3008"/>
            <w:gridCol w:w="1843"/>
            <w:gridCol w:w="1829"/>
            <w:gridCol w:w="2282"/>
          </w:tblGrid>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jc w:val="center"/>
                </w:pPr>
                <w:r>
                  <w:rPr>
                    <w:rFonts w:hint="eastAsia"/>
                  </w:rPr>
                  <w:t>项目</w:t>
                </w:r>
              </w:p>
            </w:tc>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jc w:val="center"/>
                </w:pPr>
                <w:r>
                  <w:rPr>
                    <w:rFonts w:hint="eastAsia"/>
                  </w:rPr>
                  <w:t>本期数</w:t>
                </w:r>
              </w:p>
            </w:tc>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jc w:val="center"/>
                </w:pPr>
                <w:r>
                  <w:rPr>
                    <w:rFonts w:hint="eastAsia"/>
                  </w:rPr>
                  <w:t>上期数</w:t>
                </w:r>
              </w:p>
            </w:tc>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jc w:val="center"/>
                </w:pPr>
                <w:r>
                  <w:rPr>
                    <w:rFonts w:hint="eastAsia"/>
                  </w:rPr>
                  <w:t>提取或分配比例（</w:t>
                </w:r>
                <w:r>
                  <w:rPr>
                    <w:rFonts w:ascii="宋体" w:hAnsi="宋体" w:hint="eastAsia"/>
                  </w:rPr>
                  <w:t>%</w:t>
                </w:r>
                <w:r>
                  <w:rPr>
                    <w:rFonts w:hint="eastAsia"/>
                  </w:rPr>
                  <w:t>）</w:t>
                </w:r>
              </w:p>
            </w:tc>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jc w:val="center"/>
                </w:pPr>
                <w:r>
                  <w:rPr>
                    <w:rFonts w:hint="eastAsia"/>
                  </w:rPr>
                  <w:t>调整前上年末未分配利润</w:t>
                </w:r>
              </w:p>
            </w:tc>
            <w:sdt>
              <w:sdtPr>
                <w:rPr>
                  <w:rFonts w:ascii="宋体" w:hAnsi="宋体"/>
                  <w:color w:val="000000" w:themeColor="text1"/>
                </w:rPr>
                <w:alias w:val="未分配利润"/>
                <w:tag w:val="_GBC_98b72592f8db41d49fc6bd79323a0607"/>
                <w:id w:val="7542509"/>
                <w:lock w:val="sdtLocked"/>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jc w:val="right"/>
                      <w:rPr>
                        <w:rFonts w:ascii="宋体" w:hAnsi="宋体"/>
                        <w:color w:val="000000" w:themeColor="text1"/>
                      </w:rPr>
                    </w:pPr>
                    <w:r>
                      <w:rPr>
                        <w:rFonts w:ascii="宋体" w:hAnsi="宋体"/>
                        <w:color w:val="000000" w:themeColor="text1"/>
                      </w:rPr>
                      <w:t>4,832,242,567.39</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jc w:val="right"/>
                  <w:rPr>
                    <w:rFonts w:ascii="宋体" w:hAnsi="宋体"/>
                  </w:rPr>
                </w:pPr>
                <w:r w:rsidRPr="008504B9">
                  <w:rPr>
                    <w:rFonts w:ascii="宋体" w:hAnsi="宋体"/>
                  </w:rPr>
                  <w:t>4,978,882,088.27</w:t>
                </w:r>
              </w:p>
            </w:tc>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center"/>
                  <w:rPr>
                    <w:rFonts w:ascii="宋体" w:hAnsi="宋体"/>
                    <w:color w:val="000000" w:themeColor="text1"/>
                  </w:rPr>
                </w:pPr>
                <w:r>
                  <w:rPr>
                    <w:rFonts w:ascii="宋体" w:hAnsi="宋体" w:hint="eastAsia"/>
                    <w:color w:val="000000" w:themeColor="text1"/>
                  </w:rPr>
                  <w:t>/</w:t>
                </w:r>
              </w:p>
            </w:tc>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jc w:val="center"/>
                </w:pPr>
                <w:r>
                  <w:rPr>
                    <w:rFonts w:hint="eastAsia"/>
                  </w:rPr>
                  <w:t>调整年初未分配利润合计数（调增</w:t>
                </w:r>
                <w:r>
                  <w:t>+</w:t>
                </w:r>
                <w:r>
                  <w:rPr>
                    <w:rFonts w:hint="eastAsia"/>
                  </w:rPr>
                  <w:t>，调减－）</w:t>
                </w:r>
              </w:p>
            </w:tc>
            <w:sdt>
              <w:sdtPr>
                <w:rPr>
                  <w:rFonts w:ascii="宋体" w:hAnsi="宋体"/>
                  <w:color w:val="000000" w:themeColor="text1"/>
                </w:rPr>
                <w:alias w:val="未分配利润调整合计数"/>
                <w:tag w:val="_GBC_c0dee5229ab647cfaf95133cb742defc"/>
                <w:id w:val="7542510"/>
                <w:lock w:val="sdtLocked"/>
                <w:showingPlcHd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color w:val="000000" w:themeColor="text1"/>
                      </w:rPr>
                    </w:pPr>
                    <w:r>
                      <w:rPr>
                        <w:rFonts w:hint="eastAsia"/>
                        <w:color w:val="333399"/>
                      </w:rPr>
                      <w:t xml:space="preserve">　</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p>
            </w:tc>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center"/>
                  <w:rPr>
                    <w:rFonts w:ascii="宋体" w:hAnsi="宋体"/>
                    <w:color w:val="000000" w:themeColor="text1"/>
                  </w:rPr>
                </w:pPr>
                <w:r>
                  <w:rPr>
                    <w:rFonts w:ascii="宋体" w:hAnsi="宋体" w:hint="eastAsia"/>
                    <w:color w:val="000000" w:themeColor="text1"/>
                  </w:rPr>
                  <w:t>/</w:t>
                </w:r>
              </w:p>
            </w:tc>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jc w:val="center"/>
                </w:pPr>
                <w:r>
                  <w:rPr>
                    <w:rFonts w:hint="eastAsia"/>
                  </w:rPr>
                  <w:t>调整后年初未分配利润</w:t>
                </w:r>
              </w:p>
            </w:tc>
            <w:sdt>
              <w:sdtPr>
                <w:rPr>
                  <w:rFonts w:ascii="宋体" w:hAnsi="宋体"/>
                  <w:color w:val="000000" w:themeColor="text1"/>
                </w:rPr>
                <w:alias w:val="未分配利润"/>
                <w:tag w:val="_GBC_123cb87891f04bcd8bed1f80cfc859d4"/>
                <w:id w:val="7542511"/>
                <w:lock w:val="sdtLocked"/>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color w:val="000000" w:themeColor="text1"/>
                      </w:rPr>
                    </w:pPr>
                    <w:r>
                      <w:rPr>
                        <w:rFonts w:ascii="宋体" w:hAnsi="宋体"/>
                        <w:color w:val="000000" w:themeColor="text1"/>
                      </w:rPr>
                      <w:t>4,832,242,567.39</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r w:rsidRPr="008504B9">
                  <w:rPr>
                    <w:rFonts w:ascii="宋体" w:hAnsi="宋体"/>
                  </w:rPr>
                  <w:t>4,978,882,088.27</w:t>
                </w:r>
              </w:p>
            </w:tc>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center"/>
                  <w:rPr>
                    <w:rFonts w:ascii="宋体" w:hAnsi="宋体"/>
                    <w:color w:val="000000" w:themeColor="text1"/>
                  </w:rPr>
                </w:pPr>
                <w:r>
                  <w:rPr>
                    <w:rFonts w:ascii="宋体" w:hAnsi="宋体" w:hint="eastAsia"/>
                    <w:color w:val="000000" w:themeColor="text1"/>
                  </w:rPr>
                  <w:t>/</w:t>
                </w:r>
              </w:p>
            </w:tc>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center"/>
                </w:pPr>
                <w:r>
                  <w:rPr>
                    <w:rFonts w:hint="eastAsia"/>
                  </w:rPr>
                  <w:t>加：本期归属于母公司所有者的净利润</w:t>
                </w:r>
              </w:p>
            </w:tc>
            <w:sdt>
              <w:sdtPr>
                <w:rPr>
                  <w:rFonts w:ascii="宋体" w:hAnsi="宋体"/>
                  <w:color w:val="000000" w:themeColor="text1"/>
                </w:rPr>
                <w:alias w:val="归属于母公司所有者的净利润"/>
                <w:tag w:val="_GBC_90ad7539ac124bc2bb780d2ee36f4718"/>
                <w:id w:val="7542512"/>
                <w:lock w:val="sdtLocked"/>
              </w:sdtPr>
              <w:sdtContent>
                <w:tc>
                  <w:tcPr>
                    <w:tcW w:w="1843" w:type="dxa"/>
                    <w:tcBorders>
                      <w:top w:val="single" w:sz="6" w:space="0" w:color="auto"/>
                      <w:left w:val="single" w:sz="6" w:space="0" w:color="auto"/>
                      <w:bottom w:val="single" w:sz="6" w:space="0" w:color="auto"/>
                      <w:right w:val="single" w:sz="6" w:space="0" w:color="auto"/>
                    </w:tcBorders>
                  </w:tcPr>
                  <w:p w:rsidR="00C472E1" w:rsidRDefault="00A15DBD" w:rsidP="00C472E1">
                    <w:pPr>
                      <w:spacing w:line="360" w:lineRule="exact"/>
                      <w:ind w:right="6"/>
                      <w:jc w:val="right"/>
                      <w:rPr>
                        <w:rFonts w:ascii="宋体" w:hAnsi="宋体"/>
                        <w:color w:val="000000" w:themeColor="text1"/>
                      </w:rPr>
                    </w:pPr>
                    <w:r>
                      <w:rPr>
                        <w:rFonts w:ascii="宋体" w:hAnsi="宋体"/>
                        <w:color w:val="000000" w:themeColor="text1"/>
                      </w:rPr>
                      <w:t>283,288,936.37</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r w:rsidRPr="008504B9">
                  <w:rPr>
                    <w:rFonts w:ascii="宋体" w:hAnsi="宋体"/>
                  </w:rPr>
                  <w:t>431,071,078.40</w:t>
                </w:r>
              </w:p>
            </w:tc>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center"/>
                  <w:rPr>
                    <w:rFonts w:ascii="宋体" w:hAnsi="宋体"/>
                    <w:color w:val="000000" w:themeColor="text1"/>
                  </w:rPr>
                </w:pPr>
                <w:r>
                  <w:rPr>
                    <w:rFonts w:ascii="宋体" w:hAnsi="宋体" w:hint="eastAsia"/>
                    <w:color w:val="000000" w:themeColor="text1"/>
                  </w:rPr>
                  <w:t>/</w:t>
                </w:r>
              </w:p>
            </w:tc>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autoSpaceDE w:val="0"/>
                  <w:autoSpaceDN w:val="0"/>
                  <w:adjustRightInd w:val="0"/>
                  <w:jc w:val="center"/>
                </w:pPr>
                <w:r>
                  <w:rPr>
                    <w:rFonts w:hint="eastAsia"/>
                  </w:rPr>
                  <w:t>减：提取法定盈余公积</w:t>
                </w:r>
              </w:p>
            </w:tc>
            <w:sdt>
              <w:sdtPr>
                <w:rPr>
                  <w:rFonts w:ascii="宋体" w:hAnsi="宋体"/>
                  <w:color w:val="000000" w:themeColor="text1"/>
                </w:rPr>
                <w:alias w:val="提取法定盈余公积"/>
                <w:tag w:val="_GBC_406253c8fd704e8d9c3fd40d645a895e"/>
                <w:id w:val="7542513"/>
                <w:lock w:val="sdtLocked"/>
                <w:showingPlcHdr/>
              </w:sdtPr>
              <w:sdtContent>
                <w:tc>
                  <w:tcPr>
                    <w:tcW w:w="1843" w:type="dxa"/>
                    <w:tcBorders>
                      <w:top w:val="single" w:sz="6" w:space="0" w:color="auto"/>
                      <w:left w:val="single" w:sz="6" w:space="0" w:color="auto"/>
                      <w:bottom w:val="single" w:sz="6" w:space="0" w:color="auto"/>
                      <w:right w:val="single" w:sz="6" w:space="0" w:color="auto"/>
                    </w:tcBorders>
                  </w:tcPr>
                  <w:p w:rsidR="00C472E1" w:rsidRDefault="00A15DBD" w:rsidP="00C472E1">
                    <w:pPr>
                      <w:spacing w:line="360" w:lineRule="exact"/>
                      <w:ind w:right="6"/>
                      <w:jc w:val="right"/>
                      <w:rPr>
                        <w:rFonts w:ascii="宋体" w:hAnsi="宋体"/>
                        <w:color w:val="000000" w:themeColor="text1"/>
                      </w:rPr>
                    </w:pPr>
                    <w:r>
                      <w:rPr>
                        <w:rFonts w:ascii="宋体" w:hAnsi="宋体"/>
                        <w:color w:val="000000" w:themeColor="text1"/>
                      </w:rPr>
                      <w:t xml:space="preserve">     </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r w:rsidRPr="008504B9">
                  <w:rPr>
                    <w:rFonts w:ascii="宋体" w:hAnsi="宋体"/>
                  </w:rPr>
                  <w:t>106,793,991.76</w:t>
                </w:r>
              </w:p>
            </w:tc>
            <w:sdt>
              <w:sdtPr>
                <w:rPr>
                  <w:rFonts w:ascii="宋体" w:hAnsi="宋体"/>
                  <w:color w:val="000000" w:themeColor="text1"/>
                </w:rPr>
                <w:alias w:val="提取法定盈余公积占利润分配的比例"/>
                <w:tag w:val="_GBC_46c513aa089a4d218e712081d5981a6e"/>
                <w:id w:val="7542514"/>
                <w:lock w:val="sdtLocked"/>
                <w:showingPlcHdr/>
              </w:sdtPr>
              <w:sdtContent>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jc w:val="right"/>
                      <w:rPr>
                        <w:rFonts w:ascii="宋体" w:hAnsi="宋体"/>
                        <w:color w:val="000000" w:themeColor="text1"/>
                      </w:rPr>
                    </w:pPr>
                    <w:r>
                      <w:rPr>
                        <w:rFonts w:hint="eastAsia"/>
                        <w:color w:val="333399"/>
                      </w:rPr>
                      <w:t xml:space="preserve">　</w:t>
                    </w:r>
                  </w:p>
                </w:tc>
              </w:sdtContent>
            </w:sdt>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autoSpaceDE w:val="0"/>
                  <w:autoSpaceDN w:val="0"/>
                  <w:adjustRightInd w:val="0"/>
                  <w:ind w:firstLine="420"/>
                  <w:jc w:val="center"/>
                </w:pPr>
                <w:r>
                  <w:rPr>
                    <w:rFonts w:hint="eastAsia"/>
                  </w:rPr>
                  <w:t>提取任意盈余公积</w:t>
                </w:r>
              </w:p>
            </w:tc>
            <w:sdt>
              <w:sdtPr>
                <w:rPr>
                  <w:rFonts w:ascii="宋体" w:hAnsi="宋体"/>
                  <w:color w:val="000000" w:themeColor="text1"/>
                </w:rPr>
                <w:alias w:val="提取任意盈余公积"/>
                <w:tag w:val="_GBC_0f385526ec7a495ba34f8999d7740708"/>
                <w:id w:val="7542515"/>
                <w:lock w:val="sdtLocked"/>
                <w:showingPlcHd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color w:val="000000" w:themeColor="text1"/>
                      </w:rPr>
                    </w:pPr>
                    <w:r w:rsidRPr="001852D3">
                      <w:rPr>
                        <w:rStyle w:val="af5"/>
                        <w:rFonts w:hint="eastAsia"/>
                      </w:rPr>
                      <w:t xml:space="preserve">　</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p>
            </w:tc>
            <w:sdt>
              <w:sdtPr>
                <w:rPr>
                  <w:rFonts w:ascii="宋体" w:hAnsi="宋体"/>
                  <w:color w:val="000000" w:themeColor="text1"/>
                </w:rPr>
                <w:alias w:val="提取任意盈余公积占利润分配的比例"/>
                <w:tag w:val="_GBC_1716d9dbcf4f41e080bdaba82c2707dd"/>
                <w:id w:val="7542516"/>
                <w:lock w:val="sdtLocked"/>
                <w:showingPlcHdr/>
              </w:sdtPr>
              <w:sdtContent>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jc w:val="right"/>
                      <w:rPr>
                        <w:rFonts w:ascii="宋体" w:hAnsi="宋体"/>
                        <w:color w:val="000000" w:themeColor="text1"/>
                      </w:rPr>
                    </w:pPr>
                    <w:r>
                      <w:rPr>
                        <w:rFonts w:hint="eastAsia"/>
                        <w:color w:val="333399"/>
                      </w:rPr>
                      <w:t xml:space="preserve">　</w:t>
                    </w:r>
                  </w:p>
                </w:tc>
              </w:sdtContent>
            </w:sdt>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autoSpaceDE w:val="0"/>
                  <w:autoSpaceDN w:val="0"/>
                  <w:adjustRightInd w:val="0"/>
                  <w:ind w:firstLine="420"/>
                  <w:jc w:val="center"/>
                </w:pPr>
                <w:r>
                  <w:rPr>
                    <w:rFonts w:hint="eastAsia"/>
                  </w:rPr>
                  <w:t>提取一般风险准备</w:t>
                </w:r>
              </w:p>
            </w:tc>
            <w:sdt>
              <w:sdtPr>
                <w:rPr>
                  <w:rFonts w:ascii="宋体" w:hAnsi="宋体"/>
                  <w:color w:val="000000" w:themeColor="text1"/>
                </w:rPr>
                <w:alias w:val="提取一般风险准备"/>
                <w:tag w:val="_GBC_238e9c8c30814eb49ca4923a317fcf64"/>
                <w:id w:val="7542517"/>
                <w:lock w:val="sdtLocked"/>
                <w:showingPlcHd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color w:val="000000" w:themeColor="text1"/>
                      </w:rPr>
                    </w:pPr>
                    <w:r>
                      <w:rPr>
                        <w:rFonts w:hint="eastAsia"/>
                        <w:color w:val="333399"/>
                      </w:rPr>
                      <w:t xml:space="preserve">　</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p>
            </w:tc>
            <w:sdt>
              <w:sdtPr>
                <w:rPr>
                  <w:rFonts w:ascii="宋体" w:hAnsi="宋体"/>
                  <w:color w:val="000000" w:themeColor="text1"/>
                </w:rPr>
                <w:alias w:val="提取一般风险准备占利润分配的比例"/>
                <w:tag w:val="_GBC_393879c05ecc4c4bae089a813847d3cb"/>
                <w:id w:val="7542518"/>
                <w:lock w:val="sdtLocked"/>
                <w:showingPlcHdr/>
              </w:sdtPr>
              <w:sdtContent>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jc w:val="right"/>
                      <w:rPr>
                        <w:rFonts w:ascii="宋体" w:hAnsi="宋体"/>
                        <w:color w:val="000000" w:themeColor="text1"/>
                      </w:rPr>
                    </w:pPr>
                    <w:r>
                      <w:rPr>
                        <w:rFonts w:hint="eastAsia"/>
                        <w:color w:val="333399"/>
                      </w:rPr>
                      <w:t xml:space="preserve">　</w:t>
                    </w:r>
                  </w:p>
                </w:tc>
              </w:sdtContent>
            </w:sdt>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autoSpaceDE w:val="0"/>
                  <w:autoSpaceDN w:val="0"/>
                  <w:adjustRightInd w:val="0"/>
                  <w:ind w:firstLine="420"/>
                  <w:jc w:val="center"/>
                </w:pPr>
                <w:r>
                  <w:rPr>
                    <w:rFonts w:hint="eastAsia"/>
                  </w:rPr>
                  <w:t>应付普通股股利</w:t>
                </w:r>
              </w:p>
            </w:tc>
            <w:sdt>
              <w:sdtPr>
                <w:rPr>
                  <w:rFonts w:ascii="宋体" w:hAnsi="宋体"/>
                  <w:color w:val="000000" w:themeColor="text1"/>
                </w:rPr>
                <w:alias w:val="应付普通股股利"/>
                <w:tag w:val="_GBC_72fe0066d3cf4d828b21b2164c5476b2"/>
                <w:id w:val="7542519"/>
                <w:lock w:val="sdtLocked"/>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color w:val="000000" w:themeColor="text1"/>
                      </w:rPr>
                    </w:pPr>
                    <w:r>
                      <w:rPr>
                        <w:rFonts w:ascii="宋体" w:hAnsi="宋体"/>
                        <w:color w:val="000000" w:themeColor="text1"/>
                      </w:rPr>
                      <w:t>129,502,067.11</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r w:rsidRPr="008504B9">
                  <w:rPr>
                    <w:rFonts w:ascii="宋体" w:hAnsi="宋体"/>
                  </w:rPr>
                  <w:t>470,916,607.52</w:t>
                </w:r>
              </w:p>
            </w:tc>
            <w:sdt>
              <w:sdtPr>
                <w:rPr>
                  <w:rFonts w:ascii="宋体" w:hAnsi="宋体"/>
                  <w:color w:val="000000" w:themeColor="text1"/>
                </w:rPr>
                <w:alias w:val="应付普通股股利占利润分配的比例"/>
                <w:tag w:val="_GBC_093658f65d9a49018b2c8638ad311079"/>
                <w:id w:val="7542520"/>
                <w:lock w:val="sdtLocked"/>
                <w:showingPlcHdr/>
              </w:sdtPr>
              <w:sdtContent>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jc w:val="right"/>
                      <w:rPr>
                        <w:rFonts w:ascii="宋体" w:hAnsi="宋体"/>
                        <w:color w:val="000000" w:themeColor="text1"/>
                      </w:rPr>
                    </w:pPr>
                    <w:r>
                      <w:rPr>
                        <w:rFonts w:hint="eastAsia"/>
                        <w:color w:val="333399"/>
                      </w:rPr>
                      <w:t xml:space="preserve">　</w:t>
                    </w:r>
                  </w:p>
                </w:tc>
              </w:sdtContent>
            </w:sdt>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autoSpaceDE w:val="0"/>
                  <w:autoSpaceDN w:val="0"/>
                  <w:adjustRightInd w:val="0"/>
                  <w:ind w:firstLine="420"/>
                  <w:jc w:val="center"/>
                </w:pPr>
                <w:r>
                  <w:rPr>
                    <w:rFonts w:hint="eastAsia"/>
                  </w:rPr>
                  <w:t>转作股本的普通股股利</w:t>
                </w:r>
              </w:p>
            </w:tc>
            <w:sdt>
              <w:sdtPr>
                <w:rPr>
                  <w:rFonts w:ascii="宋体" w:hAnsi="宋体"/>
                  <w:color w:val="000000" w:themeColor="text1"/>
                </w:rPr>
                <w:alias w:val="转作股本的普通股股利"/>
                <w:tag w:val="_GBC_481e244660d24ac3a089f4fbb179c67b"/>
                <w:id w:val="7542521"/>
                <w:lock w:val="sdtLocked"/>
                <w:showingPlcHd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color w:val="000000" w:themeColor="text1"/>
                      </w:rPr>
                    </w:pPr>
                    <w:r>
                      <w:rPr>
                        <w:rFonts w:hint="eastAsia"/>
                        <w:color w:val="333399"/>
                      </w:rPr>
                      <w:t xml:space="preserve">　</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p>
            </w:tc>
            <w:sdt>
              <w:sdtPr>
                <w:rPr>
                  <w:rFonts w:ascii="宋体" w:hAnsi="宋体"/>
                  <w:color w:val="000000" w:themeColor="text1"/>
                </w:rPr>
                <w:alias w:val="转作股本的普通股股利占利润分配的比例"/>
                <w:tag w:val="_GBC_858f5f249e9c4054b381003c7b0dd7d5"/>
                <w:id w:val="7542522"/>
                <w:lock w:val="sdtLocked"/>
                <w:showingPlcHdr/>
              </w:sdtPr>
              <w:sdtContent>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jc w:val="right"/>
                      <w:rPr>
                        <w:rFonts w:ascii="宋体" w:hAnsi="宋体"/>
                        <w:color w:val="000000" w:themeColor="text1"/>
                      </w:rPr>
                    </w:pPr>
                    <w:r>
                      <w:rPr>
                        <w:rFonts w:hint="eastAsia"/>
                        <w:color w:val="333399"/>
                      </w:rPr>
                      <w:t xml:space="preserve">　</w:t>
                    </w:r>
                  </w:p>
                </w:tc>
              </w:sdtContent>
            </w:sdt>
          </w:tr>
          <w:tr w:rsidR="00C472E1" w:rsidTr="00A15DBD">
            <w:trPr>
              <w:cantSplit/>
            </w:trPr>
            <w:tc>
              <w:tcPr>
                <w:tcW w:w="3008" w:type="dxa"/>
                <w:tcBorders>
                  <w:top w:val="single" w:sz="6" w:space="0" w:color="auto"/>
                  <w:left w:val="single" w:sz="6" w:space="0" w:color="auto"/>
                  <w:bottom w:val="single" w:sz="6" w:space="0" w:color="auto"/>
                  <w:right w:val="single" w:sz="6" w:space="0" w:color="auto"/>
                </w:tcBorders>
              </w:tcPr>
              <w:p w:rsidR="00C472E1" w:rsidRDefault="00C472E1" w:rsidP="00C472E1">
                <w:pPr>
                  <w:autoSpaceDE w:val="0"/>
                  <w:autoSpaceDN w:val="0"/>
                  <w:adjustRightInd w:val="0"/>
                  <w:jc w:val="center"/>
                </w:pPr>
                <w:r>
                  <w:rPr>
                    <w:rFonts w:hint="eastAsia"/>
                  </w:rPr>
                  <w:t>期末未分配利润</w:t>
                </w:r>
              </w:p>
            </w:tc>
            <w:sdt>
              <w:sdtPr>
                <w:rPr>
                  <w:rFonts w:ascii="宋体" w:hAnsi="宋体"/>
                  <w:color w:val="000000" w:themeColor="text1"/>
                </w:rPr>
                <w:alias w:val="未分配利润"/>
                <w:tag w:val="_GBC_8cbb7a99f7e3461bb58600f49272049b"/>
                <w:id w:val="7542533"/>
                <w:lock w:val="sdtLocked"/>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color w:val="000000" w:themeColor="text1"/>
                      </w:rPr>
                    </w:pPr>
                    <w:r>
                      <w:rPr>
                        <w:rFonts w:ascii="宋体" w:hAnsi="宋体"/>
                        <w:color w:val="000000" w:themeColor="text1"/>
                      </w:rPr>
                      <w:t>4,986,029,436.65</w:t>
                    </w:r>
                  </w:p>
                </w:tc>
              </w:sdtContent>
            </w:sdt>
            <w:tc>
              <w:tcPr>
                <w:tcW w:w="1829" w:type="dxa"/>
                <w:tcBorders>
                  <w:top w:val="single" w:sz="6" w:space="0" w:color="auto"/>
                  <w:left w:val="single" w:sz="6" w:space="0" w:color="auto"/>
                  <w:bottom w:val="single" w:sz="6" w:space="0" w:color="auto"/>
                  <w:right w:val="single" w:sz="6" w:space="0" w:color="auto"/>
                </w:tcBorders>
              </w:tcPr>
              <w:p w:rsidR="00C472E1" w:rsidRDefault="00C472E1" w:rsidP="00C472E1">
                <w:pPr>
                  <w:spacing w:line="360" w:lineRule="exact"/>
                  <w:ind w:right="6"/>
                  <w:jc w:val="right"/>
                  <w:rPr>
                    <w:rFonts w:ascii="宋体" w:hAnsi="宋体"/>
                  </w:rPr>
                </w:pPr>
                <w:r w:rsidRPr="008504B9">
                  <w:rPr>
                    <w:rFonts w:ascii="宋体" w:hAnsi="宋体"/>
                  </w:rPr>
                  <w:t>4,832,242,567.39</w:t>
                </w:r>
              </w:p>
            </w:tc>
            <w:tc>
              <w:tcPr>
                <w:tcW w:w="2282" w:type="dxa"/>
                <w:tcBorders>
                  <w:top w:val="single" w:sz="6" w:space="0" w:color="auto"/>
                  <w:left w:val="single" w:sz="6" w:space="0" w:color="auto"/>
                  <w:bottom w:val="single" w:sz="6" w:space="0" w:color="auto"/>
                  <w:right w:val="single" w:sz="6" w:space="0" w:color="auto"/>
                </w:tcBorders>
              </w:tcPr>
              <w:p w:rsidR="00C472E1" w:rsidRDefault="00C472E1" w:rsidP="00C472E1">
                <w:pPr>
                  <w:jc w:val="center"/>
                  <w:rPr>
                    <w:rFonts w:ascii="宋体" w:hAnsi="宋体"/>
                    <w:color w:val="000000" w:themeColor="text1"/>
                  </w:rPr>
                </w:pPr>
                <w:r>
                  <w:rPr>
                    <w:rFonts w:ascii="宋体" w:hAnsi="宋体" w:hint="eastAsia"/>
                    <w:color w:val="000000" w:themeColor="text1"/>
                  </w:rPr>
                  <w:t>/</w:t>
                </w:r>
              </w:p>
            </w:tc>
          </w:tr>
        </w:tbl>
        <w:p w:rsidR="00C472E1" w:rsidRPr="00A15DBD" w:rsidRDefault="00C472E1">
          <w:pPr>
            <w:rPr>
              <w:rFonts w:asciiTheme="minorEastAsia" w:eastAsiaTheme="minorEastAsia" w:hAnsiTheme="minorEastAsia"/>
            </w:rPr>
          </w:pPr>
          <w:r w:rsidRPr="00A15DBD">
            <w:rPr>
              <w:rFonts w:asciiTheme="minorEastAsia" w:eastAsiaTheme="minorEastAsia" w:hAnsiTheme="minorEastAsia" w:hint="eastAsia"/>
            </w:rPr>
            <w:t>未分配利润说明：</w:t>
          </w:r>
        </w:p>
        <w:sdt>
          <w:sdtPr>
            <w:rPr>
              <w:rFonts w:asciiTheme="minorEastAsia" w:eastAsiaTheme="minorEastAsia" w:hAnsiTheme="minorEastAsia"/>
              <w:color w:val="000000" w:themeColor="text1"/>
            </w:rPr>
            <w:alias w:val="未分配利润说明"/>
            <w:tag w:val="_GBC_9b1e4c1b7fdb47e696022064eae81587"/>
            <w:id w:val="7542534"/>
            <w:lock w:val="sdtLocked"/>
            <w:placeholder>
              <w:docPart w:val="GBC22222222222222222222222222222"/>
            </w:placeholder>
          </w:sdtPr>
          <w:sdtEndPr>
            <w:rPr>
              <w:rFonts w:ascii="宋体" w:eastAsia="宋体" w:hAnsi="宋体"/>
            </w:rPr>
          </w:sdtEndPr>
          <w:sdtContent>
            <w:p w:rsidR="00C472E1" w:rsidRPr="00A15DBD" w:rsidRDefault="00C472E1" w:rsidP="00A15DBD">
              <w:pPr>
                <w:pStyle w:val="af7"/>
                <w:ind w:firstLineChars="200" w:firstLine="420"/>
                <w:rPr>
                  <w:rFonts w:ascii="Arial Narrow" w:hAnsi="Arial Narrow" w:cs="Arial"/>
                  <w:sz w:val="24"/>
                </w:rPr>
              </w:pPr>
              <w:r w:rsidRPr="00A15DBD">
                <w:rPr>
                  <w:rFonts w:asciiTheme="minorEastAsia" w:eastAsiaTheme="minorEastAsia" w:hAnsiTheme="minorEastAsia"/>
                </w:rPr>
                <w:t>根据20</w:t>
              </w:r>
              <w:r w:rsidRPr="00A15DBD">
                <w:rPr>
                  <w:rFonts w:asciiTheme="minorEastAsia" w:eastAsiaTheme="minorEastAsia" w:hAnsiTheme="minorEastAsia" w:hint="eastAsia"/>
                </w:rPr>
                <w:t>14</w:t>
              </w:r>
              <w:r w:rsidRPr="00A15DBD">
                <w:rPr>
                  <w:rFonts w:asciiTheme="minorEastAsia" w:eastAsiaTheme="minorEastAsia" w:hAnsiTheme="minorEastAsia"/>
                </w:rPr>
                <w:t>年</w:t>
              </w:r>
              <w:r w:rsidRPr="00A15DBD">
                <w:rPr>
                  <w:rFonts w:asciiTheme="minorEastAsia" w:eastAsiaTheme="minorEastAsia" w:hAnsiTheme="minorEastAsia" w:hint="eastAsia"/>
                </w:rPr>
                <w:t>5</w:t>
              </w:r>
              <w:r w:rsidRPr="00A15DBD">
                <w:rPr>
                  <w:rFonts w:asciiTheme="minorEastAsia" w:eastAsiaTheme="minorEastAsia" w:hAnsiTheme="minorEastAsia"/>
                </w:rPr>
                <w:t>月</w:t>
              </w:r>
              <w:r w:rsidRPr="00A15DBD">
                <w:rPr>
                  <w:rFonts w:asciiTheme="minorEastAsia" w:eastAsiaTheme="minorEastAsia" w:hAnsiTheme="minorEastAsia" w:hint="eastAsia"/>
                </w:rPr>
                <w:t>12</w:t>
              </w:r>
              <w:r w:rsidRPr="00A15DBD">
                <w:rPr>
                  <w:rFonts w:asciiTheme="minorEastAsia" w:eastAsiaTheme="minorEastAsia" w:hAnsiTheme="minorEastAsia"/>
                </w:rPr>
                <w:t>日经本公司20</w:t>
              </w:r>
              <w:r w:rsidRPr="00A15DBD">
                <w:rPr>
                  <w:rFonts w:asciiTheme="minorEastAsia" w:eastAsiaTheme="minorEastAsia" w:hAnsiTheme="minorEastAsia" w:hint="eastAsia"/>
                </w:rPr>
                <w:t>13</w:t>
              </w:r>
              <w:r w:rsidRPr="00A15DBD">
                <w:rPr>
                  <w:rFonts w:asciiTheme="minorEastAsia" w:eastAsiaTheme="minorEastAsia" w:hAnsiTheme="minorEastAsia"/>
                </w:rPr>
                <w:t>年度股东大会批准的《公司20</w:t>
              </w:r>
              <w:r w:rsidRPr="00A15DBD">
                <w:rPr>
                  <w:rFonts w:asciiTheme="minorEastAsia" w:eastAsiaTheme="minorEastAsia" w:hAnsiTheme="minorEastAsia" w:hint="eastAsia"/>
                </w:rPr>
                <w:t>13</w:t>
              </w:r>
              <w:r w:rsidRPr="00A15DBD">
                <w:rPr>
                  <w:rFonts w:asciiTheme="minorEastAsia" w:eastAsiaTheme="minorEastAsia" w:hAnsiTheme="minorEastAsia"/>
                </w:rPr>
                <w:t>年度利润分配</w:t>
              </w:r>
              <w:r w:rsidRPr="00A15DBD">
                <w:rPr>
                  <w:rFonts w:asciiTheme="minorEastAsia" w:eastAsiaTheme="minorEastAsia" w:hAnsiTheme="minorEastAsia" w:hint="eastAsia"/>
                </w:rPr>
                <w:t>议案</w:t>
              </w:r>
              <w:r w:rsidRPr="00A15DBD">
                <w:rPr>
                  <w:rFonts w:asciiTheme="minorEastAsia" w:eastAsiaTheme="minorEastAsia" w:hAnsiTheme="minorEastAsia"/>
                </w:rPr>
                <w:t>》，本公司向全体股东派发现金股利，</w:t>
              </w:r>
              <w:r w:rsidRPr="00A15DBD">
                <w:rPr>
                  <w:rFonts w:asciiTheme="minorEastAsia" w:eastAsiaTheme="minorEastAsia" w:hAnsiTheme="minorEastAsia" w:hint="eastAsia"/>
                </w:rPr>
                <w:t>每10股派发现金红利0.44元（含税），</w:t>
              </w:r>
              <w:r w:rsidRPr="00A15DBD">
                <w:rPr>
                  <w:rFonts w:asciiTheme="minorEastAsia" w:eastAsiaTheme="minorEastAsia" w:hAnsiTheme="minorEastAsia"/>
                </w:rPr>
                <w:t>按照已发行股份数</w:t>
              </w:r>
              <w:r w:rsidRPr="00A15DBD">
                <w:rPr>
                  <w:rFonts w:asciiTheme="minorEastAsia" w:eastAsiaTheme="minorEastAsia" w:hAnsiTheme="minorEastAsia" w:hint="eastAsia"/>
                </w:rPr>
                <w:t>2,943,228,797股</w:t>
              </w:r>
              <w:r w:rsidRPr="00A15DBD">
                <w:rPr>
                  <w:rFonts w:asciiTheme="minorEastAsia" w:eastAsiaTheme="minorEastAsia" w:hAnsiTheme="minorEastAsia"/>
                </w:rPr>
                <w:t>计算，共计</w:t>
              </w:r>
              <w:r w:rsidRPr="00A15DBD">
                <w:rPr>
                  <w:rFonts w:asciiTheme="minorEastAsia" w:eastAsiaTheme="minorEastAsia" w:hAnsiTheme="minorEastAsia" w:hint="eastAsia"/>
                </w:rPr>
                <w:t>支付现金</w:t>
              </w:r>
              <w:r w:rsidRPr="00A15DBD">
                <w:rPr>
                  <w:rFonts w:asciiTheme="minorEastAsia" w:eastAsiaTheme="minorEastAsia" w:hAnsiTheme="minorEastAsia"/>
                </w:rPr>
                <w:t>129,502,067.</w:t>
              </w:r>
              <w:r w:rsidRPr="00A15DBD">
                <w:rPr>
                  <w:rFonts w:asciiTheme="minorEastAsia" w:eastAsiaTheme="minorEastAsia" w:hAnsiTheme="minorEastAsia" w:hint="eastAsia"/>
                </w:rPr>
                <w:t>11</w:t>
              </w:r>
              <w:r w:rsidRPr="00A15DBD">
                <w:rPr>
                  <w:rFonts w:asciiTheme="minorEastAsia" w:eastAsiaTheme="minorEastAsia" w:hAnsiTheme="minorEastAsia"/>
                </w:rPr>
                <w:t>元。</w:t>
              </w:r>
            </w:p>
          </w:sdtContent>
        </w:sdt>
      </w:sdtContent>
    </w:sdt>
    <w:p w:rsidR="00C472E1" w:rsidRDefault="00C472E1">
      <w:pPr>
        <w:pStyle w:val="3"/>
        <w:numPr>
          <w:ilvl w:val="0"/>
          <w:numId w:val="27"/>
        </w:numPr>
        <w:rPr>
          <w:rFonts w:ascii="宋体" w:hAnsi="宋体"/>
        </w:rPr>
      </w:pPr>
      <w:r>
        <w:rPr>
          <w:rFonts w:ascii="宋体" w:hAnsi="宋体" w:hint="eastAsia"/>
        </w:rPr>
        <w:lastRenderedPageBreak/>
        <w:t>营业收入和营业成本</w:t>
      </w:r>
    </w:p>
    <w:sdt>
      <w:sdtPr>
        <w:rPr>
          <w:rFonts w:ascii="Calibri" w:hAnsi="Calibri" w:hint="eastAsia"/>
          <w:b w:val="0"/>
          <w:bCs w:val="0"/>
          <w:kern w:val="0"/>
          <w:szCs w:val="22"/>
        </w:rPr>
        <w:alias w:val="营业收入、营业成本 "/>
        <w:tag w:val="_GBC_9f1d0342693c4c0b946e471633595556"/>
        <w:id w:val="7542544"/>
        <w:lock w:val="sdtLocked"/>
        <w:placeholder>
          <w:docPart w:val="GBC22222222222222222222222222222"/>
        </w:placeholder>
      </w:sdtPr>
      <w:sdtEndPr>
        <w:rPr>
          <w:rFonts w:hint="default"/>
          <w:kern w:val="2"/>
        </w:rPr>
      </w:sdtEndPr>
      <w:sdtContent>
        <w:p w:rsidR="00C472E1" w:rsidRDefault="00C472E1">
          <w:pPr>
            <w:pStyle w:val="4"/>
            <w:numPr>
              <w:ilvl w:val="0"/>
              <w:numId w:val="81"/>
            </w:numPr>
            <w:rPr>
              <w:kern w:val="0"/>
            </w:rPr>
          </w:pPr>
          <w:r>
            <w:rPr>
              <w:rFonts w:hint="eastAsia"/>
              <w:kern w:val="0"/>
            </w:rPr>
            <w:t>营业收入、营业成本</w:t>
          </w:r>
        </w:p>
        <w:p w:rsidR="00C472E1" w:rsidRDefault="00C472E1">
          <w:pPr>
            <w:jc w:val="right"/>
            <w:rPr>
              <w:rFonts w:ascii="宋体" w:hAnsi="宋体"/>
              <w:kern w:val="0"/>
            </w:rPr>
          </w:pPr>
          <w:r>
            <w:rPr>
              <w:rFonts w:ascii="宋体" w:hAnsi="宋体" w:hint="eastAsia"/>
              <w:bCs/>
            </w:rPr>
            <w:t>单位：</w:t>
          </w:r>
          <w:sdt>
            <w:sdtPr>
              <w:rPr>
                <w:rFonts w:ascii="宋体" w:hAnsi="宋体"/>
                <w:bCs/>
              </w:rPr>
              <w:alias w:val="单位：财务附注：营业收入"/>
              <w:tag w:val="_GBC_28b28e2ed7964b4ea7154f17ed58672d"/>
              <w:id w:val="754253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bCs/>
                </w:rPr>
                <w:t>元</w:t>
              </w:r>
            </w:sdtContent>
          </w:sdt>
          <w:r>
            <w:t xml:space="preserve">  </w:t>
          </w:r>
          <w:r>
            <w:rPr>
              <w:rFonts w:ascii="宋体" w:hAnsi="宋体" w:hint="eastAsia"/>
              <w:bCs/>
            </w:rPr>
            <w:t>币种：</w:t>
          </w:r>
          <w:sdt>
            <w:sdtPr>
              <w:rPr>
                <w:rFonts w:ascii="宋体" w:hAnsi="宋体"/>
                <w:kern w:val="0"/>
              </w:rPr>
              <w:alias w:val="币种：财务附注：营业收入"/>
              <w:tag w:val="_GBC_1f69991025664ce79b23e98890a79576"/>
              <w:id w:val="754253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kern w:val="0"/>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3216"/>
          </w:tblGrid>
          <w:tr w:rsidR="00C472E1" w:rsidTr="00D56CA6">
            <w:tc>
              <w:tcPr>
                <w:tcW w:w="2840" w:type="dxa"/>
                <w:tcBorders>
                  <w:top w:val="single" w:sz="4" w:space="0" w:color="auto"/>
                  <w:left w:val="single" w:sz="4" w:space="0" w:color="auto"/>
                  <w:bottom w:val="single" w:sz="4" w:space="0" w:color="auto"/>
                  <w:right w:val="single" w:sz="4" w:space="0" w:color="auto"/>
                </w:tcBorders>
              </w:tcPr>
              <w:p w:rsidR="00C472E1" w:rsidRDefault="00C472E1">
                <w:pPr>
                  <w:jc w:val="center"/>
                  <w:rPr>
                    <w:rFonts w:ascii="宋体" w:hAnsi="宋体"/>
                    <w:kern w:val="0"/>
                  </w:rPr>
                </w:pPr>
                <w:r>
                  <w:rPr>
                    <w:rFonts w:ascii="宋体" w:hAnsi="宋体" w:hint="eastAsia"/>
                    <w:kern w:val="0"/>
                  </w:rPr>
                  <w:t>项目</w:t>
                </w:r>
              </w:p>
            </w:tc>
            <w:tc>
              <w:tcPr>
                <w:tcW w:w="2841" w:type="dxa"/>
                <w:tcBorders>
                  <w:top w:val="single" w:sz="4" w:space="0" w:color="auto"/>
                  <w:left w:val="single" w:sz="4" w:space="0" w:color="auto"/>
                  <w:bottom w:val="single" w:sz="4" w:space="0" w:color="auto"/>
                  <w:right w:val="single" w:sz="4" w:space="0" w:color="auto"/>
                </w:tcBorders>
              </w:tcPr>
              <w:p w:rsidR="00C472E1" w:rsidRDefault="00C472E1">
                <w:pPr>
                  <w:jc w:val="center"/>
                  <w:rPr>
                    <w:rFonts w:ascii="宋体" w:hAnsi="宋体"/>
                    <w:kern w:val="0"/>
                  </w:rPr>
                </w:pPr>
                <w:r>
                  <w:rPr>
                    <w:rFonts w:ascii="宋体" w:hAnsi="宋体" w:hint="eastAsia"/>
                    <w:kern w:val="0"/>
                  </w:rPr>
                  <w:t>本期发生额</w:t>
                </w:r>
              </w:p>
            </w:tc>
            <w:tc>
              <w:tcPr>
                <w:tcW w:w="3216" w:type="dxa"/>
                <w:tcBorders>
                  <w:top w:val="single" w:sz="4" w:space="0" w:color="auto"/>
                  <w:left w:val="single" w:sz="4" w:space="0" w:color="auto"/>
                  <w:bottom w:val="single" w:sz="4" w:space="0" w:color="auto"/>
                  <w:right w:val="single" w:sz="4" w:space="0" w:color="auto"/>
                </w:tcBorders>
              </w:tcPr>
              <w:p w:rsidR="00C472E1" w:rsidRDefault="00C472E1">
                <w:pPr>
                  <w:jc w:val="center"/>
                  <w:rPr>
                    <w:rFonts w:ascii="宋体" w:hAnsi="宋体"/>
                    <w:kern w:val="0"/>
                  </w:rPr>
                </w:pPr>
                <w:r>
                  <w:rPr>
                    <w:rFonts w:ascii="宋体" w:hAnsi="宋体" w:hint="eastAsia"/>
                    <w:kern w:val="0"/>
                  </w:rPr>
                  <w:t>上期发生额</w:t>
                </w:r>
              </w:p>
            </w:tc>
          </w:tr>
          <w:tr w:rsidR="00C472E1" w:rsidTr="00D56CA6">
            <w:tc>
              <w:tcPr>
                <w:tcW w:w="2840" w:type="dxa"/>
                <w:tcBorders>
                  <w:top w:val="single" w:sz="4" w:space="0" w:color="auto"/>
                  <w:left w:val="single" w:sz="4" w:space="0" w:color="auto"/>
                  <w:bottom w:val="single" w:sz="4" w:space="0" w:color="auto"/>
                  <w:right w:val="single" w:sz="4" w:space="0" w:color="auto"/>
                </w:tcBorders>
              </w:tcPr>
              <w:p w:rsidR="00C472E1" w:rsidRDefault="00C472E1">
                <w:pPr>
                  <w:rPr>
                    <w:rFonts w:ascii="宋体" w:hAnsi="宋体"/>
                    <w:kern w:val="0"/>
                  </w:rPr>
                </w:pPr>
                <w:r>
                  <w:rPr>
                    <w:rFonts w:ascii="宋体" w:hAnsi="宋体" w:hint="eastAsia"/>
                    <w:kern w:val="0"/>
                  </w:rPr>
                  <w:t>主营业务收入</w:t>
                </w:r>
              </w:p>
            </w:tc>
            <w:tc>
              <w:tcPr>
                <w:tcW w:w="2841" w:type="dxa"/>
                <w:tcBorders>
                  <w:top w:val="single" w:sz="4" w:space="0" w:color="auto"/>
                  <w:left w:val="single" w:sz="4" w:space="0" w:color="auto"/>
                  <w:bottom w:val="single" w:sz="4" w:space="0" w:color="auto"/>
                  <w:right w:val="single" w:sz="4" w:space="0" w:color="auto"/>
                </w:tcBorders>
              </w:tcPr>
              <w:p w:rsidR="00C472E1" w:rsidRPr="004852DA" w:rsidRDefault="002273D7">
                <w:pPr>
                  <w:jc w:val="right"/>
                  <w:rPr>
                    <w:rFonts w:ascii="宋体" w:hAnsi="宋体"/>
                    <w:kern w:val="0"/>
                    <w:szCs w:val="21"/>
                  </w:rPr>
                </w:pPr>
                <w:sdt>
                  <w:sdtPr>
                    <w:rPr>
                      <w:rFonts w:ascii="宋体" w:hAnsi="宋体" w:hint="eastAsia"/>
                      <w:kern w:val="0"/>
                      <w:szCs w:val="21"/>
                    </w:rPr>
                    <w:alias w:val="主营业务收入"/>
                    <w:tag w:val="_GBC_96e7fa6fd36f4b78afed6168e651cc98"/>
                    <w:id w:val="7542538"/>
                    <w:lock w:val="sdtLocked"/>
                  </w:sdtPr>
                  <w:sdtContent>
                    <w:r w:rsidR="00C472E1" w:rsidRPr="004852DA">
                      <w:rPr>
                        <w:rFonts w:ascii="宋体" w:hAnsi="宋体"/>
                        <w:kern w:val="0"/>
                        <w:szCs w:val="21"/>
                      </w:rPr>
                      <w:t>15,780,397,052.98</w:t>
                    </w:r>
                  </w:sdtContent>
                </w:sdt>
              </w:p>
            </w:tc>
            <w:sdt>
              <w:sdtPr>
                <w:rPr>
                  <w:rFonts w:ascii="宋体" w:hAnsi="宋体"/>
                  <w:kern w:val="0"/>
                  <w:szCs w:val="21"/>
                </w:rPr>
                <w:alias w:val="主营业务收入"/>
                <w:tag w:val="_GBC_e9f891b299304957b5e8444061a87384"/>
                <w:id w:val="7542539"/>
                <w:lock w:val="sdtLocked"/>
              </w:sdtPr>
              <w:sdtContent>
                <w:tc>
                  <w:tcPr>
                    <w:tcW w:w="3216" w:type="dxa"/>
                    <w:tcBorders>
                      <w:top w:val="single" w:sz="4" w:space="0" w:color="auto"/>
                      <w:left w:val="single" w:sz="4" w:space="0" w:color="auto"/>
                      <w:bottom w:val="single" w:sz="4" w:space="0" w:color="auto"/>
                      <w:right w:val="single" w:sz="4" w:space="0" w:color="auto"/>
                    </w:tcBorders>
                  </w:tcPr>
                  <w:p w:rsidR="00C472E1" w:rsidRPr="004852DA" w:rsidRDefault="00C472E1">
                    <w:pPr>
                      <w:jc w:val="right"/>
                      <w:rPr>
                        <w:rFonts w:ascii="宋体" w:hAnsi="宋体"/>
                        <w:kern w:val="0"/>
                        <w:szCs w:val="21"/>
                      </w:rPr>
                    </w:pPr>
                    <w:r w:rsidRPr="004852DA">
                      <w:rPr>
                        <w:rFonts w:ascii="宋体" w:hAnsi="宋体"/>
                        <w:kern w:val="0"/>
                        <w:szCs w:val="21"/>
                      </w:rPr>
                      <w:t>15,184,694,544.92</w:t>
                    </w:r>
                  </w:p>
                </w:tc>
              </w:sdtContent>
            </w:sdt>
          </w:tr>
          <w:tr w:rsidR="00C472E1" w:rsidTr="00D56CA6">
            <w:tc>
              <w:tcPr>
                <w:tcW w:w="2840" w:type="dxa"/>
                <w:tcBorders>
                  <w:top w:val="single" w:sz="4" w:space="0" w:color="auto"/>
                  <w:left w:val="single" w:sz="4" w:space="0" w:color="auto"/>
                  <w:bottom w:val="single" w:sz="4" w:space="0" w:color="auto"/>
                  <w:right w:val="single" w:sz="4" w:space="0" w:color="auto"/>
                </w:tcBorders>
              </w:tcPr>
              <w:p w:rsidR="00C472E1" w:rsidRDefault="00C472E1">
                <w:pPr>
                  <w:rPr>
                    <w:rFonts w:ascii="宋体" w:hAnsi="宋体"/>
                    <w:kern w:val="0"/>
                  </w:rPr>
                </w:pPr>
                <w:r>
                  <w:rPr>
                    <w:rFonts w:ascii="宋体" w:hAnsi="宋体" w:hint="eastAsia"/>
                    <w:kern w:val="0"/>
                  </w:rPr>
                  <w:t>其他业务收入</w:t>
                </w:r>
              </w:p>
            </w:tc>
            <w:sdt>
              <w:sdtPr>
                <w:rPr>
                  <w:rFonts w:ascii="宋体" w:hAnsi="宋体"/>
                  <w:kern w:val="0"/>
                  <w:szCs w:val="21"/>
                </w:rPr>
                <w:alias w:val="其他业务收入"/>
                <w:tag w:val="_GBC_b0490990d1dc4e70a8d966536cda68ba"/>
                <w:id w:val="7542540"/>
                <w:lock w:val="sdtLocked"/>
              </w:sdtPr>
              <w:sdtContent>
                <w:tc>
                  <w:tcPr>
                    <w:tcW w:w="2841" w:type="dxa"/>
                    <w:tcBorders>
                      <w:top w:val="single" w:sz="4" w:space="0" w:color="auto"/>
                      <w:left w:val="single" w:sz="4" w:space="0" w:color="auto"/>
                      <w:bottom w:val="single" w:sz="4" w:space="0" w:color="auto"/>
                      <w:right w:val="single" w:sz="4" w:space="0" w:color="auto"/>
                    </w:tcBorders>
                  </w:tcPr>
                  <w:p w:rsidR="00C472E1" w:rsidRPr="004852DA" w:rsidRDefault="00C472E1" w:rsidP="00C472E1">
                    <w:pPr>
                      <w:jc w:val="right"/>
                      <w:rPr>
                        <w:rFonts w:ascii="宋体" w:hAnsi="宋体"/>
                        <w:kern w:val="0"/>
                        <w:szCs w:val="21"/>
                      </w:rPr>
                    </w:pPr>
                    <w:r w:rsidRPr="004852DA">
                      <w:rPr>
                        <w:rFonts w:ascii="宋体" w:hAnsi="宋体"/>
                        <w:kern w:val="0"/>
                        <w:szCs w:val="21"/>
                      </w:rPr>
                      <w:t>148,944,533.97</w:t>
                    </w:r>
                  </w:p>
                </w:tc>
              </w:sdtContent>
            </w:sdt>
            <w:sdt>
              <w:sdtPr>
                <w:rPr>
                  <w:rFonts w:ascii="宋体" w:hAnsi="宋体"/>
                  <w:kern w:val="0"/>
                  <w:szCs w:val="21"/>
                </w:rPr>
                <w:alias w:val="其他业务收入"/>
                <w:tag w:val="_GBC_d490e99e88b3416aad92385fed897f68"/>
                <w:id w:val="7542541"/>
                <w:lock w:val="sdtLocked"/>
              </w:sdtPr>
              <w:sdtContent>
                <w:tc>
                  <w:tcPr>
                    <w:tcW w:w="3216" w:type="dxa"/>
                    <w:tcBorders>
                      <w:top w:val="single" w:sz="4" w:space="0" w:color="auto"/>
                      <w:left w:val="single" w:sz="4" w:space="0" w:color="auto"/>
                      <w:bottom w:val="single" w:sz="4" w:space="0" w:color="auto"/>
                      <w:right w:val="single" w:sz="4" w:space="0" w:color="auto"/>
                    </w:tcBorders>
                  </w:tcPr>
                  <w:p w:rsidR="00C472E1" w:rsidRPr="004852DA" w:rsidRDefault="00C472E1">
                    <w:pPr>
                      <w:jc w:val="right"/>
                      <w:rPr>
                        <w:rFonts w:ascii="宋体" w:hAnsi="宋体"/>
                        <w:kern w:val="0"/>
                        <w:szCs w:val="21"/>
                      </w:rPr>
                    </w:pPr>
                    <w:r w:rsidRPr="004852DA">
                      <w:rPr>
                        <w:rFonts w:ascii="宋体" w:hAnsi="宋体"/>
                        <w:kern w:val="0"/>
                        <w:szCs w:val="21"/>
                      </w:rPr>
                      <w:t>144,376,624.71</w:t>
                    </w:r>
                  </w:p>
                </w:tc>
              </w:sdtContent>
            </w:sdt>
          </w:tr>
          <w:tr w:rsidR="00C472E1" w:rsidTr="00D56CA6">
            <w:tc>
              <w:tcPr>
                <w:tcW w:w="2840" w:type="dxa"/>
                <w:tcBorders>
                  <w:top w:val="single" w:sz="4" w:space="0" w:color="auto"/>
                  <w:left w:val="single" w:sz="4" w:space="0" w:color="auto"/>
                  <w:bottom w:val="single" w:sz="4" w:space="0" w:color="auto"/>
                  <w:right w:val="single" w:sz="4" w:space="0" w:color="auto"/>
                </w:tcBorders>
              </w:tcPr>
              <w:p w:rsidR="00C472E1" w:rsidRDefault="00C472E1">
                <w:pPr>
                  <w:rPr>
                    <w:rFonts w:ascii="宋体" w:hAnsi="宋体"/>
                    <w:kern w:val="0"/>
                  </w:rPr>
                </w:pPr>
                <w:r w:rsidRPr="004261ED">
                  <w:rPr>
                    <w:rFonts w:ascii="宋体" w:hAnsi="宋体" w:hint="eastAsia"/>
                    <w:kern w:val="0"/>
                  </w:rPr>
                  <w:t>营业收入合计</w:t>
                </w:r>
              </w:p>
            </w:tc>
            <w:tc>
              <w:tcPr>
                <w:tcW w:w="2841" w:type="dxa"/>
                <w:tcBorders>
                  <w:top w:val="single" w:sz="4" w:space="0" w:color="auto"/>
                  <w:left w:val="single" w:sz="4" w:space="0" w:color="auto"/>
                  <w:bottom w:val="single" w:sz="4" w:space="0" w:color="auto"/>
                  <w:right w:val="single" w:sz="4" w:space="0" w:color="auto"/>
                </w:tcBorders>
              </w:tcPr>
              <w:p w:rsidR="00C472E1" w:rsidRPr="004852DA" w:rsidRDefault="00C472E1">
                <w:pPr>
                  <w:jc w:val="right"/>
                  <w:rPr>
                    <w:rFonts w:ascii="宋体" w:hAnsi="宋体"/>
                    <w:kern w:val="0"/>
                    <w:szCs w:val="21"/>
                  </w:rPr>
                </w:pPr>
                <w:r w:rsidRPr="004852DA">
                  <w:rPr>
                    <w:rFonts w:ascii="宋体" w:hAnsi="宋体"/>
                    <w:kern w:val="0"/>
                    <w:szCs w:val="21"/>
                  </w:rPr>
                  <w:t>15,929,341,586.95</w:t>
                </w:r>
              </w:p>
            </w:tc>
            <w:tc>
              <w:tcPr>
                <w:tcW w:w="3216" w:type="dxa"/>
                <w:tcBorders>
                  <w:top w:val="single" w:sz="4" w:space="0" w:color="auto"/>
                  <w:left w:val="single" w:sz="4" w:space="0" w:color="auto"/>
                  <w:bottom w:val="single" w:sz="4" w:space="0" w:color="auto"/>
                  <w:right w:val="single" w:sz="4" w:space="0" w:color="auto"/>
                </w:tcBorders>
              </w:tcPr>
              <w:p w:rsidR="00C472E1" w:rsidRPr="004852DA" w:rsidRDefault="00C472E1">
                <w:pPr>
                  <w:jc w:val="right"/>
                  <w:rPr>
                    <w:rFonts w:ascii="宋体" w:hAnsi="宋体"/>
                    <w:kern w:val="0"/>
                    <w:szCs w:val="21"/>
                  </w:rPr>
                </w:pPr>
                <w:r w:rsidRPr="004852DA">
                  <w:rPr>
                    <w:rFonts w:ascii="宋体" w:hAnsi="宋体"/>
                    <w:kern w:val="0"/>
                    <w:szCs w:val="21"/>
                  </w:rPr>
                  <w:t>15,329,071,169.6</w:t>
                </w:r>
              </w:p>
            </w:tc>
          </w:tr>
          <w:tr w:rsidR="00C472E1" w:rsidTr="00D56CA6">
            <w:tc>
              <w:tcPr>
                <w:tcW w:w="2840" w:type="dxa"/>
                <w:tcBorders>
                  <w:top w:val="single" w:sz="4" w:space="0" w:color="auto"/>
                  <w:left w:val="single" w:sz="4" w:space="0" w:color="auto"/>
                  <w:bottom w:val="single" w:sz="4" w:space="0" w:color="auto"/>
                  <w:right w:val="single" w:sz="4" w:space="0" w:color="auto"/>
                </w:tcBorders>
              </w:tcPr>
              <w:p w:rsidR="00C472E1" w:rsidRDefault="00C472E1">
                <w:pPr>
                  <w:rPr>
                    <w:rFonts w:ascii="宋体" w:hAnsi="宋体"/>
                    <w:kern w:val="0"/>
                  </w:rPr>
                </w:pPr>
                <w:r w:rsidRPr="004261ED">
                  <w:rPr>
                    <w:rFonts w:ascii="宋体" w:hAnsi="宋体" w:hint="eastAsia"/>
                    <w:kern w:val="0"/>
                  </w:rPr>
                  <w:t>主营业务成本</w:t>
                </w:r>
              </w:p>
            </w:tc>
            <w:tc>
              <w:tcPr>
                <w:tcW w:w="2841" w:type="dxa"/>
                <w:tcBorders>
                  <w:top w:val="single" w:sz="4" w:space="0" w:color="auto"/>
                  <w:left w:val="single" w:sz="4" w:space="0" w:color="auto"/>
                  <w:bottom w:val="single" w:sz="4" w:space="0" w:color="auto"/>
                  <w:right w:val="single" w:sz="4" w:space="0" w:color="auto"/>
                </w:tcBorders>
              </w:tcPr>
              <w:p w:rsidR="00C472E1" w:rsidRPr="004852DA" w:rsidRDefault="00C472E1" w:rsidP="00C472E1">
                <w:pPr>
                  <w:ind w:firstLineChars="350" w:firstLine="735"/>
                  <w:jc w:val="right"/>
                  <w:rPr>
                    <w:rFonts w:asciiTheme="minorEastAsia" w:eastAsiaTheme="minorEastAsia" w:hAnsiTheme="minorEastAsia"/>
                    <w:szCs w:val="21"/>
                  </w:rPr>
                </w:pPr>
                <w:r w:rsidRPr="004852DA">
                  <w:rPr>
                    <w:rFonts w:asciiTheme="minorEastAsia" w:eastAsiaTheme="minorEastAsia" w:hAnsiTheme="minorEastAsia"/>
                    <w:szCs w:val="21"/>
                  </w:rPr>
                  <w:t xml:space="preserve"> 14,375,837,162.01</w:t>
                </w:r>
              </w:p>
            </w:tc>
            <w:tc>
              <w:tcPr>
                <w:tcW w:w="3216" w:type="dxa"/>
                <w:tcBorders>
                  <w:top w:val="single" w:sz="4" w:space="0" w:color="auto"/>
                  <w:left w:val="single" w:sz="4" w:space="0" w:color="auto"/>
                  <w:bottom w:val="single" w:sz="4" w:space="0" w:color="auto"/>
                  <w:right w:val="single" w:sz="4" w:space="0" w:color="auto"/>
                </w:tcBorders>
              </w:tcPr>
              <w:p w:rsidR="00C472E1" w:rsidRPr="004852DA" w:rsidRDefault="00C472E1" w:rsidP="00C472E1">
                <w:pPr>
                  <w:jc w:val="right"/>
                  <w:rPr>
                    <w:rFonts w:asciiTheme="minorEastAsia" w:eastAsiaTheme="minorEastAsia" w:hAnsiTheme="minorEastAsia"/>
                    <w:szCs w:val="21"/>
                  </w:rPr>
                </w:pPr>
                <w:r w:rsidRPr="004852DA">
                  <w:rPr>
                    <w:rFonts w:asciiTheme="minorEastAsia" w:eastAsiaTheme="minorEastAsia" w:hAnsiTheme="minorEastAsia"/>
                    <w:szCs w:val="21"/>
                  </w:rPr>
                  <w:t xml:space="preserve">   13,316,192,626.09</w:t>
                </w:r>
              </w:p>
            </w:tc>
          </w:tr>
          <w:tr w:rsidR="00C472E1" w:rsidTr="00D56CA6">
            <w:tc>
              <w:tcPr>
                <w:tcW w:w="2840" w:type="dxa"/>
                <w:tcBorders>
                  <w:top w:val="single" w:sz="4" w:space="0" w:color="auto"/>
                  <w:left w:val="single" w:sz="4" w:space="0" w:color="auto"/>
                  <w:bottom w:val="single" w:sz="4" w:space="0" w:color="auto"/>
                  <w:right w:val="single" w:sz="4" w:space="0" w:color="auto"/>
                </w:tcBorders>
              </w:tcPr>
              <w:p w:rsidR="00C472E1" w:rsidRDefault="00C472E1">
                <w:pPr>
                  <w:rPr>
                    <w:rFonts w:ascii="宋体" w:hAnsi="宋体"/>
                    <w:kern w:val="0"/>
                  </w:rPr>
                </w:pPr>
                <w:r w:rsidRPr="004261ED">
                  <w:rPr>
                    <w:rFonts w:ascii="宋体" w:hAnsi="宋体" w:hint="eastAsia"/>
                    <w:kern w:val="0"/>
                  </w:rPr>
                  <w:t>其他业务成本</w:t>
                </w:r>
              </w:p>
            </w:tc>
            <w:tc>
              <w:tcPr>
                <w:tcW w:w="2841" w:type="dxa"/>
                <w:tcBorders>
                  <w:top w:val="single" w:sz="4" w:space="0" w:color="auto"/>
                  <w:left w:val="single" w:sz="4" w:space="0" w:color="auto"/>
                  <w:bottom w:val="single" w:sz="4" w:space="0" w:color="auto"/>
                  <w:right w:val="single" w:sz="4" w:space="0" w:color="auto"/>
                </w:tcBorders>
              </w:tcPr>
              <w:p w:rsidR="00C472E1" w:rsidRPr="004852DA" w:rsidRDefault="00C472E1">
                <w:pPr>
                  <w:jc w:val="right"/>
                  <w:rPr>
                    <w:rFonts w:ascii="宋体" w:hAnsi="宋体"/>
                    <w:kern w:val="0"/>
                    <w:szCs w:val="21"/>
                  </w:rPr>
                </w:pPr>
                <w:r w:rsidRPr="004852DA">
                  <w:rPr>
                    <w:rFonts w:ascii="宋体" w:hAnsi="宋体"/>
                    <w:kern w:val="0"/>
                    <w:szCs w:val="21"/>
                  </w:rPr>
                  <w:t xml:space="preserve">            98,885,514.45</w:t>
                </w:r>
              </w:p>
            </w:tc>
            <w:tc>
              <w:tcPr>
                <w:tcW w:w="3216" w:type="dxa"/>
                <w:tcBorders>
                  <w:top w:val="single" w:sz="4" w:space="0" w:color="auto"/>
                  <w:left w:val="single" w:sz="4" w:space="0" w:color="auto"/>
                  <w:bottom w:val="single" w:sz="4" w:space="0" w:color="auto"/>
                  <w:right w:val="single" w:sz="4" w:space="0" w:color="auto"/>
                </w:tcBorders>
              </w:tcPr>
              <w:p w:rsidR="00C472E1" w:rsidRPr="004852DA" w:rsidRDefault="00C472E1">
                <w:pPr>
                  <w:jc w:val="right"/>
                  <w:rPr>
                    <w:rFonts w:ascii="宋体" w:hAnsi="宋体"/>
                    <w:kern w:val="0"/>
                    <w:szCs w:val="21"/>
                  </w:rPr>
                </w:pPr>
                <w:r w:rsidRPr="004852DA">
                  <w:rPr>
                    <w:rFonts w:ascii="宋体" w:hAnsi="宋体"/>
                    <w:kern w:val="0"/>
                    <w:szCs w:val="21"/>
                  </w:rPr>
                  <w:t>80,815,873.79</w:t>
                </w:r>
              </w:p>
            </w:tc>
          </w:tr>
          <w:tr w:rsidR="00C472E1" w:rsidRPr="004852DA" w:rsidTr="00D56CA6">
            <w:tc>
              <w:tcPr>
                <w:tcW w:w="2840" w:type="dxa"/>
                <w:tcBorders>
                  <w:top w:val="single" w:sz="4" w:space="0" w:color="auto"/>
                  <w:left w:val="single" w:sz="4" w:space="0" w:color="auto"/>
                  <w:bottom w:val="single" w:sz="4" w:space="0" w:color="auto"/>
                  <w:right w:val="single" w:sz="4" w:space="0" w:color="auto"/>
                </w:tcBorders>
              </w:tcPr>
              <w:p w:rsidR="00C472E1" w:rsidRDefault="00C472E1">
                <w:pPr>
                  <w:rPr>
                    <w:rFonts w:ascii="宋体" w:hAnsi="宋体"/>
                    <w:kern w:val="0"/>
                  </w:rPr>
                </w:pPr>
                <w:r>
                  <w:rPr>
                    <w:rFonts w:ascii="宋体" w:hAnsi="宋体" w:hint="eastAsia"/>
                    <w:kern w:val="0"/>
                  </w:rPr>
                  <w:t>营业成本合计</w:t>
                </w:r>
              </w:p>
            </w:tc>
            <w:sdt>
              <w:sdtPr>
                <w:rPr>
                  <w:rFonts w:ascii="宋体" w:hAnsi="宋体"/>
                  <w:kern w:val="0"/>
                </w:rPr>
                <w:alias w:val="营业成本"/>
                <w:tag w:val="_GBC_16d8177ad3d54d288bec290c9ad8d17a"/>
                <w:id w:val="7542542"/>
                <w:lock w:val="sdtLocked"/>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C472E1">
                    <w:pPr>
                      <w:jc w:val="right"/>
                      <w:rPr>
                        <w:rFonts w:ascii="宋体" w:hAnsi="宋体"/>
                        <w:kern w:val="0"/>
                      </w:rPr>
                    </w:pPr>
                    <w:r>
                      <w:rPr>
                        <w:rFonts w:ascii="宋体" w:hAnsi="宋体"/>
                        <w:kern w:val="0"/>
                      </w:rPr>
                      <w:t>14,474,722,676.46</w:t>
                    </w:r>
                  </w:p>
                </w:tc>
              </w:sdtContent>
            </w:sdt>
            <w:sdt>
              <w:sdtPr>
                <w:rPr>
                  <w:rFonts w:ascii="宋体" w:hAnsi="宋体"/>
                  <w:kern w:val="0"/>
                </w:rPr>
                <w:alias w:val="营业成本"/>
                <w:tag w:val="_GBC_a2a233b317e8466bb74a3d94dd9d39ce"/>
                <w:id w:val="7542543"/>
                <w:lock w:val="sdtLocked"/>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C472E1">
                    <w:pPr>
                      <w:jc w:val="right"/>
                      <w:rPr>
                        <w:rFonts w:ascii="宋体" w:hAnsi="宋体"/>
                        <w:kern w:val="0"/>
                      </w:rPr>
                    </w:pPr>
                    <w:r>
                      <w:rPr>
                        <w:rFonts w:ascii="宋体" w:hAnsi="宋体"/>
                        <w:kern w:val="0"/>
                      </w:rPr>
                      <w:t xml:space="preserve">   13,397,008,499.88</w:t>
                    </w:r>
                  </w:p>
                </w:tc>
              </w:sdtContent>
            </w:sdt>
          </w:tr>
        </w:tbl>
        <w:p w:rsidR="00C472E1" w:rsidRPr="004852DA" w:rsidRDefault="002273D7" w:rsidP="00C472E1"/>
      </w:sdtContent>
    </w:sdt>
    <w:sdt>
      <w:sdtPr>
        <w:rPr>
          <w:rFonts w:ascii="Calibri" w:hAnsi="Calibri" w:hint="eastAsia"/>
          <w:b w:val="0"/>
          <w:bCs w:val="0"/>
          <w:szCs w:val="22"/>
        </w:rPr>
        <w:tag w:val="_GBC_db27481d14f14e59ba86c233eefb7985"/>
        <w:id w:val="7542582"/>
        <w:lock w:val="sdtLocked"/>
        <w:placeholder>
          <w:docPart w:val="GBC22222222222222222222222222222"/>
        </w:placeholder>
      </w:sdtPr>
      <w:sdtEndPr>
        <w:rPr>
          <w:rFonts w:ascii="宋体" w:hAnsi="宋体" w:hint="default"/>
          <w:sz w:val="18"/>
          <w:szCs w:val="18"/>
        </w:rPr>
      </w:sdtEndPr>
      <w:sdtContent>
        <w:p w:rsidR="00C472E1" w:rsidRDefault="00C472E1">
          <w:pPr>
            <w:pStyle w:val="4"/>
            <w:numPr>
              <w:ilvl w:val="0"/>
              <w:numId w:val="81"/>
            </w:numPr>
            <w:rPr>
              <w:rFonts w:ascii="宋体" w:hAnsi="宋体"/>
            </w:rPr>
          </w:pPr>
          <w:r>
            <w:rPr>
              <w:rFonts w:ascii="宋体" w:hAnsi="宋体" w:hint="eastAsia"/>
            </w:rPr>
            <w:t>主营业务（分行业）</w:t>
          </w:r>
        </w:p>
        <w:p w:rsidR="00C472E1" w:rsidRDefault="002273D7">
          <w:sdt>
            <w:sdtPr>
              <w:rPr>
                <w:rFonts w:hint="eastAsia"/>
              </w:rPr>
              <w:alias w:val="是否适用：主营业务（分行业）"/>
              <w:tag w:val="_GBC_a39af9b30cce432f86879a2b562921d0"/>
              <w:id w:val="7542545"/>
              <w:lock w:val="sdtContentLocked"/>
              <w:placeholder>
                <w:docPart w:val="GBC22222222222222222222222222222"/>
              </w:placeholder>
            </w:sdtPr>
            <w:sdtContent>
              <w:r>
                <w:fldChar w:fldCharType="begin"/>
              </w:r>
              <w:r w:rsidR="00C472E1">
                <w:rPr>
                  <w:rFonts w:hint="eastAsia"/>
                </w:rPr>
                <w:instrText xml:space="preserve">MACROBUTTON  SnrToggleCheckbox </w:instrText>
              </w:r>
              <w:r w:rsidR="00C472E1">
                <w:rPr>
                  <w:rFonts w:hint="eastAsia"/>
                </w:rPr>
                <w:instrText>√适用</w:instrText>
              </w:r>
              <w: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sdtContent>
          </w:sdt>
        </w:p>
        <w:p w:rsidR="00C472E1" w:rsidRPr="00A15DBD" w:rsidRDefault="00C472E1" w:rsidP="00A15DBD">
          <w:pPr>
            <w:snapToGrid w:val="0"/>
            <w:spacing w:line="360" w:lineRule="exact"/>
            <w:jc w:val="right"/>
            <w:rPr>
              <w:rFonts w:ascii="宋体" w:hAnsi="宋体"/>
              <w:sz w:val="18"/>
              <w:szCs w:val="18"/>
            </w:rPr>
          </w:pPr>
          <w:r w:rsidRPr="00A15DBD">
            <w:rPr>
              <w:rFonts w:ascii="宋体" w:hAnsi="宋体" w:hint="eastAsia"/>
              <w:bCs/>
              <w:sz w:val="18"/>
              <w:szCs w:val="18"/>
            </w:rPr>
            <w:t>单位：</w:t>
          </w:r>
          <w:sdt>
            <w:sdtPr>
              <w:rPr>
                <w:rFonts w:ascii="宋体" w:hAnsi="宋体" w:hint="eastAsia"/>
                <w:bCs/>
                <w:sz w:val="18"/>
                <w:szCs w:val="18"/>
              </w:rPr>
              <w:alias w:val="单位：财务附注：主营业务分行业"/>
              <w:tag w:val="_GBC_256f16ba97f94f5c85ef2d21aa56b1c0"/>
              <w:id w:val="75425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A15DBD">
                <w:rPr>
                  <w:rFonts w:ascii="宋体" w:hAnsi="宋体" w:hint="eastAsia"/>
                  <w:bCs/>
                  <w:sz w:val="18"/>
                  <w:szCs w:val="18"/>
                </w:rPr>
                <w:t>元</w:t>
              </w:r>
            </w:sdtContent>
          </w:sdt>
          <w:r w:rsidRPr="00A15DBD">
            <w:rPr>
              <w:sz w:val="18"/>
              <w:szCs w:val="18"/>
            </w:rPr>
            <w:t xml:space="preserve">  </w:t>
          </w:r>
          <w:r w:rsidRPr="00A15DBD">
            <w:rPr>
              <w:rFonts w:ascii="宋体" w:hAnsi="宋体" w:hint="eastAsia"/>
              <w:bCs/>
              <w:sz w:val="18"/>
              <w:szCs w:val="18"/>
            </w:rPr>
            <w:t>币种：</w:t>
          </w:r>
          <w:sdt>
            <w:sdtPr>
              <w:rPr>
                <w:rFonts w:ascii="宋体" w:hAnsi="宋体" w:hint="eastAsia"/>
                <w:bCs/>
                <w:sz w:val="18"/>
                <w:szCs w:val="18"/>
              </w:rPr>
              <w:alias w:val="币种：财务附注：主营业务分行业"/>
              <w:tag w:val="_GBC_9e2b61ce102f488bb850b7319c2ffb29"/>
              <w:id w:val="75425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15DBD">
                <w:rPr>
                  <w:rFonts w:ascii="宋体" w:hAnsi="宋体" w:hint="eastAsia"/>
                  <w:bCs/>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732"/>
            <w:gridCol w:w="1843"/>
            <w:gridCol w:w="1794"/>
            <w:gridCol w:w="1750"/>
            <w:gridCol w:w="1701"/>
          </w:tblGrid>
          <w:tr w:rsidR="00C472E1" w:rsidRPr="00A15DBD" w:rsidTr="00A15DBD">
            <w:trPr>
              <w:cantSplit/>
            </w:trPr>
            <w:tc>
              <w:tcPr>
                <w:tcW w:w="1732" w:type="dxa"/>
                <w:vMerge w:val="restart"/>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center"/>
                  <w:rPr>
                    <w:rFonts w:ascii="宋体" w:hAnsi="宋体"/>
                    <w:sz w:val="18"/>
                    <w:szCs w:val="18"/>
                  </w:rPr>
                </w:pPr>
                <w:r w:rsidRPr="00A15DBD">
                  <w:rPr>
                    <w:rFonts w:ascii="宋体" w:hAnsi="宋体" w:hint="eastAsia"/>
                    <w:sz w:val="18"/>
                    <w:szCs w:val="18"/>
                  </w:rPr>
                  <w:t>行业名称</w:t>
                </w:r>
              </w:p>
            </w:tc>
            <w:tc>
              <w:tcPr>
                <w:tcW w:w="3637" w:type="dxa"/>
                <w:gridSpan w:val="2"/>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center"/>
                  <w:rPr>
                    <w:rFonts w:ascii="宋体" w:hAnsi="宋体"/>
                    <w:sz w:val="18"/>
                    <w:szCs w:val="18"/>
                  </w:rPr>
                </w:pPr>
                <w:r w:rsidRPr="00A15DBD">
                  <w:rPr>
                    <w:rFonts w:ascii="宋体" w:hAnsi="宋体" w:hint="eastAsia"/>
                    <w:sz w:val="18"/>
                    <w:szCs w:val="18"/>
                  </w:rPr>
                  <w:t>本期发生额</w:t>
                </w:r>
              </w:p>
            </w:tc>
            <w:tc>
              <w:tcPr>
                <w:tcW w:w="3451" w:type="dxa"/>
                <w:gridSpan w:val="2"/>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center"/>
                  <w:rPr>
                    <w:rFonts w:ascii="宋体" w:hAnsi="宋体"/>
                    <w:sz w:val="18"/>
                    <w:szCs w:val="18"/>
                  </w:rPr>
                </w:pPr>
                <w:r w:rsidRPr="00A15DBD">
                  <w:rPr>
                    <w:rFonts w:ascii="宋体" w:hAnsi="宋体" w:hint="eastAsia"/>
                    <w:sz w:val="18"/>
                    <w:szCs w:val="18"/>
                  </w:rPr>
                  <w:t>上</w:t>
                </w:r>
                <w:r w:rsidRPr="00A15DBD">
                  <w:rPr>
                    <w:rFonts w:ascii="宋体" w:hAnsi="宋体"/>
                    <w:sz w:val="18"/>
                    <w:szCs w:val="18"/>
                  </w:rPr>
                  <w:t>期</w:t>
                </w:r>
                <w:r w:rsidRPr="00A15DBD">
                  <w:rPr>
                    <w:rFonts w:ascii="宋体" w:hAnsi="宋体" w:hint="eastAsia"/>
                    <w:sz w:val="18"/>
                    <w:szCs w:val="18"/>
                  </w:rPr>
                  <w:t>发生额</w:t>
                </w:r>
              </w:p>
            </w:tc>
          </w:tr>
          <w:tr w:rsidR="00C472E1" w:rsidRPr="00A15DBD" w:rsidTr="00A15DBD">
            <w:trPr>
              <w:cantSplit/>
            </w:trPr>
            <w:tc>
              <w:tcPr>
                <w:tcW w:w="1732" w:type="dxa"/>
                <w:vMerge/>
                <w:tcBorders>
                  <w:top w:val="single" w:sz="6" w:space="0" w:color="auto"/>
                  <w:left w:val="single" w:sz="6" w:space="0" w:color="auto"/>
                  <w:bottom w:val="single" w:sz="6" w:space="0" w:color="auto"/>
                  <w:right w:val="single" w:sz="6" w:space="0" w:color="auto"/>
                </w:tcBorders>
                <w:vAlign w:val="center"/>
              </w:tcPr>
              <w:p w:rsidR="00C472E1" w:rsidRPr="00A15DBD" w:rsidRDefault="00C472E1" w:rsidP="00A15DBD">
                <w:pPr>
                  <w:widowControl/>
                  <w:snapToGrid w:val="0"/>
                  <w:jc w:val="left"/>
                  <w:rPr>
                    <w:rFonts w:ascii="宋体" w:hAnsi="宋体"/>
                    <w:sz w:val="18"/>
                    <w:szCs w:val="18"/>
                  </w:rPr>
                </w:pPr>
              </w:p>
            </w:tc>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center"/>
                  <w:rPr>
                    <w:rFonts w:ascii="宋体" w:hAnsi="宋体"/>
                    <w:sz w:val="18"/>
                    <w:szCs w:val="18"/>
                  </w:rPr>
                </w:pPr>
                <w:r w:rsidRPr="00A15DBD">
                  <w:rPr>
                    <w:rFonts w:ascii="宋体" w:hAnsi="宋体" w:hint="eastAsia"/>
                    <w:sz w:val="18"/>
                    <w:szCs w:val="18"/>
                  </w:rPr>
                  <w:t>营业收入</w:t>
                </w:r>
              </w:p>
            </w:tc>
            <w:tc>
              <w:tcPr>
                <w:tcW w:w="179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center"/>
                  <w:rPr>
                    <w:rFonts w:ascii="宋体" w:hAnsi="宋体"/>
                    <w:sz w:val="18"/>
                    <w:szCs w:val="18"/>
                  </w:rPr>
                </w:pPr>
                <w:r w:rsidRPr="00A15DBD">
                  <w:rPr>
                    <w:rFonts w:ascii="宋体" w:hAnsi="宋体" w:hint="eastAsia"/>
                    <w:sz w:val="18"/>
                    <w:szCs w:val="18"/>
                  </w:rPr>
                  <w:t>营业成本</w:t>
                </w:r>
              </w:p>
            </w:tc>
            <w:tc>
              <w:tcPr>
                <w:tcW w:w="1750"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center"/>
                  <w:rPr>
                    <w:rFonts w:ascii="宋体" w:hAnsi="宋体"/>
                    <w:sz w:val="18"/>
                    <w:szCs w:val="18"/>
                  </w:rPr>
                </w:pPr>
                <w:r w:rsidRPr="00A15DBD">
                  <w:rPr>
                    <w:rFonts w:ascii="宋体" w:hAnsi="宋体" w:hint="eastAsia"/>
                    <w:sz w:val="18"/>
                    <w:szCs w:val="18"/>
                  </w:rPr>
                  <w:t>营业收入</w:t>
                </w:r>
              </w:p>
            </w:tc>
            <w:tc>
              <w:tcPr>
                <w:tcW w:w="170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center"/>
                  <w:rPr>
                    <w:rFonts w:ascii="宋体" w:hAnsi="宋体"/>
                    <w:sz w:val="18"/>
                    <w:szCs w:val="18"/>
                  </w:rPr>
                </w:pPr>
                <w:r w:rsidRPr="00A15DBD">
                  <w:rPr>
                    <w:rFonts w:ascii="宋体" w:hAnsi="宋体" w:hint="eastAsia"/>
                    <w:sz w:val="18"/>
                    <w:szCs w:val="18"/>
                  </w:rPr>
                  <w:t>营业成本</w:t>
                </w:r>
              </w:p>
            </w:tc>
          </w:tr>
          <w:sdt>
            <w:sdtPr>
              <w:rPr>
                <w:rFonts w:ascii="宋体" w:hAnsi="宋体" w:hint="eastAsia"/>
                <w:sz w:val="18"/>
                <w:szCs w:val="18"/>
              </w:rPr>
              <w:alias w:val="主营业务分行业明细"/>
              <w:tag w:val="_GBC_c74b13b513014c0790d12d7ec60b22b8"/>
              <w:id w:val="7542553"/>
              <w:lock w:val="sdtLocked"/>
              <w:placeholder>
                <w:docPart w:val="GBC11111111111111111111111111111"/>
              </w:placeholder>
            </w:sdtPr>
            <w:sdtContent>
              <w:tr w:rsidR="00C472E1" w:rsidRPr="00A15DBD" w:rsidTr="00A15DBD">
                <w:trPr>
                  <w:cantSplit/>
                </w:trPr>
                <w:sdt>
                  <w:sdtPr>
                    <w:rPr>
                      <w:rFonts w:ascii="宋体" w:hAnsi="宋体" w:hint="eastAsia"/>
                      <w:sz w:val="18"/>
                      <w:szCs w:val="18"/>
                    </w:rPr>
                    <w:alias w:val="主营业务分行业明细－行业名称"/>
                    <w:tag w:val="_GBC_0a392d9e232f4554be72a8ede6585ac5"/>
                    <w:id w:val="7542548"/>
                    <w:lock w:val="sdtLocked"/>
                    <w:placeholder>
                      <w:docPart w:val="GBC11111111111111111111111111111"/>
                    </w:placeholder>
                  </w:sdtPr>
                  <w:sdtContent>
                    <w:tc>
                      <w:tcPr>
                        <w:tcW w:w="1732"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left"/>
                          <w:rPr>
                            <w:rFonts w:ascii="宋体" w:hAnsi="宋体"/>
                            <w:sz w:val="18"/>
                            <w:szCs w:val="18"/>
                          </w:rPr>
                        </w:pPr>
                        <w:r w:rsidRPr="00A15DBD">
                          <w:rPr>
                            <w:rFonts w:ascii="宋体" w:hAnsi="宋体" w:hint="eastAsia"/>
                            <w:sz w:val="18"/>
                            <w:szCs w:val="18"/>
                          </w:rPr>
                          <w:t>采矿</w:t>
                        </w:r>
                      </w:p>
                    </w:tc>
                  </w:sdtContent>
                </w:sdt>
                <w:sdt>
                  <w:sdtPr>
                    <w:rPr>
                      <w:rFonts w:ascii="宋体" w:hAnsi="宋体"/>
                      <w:sz w:val="18"/>
                      <w:szCs w:val="18"/>
                    </w:rPr>
                    <w:alias w:val="主营业务分行业明细－营业收入"/>
                    <w:tag w:val="_GBC_0bf34e34d79f4e35820e21f4800f3c2f"/>
                    <w:id w:val="7542549"/>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3,166,995,614.92</w:t>
                        </w:r>
                      </w:p>
                    </w:tc>
                  </w:sdtContent>
                </w:sdt>
                <w:sdt>
                  <w:sdtPr>
                    <w:rPr>
                      <w:rFonts w:ascii="宋体" w:hAnsi="宋体"/>
                      <w:sz w:val="18"/>
                      <w:szCs w:val="18"/>
                    </w:rPr>
                    <w:alias w:val="主营业务分行业明细－营业成本"/>
                    <w:tag w:val="_GBC_9925b256ffeb4dc5b0dc4f157ee65630"/>
                    <w:id w:val="7542550"/>
                    <w:lock w:val="sdtLocked"/>
                    <w:placeholder>
                      <w:docPart w:val="GBC11111111111111111111111111111"/>
                    </w:placeholder>
                  </w:sdtPr>
                  <w:sdtContent>
                    <w:tc>
                      <w:tcPr>
                        <w:tcW w:w="1794"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1,945,868,815.10</w:t>
                        </w:r>
                      </w:p>
                    </w:tc>
                  </w:sdtContent>
                </w:sdt>
                <w:sdt>
                  <w:sdtPr>
                    <w:rPr>
                      <w:rFonts w:ascii="宋体" w:hAnsi="宋体"/>
                      <w:sz w:val="18"/>
                      <w:szCs w:val="18"/>
                    </w:rPr>
                    <w:alias w:val="主营业务分行业明细－营业收入"/>
                    <w:tag w:val="_GBC_3e3ef8b29aad46f8b3dd14d0bb54d6ca"/>
                    <w:id w:val="7542551"/>
                    <w:lock w:val="sdtLocked"/>
                    <w:placeholder>
                      <w:docPart w:val="GBC11111111111111111111111111111"/>
                    </w:placeholder>
                  </w:sdtPr>
                  <w:sdtContent>
                    <w:tc>
                      <w:tcPr>
                        <w:tcW w:w="1750"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3,538,505,125.81</w:t>
                        </w:r>
                      </w:p>
                    </w:tc>
                  </w:sdtContent>
                </w:sdt>
                <w:sdt>
                  <w:sdtPr>
                    <w:rPr>
                      <w:rFonts w:ascii="宋体" w:hAnsi="宋体"/>
                      <w:sz w:val="18"/>
                      <w:szCs w:val="18"/>
                    </w:rPr>
                    <w:alias w:val="主营业务分行业明细－营业成本"/>
                    <w:tag w:val="_GBC_6fc84365e58447a8bbe9bbf14414d6ad"/>
                    <w:id w:val="7542552"/>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1,830,891,658.65</w:t>
                        </w:r>
                      </w:p>
                    </w:tc>
                  </w:sdtContent>
                </w:sdt>
              </w:tr>
            </w:sdtContent>
          </w:sdt>
          <w:sdt>
            <w:sdtPr>
              <w:rPr>
                <w:rFonts w:ascii="宋体" w:hAnsi="宋体" w:hint="eastAsia"/>
                <w:sz w:val="18"/>
                <w:szCs w:val="18"/>
              </w:rPr>
              <w:alias w:val="主营业务分行业明细"/>
              <w:tag w:val="_GBC_c74b13b513014c0790d12d7ec60b22b8"/>
              <w:id w:val="7542559"/>
              <w:lock w:val="sdtLocked"/>
              <w:placeholder>
                <w:docPart w:val="GBC11111111111111111111111111111"/>
              </w:placeholder>
            </w:sdtPr>
            <w:sdtContent>
              <w:tr w:rsidR="00C472E1" w:rsidRPr="00A15DBD" w:rsidTr="00A15DBD">
                <w:trPr>
                  <w:cantSplit/>
                </w:trPr>
                <w:sdt>
                  <w:sdtPr>
                    <w:rPr>
                      <w:rFonts w:ascii="宋体" w:hAnsi="宋体" w:hint="eastAsia"/>
                      <w:sz w:val="18"/>
                      <w:szCs w:val="18"/>
                    </w:rPr>
                    <w:alias w:val="主营业务分行业明细－行业名称"/>
                    <w:tag w:val="_GBC_0a392d9e232f4554be72a8ede6585ac5"/>
                    <w:id w:val="7542554"/>
                    <w:lock w:val="sdtLocked"/>
                    <w:placeholder>
                      <w:docPart w:val="GBC11111111111111111111111111111"/>
                    </w:placeholder>
                  </w:sdtPr>
                  <w:sdtContent>
                    <w:tc>
                      <w:tcPr>
                        <w:tcW w:w="1732"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left"/>
                          <w:rPr>
                            <w:rFonts w:ascii="宋体" w:hAnsi="宋体"/>
                            <w:sz w:val="18"/>
                            <w:szCs w:val="18"/>
                          </w:rPr>
                        </w:pPr>
                        <w:r w:rsidRPr="00A15DBD">
                          <w:rPr>
                            <w:rFonts w:ascii="宋体" w:hAnsi="宋体" w:hint="eastAsia"/>
                            <w:sz w:val="18"/>
                            <w:szCs w:val="18"/>
                          </w:rPr>
                          <w:t>冶炼</w:t>
                        </w:r>
                      </w:p>
                    </w:tc>
                  </w:sdtContent>
                </w:sdt>
                <w:sdt>
                  <w:sdtPr>
                    <w:rPr>
                      <w:rFonts w:ascii="宋体" w:hAnsi="宋体"/>
                      <w:sz w:val="18"/>
                      <w:szCs w:val="18"/>
                    </w:rPr>
                    <w:alias w:val="主营业务分行业明细－营业收入"/>
                    <w:tag w:val="_GBC_0bf34e34d79f4e35820e21f4800f3c2f"/>
                    <w:id w:val="754255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18,290,892,228.20</w:t>
                        </w:r>
                      </w:p>
                    </w:tc>
                  </w:sdtContent>
                </w:sdt>
                <w:sdt>
                  <w:sdtPr>
                    <w:rPr>
                      <w:rFonts w:ascii="宋体" w:hAnsi="宋体"/>
                      <w:sz w:val="18"/>
                      <w:szCs w:val="18"/>
                    </w:rPr>
                    <w:alias w:val="主营业务分行业明细－营业成本"/>
                    <w:tag w:val="_GBC_9925b256ffeb4dc5b0dc4f157ee65630"/>
                    <w:id w:val="7542556"/>
                    <w:lock w:val="sdtLocked"/>
                    <w:placeholder>
                      <w:docPart w:val="GBC11111111111111111111111111111"/>
                    </w:placeholder>
                  </w:sdtPr>
                  <w:sdtContent>
                    <w:tc>
                      <w:tcPr>
                        <w:tcW w:w="179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18,115,123,090.05</w:t>
                        </w:r>
                      </w:p>
                    </w:tc>
                  </w:sdtContent>
                </w:sdt>
                <w:sdt>
                  <w:sdtPr>
                    <w:rPr>
                      <w:rFonts w:ascii="宋体" w:hAnsi="宋体"/>
                      <w:sz w:val="18"/>
                      <w:szCs w:val="18"/>
                    </w:rPr>
                    <w:alias w:val="主营业务分行业明细－营业收入"/>
                    <w:tag w:val="_GBC_3e3ef8b29aad46f8b3dd14d0bb54d6ca"/>
                    <w:id w:val="7542557"/>
                    <w:lock w:val="sdtLocked"/>
                    <w:placeholder>
                      <w:docPart w:val="GBC11111111111111111111111111111"/>
                    </w:placeholder>
                  </w:sdtPr>
                  <w:sdtContent>
                    <w:tc>
                      <w:tcPr>
                        <w:tcW w:w="1750"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16,189,967,071.96</w:t>
                        </w:r>
                      </w:p>
                    </w:tc>
                  </w:sdtContent>
                </w:sdt>
                <w:sdt>
                  <w:sdtPr>
                    <w:rPr>
                      <w:rFonts w:ascii="宋体" w:hAnsi="宋体"/>
                      <w:sz w:val="18"/>
                      <w:szCs w:val="18"/>
                    </w:rPr>
                    <w:alias w:val="主营业务分行业明细－营业成本"/>
                    <w:tag w:val="_GBC_6fc84365e58447a8bbe9bbf14414d6ad"/>
                    <w:id w:val="7542558"/>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16,043,357,626.73</w:t>
                        </w:r>
                      </w:p>
                    </w:tc>
                  </w:sdtContent>
                </w:sdt>
              </w:tr>
            </w:sdtContent>
          </w:sdt>
          <w:sdt>
            <w:sdtPr>
              <w:rPr>
                <w:rFonts w:ascii="宋体" w:hAnsi="宋体" w:hint="eastAsia"/>
                <w:sz w:val="18"/>
                <w:szCs w:val="18"/>
              </w:rPr>
              <w:alias w:val="主营业务分行业明细"/>
              <w:tag w:val="_GBC_c74b13b513014c0790d12d7ec60b22b8"/>
              <w:id w:val="7542565"/>
              <w:lock w:val="sdtLocked"/>
            </w:sdtPr>
            <w:sdtEndPr>
              <w:rPr>
                <w:rFonts w:hint="default"/>
              </w:rPr>
            </w:sdtEndPr>
            <w:sdtContent>
              <w:tr w:rsidR="00C472E1" w:rsidRPr="00A15DBD" w:rsidTr="00A15DBD">
                <w:trPr>
                  <w:cantSplit/>
                </w:trPr>
                <w:sdt>
                  <w:sdtPr>
                    <w:rPr>
                      <w:rFonts w:ascii="宋体" w:hAnsi="宋体" w:hint="eastAsia"/>
                      <w:sz w:val="18"/>
                      <w:szCs w:val="18"/>
                    </w:rPr>
                    <w:alias w:val="主营业务分行业明细－行业名称"/>
                    <w:tag w:val="_GBC_0a392d9e232f4554be72a8ede6585ac5"/>
                    <w:id w:val="7542560"/>
                    <w:lock w:val="sdtLocked"/>
                    <w:placeholder>
                      <w:docPart w:val="GBC11111111111111111111111111111"/>
                    </w:placeholder>
                  </w:sdtPr>
                  <w:sdtContent>
                    <w:tc>
                      <w:tcPr>
                        <w:tcW w:w="1732"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left"/>
                          <w:rPr>
                            <w:rFonts w:ascii="宋体" w:hAnsi="宋体"/>
                            <w:sz w:val="18"/>
                            <w:szCs w:val="18"/>
                          </w:rPr>
                        </w:pPr>
                        <w:r w:rsidRPr="00A15DBD">
                          <w:rPr>
                            <w:rFonts w:ascii="宋体" w:hAnsi="宋体" w:hint="eastAsia"/>
                            <w:sz w:val="18"/>
                            <w:szCs w:val="18"/>
                          </w:rPr>
                          <w:t>其他</w:t>
                        </w:r>
                      </w:p>
                    </w:tc>
                  </w:sdtContent>
                </w:sdt>
                <w:sdt>
                  <w:sdtPr>
                    <w:rPr>
                      <w:rFonts w:ascii="宋体" w:hAnsi="宋体"/>
                      <w:sz w:val="18"/>
                      <w:szCs w:val="18"/>
                    </w:rPr>
                    <w:alias w:val="主营业务分行业明细－营业收入"/>
                    <w:tag w:val="_GBC_0bf34e34d79f4e35820e21f4800f3c2f"/>
                    <w:id w:val="7542561"/>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37,942,544.46</w:t>
                        </w:r>
                      </w:p>
                    </w:tc>
                  </w:sdtContent>
                </w:sdt>
                <w:sdt>
                  <w:sdtPr>
                    <w:rPr>
                      <w:rFonts w:ascii="宋体" w:hAnsi="宋体"/>
                      <w:sz w:val="18"/>
                      <w:szCs w:val="18"/>
                    </w:rPr>
                    <w:alias w:val="主营业务分行业明细－营业成本"/>
                    <w:tag w:val="_GBC_9925b256ffeb4dc5b0dc4f157ee65630"/>
                    <w:id w:val="7542562"/>
                    <w:lock w:val="sdtLocked"/>
                    <w:placeholder>
                      <w:docPart w:val="GBC11111111111111111111111111111"/>
                    </w:placeholder>
                  </w:sdtPr>
                  <w:sdtContent>
                    <w:tc>
                      <w:tcPr>
                        <w:tcW w:w="179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30,278,591.46</w:t>
                        </w:r>
                      </w:p>
                    </w:tc>
                  </w:sdtContent>
                </w:sdt>
                <w:sdt>
                  <w:sdtPr>
                    <w:rPr>
                      <w:rFonts w:ascii="宋体" w:hAnsi="宋体"/>
                      <w:sz w:val="18"/>
                      <w:szCs w:val="18"/>
                    </w:rPr>
                    <w:alias w:val="主营业务分行业明细－营业收入"/>
                    <w:tag w:val="_GBC_3e3ef8b29aad46f8b3dd14d0bb54d6ca"/>
                    <w:id w:val="7542563"/>
                    <w:lock w:val="sdtLocked"/>
                    <w:placeholder>
                      <w:docPart w:val="GBC11111111111111111111111111111"/>
                    </w:placeholder>
                  </w:sdtPr>
                  <w:sdtContent>
                    <w:tc>
                      <w:tcPr>
                        <w:tcW w:w="1750"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54,110,350.24</w:t>
                        </w:r>
                      </w:p>
                    </w:tc>
                  </w:sdtContent>
                </w:sdt>
                <w:sdt>
                  <w:sdtPr>
                    <w:rPr>
                      <w:rFonts w:ascii="宋体" w:hAnsi="宋体"/>
                      <w:sz w:val="18"/>
                      <w:szCs w:val="18"/>
                    </w:rPr>
                    <w:alias w:val="主营业务分行业明细－营业成本"/>
                    <w:tag w:val="_GBC_6fc84365e58447a8bbe9bbf14414d6ad"/>
                    <w:id w:val="7542564"/>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39,831,343.80</w:t>
                        </w:r>
                      </w:p>
                    </w:tc>
                  </w:sdtContent>
                </w:sdt>
              </w:tr>
            </w:sdtContent>
          </w:sdt>
          <w:sdt>
            <w:sdtPr>
              <w:rPr>
                <w:rFonts w:ascii="宋体" w:hAnsi="宋体" w:hint="eastAsia"/>
                <w:sz w:val="18"/>
                <w:szCs w:val="18"/>
              </w:rPr>
              <w:alias w:val="主营业务分行业明细"/>
              <w:tag w:val="_GBC_c74b13b513014c0790d12d7ec60b22b8"/>
              <w:id w:val="7542571"/>
              <w:lock w:val="sdtLocked"/>
            </w:sdtPr>
            <w:sdtEndPr>
              <w:rPr>
                <w:rFonts w:hint="default"/>
              </w:rPr>
            </w:sdtEndPr>
            <w:sdtContent>
              <w:tr w:rsidR="00C472E1" w:rsidRPr="00A15DBD" w:rsidTr="00A15DBD">
                <w:trPr>
                  <w:cantSplit/>
                </w:trPr>
                <w:sdt>
                  <w:sdtPr>
                    <w:rPr>
                      <w:rFonts w:ascii="宋体" w:hAnsi="宋体" w:hint="eastAsia"/>
                      <w:sz w:val="18"/>
                      <w:szCs w:val="18"/>
                    </w:rPr>
                    <w:alias w:val="主营业务分行业明细－行业名称"/>
                    <w:tag w:val="_GBC_0a392d9e232f4554be72a8ede6585ac5"/>
                    <w:id w:val="7542566"/>
                    <w:lock w:val="sdtLocked"/>
                    <w:placeholder>
                      <w:docPart w:val="GBC11111111111111111111111111111"/>
                    </w:placeholder>
                  </w:sdtPr>
                  <w:sdtContent>
                    <w:tc>
                      <w:tcPr>
                        <w:tcW w:w="1732"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left"/>
                          <w:rPr>
                            <w:rFonts w:ascii="宋体" w:hAnsi="宋体"/>
                            <w:sz w:val="18"/>
                            <w:szCs w:val="18"/>
                          </w:rPr>
                        </w:pPr>
                        <w:r w:rsidRPr="00A15DBD">
                          <w:rPr>
                            <w:rFonts w:ascii="宋体" w:hAnsi="宋体" w:hint="eastAsia"/>
                            <w:sz w:val="18"/>
                            <w:szCs w:val="18"/>
                          </w:rPr>
                          <w:t>小计</w:t>
                        </w:r>
                      </w:p>
                    </w:tc>
                  </w:sdtContent>
                </w:sdt>
                <w:sdt>
                  <w:sdtPr>
                    <w:rPr>
                      <w:rFonts w:ascii="宋体" w:hAnsi="宋体"/>
                      <w:sz w:val="18"/>
                      <w:szCs w:val="18"/>
                    </w:rPr>
                    <w:alias w:val="主营业务分行业明细－营业收入"/>
                    <w:tag w:val="_GBC_0bf34e34d79f4e35820e21f4800f3c2f"/>
                    <w:id w:val="7542567"/>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21,495,830,387.58</w:t>
                        </w:r>
                      </w:p>
                    </w:tc>
                  </w:sdtContent>
                </w:sdt>
                <w:sdt>
                  <w:sdtPr>
                    <w:rPr>
                      <w:rFonts w:ascii="宋体" w:hAnsi="宋体"/>
                      <w:sz w:val="18"/>
                      <w:szCs w:val="18"/>
                    </w:rPr>
                    <w:alias w:val="主营业务分行业明细－营业成本"/>
                    <w:tag w:val="_GBC_9925b256ffeb4dc5b0dc4f157ee65630"/>
                    <w:id w:val="7542568"/>
                    <w:lock w:val="sdtLocked"/>
                    <w:placeholder>
                      <w:docPart w:val="GBC11111111111111111111111111111"/>
                    </w:placeholder>
                  </w:sdtPr>
                  <w:sdtContent>
                    <w:tc>
                      <w:tcPr>
                        <w:tcW w:w="1794"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20,091,270,496.61</w:t>
                        </w:r>
                      </w:p>
                    </w:tc>
                  </w:sdtContent>
                </w:sdt>
                <w:sdt>
                  <w:sdtPr>
                    <w:rPr>
                      <w:rFonts w:ascii="宋体" w:hAnsi="宋体"/>
                      <w:sz w:val="18"/>
                      <w:szCs w:val="18"/>
                    </w:rPr>
                    <w:alias w:val="主营业务分行业明细－营业收入"/>
                    <w:tag w:val="_GBC_3e3ef8b29aad46f8b3dd14d0bb54d6ca"/>
                    <w:id w:val="7542569"/>
                    <w:lock w:val="sdtLocked"/>
                    <w:placeholder>
                      <w:docPart w:val="GBC11111111111111111111111111111"/>
                    </w:placeholder>
                  </w:sdtPr>
                  <w:sdtContent>
                    <w:tc>
                      <w:tcPr>
                        <w:tcW w:w="1750"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19,782,582,548.01</w:t>
                        </w:r>
                      </w:p>
                    </w:tc>
                  </w:sdtContent>
                </w:sdt>
                <w:sdt>
                  <w:sdtPr>
                    <w:rPr>
                      <w:rFonts w:ascii="宋体" w:hAnsi="宋体"/>
                      <w:sz w:val="18"/>
                      <w:szCs w:val="18"/>
                    </w:rPr>
                    <w:alias w:val="主营业务分行业明细－营业成本"/>
                    <w:tag w:val="_GBC_6fc84365e58447a8bbe9bbf14414d6ad"/>
                    <w:id w:val="7542570"/>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17,914,080,629.18</w:t>
                        </w:r>
                      </w:p>
                    </w:tc>
                  </w:sdtContent>
                </w:sdt>
              </w:tr>
            </w:sdtContent>
          </w:sdt>
          <w:sdt>
            <w:sdtPr>
              <w:rPr>
                <w:rFonts w:ascii="宋体" w:hAnsi="宋体" w:hint="eastAsia"/>
                <w:sz w:val="18"/>
                <w:szCs w:val="18"/>
              </w:rPr>
              <w:alias w:val="主营业务分行业明细"/>
              <w:tag w:val="_GBC_c74b13b513014c0790d12d7ec60b22b8"/>
              <w:id w:val="7542577"/>
              <w:lock w:val="sdtLocked"/>
            </w:sdtPr>
            <w:sdtEndPr>
              <w:rPr>
                <w:rFonts w:hint="default"/>
              </w:rPr>
            </w:sdtEndPr>
            <w:sdtContent>
              <w:tr w:rsidR="00C472E1" w:rsidRPr="00A15DBD" w:rsidTr="00A15DBD">
                <w:trPr>
                  <w:cantSplit/>
                </w:trPr>
                <w:sdt>
                  <w:sdtPr>
                    <w:rPr>
                      <w:rFonts w:ascii="宋体" w:hAnsi="宋体" w:hint="eastAsia"/>
                      <w:sz w:val="18"/>
                      <w:szCs w:val="18"/>
                    </w:rPr>
                    <w:alias w:val="主营业务分行业明细－行业名称"/>
                    <w:tag w:val="_GBC_0a392d9e232f4554be72a8ede6585ac5"/>
                    <w:id w:val="7542572"/>
                    <w:lock w:val="sdtLocked"/>
                    <w:placeholder>
                      <w:docPart w:val="GBC11111111111111111111111111111"/>
                    </w:placeholder>
                  </w:sdtPr>
                  <w:sdtContent>
                    <w:tc>
                      <w:tcPr>
                        <w:tcW w:w="1732"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left"/>
                          <w:rPr>
                            <w:rFonts w:ascii="宋体" w:hAnsi="宋体"/>
                            <w:sz w:val="18"/>
                            <w:szCs w:val="18"/>
                          </w:rPr>
                        </w:pPr>
                        <w:r w:rsidRPr="00A15DBD">
                          <w:rPr>
                            <w:rFonts w:ascii="宋体" w:hAnsi="宋体" w:hint="eastAsia"/>
                            <w:sz w:val="18"/>
                            <w:szCs w:val="18"/>
                          </w:rPr>
                          <w:t>减：内部抵销数</w:t>
                        </w:r>
                      </w:p>
                    </w:tc>
                  </w:sdtContent>
                </w:sdt>
                <w:sdt>
                  <w:sdtPr>
                    <w:rPr>
                      <w:rFonts w:ascii="宋体" w:hAnsi="宋体"/>
                      <w:sz w:val="18"/>
                      <w:szCs w:val="18"/>
                    </w:rPr>
                    <w:alias w:val="主营业务分行业明细－营业收入"/>
                    <w:tag w:val="_GBC_0bf34e34d79f4e35820e21f4800f3c2f"/>
                    <w:id w:val="7542573"/>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5,715,433,334.60</w:t>
                        </w:r>
                      </w:p>
                    </w:tc>
                  </w:sdtContent>
                </w:sdt>
                <w:sdt>
                  <w:sdtPr>
                    <w:rPr>
                      <w:rFonts w:ascii="宋体" w:hAnsi="宋体"/>
                      <w:sz w:val="18"/>
                      <w:szCs w:val="18"/>
                    </w:rPr>
                    <w:alias w:val="主营业务分行业明细－营业成本"/>
                    <w:tag w:val="_GBC_9925b256ffeb4dc5b0dc4f157ee65630"/>
                    <w:id w:val="7542574"/>
                    <w:lock w:val="sdtLocked"/>
                    <w:placeholder>
                      <w:docPart w:val="GBC11111111111111111111111111111"/>
                    </w:placeholder>
                  </w:sdtPr>
                  <w:sdtContent>
                    <w:tc>
                      <w:tcPr>
                        <w:tcW w:w="179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5,715,433,334.60</w:t>
                        </w:r>
                      </w:p>
                    </w:tc>
                  </w:sdtContent>
                </w:sdt>
                <w:sdt>
                  <w:sdtPr>
                    <w:rPr>
                      <w:rFonts w:ascii="宋体" w:hAnsi="宋体"/>
                      <w:sz w:val="18"/>
                      <w:szCs w:val="18"/>
                    </w:rPr>
                    <w:alias w:val="主营业务分行业明细－营业收入"/>
                    <w:tag w:val="_GBC_3e3ef8b29aad46f8b3dd14d0bb54d6ca"/>
                    <w:id w:val="7542575"/>
                    <w:lock w:val="sdtLocked"/>
                    <w:placeholder>
                      <w:docPart w:val="GBC11111111111111111111111111111"/>
                    </w:placeholder>
                  </w:sdtPr>
                  <w:sdtContent>
                    <w:tc>
                      <w:tcPr>
                        <w:tcW w:w="1750"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jc w:val="right"/>
                          <w:rPr>
                            <w:rFonts w:ascii="宋体" w:hAnsi="宋体"/>
                            <w:sz w:val="18"/>
                            <w:szCs w:val="18"/>
                          </w:rPr>
                        </w:pPr>
                        <w:r w:rsidRPr="00A15DBD">
                          <w:rPr>
                            <w:rFonts w:ascii="宋体" w:hAnsi="宋体"/>
                            <w:sz w:val="18"/>
                            <w:szCs w:val="18"/>
                          </w:rPr>
                          <w:t>4,597,888,003.09</w:t>
                        </w:r>
                      </w:p>
                    </w:tc>
                  </w:sdtContent>
                </w:sdt>
                <w:sdt>
                  <w:sdtPr>
                    <w:rPr>
                      <w:rFonts w:ascii="宋体" w:hAnsi="宋体"/>
                      <w:sz w:val="18"/>
                      <w:szCs w:val="18"/>
                    </w:rPr>
                    <w:alias w:val="主营业务分行业明细－营业成本"/>
                    <w:tag w:val="_GBC_6fc84365e58447a8bbe9bbf14414d6ad"/>
                    <w:id w:val="754257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A15DBD" w:rsidRDefault="00A15DBD" w:rsidP="00A15DBD">
                        <w:pPr>
                          <w:snapToGrid w:val="0"/>
                          <w:jc w:val="right"/>
                          <w:rPr>
                            <w:rFonts w:ascii="宋体" w:hAnsi="宋体"/>
                            <w:sz w:val="18"/>
                            <w:szCs w:val="18"/>
                          </w:rPr>
                        </w:pPr>
                        <w:r>
                          <w:rPr>
                            <w:rFonts w:ascii="宋体" w:hAnsi="宋体"/>
                            <w:sz w:val="18"/>
                            <w:szCs w:val="18"/>
                          </w:rPr>
                          <w:t>4,597,888,003.09</w:t>
                        </w:r>
                      </w:p>
                    </w:tc>
                  </w:sdtContent>
                </w:sdt>
              </w:tr>
            </w:sdtContent>
          </w:sdt>
          <w:tr w:rsidR="00C472E1" w:rsidRPr="00A15DBD" w:rsidTr="00A15DBD">
            <w:trPr>
              <w:cantSplit/>
            </w:trPr>
            <w:tc>
              <w:tcPr>
                <w:tcW w:w="1732"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center"/>
                  <w:rPr>
                    <w:rFonts w:ascii="宋体" w:hAnsi="宋体"/>
                    <w:sz w:val="18"/>
                    <w:szCs w:val="18"/>
                  </w:rPr>
                </w:pPr>
                <w:r w:rsidRPr="00A15DBD">
                  <w:rPr>
                    <w:rFonts w:ascii="宋体" w:hAnsi="宋体" w:hint="eastAsia"/>
                    <w:sz w:val="18"/>
                    <w:szCs w:val="18"/>
                  </w:rPr>
                  <w:t>合计</w:t>
                </w:r>
              </w:p>
            </w:tc>
            <w:sdt>
              <w:sdtPr>
                <w:rPr>
                  <w:rFonts w:ascii="宋体" w:hAnsi="宋体"/>
                  <w:sz w:val="18"/>
                  <w:szCs w:val="18"/>
                </w:rPr>
                <w:alias w:val="主营业务收入"/>
                <w:tag w:val="_GBC_a5d8c88bad4643f38e467fd053d3d6ed"/>
                <w:id w:val="7542578"/>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96"/>
                      <w:jc w:val="right"/>
                      <w:rPr>
                        <w:rFonts w:ascii="宋体" w:hAnsi="宋体"/>
                        <w:sz w:val="18"/>
                        <w:szCs w:val="18"/>
                      </w:rPr>
                    </w:pPr>
                    <w:r w:rsidRPr="00A15DBD">
                      <w:rPr>
                        <w:rFonts w:ascii="宋体" w:hAnsi="宋体"/>
                        <w:sz w:val="18"/>
                        <w:szCs w:val="18"/>
                      </w:rPr>
                      <w:t>15,780,397,052.98</w:t>
                    </w:r>
                  </w:p>
                </w:tc>
              </w:sdtContent>
            </w:sdt>
            <w:sdt>
              <w:sdtPr>
                <w:rPr>
                  <w:rFonts w:ascii="宋体" w:hAnsi="宋体"/>
                  <w:sz w:val="18"/>
                  <w:szCs w:val="18"/>
                </w:rPr>
                <w:alias w:val="主营业务成本"/>
                <w:tag w:val="_GBC_7a68f52ae94c4375af16163b1de8d1ef"/>
                <w:id w:val="7542579"/>
                <w:lock w:val="sdtLocked"/>
                <w:placeholder>
                  <w:docPart w:val="GBC11111111111111111111111111111"/>
                </w:placeholder>
              </w:sdtPr>
              <w:sdtContent>
                <w:tc>
                  <w:tcPr>
                    <w:tcW w:w="179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right"/>
                      <w:rPr>
                        <w:rFonts w:ascii="宋体" w:hAnsi="宋体"/>
                        <w:sz w:val="18"/>
                        <w:szCs w:val="18"/>
                      </w:rPr>
                    </w:pPr>
                    <w:r w:rsidRPr="00A15DBD">
                      <w:rPr>
                        <w:rFonts w:ascii="宋体" w:hAnsi="宋体"/>
                        <w:sz w:val="18"/>
                        <w:szCs w:val="18"/>
                      </w:rPr>
                      <w:t>14,375,837,162.01</w:t>
                    </w:r>
                  </w:p>
                </w:tc>
              </w:sdtContent>
            </w:sdt>
            <w:sdt>
              <w:sdtPr>
                <w:rPr>
                  <w:rFonts w:ascii="宋体" w:hAnsi="宋体"/>
                  <w:sz w:val="18"/>
                  <w:szCs w:val="18"/>
                </w:rPr>
                <w:alias w:val="主营业务收入"/>
                <w:tag w:val="_GBC_b376f2ca4ec94a7e9cd63f1c36d65499"/>
                <w:id w:val="7542580"/>
                <w:lock w:val="sdtLocked"/>
                <w:placeholder>
                  <w:docPart w:val="GBC11111111111111111111111111111"/>
                </w:placeholder>
              </w:sdtPr>
              <w:sdtContent>
                <w:tc>
                  <w:tcPr>
                    <w:tcW w:w="1750"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right"/>
                      <w:rPr>
                        <w:rFonts w:ascii="宋体" w:hAnsi="宋体"/>
                        <w:sz w:val="18"/>
                        <w:szCs w:val="18"/>
                      </w:rPr>
                    </w:pPr>
                    <w:r w:rsidRPr="00A15DBD">
                      <w:rPr>
                        <w:rFonts w:ascii="宋体" w:hAnsi="宋体"/>
                        <w:sz w:val="18"/>
                        <w:szCs w:val="18"/>
                      </w:rPr>
                      <w:t>15,184,694,544.92</w:t>
                    </w:r>
                  </w:p>
                </w:tc>
              </w:sdtContent>
            </w:sdt>
            <w:sdt>
              <w:sdtPr>
                <w:rPr>
                  <w:rFonts w:ascii="宋体" w:hAnsi="宋体"/>
                  <w:sz w:val="18"/>
                  <w:szCs w:val="18"/>
                </w:rPr>
                <w:alias w:val="主营业务成本"/>
                <w:tag w:val="_GBC_a3f6d77f5d5742b6bb9e070e1d09c22c"/>
                <w:id w:val="754258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snapToGrid w:val="0"/>
                      <w:spacing w:line="360" w:lineRule="exact"/>
                      <w:ind w:right="6"/>
                      <w:jc w:val="right"/>
                      <w:rPr>
                        <w:rFonts w:ascii="宋体" w:hAnsi="宋体"/>
                        <w:sz w:val="18"/>
                        <w:szCs w:val="18"/>
                      </w:rPr>
                    </w:pPr>
                    <w:r w:rsidRPr="00A15DBD">
                      <w:rPr>
                        <w:rFonts w:ascii="宋体" w:hAnsi="宋体"/>
                        <w:sz w:val="18"/>
                        <w:szCs w:val="18"/>
                      </w:rPr>
                      <w:t>13,316,192,626.09</w:t>
                    </w:r>
                  </w:p>
                </w:tc>
              </w:sdtContent>
            </w:sdt>
          </w:tr>
        </w:tbl>
      </w:sdtContent>
    </w:sdt>
    <w:p w:rsidR="00C472E1" w:rsidRDefault="00C472E1">
      <w:pPr>
        <w:spacing w:line="360" w:lineRule="exact"/>
        <w:ind w:right="5"/>
        <w:rPr>
          <w:rFonts w:ascii="宋体" w:hAnsi="宋体"/>
          <w:color w:val="FF00FF"/>
        </w:rPr>
      </w:pPr>
    </w:p>
    <w:sdt>
      <w:sdtPr>
        <w:rPr>
          <w:rFonts w:ascii="Calibri" w:hAnsi="Calibri" w:hint="eastAsia"/>
          <w:b w:val="0"/>
          <w:bCs w:val="0"/>
          <w:szCs w:val="22"/>
        </w:rPr>
        <w:tag w:val="_GBC_0ad801624d494134885888166894323a"/>
        <w:id w:val="7542620"/>
        <w:lock w:val="sdtLocked"/>
        <w:placeholder>
          <w:docPart w:val="GBC22222222222222222222222222222"/>
        </w:placeholder>
      </w:sdtPr>
      <w:sdtEndPr>
        <w:rPr>
          <w:rFonts w:asciiTheme="minorEastAsia" w:eastAsiaTheme="minorEastAsia" w:hAnsiTheme="minorEastAsia" w:hint="default"/>
          <w:sz w:val="18"/>
          <w:szCs w:val="18"/>
        </w:rPr>
      </w:sdtEndPr>
      <w:sdtContent>
        <w:p w:rsidR="00C472E1" w:rsidRDefault="00C472E1">
          <w:pPr>
            <w:pStyle w:val="4"/>
            <w:numPr>
              <w:ilvl w:val="0"/>
              <w:numId w:val="81"/>
            </w:numPr>
            <w:rPr>
              <w:rFonts w:ascii="宋体" w:hAnsi="宋体"/>
            </w:rPr>
          </w:pPr>
          <w:r>
            <w:rPr>
              <w:rFonts w:ascii="宋体" w:hAnsi="宋体" w:hint="eastAsia"/>
            </w:rPr>
            <w:t>主营业务（分产品）</w:t>
          </w:r>
        </w:p>
        <w:p w:rsidR="00C472E1" w:rsidRDefault="002273D7">
          <w:pPr>
            <w:spacing w:line="360" w:lineRule="exact"/>
            <w:ind w:right="5"/>
            <w:rPr>
              <w:rFonts w:ascii="宋体" w:hAnsi="宋体"/>
            </w:rPr>
          </w:pPr>
          <w:sdt>
            <w:sdtPr>
              <w:rPr>
                <w:rFonts w:ascii="宋体" w:hAnsi="宋体" w:hint="eastAsia"/>
              </w:rPr>
              <w:alias w:val="是否适用：主营业务（分产品）"/>
              <w:tag w:val="_GBC_142f49c1e0cc4b65bf92e977f985cbc5"/>
              <w:id w:val="7542583"/>
              <w:lock w:val="sdtContentLocked"/>
              <w:placeholder>
                <w:docPart w:val="GBC22222222222222222222222222222"/>
              </w:placeholder>
            </w:sdtPr>
            <w:sdtContent>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sdtContent>
          </w:sdt>
        </w:p>
        <w:p w:rsidR="00C472E1" w:rsidRPr="00A15DBD" w:rsidRDefault="00C472E1" w:rsidP="00604FF9">
          <w:pPr>
            <w:pStyle w:val="af7"/>
            <w:jc w:val="right"/>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单位：</w:t>
          </w:r>
          <w:sdt>
            <w:sdtPr>
              <w:rPr>
                <w:rFonts w:asciiTheme="minorEastAsia" w:eastAsiaTheme="minorEastAsia" w:hAnsiTheme="minorEastAsia" w:hint="eastAsia"/>
                <w:sz w:val="18"/>
                <w:szCs w:val="18"/>
              </w:rPr>
              <w:alias w:val="单位：财务附注：主营业务分产品"/>
              <w:tag w:val="_GBC_26da4deec9e4461e9b835a4f3c42c028"/>
              <w:id w:val="75425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A15DBD">
                <w:rPr>
                  <w:rFonts w:asciiTheme="minorEastAsia" w:eastAsiaTheme="minorEastAsia" w:hAnsiTheme="minorEastAsia" w:hint="eastAsia"/>
                  <w:sz w:val="18"/>
                  <w:szCs w:val="18"/>
                </w:rPr>
                <w:t>元</w:t>
              </w:r>
            </w:sdtContent>
          </w:sdt>
          <w:r w:rsidRPr="00A15DBD">
            <w:rPr>
              <w:rFonts w:asciiTheme="minorEastAsia" w:eastAsiaTheme="minorEastAsia" w:hAnsiTheme="minorEastAsia"/>
              <w:sz w:val="18"/>
              <w:szCs w:val="18"/>
            </w:rPr>
            <w:t xml:space="preserve">  </w:t>
          </w:r>
          <w:r w:rsidRPr="00A15DBD">
            <w:rPr>
              <w:rFonts w:asciiTheme="minorEastAsia" w:eastAsiaTheme="minorEastAsia" w:hAnsiTheme="minorEastAsia" w:hint="eastAsia"/>
              <w:sz w:val="18"/>
              <w:szCs w:val="18"/>
            </w:rPr>
            <w:t>币种：</w:t>
          </w:r>
          <w:sdt>
            <w:sdtPr>
              <w:rPr>
                <w:rFonts w:asciiTheme="minorEastAsia" w:eastAsiaTheme="minorEastAsia" w:hAnsiTheme="minorEastAsia" w:hint="eastAsia"/>
                <w:sz w:val="18"/>
                <w:szCs w:val="18"/>
              </w:rPr>
              <w:alias w:val="币种：财务附注：主营业务分产品"/>
              <w:tag w:val="_GBC_cc2fa0ca66b447db8c5c0e86b9aaffa4"/>
              <w:id w:val="7542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15DBD">
                <w:rPr>
                  <w:rFonts w:asciiTheme="minorEastAsia" w:eastAsiaTheme="minorEastAsia" w:hAnsiTheme="minorEastAsia" w:hint="eastAsia"/>
                  <w:sz w:val="18"/>
                  <w:szCs w:val="18"/>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651"/>
            <w:gridCol w:w="1679"/>
            <w:gridCol w:w="1804"/>
            <w:gridCol w:w="1843"/>
            <w:gridCol w:w="1843"/>
          </w:tblGrid>
          <w:tr w:rsidR="00C472E1" w:rsidRPr="00A15DBD" w:rsidTr="00A15DBD">
            <w:trPr>
              <w:cantSplit/>
            </w:trPr>
            <w:tc>
              <w:tcPr>
                <w:tcW w:w="1651" w:type="dxa"/>
                <w:vMerge w:val="restart"/>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产品名称</w:t>
                </w:r>
              </w:p>
            </w:tc>
            <w:tc>
              <w:tcPr>
                <w:tcW w:w="3483" w:type="dxa"/>
                <w:gridSpan w:val="2"/>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本期发生额</w:t>
                </w:r>
              </w:p>
            </w:tc>
            <w:tc>
              <w:tcPr>
                <w:tcW w:w="3686" w:type="dxa"/>
                <w:gridSpan w:val="2"/>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上</w:t>
                </w:r>
                <w:r w:rsidRPr="00A15DBD">
                  <w:rPr>
                    <w:rFonts w:asciiTheme="minorEastAsia" w:eastAsiaTheme="minorEastAsia" w:hAnsiTheme="minorEastAsia"/>
                    <w:sz w:val="18"/>
                    <w:szCs w:val="18"/>
                  </w:rPr>
                  <w:t>期</w:t>
                </w:r>
                <w:r w:rsidRPr="00A15DBD">
                  <w:rPr>
                    <w:rFonts w:asciiTheme="minorEastAsia" w:eastAsiaTheme="minorEastAsia" w:hAnsiTheme="minorEastAsia" w:hint="eastAsia"/>
                    <w:sz w:val="18"/>
                    <w:szCs w:val="18"/>
                  </w:rPr>
                  <w:t>发生额</w:t>
                </w:r>
              </w:p>
            </w:tc>
          </w:tr>
          <w:tr w:rsidR="00C472E1" w:rsidRPr="00A15DBD" w:rsidTr="00A15DBD">
            <w:trPr>
              <w:cantSplit/>
            </w:trPr>
            <w:tc>
              <w:tcPr>
                <w:tcW w:w="1651" w:type="dxa"/>
                <w:vMerge/>
                <w:tcBorders>
                  <w:top w:val="single" w:sz="6" w:space="0" w:color="auto"/>
                  <w:left w:val="single" w:sz="6" w:space="0" w:color="auto"/>
                  <w:bottom w:val="single" w:sz="6" w:space="0" w:color="auto"/>
                  <w:right w:val="single" w:sz="6" w:space="0" w:color="auto"/>
                </w:tcBorders>
                <w:vAlign w:val="center"/>
              </w:tcPr>
              <w:p w:rsidR="00C472E1" w:rsidRPr="00A15DBD" w:rsidRDefault="00C472E1" w:rsidP="00A15DBD">
                <w:pPr>
                  <w:pStyle w:val="af7"/>
                  <w:rPr>
                    <w:rFonts w:asciiTheme="minorEastAsia" w:eastAsiaTheme="minorEastAsia" w:hAnsiTheme="minorEastAsia"/>
                    <w:sz w:val="18"/>
                    <w:szCs w:val="18"/>
                  </w:rPr>
                </w:pPr>
              </w:p>
            </w:tc>
            <w:tc>
              <w:tcPr>
                <w:tcW w:w="1679"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营业收入</w:t>
                </w:r>
              </w:p>
            </w:tc>
            <w:tc>
              <w:tcPr>
                <w:tcW w:w="180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营业成本</w:t>
                </w:r>
              </w:p>
            </w:tc>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营业收入</w:t>
                </w:r>
              </w:p>
            </w:tc>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营业成本</w:t>
                </w:r>
              </w:p>
            </w:tc>
          </w:tr>
          <w:sdt>
            <w:sdtPr>
              <w:rPr>
                <w:rFonts w:asciiTheme="minorEastAsia" w:eastAsiaTheme="minorEastAsia" w:hAnsiTheme="minorEastAsia" w:hint="eastAsia"/>
                <w:sz w:val="18"/>
                <w:szCs w:val="18"/>
              </w:rPr>
              <w:alias w:val="主营业务分产品明细"/>
              <w:tag w:val="_GBC_e3e7a988c13f45beac33ad49ec0bd659"/>
              <w:id w:val="7542591"/>
              <w:lock w:val="sdtLocked"/>
              <w:placeholder>
                <w:docPart w:val="GBC11111111111111111111111111111"/>
              </w:placeholder>
            </w:sdtPr>
            <w:sdtContent>
              <w:tr w:rsidR="00C472E1" w:rsidRPr="00A15DBD" w:rsidTr="00A15DBD">
                <w:trPr>
                  <w:cantSplit/>
                </w:trPr>
                <w:sdt>
                  <w:sdtPr>
                    <w:rPr>
                      <w:rFonts w:asciiTheme="minorEastAsia" w:eastAsiaTheme="minorEastAsia" w:hAnsiTheme="minorEastAsia" w:hint="eastAsia"/>
                      <w:sz w:val="18"/>
                      <w:szCs w:val="18"/>
                    </w:rPr>
                    <w:alias w:val="主营业务分产品明细－产品名称"/>
                    <w:tag w:val="_GBC_9a7a7de4ad2643f182e52fdf627cd437"/>
                    <w:id w:val="7542586"/>
                    <w:lock w:val="sdtLocked"/>
                    <w:placeholder>
                      <w:docPart w:val="GBC11111111111111111111111111111"/>
                    </w:placeholder>
                  </w:sdtPr>
                  <w:sdtContent>
                    <w:tc>
                      <w:tcPr>
                        <w:tcW w:w="165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黄金</w:t>
                        </w:r>
                      </w:p>
                    </w:tc>
                  </w:sdtContent>
                </w:sdt>
                <w:sdt>
                  <w:sdtPr>
                    <w:rPr>
                      <w:rFonts w:asciiTheme="minorEastAsia" w:eastAsiaTheme="minorEastAsia" w:hAnsiTheme="minorEastAsia"/>
                      <w:sz w:val="18"/>
                      <w:szCs w:val="18"/>
                    </w:rPr>
                    <w:alias w:val="主营业务分产品明细－营业收入"/>
                    <w:tag w:val="_GBC_306a600c415d4bbe8a1ee0ad51567fd9"/>
                    <w:id w:val="7542587"/>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20,761,010,910.20</w:t>
                        </w:r>
                      </w:p>
                    </w:tc>
                  </w:sdtContent>
                </w:sdt>
                <w:sdt>
                  <w:sdtPr>
                    <w:rPr>
                      <w:rFonts w:asciiTheme="minorEastAsia" w:eastAsiaTheme="minorEastAsia" w:hAnsiTheme="minorEastAsia"/>
                      <w:sz w:val="18"/>
                      <w:szCs w:val="18"/>
                    </w:rPr>
                    <w:alias w:val="主营业务分产品明细－营业成本"/>
                    <w:tag w:val="_GBC_32aa83f88aea421ea59d72caa042cfb4"/>
                    <w:id w:val="7542588"/>
                    <w:lock w:val="sdtLocked"/>
                    <w:placeholder>
                      <w:docPart w:val="GBC11111111111111111111111111111"/>
                    </w:placeholder>
                  </w:sdtPr>
                  <w:sdtContent>
                    <w:tc>
                      <w:tcPr>
                        <w:tcW w:w="180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19,524,672,507.21</w:t>
                        </w:r>
                      </w:p>
                    </w:tc>
                  </w:sdtContent>
                </w:sdt>
                <w:sdt>
                  <w:sdtPr>
                    <w:rPr>
                      <w:rFonts w:asciiTheme="minorEastAsia" w:eastAsiaTheme="minorEastAsia" w:hAnsiTheme="minorEastAsia"/>
                      <w:sz w:val="18"/>
                      <w:szCs w:val="18"/>
                    </w:rPr>
                    <w:alias w:val="主营业务分产品明细－营业收入"/>
                    <w:tag w:val="_GBC_a41971959c8f44f198a62ce8c1155c31"/>
                    <w:id w:val="7542589"/>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18,976,521,470.70</w:t>
                        </w:r>
                      </w:p>
                    </w:tc>
                  </w:sdtContent>
                </w:sdt>
                <w:sdt>
                  <w:sdtPr>
                    <w:rPr>
                      <w:rFonts w:asciiTheme="minorEastAsia" w:eastAsiaTheme="minorEastAsia" w:hAnsiTheme="minorEastAsia"/>
                      <w:sz w:val="18"/>
                      <w:szCs w:val="18"/>
                    </w:rPr>
                    <w:alias w:val="主营业务分产品明细－营业成本"/>
                    <w:tag w:val="_GBC_48d601a45bac4607b4cc9602af467541"/>
                    <w:id w:val="754259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17,396,782,227.45</w:t>
                        </w:r>
                      </w:p>
                    </w:tc>
                  </w:sdtContent>
                </w:sdt>
              </w:tr>
            </w:sdtContent>
          </w:sdt>
          <w:sdt>
            <w:sdtPr>
              <w:rPr>
                <w:rFonts w:asciiTheme="minorEastAsia" w:eastAsiaTheme="minorEastAsia" w:hAnsiTheme="minorEastAsia" w:hint="eastAsia"/>
                <w:sz w:val="18"/>
                <w:szCs w:val="18"/>
              </w:rPr>
              <w:alias w:val="主营业务分产品明细"/>
              <w:tag w:val="_GBC_e3e7a988c13f45beac33ad49ec0bd659"/>
              <w:id w:val="7542597"/>
              <w:lock w:val="sdtLocked"/>
              <w:placeholder>
                <w:docPart w:val="GBC11111111111111111111111111111"/>
              </w:placeholder>
            </w:sdtPr>
            <w:sdtContent>
              <w:tr w:rsidR="00C472E1" w:rsidRPr="00A15DBD" w:rsidTr="00A15DBD">
                <w:trPr>
                  <w:cantSplit/>
                </w:trPr>
                <w:sdt>
                  <w:sdtPr>
                    <w:rPr>
                      <w:rFonts w:asciiTheme="minorEastAsia" w:eastAsiaTheme="minorEastAsia" w:hAnsiTheme="minorEastAsia" w:hint="eastAsia"/>
                      <w:sz w:val="18"/>
                      <w:szCs w:val="18"/>
                    </w:rPr>
                    <w:alias w:val="主营业务分产品明细－产品名称"/>
                    <w:tag w:val="_GBC_9a7a7de4ad2643f182e52fdf627cd437"/>
                    <w:id w:val="7542592"/>
                    <w:lock w:val="sdtLocked"/>
                    <w:placeholder>
                      <w:docPart w:val="GBC11111111111111111111111111111"/>
                    </w:placeholder>
                  </w:sdtPr>
                  <w:sdtContent>
                    <w:tc>
                      <w:tcPr>
                        <w:tcW w:w="165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铜产品</w:t>
                        </w:r>
                      </w:p>
                    </w:tc>
                  </w:sdtContent>
                </w:sdt>
                <w:sdt>
                  <w:sdtPr>
                    <w:rPr>
                      <w:rFonts w:asciiTheme="minorEastAsia" w:eastAsiaTheme="minorEastAsia" w:hAnsiTheme="minorEastAsia"/>
                      <w:sz w:val="18"/>
                      <w:szCs w:val="18"/>
                    </w:rPr>
                    <w:alias w:val="主营业务分产品明细－营业收入"/>
                    <w:tag w:val="_GBC_306a600c415d4bbe8a1ee0ad51567fd9"/>
                    <w:id w:val="7542593"/>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447,190,045.43</w:t>
                        </w:r>
                      </w:p>
                    </w:tc>
                  </w:sdtContent>
                </w:sdt>
                <w:sdt>
                  <w:sdtPr>
                    <w:rPr>
                      <w:rFonts w:asciiTheme="minorEastAsia" w:eastAsiaTheme="minorEastAsia" w:hAnsiTheme="minorEastAsia"/>
                      <w:sz w:val="18"/>
                      <w:szCs w:val="18"/>
                    </w:rPr>
                    <w:alias w:val="主营业务分产品明细－营业成本"/>
                    <w:tag w:val="_GBC_32aa83f88aea421ea59d72caa042cfb4"/>
                    <w:id w:val="7542594"/>
                    <w:lock w:val="sdtLocked"/>
                    <w:placeholder>
                      <w:docPart w:val="GBC11111111111111111111111111111"/>
                    </w:placeholder>
                  </w:sdtPr>
                  <w:sdtContent>
                    <w:tc>
                      <w:tcPr>
                        <w:tcW w:w="180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286,494,539.30</w:t>
                        </w:r>
                      </w:p>
                    </w:tc>
                  </w:sdtContent>
                </w:sdt>
                <w:sdt>
                  <w:sdtPr>
                    <w:rPr>
                      <w:rFonts w:asciiTheme="minorEastAsia" w:eastAsiaTheme="minorEastAsia" w:hAnsiTheme="minorEastAsia"/>
                      <w:sz w:val="18"/>
                      <w:szCs w:val="18"/>
                    </w:rPr>
                    <w:alias w:val="主营业务分产品明细－营业收入"/>
                    <w:tag w:val="_GBC_a41971959c8f44f198a62ce8c1155c31"/>
                    <w:id w:val="754259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538,038,536.17</w:t>
                        </w:r>
                      </w:p>
                    </w:tc>
                  </w:sdtContent>
                </w:sdt>
                <w:sdt>
                  <w:sdtPr>
                    <w:rPr>
                      <w:rFonts w:asciiTheme="minorEastAsia" w:eastAsiaTheme="minorEastAsia" w:hAnsiTheme="minorEastAsia"/>
                      <w:sz w:val="18"/>
                      <w:szCs w:val="18"/>
                    </w:rPr>
                    <w:alias w:val="主营业务分产品明细－营业成本"/>
                    <w:tag w:val="_GBC_48d601a45bac4607b4cc9602af467541"/>
                    <w:id w:val="7542596"/>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312,786,911.47</w:t>
                        </w:r>
                      </w:p>
                    </w:tc>
                  </w:sdtContent>
                </w:sdt>
              </w:tr>
            </w:sdtContent>
          </w:sdt>
          <w:sdt>
            <w:sdtPr>
              <w:rPr>
                <w:rFonts w:asciiTheme="minorEastAsia" w:eastAsiaTheme="minorEastAsia" w:hAnsiTheme="minorEastAsia" w:hint="eastAsia"/>
                <w:sz w:val="18"/>
                <w:szCs w:val="18"/>
              </w:rPr>
              <w:alias w:val="主营业务分产品明细"/>
              <w:tag w:val="_GBC_e3e7a988c13f45beac33ad49ec0bd659"/>
              <w:id w:val="7542603"/>
              <w:lock w:val="sdtLocked"/>
            </w:sdtPr>
            <w:sdtEndPr>
              <w:rPr>
                <w:rFonts w:hint="default"/>
              </w:rPr>
            </w:sdtEndPr>
            <w:sdtContent>
              <w:tr w:rsidR="00C472E1" w:rsidRPr="00A15DBD" w:rsidTr="00A15DBD">
                <w:trPr>
                  <w:cantSplit/>
                </w:trPr>
                <w:sdt>
                  <w:sdtPr>
                    <w:rPr>
                      <w:rFonts w:asciiTheme="minorEastAsia" w:eastAsiaTheme="minorEastAsia" w:hAnsiTheme="minorEastAsia" w:hint="eastAsia"/>
                      <w:sz w:val="18"/>
                      <w:szCs w:val="18"/>
                    </w:rPr>
                    <w:alias w:val="主营业务分产品明细－产品名称"/>
                    <w:tag w:val="_GBC_9a7a7de4ad2643f182e52fdf627cd437"/>
                    <w:id w:val="7542598"/>
                    <w:lock w:val="sdtLocked"/>
                    <w:placeholder>
                      <w:docPart w:val="GBC11111111111111111111111111111"/>
                    </w:placeholder>
                  </w:sdtPr>
                  <w:sdtContent>
                    <w:tc>
                      <w:tcPr>
                        <w:tcW w:w="165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白银等其他</w:t>
                        </w:r>
                      </w:p>
                    </w:tc>
                  </w:sdtContent>
                </w:sdt>
                <w:sdt>
                  <w:sdtPr>
                    <w:rPr>
                      <w:rFonts w:asciiTheme="minorEastAsia" w:eastAsiaTheme="minorEastAsia" w:hAnsiTheme="minorEastAsia"/>
                      <w:sz w:val="18"/>
                      <w:szCs w:val="18"/>
                    </w:rPr>
                    <w:alias w:val="主营业务分产品明细－营业收入"/>
                    <w:tag w:val="_GBC_306a600c415d4bbe8a1ee0ad51567fd9"/>
                    <w:id w:val="7542599"/>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287,629,431.95</w:t>
                        </w:r>
                      </w:p>
                    </w:tc>
                  </w:sdtContent>
                </w:sdt>
                <w:sdt>
                  <w:sdtPr>
                    <w:rPr>
                      <w:rFonts w:asciiTheme="minorEastAsia" w:eastAsiaTheme="minorEastAsia" w:hAnsiTheme="minorEastAsia"/>
                      <w:sz w:val="18"/>
                      <w:szCs w:val="18"/>
                    </w:rPr>
                    <w:alias w:val="主营业务分产品明细－营业成本"/>
                    <w:tag w:val="_GBC_32aa83f88aea421ea59d72caa042cfb4"/>
                    <w:id w:val="7542600"/>
                    <w:lock w:val="sdtLocked"/>
                    <w:placeholder>
                      <w:docPart w:val="GBC11111111111111111111111111111"/>
                    </w:placeholder>
                  </w:sdtPr>
                  <w:sdtContent>
                    <w:tc>
                      <w:tcPr>
                        <w:tcW w:w="180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280,103,450.10</w:t>
                        </w:r>
                      </w:p>
                    </w:tc>
                  </w:sdtContent>
                </w:sdt>
                <w:sdt>
                  <w:sdtPr>
                    <w:rPr>
                      <w:rFonts w:asciiTheme="minorEastAsia" w:eastAsiaTheme="minorEastAsia" w:hAnsiTheme="minorEastAsia"/>
                      <w:sz w:val="18"/>
                      <w:szCs w:val="18"/>
                    </w:rPr>
                    <w:alias w:val="主营业务分产品明细－营业收入"/>
                    <w:tag w:val="_GBC_a41971959c8f44f198a62ce8c1155c31"/>
                    <w:id w:val="7542601"/>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268,022,541.14</w:t>
                        </w:r>
                      </w:p>
                    </w:tc>
                  </w:sdtContent>
                </w:sdt>
                <w:sdt>
                  <w:sdtPr>
                    <w:rPr>
                      <w:rFonts w:asciiTheme="minorEastAsia" w:eastAsiaTheme="minorEastAsia" w:hAnsiTheme="minorEastAsia"/>
                      <w:sz w:val="18"/>
                      <w:szCs w:val="18"/>
                    </w:rPr>
                    <w:alias w:val="主营业务分产品明细－营业成本"/>
                    <w:tag w:val="_GBC_48d601a45bac4607b4cc9602af467541"/>
                    <w:id w:val="7542602"/>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204,511,490.26</w:t>
                        </w:r>
                      </w:p>
                    </w:tc>
                  </w:sdtContent>
                </w:sdt>
              </w:tr>
            </w:sdtContent>
          </w:sdt>
          <w:sdt>
            <w:sdtPr>
              <w:rPr>
                <w:rFonts w:asciiTheme="minorEastAsia" w:eastAsiaTheme="minorEastAsia" w:hAnsiTheme="minorEastAsia" w:hint="eastAsia"/>
                <w:sz w:val="18"/>
                <w:szCs w:val="18"/>
              </w:rPr>
              <w:alias w:val="主营业务分产品明细"/>
              <w:tag w:val="_GBC_e3e7a988c13f45beac33ad49ec0bd659"/>
              <w:id w:val="7542609"/>
              <w:lock w:val="sdtLocked"/>
            </w:sdtPr>
            <w:sdtEndPr>
              <w:rPr>
                <w:rFonts w:hint="default"/>
              </w:rPr>
            </w:sdtEndPr>
            <w:sdtContent>
              <w:tr w:rsidR="00C472E1" w:rsidRPr="00A15DBD" w:rsidTr="00A15DBD">
                <w:trPr>
                  <w:cantSplit/>
                </w:trPr>
                <w:sdt>
                  <w:sdtPr>
                    <w:rPr>
                      <w:rFonts w:asciiTheme="minorEastAsia" w:eastAsiaTheme="minorEastAsia" w:hAnsiTheme="minorEastAsia" w:hint="eastAsia"/>
                      <w:sz w:val="18"/>
                      <w:szCs w:val="18"/>
                    </w:rPr>
                    <w:alias w:val="主营业务分产品明细－产品名称"/>
                    <w:tag w:val="_GBC_9a7a7de4ad2643f182e52fdf627cd437"/>
                    <w:id w:val="7542604"/>
                    <w:lock w:val="sdtLocked"/>
                    <w:placeholder>
                      <w:docPart w:val="GBC11111111111111111111111111111"/>
                    </w:placeholder>
                  </w:sdtPr>
                  <w:sdtContent>
                    <w:tc>
                      <w:tcPr>
                        <w:tcW w:w="165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小计</w:t>
                        </w:r>
                      </w:p>
                    </w:tc>
                  </w:sdtContent>
                </w:sdt>
                <w:sdt>
                  <w:sdtPr>
                    <w:rPr>
                      <w:rFonts w:asciiTheme="minorEastAsia" w:eastAsiaTheme="minorEastAsia" w:hAnsiTheme="minorEastAsia"/>
                      <w:sz w:val="18"/>
                      <w:szCs w:val="18"/>
                    </w:rPr>
                    <w:alias w:val="主营业务分产品明细－营业收入"/>
                    <w:tag w:val="_GBC_306a600c415d4bbe8a1ee0ad51567fd9"/>
                    <w:id w:val="7542605"/>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21,495,830,387.58</w:t>
                        </w:r>
                      </w:p>
                    </w:tc>
                  </w:sdtContent>
                </w:sdt>
                <w:sdt>
                  <w:sdtPr>
                    <w:rPr>
                      <w:rFonts w:asciiTheme="minorEastAsia" w:eastAsiaTheme="minorEastAsia" w:hAnsiTheme="minorEastAsia"/>
                      <w:sz w:val="18"/>
                      <w:szCs w:val="18"/>
                    </w:rPr>
                    <w:alias w:val="主营业务分产品明细－营业成本"/>
                    <w:tag w:val="_GBC_32aa83f88aea421ea59d72caa042cfb4"/>
                    <w:id w:val="7542606"/>
                    <w:lock w:val="sdtLocked"/>
                    <w:placeholder>
                      <w:docPart w:val="GBC11111111111111111111111111111"/>
                    </w:placeholder>
                  </w:sdtPr>
                  <w:sdtContent>
                    <w:tc>
                      <w:tcPr>
                        <w:tcW w:w="180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20,091,270,496.61</w:t>
                        </w:r>
                      </w:p>
                    </w:tc>
                  </w:sdtContent>
                </w:sdt>
                <w:sdt>
                  <w:sdtPr>
                    <w:rPr>
                      <w:rFonts w:asciiTheme="minorEastAsia" w:eastAsiaTheme="minorEastAsia" w:hAnsiTheme="minorEastAsia"/>
                      <w:sz w:val="18"/>
                      <w:szCs w:val="18"/>
                    </w:rPr>
                    <w:alias w:val="主营业务分产品明细－营业收入"/>
                    <w:tag w:val="_GBC_a41971959c8f44f198a62ce8c1155c31"/>
                    <w:id w:val="7542607"/>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19,782,582,548.01</w:t>
                        </w:r>
                      </w:p>
                    </w:tc>
                  </w:sdtContent>
                </w:sdt>
                <w:sdt>
                  <w:sdtPr>
                    <w:rPr>
                      <w:rFonts w:asciiTheme="minorEastAsia" w:eastAsiaTheme="minorEastAsia" w:hAnsiTheme="minorEastAsia"/>
                      <w:sz w:val="18"/>
                      <w:szCs w:val="18"/>
                    </w:rPr>
                    <w:alias w:val="主营业务分产品明细－营业成本"/>
                    <w:tag w:val="_GBC_48d601a45bac4607b4cc9602af467541"/>
                    <w:id w:val="7542608"/>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17,914,080,629.18</w:t>
                        </w:r>
                      </w:p>
                    </w:tc>
                  </w:sdtContent>
                </w:sdt>
              </w:tr>
            </w:sdtContent>
          </w:sdt>
          <w:sdt>
            <w:sdtPr>
              <w:rPr>
                <w:rFonts w:asciiTheme="minorEastAsia" w:eastAsiaTheme="minorEastAsia" w:hAnsiTheme="minorEastAsia" w:hint="eastAsia"/>
                <w:sz w:val="18"/>
                <w:szCs w:val="18"/>
              </w:rPr>
              <w:alias w:val="主营业务分产品明细"/>
              <w:tag w:val="_GBC_e3e7a988c13f45beac33ad49ec0bd659"/>
              <w:id w:val="7542615"/>
              <w:lock w:val="sdtLocked"/>
            </w:sdtPr>
            <w:sdtEndPr>
              <w:rPr>
                <w:rFonts w:hint="default"/>
              </w:rPr>
            </w:sdtEndPr>
            <w:sdtContent>
              <w:tr w:rsidR="00C472E1" w:rsidRPr="00A15DBD" w:rsidTr="00A15DBD">
                <w:trPr>
                  <w:cantSplit/>
                </w:trPr>
                <w:sdt>
                  <w:sdtPr>
                    <w:rPr>
                      <w:rFonts w:asciiTheme="minorEastAsia" w:eastAsiaTheme="minorEastAsia" w:hAnsiTheme="minorEastAsia" w:hint="eastAsia"/>
                      <w:sz w:val="18"/>
                      <w:szCs w:val="18"/>
                    </w:rPr>
                    <w:alias w:val="主营业务分产品明细－产品名称"/>
                    <w:tag w:val="_GBC_9a7a7de4ad2643f182e52fdf627cd437"/>
                    <w:id w:val="7542610"/>
                    <w:lock w:val="sdtLocked"/>
                    <w:placeholder>
                      <w:docPart w:val="GBC11111111111111111111111111111"/>
                    </w:placeholder>
                  </w:sdtPr>
                  <w:sdtContent>
                    <w:tc>
                      <w:tcPr>
                        <w:tcW w:w="165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减：内部抵销数</w:t>
                        </w:r>
                      </w:p>
                    </w:tc>
                  </w:sdtContent>
                </w:sdt>
                <w:sdt>
                  <w:sdtPr>
                    <w:rPr>
                      <w:rFonts w:asciiTheme="minorEastAsia" w:eastAsiaTheme="minorEastAsia" w:hAnsiTheme="minorEastAsia"/>
                      <w:sz w:val="18"/>
                      <w:szCs w:val="18"/>
                    </w:rPr>
                    <w:alias w:val="主营业务分产品明细－营业收入"/>
                    <w:tag w:val="_GBC_306a600c415d4bbe8a1ee0ad51567fd9"/>
                    <w:id w:val="7542611"/>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5,715,433,334.60</w:t>
                        </w:r>
                      </w:p>
                    </w:tc>
                  </w:sdtContent>
                </w:sdt>
                <w:sdt>
                  <w:sdtPr>
                    <w:rPr>
                      <w:rFonts w:asciiTheme="minorEastAsia" w:eastAsiaTheme="minorEastAsia" w:hAnsiTheme="minorEastAsia"/>
                      <w:sz w:val="18"/>
                      <w:szCs w:val="18"/>
                    </w:rPr>
                    <w:alias w:val="主营业务分产品明细－营业成本"/>
                    <w:tag w:val="_GBC_32aa83f88aea421ea59d72caa042cfb4"/>
                    <w:id w:val="7542612"/>
                    <w:lock w:val="sdtLocked"/>
                    <w:placeholder>
                      <w:docPart w:val="GBC11111111111111111111111111111"/>
                    </w:placeholder>
                  </w:sdtPr>
                  <w:sdtContent>
                    <w:tc>
                      <w:tcPr>
                        <w:tcW w:w="180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5,715,433,334.60</w:t>
                        </w:r>
                      </w:p>
                    </w:tc>
                  </w:sdtContent>
                </w:sdt>
                <w:sdt>
                  <w:sdtPr>
                    <w:rPr>
                      <w:rFonts w:asciiTheme="minorEastAsia" w:eastAsiaTheme="minorEastAsia" w:hAnsiTheme="minorEastAsia"/>
                      <w:sz w:val="18"/>
                      <w:szCs w:val="18"/>
                    </w:rPr>
                    <w:alias w:val="主营业务分产品明细－营业收入"/>
                    <w:tag w:val="_GBC_a41971959c8f44f198a62ce8c1155c31"/>
                    <w:id w:val="7542613"/>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4,597,888,003.09</w:t>
                        </w:r>
                      </w:p>
                    </w:tc>
                  </w:sdtContent>
                </w:sdt>
                <w:sdt>
                  <w:sdtPr>
                    <w:rPr>
                      <w:rFonts w:asciiTheme="minorEastAsia" w:eastAsiaTheme="minorEastAsia" w:hAnsiTheme="minorEastAsia"/>
                      <w:sz w:val="18"/>
                      <w:szCs w:val="18"/>
                    </w:rPr>
                    <w:alias w:val="主营业务分产品明细－营业成本"/>
                    <w:tag w:val="_GBC_48d601a45bac4607b4cc9602af467541"/>
                    <w:id w:val="7542614"/>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4,597,888,003.09</w:t>
                        </w:r>
                      </w:p>
                    </w:tc>
                  </w:sdtContent>
                </w:sdt>
              </w:tr>
            </w:sdtContent>
          </w:sdt>
          <w:tr w:rsidR="00C472E1" w:rsidRPr="00A15DBD" w:rsidTr="00A15DBD">
            <w:trPr>
              <w:cantSplit/>
            </w:trPr>
            <w:tc>
              <w:tcPr>
                <w:tcW w:w="1651"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hint="eastAsia"/>
                    <w:sz w:val="18"/>
                    <w:szCs w:val="18"/>
                  </w:rPr>
                  <w:t>合计</w:t>
                </w:r>
              </w:p>
            </w:tc>
            <w:sdt>
              <w:sdtPr>
                <w:rPr>
                  <w:rFonts w:asciiTheme="minorEastAsia" w:eastAsiaTheme="minorEastAsia" w:hAnsiTheme="minorEastAsia"/>
                  <w:sz w:val="18"/>
                  <w:szCs w:val="18"/>
                </w:rPr>
                <w:alias w:val="主营业务收入"/>
                <w:tag w:val="_GBC_5eec5be8c5c644b28b4027b1674e6d6d"/>
                <w:id w:val="7542616"/>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15,780,397,052.98</w:t>
                    </w:r>
                  </w:p>
                </w:tc>
              </w:sdtContent>
            </w:sdt>
            <w:sdt>
              <w:sdtPr>
                <w:rPr>
                  <w:rFonts w:asciiTheme="minorEastAsia" w:eastAsiaTheme="minorEastAsia" w:hAnsiTheme="minorEastAsia"/>
                  <w:sz w:val="18"/>
                  <w:szCs w:val="18"/>
                </w:rPr>
                <w:alias w:val="主营业务成本"/>
                <w:tag w:val="_GBC_496a563887b0473392fd51c87adfd330"/>
                <w:id w:val="7542617"/>
                <w:lock w:val="sdtLocked"/>
                <w:placeholder>
                  <w:docPart w:val="GBC11111111111111111111111111111"/>
                </w:placeholder>
              </w:sdtPr>
              <w:sdtContent>
                <w:tc>
                  <w:tcPr>
                    <w:tcW w:w="1804" w:type="dxa"/>
                    <w:tcBorders>
                      <w:top w:val="single" w:sz="6" w:space="0" w:color="auto"/>
                      <w:left w:val="single" w:sz="6" w:space="0" w:color="auto"/>
                      <w:bottom w:val="single" w:sz="6" w:space="0" w:color="auto"/>
                      <w:right w:val="single" w:sz="6" w:space="0" w:color="auto"/>
                    </w:tcBorders>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14,375,837,162.01</w:t>
                    </w:r>
                  </w:p>
                </w:tc>
              </w:sdtContent>
            </w:sdt>
            <w:sdt>
              <w:sdtPr>
                <w:rPr>
                  <w:rFonts w:asciiTheme="minorEastAsia" w:eastAsiaTheme="minorEastAsia" w:hAnsiTheme="minorEastAsia"/>
                  <w:sz w:val="18"/>
                  <w:szCs w:val="18"/>
                </w:rPr>
                <w:alias w:val="主营业务收入"/>
                <w:tag w:val="_GBC_80b9b28ede5141a68cf0ef905b43a8c7"/>
                <w:id w:val="7542618"/>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vAlign w:val="center"/>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15,184,694,544.92</w:t>
                    </w:r>
                  </w:p>
                </w:tc>
              </w:sdtContent>
            </w:sdt>
            <w:sdt>
              <w:sdtPr>
                <w:rPr>
                  <w:rFonts w:asciiTheme="minorEastAsia" w:eastAsiaTheme="minorEastAsia" w:hAnsiTheme="minorEastAsia"/>
                  <w:sz w:val="18"/>
                  <w:szCs w:val="18"/>
                </w:rPr>
                <w:alias w:val="主营业务成本"/>
                <w:tag w:val="_GBC_1ce8d158d35a4e0ca5d92b4f9dcd07b3"/>
                <w:id w:val="7542619"/>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vAlign w:val="center"/>
                  </w:tcPr>
                  <w:p w:rsidR="00C472E1" w:rsidRPr="00A15DBD" w:rsidRDefault="00C472E1" w:rsidP="00A15DBD">
                    <w:pPr>
                      <w:pStyle w:val="af7"/>
                      <w:rPr>
                        <w:rFonts w:asciiTheme="minorEastAsia" w:eastAsiaTheme="minorEastAsia" w:hAnsiTheme="minorEastAsia"/>
                        <w:sz w:val="18"/>
                        <w:szCs w:val="18"/>
                      </w:rPr>
                    </w:pPr>
                    <w:r w:rsidRPr="00A15DBD">
                      <w:rPr>
                        <w:rFonts w:asciiTheme="minorEastAsia" w:eastAsiaTheme="minorEastAsia" w:hAnsiTheme="minorEastAsia"/>
                        <w:sz w:val="18"/>
                        <w:szCs w:val="18"/>
                      </w:rPr>
                      <w:t>13,316,192,626.09</w:t>
                    </w:r>
                  </w:p>
                </w:tc>
              </w:sdtContent>
            </w:sdt>
          </w:tr>
        </w:tbl>
      </w:sdtContent>
    </w:sdt>
    <w:sdt>
      <w:sdtPr>
        <w:rPr>
          <w:rFonts w:ascii="Calibri" w:hAnsi="Calibri" w:hint="eastAsia"/>
          <w:b w:val="0"/>
          <w:bCs w:val="0"/>
          <w:szCs w:val="22"/>
        </w:rPr>
        <w:tag w:val="_GBC_63af6104106a4ee5985003d6c5eaf2dc"/>
        <w:id w:val="7542653"/>
        <w:lock w:val="sdtLocked"/>
        <w:placeholder>
          <w:docPart w:val="GBC22222222222222222222222222222"/>
        </w:placeholder>
      </w:sdtPr>
      <w:sdtEndPr>
        <w:rPr>
          <w:rFonts w:ascii="宋体" w:hAnsi="宋体" w:hint="default"/>
        </w:rPr>
      </w:sdtEndPr>
      <w:sdtContent>
        <w:p w:rsidR="00C472E1" w:rsidRDefault="00C472E1">
          <w:pPr>
            <w:pStyle w:val="4"/>
            <w:numPr>
              <w:ilvl w:val="0"/>
              <w:numId w:val="81"/>
            </w:numPr>
            <w:rPr>
              <w:rFonts w:ascii="宋体" w:hAnsi="宋体"/>
              <w:color w:val="FF0000"/>
              <w:kern w:val="0"/>
            </w:rPr>
          </w:pPr>
          <w:r>
            <w:rPr>
              <w:rFonts w:ascii="宋体" w:hAnsi="宋体" w:hint="eastAsia"/>
              <w:kern w:val="0"/>
            </w:rPr>
            <w:t>公司前五名客户的营业收入情况</w:t>
          </w:r>
        </w:p>
        <w:p w:rsidR="00C472E1" w:rsidRDefault="00C472E1">
          <w:pPr>
            <w:jc w:val="right"/>
            <w:rPr>
              <w:rFonts w:ascii="宋体" w:hAnsi="宋体"/>
              <w:color w:val="FF0000"/>
              <w:kern w:val="0"/>
            </w:rPr>
          </w:pPr>
          <w:r>
            <w:rPr>
              <w:rFonts w:ascii="宋体" w:hAnsi="宋体" w:hint="eastAsia"/>
              <w:bCs/>
            </w:rPr>
            <w:t>单位：</w:t>
          </w:r>
          <w:sdt>
            <w:sdtPr>
              <w:rPr>
                <w:rFonts w:ascii="宋体" w:hAnsi="宋体" w:hint="eastAsia"/>
                <w:bCs/>
              </w:rPr>
              <w:alias w:val="单位：财务附注：公司前五名客户的销售收入情况"/>
              <w:tag w:val="_GBC_c48c642eac8a4a0b906b674a22d34686"/>
              <w:id w:val="75426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rPr>
                <w:t>元</w:t>
              </w:r>
            </w:sdtContent>
          </w:sdt>
          <w:r>
            <w:t xml:space="preserve">  </w:t>
          </w:r>
          <w:r>
            <w:rPr>
              <w:rFonts w:ascii="宋体" w:hAnsi="宋体" w:hint="eastAsia"/>
              <w:bCs/>
            </w:rPr>
            <w:t xml:space="preserve"> 币种：</w:t>
          </w:r>
          <w:sdt>
            <w:sdtPr>
              <w:rPr>
                <w:rFonts w:ascii="宋体" w:hAnsi="宋体" w:hint="eastAsia"/>
                <w:bCs/>
              </w:rPr>
              <w:alias w:val="币种：财务附注：公司前五名客户的销售收入情况"/>
              <w:tag w:val="_GBC_1a0cde842ec24236aa3618c28eea8d89"/>
              <w:id w:val="75426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3"/>
            <w:gridCol w:w="2771"/>
            <w:gridCol w:w="3453"/>
          </w:tblGrid>
          <w:tr w:rsidR="00C472E1" w:rsidTr="006E7383">
            <w:tc>
              <w:tcPr>
                <w:tcW w:w="2673" w:type="dxa"/>
                <w:tcBorders>
                  <w:top w:val="single" w:sz="4" w:space="0" w:color="auto"/>
                  <w:left w:val="single" w:sz="4" w:space="0" w:color="auto"/>
                  <w:bottom w:val="single" w:sz="4" w:space="0" w:color="auto"/>
                  <w:right w:val="single" w:sz="4" w:space="0" w:color="auto"/>
                </w:tcBorders>
              </w:tcPr>
              <w:p w:rsidR="00C472E1" w:rsidRDefault="00C472E1">
                <w:pPr>
                  <w:jc w:val="center"/>
                  <w:rPr>
                    <w:rFonts w:ascii="宋体" w:hAnsi="宋体"/>
                  </w:rPr>
                </w:pPr>
                <w:r>
                  <w:rPr>
                    <w:rFonts w:ascii="宋体" w:hAnsi="宋体" w:hint="eastAsia"/>
                  </w:rPr>
                  <w:t>期间</w:t>
                </w:r>
              </w:p>
            </w:tc>
            <w:tc>
              <w:tcPr>
                <w:tcW w:w="2771" w:type="dxa"/>
                <w:tcBorders>
                  <w:top w:val="single" w:sz="4" w:space="0" w:color="auto"/>
                  <w:left w:val="single" w:sz="4" w:space="0" w:color="auto"/>
                  <w:bottom w:val="single" w:sz="4" w:space="0" w:color="auto"/>
                  <w:right w:val="single" w:sz="4" w:space="0" w:color="auto"/>
                </w:tcBorders>
              </w:tcPr>
              <w:p w:rsidR="00C472E1" w:rsidRDefault="00C472E1">
                <w:pPr>
                  <w:jc w:val="center"/>
                  <w:rPr>
                    <w:rFonts w:ascii="宋体" w:hAnsi="宋体"/>
                  </w:rPr>
                </w:pPr>
                <w:r>
                  <w:rPr>
                    <w:rFonts w:ascii="宋体" w:hAnsi="宋体" w:hint="eastAsia"/>
                    <w:kern w:val="0"/>
                  </w:rPr>
                  <w:t>营业收入</w:t>
                </w:r>
              </w:p>
            </w:tc>
            <w:tc>
              <w:tcPr>
                <w:tcW w:w="3453" w:type="dxa"/>
                <w:tcBorders>
                  <w:top w:val="single" w:sz="4" w:space="0" w:color="auto"/>
                  <w:left w:val="single" w:sz="4" w:space="0" w:color="auto"/>
                  <w:bottom w:val="single" w:sz="4" w:space="0" w:color="auto"/>
                  <w:right w:val="single" w:sz="4" w:space="0" w:color="auto"/>
                </w:tcBorders>
              </w:tcPr>
              <w:p w:rsidR="00C472E1" w:rsidRDefault="00C472E1">
                <w:pPr>
                  <w:jc w:val="center"/>
                  <w:rPr>
                    <w:rFonts w:ascii="宋体" w:hAnsi="宋体"/>
                  </w:rPr>
                </w:pPr>
                <w:r>
                  <w:rPr>
                    <w:rFonts w:ascii="宋体" w:hAnsi="宋体" w:hint="eastAsia"/>
                    <w:kern w:val="0"/>
                  </w:rPr>
                  <w:t>占公司全部营业收入的比例(%)</w:t>
                </w:r>
              </w:p>
            </w:tc>
          </w:tr>
          <w:sdt>
            <w:sdtPr>
              <w:rPr>
                <w:rFonts w:ascii="宋体" w:hAnsi="宋体" w:hint="eastAsia"/>
              </w:rPr>
              <w:alias w:val="公司前五名客户的销售收入情况明细"/>
              <w:tag w:val="_GBC_c66ab7faf65c4577a3f0bda0e0abe032"/>
              <w:id w:val="7542646"/>
              <w:lock w:val="sdtLocked"/>
              <w:placeholder>
                <w:docPart w:val="GBC11111111111111111111111111111"/>
              </w:placeholder>
            </w:sdtPr>
            <w:sdtContent>
              <w:tr w:rsidR="00C472E1" w:rsidTr="006E7383">
                <w:sdt>
                  <w:sdtPr>
                    <w:rPr>
                      <w:rFonts w:ascii="宋体" w:hAnsi="宋体" w:hint="eastAsia"/>
                    </w:rPr>
                    <w:alias w:val="公司前五名客户的销售收入情况明细－客户名称"/>
                    <w:tag w:val="_GBC_6bf54d532be74304a453cba0b74f5d06"/>
                    <w:id w:val="7542643"/>
                    <w:lock w:val="sdtLocked"/>
                    <w:placeholder>
                      <w:docPart w:val="GBC11111111111111111111111111111"/>
                    </w:placeholder>
                  </w:sdtPr>
                  <w:sdtContent>
                    <w:tc>
                      <w:tcPr>
                        <w:tcW w:w="2673" w:type="dxa"/>
                        <w:tcBorders>
                          <w:top w:val="single" w:sz="4" w:space="0" w:color="auto"/>
                          <w:left w:val="single" w:sz="4" w:space="0" w:color="auto"/>
                          <w:bottom w:val="single" w:sz="4" w:space="0" w:color="auto"/>
                          <w:right w:val="single" w:sz="4" w:space="0" w:color="auto"/>
                        </w:tcBorders>
                      </w:tcPr>
                      <w:p w:rsidR="00C472E1" w:rsidRDefault="00C472E1">
                        <w:pPr>
                          <w:jc w:val="left"/>
                          <w:rPr>
                            <w:rFonts w:ascii="宋体" w:hAnsi="宋体"/>
                          </w:rPr>
                        </w:pPr>
                        <w:r>
                          <w:rPr>
                            <w:rFonts w:ascii="宋体" w:hAnsi="宋体"/>
                          </w:rPr>
                          <w:t>2014年1-6月</w:t>
                        </w:r>
                      </w:p>
                    </w:tc>
                  </w:sdtContent>
                </w:sdt>
                <w:sdt>
                  <w:sdtPr>
                    <w:rPr>
                      <w:rFonts w:ascii="宋体" w:hAnsi="宋体"/>
                    </w:rPr>
                    <w:alias w:val="公司前五名客户的销售收入情况明细－销售收入总额"/>
                    <w:tag w:val="_GBC_a296e7aca6ce4751a174ac02ba5896a4"/>
                    <w:id w:val="7542644"/>
                    <w:lock w:val="sdtLocked"/>
                    <w:placeholder>
                      <w:docPart w:val="GBC11111111111111111111111111111"/>
                    </w:placeholder>
                  </w:sdtPr>
                  <w:sdtContent>
                    <w:tc>
                      <w:tcPr>
                        <w:tcW w:w="2771" w:type="dxa"/>
                        <w:tcBorders>
                          <w:top w:val="single" w:sz="4" w:space="0" w:color="auto"/>
                          <w:left w:val="single" w:sz="4" w:space="0" w:color="auto"/>
                          <w:bottom w:val="single" w:sz="4" w:space="0" w:color="auto"/>
                          <w:right w:val="single" w:sz="4" w:space="0" w:color="auto"/>
                        </w:tcBorders>
                      </w:tcPr>
                      <w:p w:rsidR="00C472E1" w:rsidRDefault="00C472E1">
                        <w:pPr>
                          <w:jc w:val="right"/>
                          <w:rPr>
                            <w:rFonts w:ascii="宋体" w:hAnsi="宋体"/>
                          </w:rPr>
                        </w:pPr>
                        <w:r>
                          <w:rPr>
                            <w:rFonts w:ascii="宋体" w:hAnsi="宋体"/>
                          </w:rPr>
                          <w:t>15,157,590,738.58</w:t>
                        </w:r>
                      </w:p>
                    </w:tc>
                  </w:sdtContent>
                </w:sdt>
                <w:sdt>
                  <w:sdtPr>
                    <w:rPr>
                      <w:rFonts w:ascii="宋体" w:hAnsi="宋体"/>
                    </w:rPr>
                    <w:alias w:val="公司前五名客户的销售收入情况明细－占公司全部销售收入的比例"/>
                    <w:tag w:val="_GBC_4bec2010cffa41469796248df1fa43c2"/>
                    <w:id w:val="7542645"/>
                    <w:lock w:val="sdtLocked"/>
                    <w:placeholder>
                      <w:docPart w:val="GBC11111111111111111111111111111"/>
                    </w:placeholder>
                  </w:sdtPr>
                  <w:sdtContent>
                    <w:tc>
                      <w:tcPr>
                        <w:tcW w:w="3453" w:type="dxa"/>
                        <w:tcBorders>
                          <w:top w:val="single" w:sz="4" w:space="0" w:color="auto"/>
                          <w:left w:val="single" w:sz="4" w:space="0" w:color="auto"/>
                          <w:bottom w:val="single" w:sz="4" w:space="0" w:color="auto"/>
                          <w:right w:val="single" w:sz="4" w:space="0" w:color="auto"/>
                        </w:tcBorders>
                      </w:tcPr>
                      <w:p w:rsidR="00C472E1" w:rsidRDefault="00C472E1">
                        <w:pPr>
                          <w:jc w:val="right"/>
                          <w:rPr>
                            <w:rFonts w:ascii="宋体" w:hAnsi="宋体"/>
                          </w:rPr>
                        </w:pPr>
                        <w:r>
                          <w:rPr>
                            <w:rFonts w:ascii="宋体" w:hAnsi="宋体"/>
                          </w:rPr>
                          <w:t>96.05</w:t>
                        </w:r>
                      </w:p>
                    </w:tc>
                  </w:sdtContent>
                </w:sdt>
              </w:tr>
            </w:sdtContent>
          </w:sdt>
          <w:sdt>
            <w:sdtPr>
              <w:rPr>
                <w:rFonts w:ascii="宋体" w:hAnsi="宋体" w:hint="eastAsia"/>
              </w:rPr>
              <w:alias w:val="公司前五名客户的销售收入情况明细"/>
              <w:tag w:val="_GBC_c66ab7faf65c4577a3f0bda0e0abe032"/>
              <w:id w:val="7542650"/>
              <w:lock w:val="sdtLocked"/>
              <w:placeholder>
                <w:docPart w:val="GBC11111111111111111111111111111"/>
              </w:placeholder>
            </w:sdtPr>
            <w:sdtContent>
              <w:tr w:rsidR="00C472E1" w:rsidTr="006E7383">
                <w:sdt>
                  <w:sdtPr>
                    <w:rPr>
                      <w:rFonts w:ascii="宋体" w:hAnsi="宋体" w:hint="eastAsia"/>
                    </w:rPr>
                    <w:alias w:val="公司前五名客户的销售收入情况明细－客户名称"/>
                    <w:tag w:val="_GBC_6bf54d532be74304a453cba0b74f5d06"/>
                    <w:id w:val="7542647"/>
                    <w:lock w:val="sdtLocked"/>
                    <w:placeholder>
                      <w:docPart w:val="GBC11111111111111111111111111111"/>
                    </w:placeholder>
                  </w:sdtPr>
                  <w:sdtContent>
                    <w:tc>
                      <w:tcPr>
                        <w:tcW w:w="2673" w:type="dxa"/>
                        <w:tcBorders>
                          <w:top w:val="single" w:sz="4" w:space="0" w:color="auto"/>
                          <w:left w:val="single" w:sz="4" w:space="0" w:color="auto"/>
                          <w:bottom w:val="single" w:sz="4" w:space="0" w:color="auto"/>
                          <w:right w:val="single" w:sz="4" w:space="0" w:color="auto"/>
                        </w:tcBorders>
                      </w:tcPr>
                      <w:p w:rsidR="00C472E1" w:rsidRDefault="00C472E1">
                        <w:pPr>
                          <w:jc w:val="left"/>
                          <w:rPr>
                            <w:rFonts w:ascii="宋体" w:hAnsi="宋体"/>
                          </w:rPr>
                        </w:pPr>
                        <w:r>
                          <w:rPr>
                            <w:rFonts w:ascii="宋体" w:hAnsi="宋体"/>
                          </w:rPr>
                          <w:t>2013年1-6月</w:t>
                        </w:r>
                      </w:p>
                    </w:tc>
                  </w:sdtContent>
                </w:sdt>
                <w:sdt>
                  <w:sdtPr>
                    <w:rPr>
                      <w:rFonts w:ascii="宋体" w:hAnsi="宋体"/>
                    </w:rPr>
                    <w:alias w:val="公司前五名客户的销售收入情况明细－销售收入总额"/>
                    <w:tag w:val="_GBC_a296e7aca6ce4751a174ac02ba5896a4"/>
                    <w:id w:val="7542648"/>
                    <w:lock w:val="sdtLocked"/>
                    <w:placeholder>
                      <w:docPart w:val="GBC11111111111111111111111111111"/>
                    </w:placeholder>
                  </w:sdtPr>
                  <w:sdtContent>
                    <w:tc>
                      <w:tcPr>
                        <w:tcW w:w="2771" w:type="dxa"/>
                        <w:tcBorders>
                          <w:top w:val="single" w:sz="4" w:space="0" w:color="auto"/>
                          <w:left w:val="single" w:sz="4" w:space="0" w:color="auto"/>
                          <w:bottom w:val="single" w:sz="4" w:space="0" w:color="auto"/>
                          <w:right w:val="single" w:sz="4" w:space="0" w:color="auto"/>
                        </w:tcBorders>
                      </w:tcPr>
                      <w:p w:rsidR="00C472E1" w:rsidRDefault="00C472E1">
                        <w:pPr>
                          <w:jc w:val="right"/>
                          <w:rPr>
                            <w:rFonts w:ascii="宋体" w:hAnsi="宋体"/>
                          </w:rPr>
                        </w:pPr>
                        <w:r>
                          <w:rPr>
                            <w:rFonts w:ascii="宋体" w:hAnsi="宋体"/>
                          </w:rPr>
                          <w:t>14,238,713,857.65</w:t>
                        </w:r>
                      </w:p>
                    </w:tc>
                  </w:sdtContent>
                </w:sdt>
                <w:sdt>
                  <w:sdtPr>
                    <w:rPr>
                      <w:rFonts w:ascii="宋体" w:hAnsi="宋体"/>
                    </w:rPr>
                    <w:alias w:val="公司前五名客户的销售收入情况明细－占公司全部销售收入的比例"/>
                    <w:tag w:val="_GBC_4bec2010cffa41469796248df1fa43c2"/>
                    <w:id w:val="7542649"/>
                    <w:lock w:val="sdtLocked"/>
                    <w:placeholder>
                      <w:docPart w:val="GBC11111111111111111111111111111"/>
                    </w:placeholder>
                  </w:sdtPr>
                  <w:sdtContent>
                    <w:tc>
                      <w:tcPr>
                        <w:tcW w:w="3453" w:type="dxa"/>
                        <w:tcBorders>
                          <w:top w:val="single" w:sz="4" w:space="0" w:color="auto"/>
                          <w:left w:val="single" w:sz="4" w:space="0" w:color="auto"/>
                          <w:bottom w:val="single" w:sz="4" w:space="0" w:color="auto"/>
                          <w:right w:val="single" w:sz="4" w:space="0" w:color="auto"/>
                        </w:tcBorders>
                      </w:tcPr>
                      <w:p w:rsidR="00C472E1" w:rsidRDefault="00C472E1">
                        <w:pPr>
                          <w:jc w:val="right"/>
                          <w:rPr>
                            <w:rFonts w:ascii="宋体" w:hAnsi="宋体"/>
                          </w:rPr>
                        </w:pPr>
                        <w:r>
                          <w:rPr>
                            <w:rFonts w:ascii="宋体" w:hAnsi="宋体"/>
                          </w:rPr>
                          <w:t>93.77</w:t>
                        </w:r>
                      </w:p>
                    </w:tc>
                  </w:sdtContent>
                </w:sdt>
              </w:tr>
            </w:sdtContent>
          </w:sdt>
          <w:tr w:rsidR="00C472E1" w:rsidTr="006E7383">
            <w:tc>
              <w:tcPr>
                <w:tcW w:w="2673" w:type="dxa"/>
                <w:tcBorders>
                  <w:top w:val="single" w:sz="4" w:space="0" w:color="auto"/>
                  <w:left w:val="single" w:sz="4" w:space="0" w:color="auto"/>
                  <w:bottom w:val="single" w:sz="4" w:space="0" w:color="auto"/>
                  <w:right w:val="single" w:sz="4" w:space="0" w:color="auto"/>
                </w:tcBorders>
              </w:tcPr>
              <w:p w:rsidR="00C472E1" w:rsidRDefault="00C472E1">
                <w:pPr>
                  <w:jc w:val="center"/>
                  <w:rPr>
                    <w:rFonts w:ascii="宋体" w:hAnsi="宋体"/>
                  </w:rPr>
                </w:pPr>
                <w:r>
                  <w:rPr>
                    <w:rFonts w:ascii="宋体" w:hAnsi="宋体" w:hint="eastAsia"/>
                  </w:rPr>
                  <w:t>合计</w:t>
                </w:r>
              </w:p>
            </w:tc>
            <w:sdt>
              <w:sdtPr>
                <w:rPr>
                  <w:rFonts w:ascii="宋体" w:hAnsi="宋体"/>
                </w:rPr>
                <w:alias w:val="公司前五名客户的销售收入总额合计"/>
                <w:tag w:val="_GBC_1309b054dbb740ddb887705c907aa532"/>
                <w:id w:val="7542651"/>
                <w:lock w:val="sdtLocked"/>
                <w:placeholder>
                  <w:docPart w:val="GBC11111111111111111111111111111"/>
                </w:placeholder>
                <w:showingPlcHdr/>
              </w:sdtPr>
              <w:sdtContent>
                <w:tc>
                  <w:tcPr>
                    <w:tcW w:w="2771" w:type="dxa"/>
                    <w:tcBorders>
                      <w:top w:val="single" w:sz="4" w:space="0" w:color="auto"/>
                      <w:left w:val="single" w:sz="4" w:space="0" w:color="auto"/>
                      <w:bottom w:val="single" w:sz="4" w:space="0" w:color="auto"/>
                      <w:right w:val="single" w:sz="4" w:space="0" w:color="auto"/>
                    </w:tcBorders>
                  </w:tcPr>
                  <w:p w:rsidR="00C472E1" w:rsidRDefault="00C472E1">
                    <w:pPr>
                      <w:jc w:val="right"/>
                      <w:rPr>
                        <w:rFonts w:ascii="宋体" w:hAnsi="宋体"/>
                      </w:rPr>
                    </w:pPr>
                    <w:r>
                      <w:rPr>
                        <w:rFonts w:hint="eastAsia"/>
                        <w:color w:val="333399"/>
                      </w:rPr>
                      <w:t xml:space="preserve">　</w:t>
                    </w:r>
                  </w:p>
                </w:tc>
              </w:sdtContent>
            </w:sdt>
            <w:sdt>
              <w:sdtPr>
                <w:rPr>
                  <w:rFonts w:ascii="宋体" w:hAnsi="宋体"/>
                </w:rPr>
                <w:alias w:val="公司前五名客户的销售收入占公司全部销售收入的比例合计"/>
                <w:tag w:val="_GBC_252c780e9e8840f69c1c13ba29985073"/>
                <w:id w:val="7542652"/>
                <w:lock w:val="sdtLocked"/>
                <w:placeholder>
                  <w:docPart w:val="GBC11111111111111111111111111111"/>
                </w:placeholder>
                <w:showingPlcHdr/>
              </w:sdtPr>
              <w:sdtContent>
                <w:tc>
                  <w:tcPr>
                    <w:tcW w:w="3453" w:type="dxa"/>
                    <w:tcBorders>
                      <w:top w:val="single" w:sz="4" w:space="0" w:color="auto"/>
                      <w:left w:val="single" w:sz="4" w:space="0" w:color="auto"/>
                      <w:bottom w:val="single" w:sz="4" w:space="0" w:color="auto"/>
                      <w:right w:val="single" w:sz="4" w:space="0" w:color="auto"/>
                    </w:tcBorders>
                  </w:tcPr>
                  <w:p w:rsidR="00C472E1" w:rsidRDefault="00C472E1">
                    <w:pPr>
                      <w:jc w:val="right"/>
                      <w:rPr>
                        <w:rFonts w:ascii="宋体" w:hAnsi="宋体"/>
                      </w:rPr>
                    </w:pPr>
                    <w:r>
                      <w:rPr>
                        <w:rFonts w:hint="eastAsia"/>
                        <w:color w:val="333399"/>
                      </w:rPr>
                      <w:t xml:space="preserve">　</w:t>
                    </w:r>
                  </w:p>
                </w:tc>
              </w:sdtContent>
            </w:sdt>
          </w:tr>
        </w:tbl>
      </w:sdtContent>
    </w:sdt>
    <w:p w:rsidR="00C472E1" w:rsidRDefault="00C472E1">
      <w:pPr>
        <w:rPr>
          <w:rFonts w:ascii="宋体" w:hAnsi="宋体"/>
        </w:rPr>
      </w:pPr>
    </w:p>
    <w:sdt>
      <w:sdtPr>
        <w:rPr>
          <w:rFonts w:ascii="宋体" w:hAnsi="宋体" w:hint="eastAsia"/>
          <w:b w:val="0"/>
          <w:bCs w:val="0"/>
          <w:szCs w:val="22"/>
        </w:rPr>
        <w:tag w:val="_GBC_c836910d47d842378627101562b8967d"/>
        <w:id w:val="7542684"/>
        <w:lock w:val="sdtLocked"/>
        <w:placeholder>
          <w:docPart w:val="GBC22222222222222222222222222222"/>
        </w:placeholder>
      </w:sdtPr>
      <w:sdtContent>
        <w:p w:rsidR="00C472E1" w:rsidRDefault="00C472E1" w:rsidP="00E221B9">
          <w:pPr>
            <w:pStyle w:val="3"/>
            <w:numPr>
              <w:ilvl w:val="0"/>
              <w:numId w:val="27"/>
            </w:numPr>
            <w:snapToGrid w:val="0"/>
            <w:spacing w:before="0" w:after="0" w:line="240" w:lineRule="auto"/>
            <w:rPr>
              <w:rFonts w:ascii="宋体" w:hAnsi="宋体"/>
              <w:b w:val="0"/>
            </w:rPr>
          </w:pPr>
          <w:r>
            <w:rPr>
              <w:rFonts w:ascii="宋体" w:hAnsi="宋体" w:hint="eastAsia"/>
            </w:rPr>
            <w:t>营业税金及附加</w:t>
          </w:r>
        </w:p>
        <w:p w:rsidR="00C472E1" w:rsidRDefault="00C472E1" w:rsidP="00E221B9">
          <w:pPr>
            <w:snapToGrid w:val="0"/>
            <w:jc w:val="right"/>
            <w:rPr>
              <w:rFonts w:ascii="宋体" w:hAnsi="宋体"/>
              <w:b/>
            </w:rPr>
          </w:pPr>
          <w:r>
            <w:rPr>
              <w:rFonts w:ascii="宋体" w:hAnsi="宋体" w:hint="eastAsia"/>
            </w:rPr>
            <w:t>单位：</w:t>
          </w:r>
          <w:sdt>
            <w:sdtPr>
              <w:rPr>
                <w:rFonts w:ascii="宋体" w:hAnsi="宋体" w:hint="eastAsia"/>
              </w:rPr>
              <w:alias w:val="单位：财务附注：营业税金及附加"/>
              <w:tag w:val="_GBC_e987cabf978d4d7fa1c80058a7ceeab9"/>
              <w:id w:val="7542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营业税金及附加"/>
              <w:tag w:val="_GBC_29281c80e35c417eb83347d164d51a44"/>
              <w:id w:val="7542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2091"/>
            <w:gridCol w:w="2092"/>
            <w:gridCol w:w="2091"/>
            <w:gridCol w:w="2545"/>
          </w:tblGrid>
          <w:tr w:rsidR="00C472E1" w:rsidTr="006E7383">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autoSpaceDE w:val="0"/>
                  <w:autoSpaceDN w:val="0"/>
                  <w:adjustRightInd w:val="0"/>
                  <w:snapToGrid w:val="0"/>
                  <w:jc w:val="center"/>
                  <w:rPr>
                    <w:rFonts w:ascii="宋体" w:hAnsi="宋体"/>
                  </w:rPr>
                </w:pPr>
                <w:r>
                  <w:rPr>
                    <w:rFonts w:ascii="宋体" w:hAnsi="宋体" w:hint="eastAsia"/>
                  </w:rPr>
                  <w:t>项目</w:t>
                </w:r>
              </w:p>
            </w:tc>
            <w:tc>
              <w:tcPr>
                <w:tcW w:w="2092"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center"/>
                  <w:rPr>
                    <w:rFonts w:ascii="宋体" w:hAnsi="宋体"/>
                    <w:szCs w:val="24"/>
                  </w:rPr>
                </w:pPr>
                <w:r>
                  <w:rPr>
                    <w:rFonts w:ascii="宋体" w:hAnsi="宋体" w:hint="eastAsia"/>
                  </w:rPr>
                  <w:t>本期发生额</w:t>
                </w:r>
              </w:p>
            </w:tc>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snapToGrid w:val="0"/>
                  <w:jc w:val="center"/>
                  <w:rPr>
                    <w:rFonts w:ascii="宋体" w:hAnsi="宋体"/>
                    <w:szCs w:val="24"/>
                  </w:rPr>
                </w:pPr>
                <w:r>
                  <w:rPr>
                    <w:rFonts w:ascii="宋体" w:hAnsi="宋体" w:hint="eastAsia"/>
                  </w:rPr>
                  <w:t>上期发生额</w:t>
                </w:r>
              </w:p>
            </w:tc>
            <w:tc>
              <w:tcPr>
                <w:tcW w:w="2545"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计缴标准</w:t>
                </w:r>
              </w:p>
            </w:tc>
          </w:tr>
          <w:tr w:rsidR="00C472E1" w:rsidTr="006E7383">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autoSpaceDE w:val="0"/>
                  <w:autoSpaceDN w:val="0"/>
                  <w:adjustRightInd w:val="0"/>
                  <w:snapToGrid w:val="0"/>
                  <w:rPr>
                    <w:rFonts w:ascii="宋体" w:hAnsi="宋体"/>
                  </w:rPr>
                </w:pPr>
                <w:r>
                  <w:rPr>
                    <w:rFonts w:ascii="宋体" w:hAnsi="宋体" w:hint="eastAsia"/>
                  </w:rPr>
                  <w:t>消费税</w:t>
                </w:r>
              </w:p>
            </w:tc>
            <w:sdt>
              <w:sdtPr>
                <w:rPr>
                  <w:rFonts w:ascii="宋体" w:hAnsi="宋体"/>
                </w:rPr>
                <w:alias w:val="主营业务税金及附加中的消费税"/>
                <w:tag w:val="_GBC_764ed9feddeb4aceb877152542088c0c"/>
                <w:id w:val="7542656"/>
                <w:lock w:val="sdtLocked"/>
                <w:placeholder>
                  <w:docPart w:val="GBC11111111111111111111111111111"/>
                </w:placeholder>
                <w:showingPlcHd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right"/>
                      <w:rPr>
                        <w:rFonts w:ascii="宋体" w:hAnsi="宋体"/>
                      </w:rPr>
                    </w:pPr>
                    <w:r>
                      <w:rPr>
                        <w:rFonts w:hint="eastAsia"/>
                        <w:color w:val="333399"/>
                      </w:rPr>
                      <w:t xml:space="preserve">　</w:t>
                    </w:r>
                  </w:p>
                </w:tc>
              </w:sdtContent>
            </w:sdt>
            <w:sdt>
              <w:sdtPr>
                <w:rPr>
                  <w:rFonts w:ascii="宋体" w:hAnsi="宋体"/>
                </w:rPr>
                <w:alias w:val="主营业务税金及附加中的消费税"/>
                <w:tag w:val="_GBC_322d6f9806154cee8e32134470f3704d"/>
                <w:id w:val="7542657"/>
                <w:lock w:val="sdtLocked"/>
                <w:placeholder>
                  <w:docPart w:val="GBC11111111111111111111111111111"/>
                </w:placeholder>
                <w:showingPlcHdr/>
              </w:sdtPr>
              <w:sdtContent>
                <w:tc>
                  <w:tcPr>
                    <w:tcW w:w="2091"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消费税的计缴标准"/>
                <w:tag w:val="_GBC_a2bf1b00be3841f89839595222a40234"/>
                <w:id w:val="7542658"/>
                <w:lock w:val="sdtLocked"/>
                <w:placeholder>
                  <w:docPart w:val="GBC11111111111111111111111111111"/>
                </w:placeholder>
                <w:showingPlcHdr/>
              </w:sdtPr>
              <w:sdtContent>
                <w:tc>
                  <w:tcPr>
                    <w:tcW w:w="2545"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left"/>
                      <w:rPr>
                        <w:rFonts w:ascii="宋体" w:hAnsi="宋体"/>
                      </w:rPr>
                    </w:pPr>
                    <w:r>
                      <w:rPr>
                        <w:rFonts w:hint="eastAsia"/>
                        <w:color w:val="333399"/>
                      </w:rPr>
                      <w:t xml:space="preserve">　</w:t>
                    </w:r>
                  </w:p>
                </w:tc>
              </w:sdtContent>
            </w:sdt>
          </w:tr>
          <w:tr w:rsidR="00C472E1" w:rsidTr="006E7383">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autoSpaceDE w:val="0"/>
                  <w:autoSpaceDN w:val="0"/>
                  <w:adjustRightInd w:val="0"/>
                  <w:snapToGrid w:val="0"/>
                  <w:rPr>
                    <w:rFonts w:ascii="宋体" w:hAnsi="宋体"/>
                  </w:rPr>
                </w:pPr>
                <w:r>
                  <w:rPr>
                    <w:rFonts w:ascii="宋体" w:hAnsi="宋体" w:hint="eastAsia"/>
                  </w:rPr>
                  <w:t>营业税</w:t>
                </w:r>
              </w:p>
            </w:tc>
            <w:sdt>
              <w:sdtPr>
                <w:rPr>
                  <w:rFonts w:ascii="宋体" w:hAnsi="宋体"/>
                </w:rPr>
                <w:alias w:val="主营业务税金及附加中的营业税"/>
                <w:tag w:val="_GBC_15ba037fa8ed46859e3e68050370a6dc"/>
                <w:id w:val="7542659"/>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1,957,905.13</w:t>
                    </w:r>
                  </w:p>
                </w:tc>
              </w:sdtContent>
            </w:sdt>
            <w:sdt>
              <w:sdtPr>
                <w:rPr>
                  <w:rFonts w:ascii="宋体" w:hAnsi="宋体"/>
                </w:rPr>
                <w:alias w:val="主营业务税金及附加中的营业税"/>
                <w:tag w:val="_GBC_d9aa5cc5224d44f689a8a5516cbe6900"/>
                <w:id w:val="7542660"/>
                <w:lock w:val="sdtLocked"/>
                <w:placeholder>
                  <w:docPart w:val="GBC11111111111111111111111111111"/>
                </w:placeholder>
              </w:sdtPr>
              <w:sdtContent>
                <w:tc>
                  <w:tcPr>
                    <w:tcW w:w="2091"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 xml:space="preserve">4,388,103.21 </w:t>
                    </w:r>
                  </w:p>
                </w:tc>
              </w:sdtContent>
            </w:sdt>
            <w:sdt>
              <w:sdtPr>
                <w:rPr>
                  <w:rFonts w:ascii="宋体" w:hAnsi="宋体"/>
                </w:rPr>
                <w:alias w:val="营业税的计缴标准"/>
                <w:tag w:val="_GBC_6a29b2b9e6c742b794abf355b1fab75b"/>
                <w:id w:val="7542661"/>
                <w:lock w:val="sdtLocked"/>
                <w:placeholder>
                  <w:docPart w:val="GBC11111111111111111111111111111"/>
                </w:placeholder>
                <w:showingPlcHdr/>
              </w:sdtPr>
              <w:sdtContent>
                <w:tc>
                  <w:tcPr>
                    <w:tcW w:w="2545"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left"/>
                      <w:rPr>
                        <w:rFonts w:ascii="宋体" w:hAnsi="宋体"/>
                      </w:rPr>
                    </w:pPr>
                    <w:r>
                      <w:rPr>
                        <w:rFonts w:hint="eastAsia"/>
                        <w:color w:val="333399"/>
                      </w:rPr>
                      <w:t xml:space="preserve">　</w:t>
                    </w:r>
                  </w:p>
                </w:tc>
              </w:sdtContent>
            </w:sdt>
          </w:tr>
          <w:tr w:rsidR="00C472E1" w:rsidTr="006E7383">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autoSpaceDE w:val="0"/>
                  <w:autoSpaceDN w:val="0"/>
                  <w:adjustRightInd w:val="0"/>
                  <w:snapToGrid w:val="0"/>
                  <w:rPr>
                    <w:rFonts w:ascii="宋体" w:hAnsi="宋体"/>
                  </w:rPr>
                </w:pPr>
                <w:r>
                  <w:rPr>
                    <w:rFonts w:ascii="宋体" w:hAnsi="宋体" w:hint="eastAsia"/>
                  </w:rPr>
                  <w:t>城市维护建设税</w:t>
                </w:r>
              </w:p>
            </w:tc>
            <w:sdt>
              <w:sdtPr>
                <w:rPr>
                  <w:rFonts w:ascii="宋体" w:hAnsi="宋体"/>
                </w:rPr>
                <w:alias w:val="主营业务税金及附加中的城建税"/>
                <w:tag w:val="_GBC_61756cf753e44815914c1e82132115af"/>
                <w:id w:val="754266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6,558,946.53</w:t>
                    </w:r>
                  </w:p>
                </w:tc>
              </w:sdtContent>
            </w:sdt>
            <w:sdt>
              <w:sdtPr>
                <w:rPr>
                  <w:rFonts w:ascii="宋体" w:hAnsi="宋体"/>
                </w:rPr>
                <w:alias w:val="主营业务税金及附加中的城建税"/>
                <w:tag w:val="_GBC_f9e32e86651f43ee8f21f56556dd1847"/>
                <w:id w:val="7542663"/>
                <w:lock w:val="sdtLocked"/>
                <w:placeholder>
                  <w:docPart w:val="GBC11111111111111111111111111111"/>
                </w:placeholder>
              </w:sdtPr>
              <w:sdtContent>
                <w:tc>
                  <w:tcPr>
                    <w:tcW w:w="2091"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 xml:space="preserve">16,135,226.86 </w:t>
                    </w:r>
                  </w:p>
                </w:tc>
              </w:sdtContent>
            </w:sdt>
            <w:sdt>
              <w:sdtPr>
                <w:rPr>
                  <w:rFonts w:ascii="宋体" w:hAnsi="宋体"/>
                </w:rPr>
                <w:alias w:val="城建税的计缴标准"/>
                <w:tag w:val="_GBC_f78c9175d33a4e2b88c7588f3dd9c61c"/>
                <w:id w:val="7542664"/>
                <w:lock w:val="sdtLocked"/>
                <w:placeholder>
                  <w:docPart w:val="GBC11111111111111111111111111111"/>
                </w:placeholder>
                <w:showingPlcHdr/>
              </w:sdtPr>
              <w:sdtContent>
                <w:tc>
                  <w:tcPr>
                    <w:tcW w:w="2545"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left"/>
                      <w:rPr>
                        <w:rFonts w:ascii="宋体" w:hAnsi="宋体"/>
                      </w:rPr>
                    </w:pPr>
                    <w:r>
                      <w:rPr>
                        <w:rFonts w:hint="eastAsia"/>
                        <w:color w:val="333399"/>
                      </w:rPr>
                      <w:t xml:space="preserve">　</w:t>
                    </w:r>
                  </w:p>
                </w:tc>
              </w:sdtContent>
            </w:sdt>
          </w:tr>
          <w:tr w:rsidR="00C472E1" w:rsidTr="006E7383">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autoSpaceDE w:val="0"/>
                  <w:autoSpaceDN w:val="0"/>
                  <w:adjustRightInd w:val="0"/>
                  <w:snapToGrid w:val="0"/>
                  <w:rPr>
                    <w:rFonts w:ascii="宋体" w:hAnsi="宋体"/>
                  </w:rPr>
                </w:pPr>
                <w:r>
                  <w:rPr>
                    <w:rFonts w:ascii="宋体" w:hAnsi="宋体" w:hint="eastAsia"/>
                  </w:rPr>
                  <w:t>教育费附加</w:t>
                </w:r>
              </w:p>
            </w:tc>
            <w:sdt>
              <w:sdtPr>
                <w:rPr>
                  <w:rFonts w:ascii="宋体" w:hAnsi="宋体"/>
                </w:rPr>
                <w:alias w:val="主营业务税金及附加中的教育费附加"/>
                <w:tag w:val="_GBC_30e6ec942187487a95af4d4825b3df81"/>
                <w:id w:val="754266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3,072,711.25</w:t>
                    </w:r>
                  </w:p>
                </w:tc>
              </w:sdtContent>
            </w:sdt>
            <w:sdt>
              <w:sdtPr>
                <w:rPr>
                  <w:rFonts w:ascii="宋体" w:hAnsi="宋体"/>
                </w:rPr>
                <w:alias w:val="主营业务税金及附加中的教育费附加"/>
                <w:tag w:val="_GBC_ea597bede29640d8852e26cbf5b14c8c"/>
                <w:id w:val="7542666"/>
                <w:lock w:val="sdtLocked"/>
                <w:placeholder>
                  <w:docPart w:val="GBC11111111111111111111111111111"/>
                </w:placeholder>
              </w:sdtPr>
              <w:sdtContent>
                <w:tc>
                  <w:tcPr>
                    <w:tcW w:w="2091"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 xml:space="preserve">6,257,684.81 </w:t>
                    </w:r>
                  </w:p>
                </w:tc>
              </w:sdtContent>
            </w:sdt>
            <w:sdt>
              <w:sdtPr>
                <w:rPr>
                  <w:rFonts w:ascii="宋体" w:hAnsi="宋体"/>
                </w:rPr>
                <w:alias w:val="教育费附加计缴标准"/>
                <w:tag w:val="_GBC_374014ba42544defa4b528f17e8a6c51"/>
                <w:id w:val="7542667"/>
                <w:lock w:val="sdtLocked"/>
                <w:placeholder>
                  <w:docPart w:val="GBC11111111111111111111111111111"/>
                </w:placeholder>
                <w:showingPlcHdr/>
              </w:sdtPr>
              <w:sdtContent>
                <w:tc>
                  <w:tcPr>
                    <w:tcW w:w="2545"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left"/>
                      <w:rPr>
                        <w:rFonts w:ascii="宋体" w:hAnsi="宋体"/>
                      </w:rPr>
                    </w:pPr>
                    <w:r>
                      <w:rPr>
                        <w:rFonts w:hint="eastAsia"/>
                        <w:color w:val="333399"/>
                      </w:rPr>
                      <w:t xml:space="preserve">　</w:t>
                    </w:r>
                  </w:p>
                </w:tc>
              </w:sdtContent>
            </w:sdt>
          </w:tr>
          <w:tr w:rsidR="00C472E1" w:rsidTr="006E7383">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autoSpaceDE w:val="0"/>
                  <w:autoSpaceDN w:val="0"/>
                  <w:adjustRightInd w:val="0"/>
                  <w:snapToGrid w:val="0"/>
                  <w:rPr>
                    <w:rFonts w:ascii="宋体" w:hAnsi="宋体"/>
                  </w:rPr>
                </w:pPr>
                <w:r>
                  <w:rPr>
                    <w:rFonts w:ascii="宋体" w:hAnsi="宋体" w:hint="eastAsia"/>
                  </w:rPr>
                  <w:t>资源税</w:t>
                </w:r>
              </w:p>
            </w:tc>
            <w:sdt>
              <w:sdtPr>
                <w:rPr>
                  <w:rFonts w:ascii="宋体" w:hAnsi="宋体"/>
                </w:rPr>
                <w:alias w:val="主营业务税金及附加中的资源税"/>
                <w:tag w:val="_GBC_4a55fd7dc46e457fba714c4e9aa671cf"/>
                <w:id w:val="7542668"/>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33,657,250.86</w:t>
                    </w:r>
                  </w:p>
                </w:tc>
              </w:sdtContent>
            </w:sdt>
            <w:sdt>
              <w:sdtPr>
                <w:rPr>
                  <w:rFonts w:ascii="宋体" w:hAnsi="宋体"/>
                </w:rPr>
                <w:alias w:val="主营业务税金及附加中的资源税"/>
                <w:tag w:val="_GBC_1c6960f9f79f422c9e6443552f71f896"/>
                <w:id w:val="7542669"/>
                <w:lock w:val="sdtLocked"/>
                <w:placeholder>
                  <w:docPart w:val="GBC11111111111111111111111111111"/>
                </w:placeholder>
              </w:sdtPr>
              <w:sdtContent>
                <w:tc>
                  <w:tcPr>
                    <w:tcW w:w="2091"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 xml:space="preserve">6,976,671.45 </w:t>
                    </w:r>
                  </w:p>
                </w:tc>
              </w:sdtContent>
            </w:sdt>
            <w:sdt>
              <w:sdtPr>
                <w:rPr>
                  <w:rFonts w:ascii="宋体" w:hAnsi="宋体"/>
                </w:rPr>
                <w:alias w:val="资源税的计缴标准"/>
                <w:tag w:val="_GBC_da4dd629a19e4090af283e05ff22122c"/>
                <w:id w:val="7542670"/>
                <w:lock w:val="sdtLocked"/>
                <w:placeholder>
                  <w:docPart w:val="GBC11111111111111111111111111111"/>
                </w:placeholder>
                <w:showingPlcHdr/>
              </w:sdtPr>
              <w:sdtContent>
                <w:tc>
                  <w:tcPr>
                    <w:tcW w:w="2545"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left"/>
                      <w:rPr>
                        <w:rFonts w:ascii="宋体" w:hAnsi="宋体"/>
                      </w:rPr>
                    </w:pPr>
                    <w:r>
                      <w:rPr>
                        <w:rFonts w:hint="eastAsia"/>
                        <w:color w:val="333399"/>
                      </w:rPr>
                      <w:t xml:space="preserve">　</w:t>
                    </w:r>
                  </w:p>
                </w:tc>
              </w:sdtContent>
            </w:sdt>
          </w:tr>
          <w:sdt>
            <w:sdtPr>
              <w:rPr>
                <w:rFonts w:ascii="宋体" w:hAnsi="宋体"/>
              </w:rPr>
              <w:alias w:val="主营业务税金及附加明细"/>
              <w:tag w:val="_GBC_17c433f1e461431782cffb6c5d34c694"/>
              <w:id w:val="7542675"/>
              <w:lock w:val="sdtLocked"/>
              <w:placeholder>
                <w:docPart w:val="GBC11111111111111111111111111111"/>
              </w:placeholder>
            </w:sdtPr>
            <w:sdtContent>
              <w:tr w:rsidR="00C472E1" w:rsidTr="006E7383">
                <w:sdt>
                  <w:sdtPr>
                    <w:rPr>
                      <w:rFonts w:ascii="宋体" w:hAnsi="宋体"/>
                    </w:rPr>
                    <w:alias w:val="主营业务税金及附加项目"/>
                    <w:tag w:val="_GBC_b9667bcb7b90442a89cdff21b58f5f55"/>
                    <w:id w:val="7542671"/>
                    <w:lock w:val="sdtLocked"/>
                    <w:placeholder>
                      <w:docPart w:val="GBC11111111111111111111111111111"/>
                    </w:placeholder>
                  </w:sdtPr>
                  <w:sdtEndPr>
                    <w:rPr>
                      <w:bCs/>
                    </w:rPr>
                  </w:sdtEndPr>
                  <w:sdtContent>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autoSpaceDE w:val="0"/>
                          <w:autoSpaceDN w:val="0"/>
                          <w:adjustRightInd w:val="0"/>
                          <w:snapToGrid w:val="0"/>
                          <w:jc w:val="left"/>
                          <w:rPr>
                            <w:rFonts w:ascii="宋体" w:hAnsi="宋体"/>
                          </w:rPr>
                        </w:pPr>
                        <w:r>
                          <w:rPr>
                            <w:rFonts w:ascii="宋体" w:hAnsi="宋体" w:hint="eastAsia"/>
                          </w:rPr>
                          <w:t>其他</w:t>
                        </w:r>
                      </w:p>
                    </w:tc>
                  </w:sdtContent>
                </w:sdt>
                <w:sdt>
                  <w:sdtPr>
                    <w:rPr>
                      <w:rFonts w:ascii="宋体" w:hAnsi="宋体"/>
                    </w:rPr>
                    <w:alias w:val="主营业务税金及附加金额"/>
                    <w:tag w:val="_GBC_8e319faba7454f99a110580096f2149e"/>
                    <w:id w:val="7542672"/>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2,793,494.06</w:t>
                        </w:r>
                      </w:p>
                    </w:tc>
                  </w:sdtContent>
                </w:sdt>
                <w:sdt>
                  <w:sdtPr>
                    <w:rPr>
                      <w:rFonts w:ascii="宋体" w:hAnsi="宋体"/>
                    </w:rPr>
                    <w:alias w:val="主营业务税金及附加金额"/>
                    <w:tag w:val="_GBC_ab1d03c1bae943e68ba9b62b8b35228f"/>
                    <w:id w:val="7542673"/>
                    <w:lock w:val="sdtLocked"/>
                    <w:placeholder>
                      <w:docPart w:val="GBC11111111111111111111111111111"/>
                    </w:placeholder>
                  </w:sdtPr>
                  <w:sdtContent>
                    <w:tc>
                      <w:tcPr>
                        <w:tcW w:w="2091"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 xml:space="preserve">3,012,199.37 </w:t>
                        </w:r>
                      </w:p>
                    </w:tc>
                  </w:sdtContent>
                </w:sdt>
                <w:sdt>
                  <w:sdtPr>
                    <w:rPr>
                      <w:rFonts w:ascii="宋体" w:hAnsi="宋体"/>
                    </w:rPr>
                    <w:alias w:val="主营业务税金及附加计缴标准"/>
                    <w:tag w:val="_GBC_291e233cf34e49149692385638ef7762"/>
                    <w:id w:val="7542674"/>
                    <w:lock w:val="sdtLocked"/>
                    <w:placeholder>
                      <w:docPart w:val="GBC11111111111111111111111111111"/>
                    </w:placeholder>
                    <w:showingPlcHdr/>
                  </w:sdtPr>
                  <w:sdtContent>
                    <w:tc>
                      <w:tcPr>
                        <w:tcW w:w="2545"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left"/>
                          <w:rPr>
                            <w:rFonts w:ascii="宋体" w:hAnsi="宋体"/>
                          </w:rPr>
                        </w:pPr>
                        <w:r>
                          <w:rPr>
                            <w:rFonts w:hint="eastAsia"/>
                            <w:color w:val="333399"/>
                          </w:rPr>
                          <w:t xml:space="preserve">　</w:t>
                        </w:r>
                      </w:p>
                    </w:tc>
                  </w:sdtContent>
                </w:sdt>
              </w:tr>
            </w:sdtContent>
          </w:sdt>
          <w:tr w:rsidR="00C472E1" w:rsidTr="006E7383">
            <w:tc>
              <w:tcPr>
                <w:tcW w:w="2091" w:type="dxa"/>
                <w:tcBorders>
                  <w:top w:val="single" w:sz="6" w:space="0" w:color="auto"/>
                  <w:left w:val="single" w:sz="6" w:space="0" w:color="auto"/>
                  <w:bottom w:val="single" w:sz="6" w:space="0" w:color="auto"/>
                  <w:right w:val="single" w:sz="6" w:space="0" w:color="auto"/>
                </w:tcBorders>
                <w:vAlign w:val="center"/>
              </w:tcPr>
              <w:p w:rsidR="00C472E1" w:rsidRDefault="00C472E1" w:rsidP="00E221B9">
                <w:pPr>
                  <w:autoSpaceDE w:val="0"/>
                  <w:autoSpaceDN w:val="0"/>
                  <w:adjustRightInd w:val="0"/>
                  <w:snapToGrid w:val="0"/>
                  <w:jc w:val="center"/>
                  <w:rPr>
                    <w:rFonts w:ascii="宋体" w:hAnsi="宋体"/>
                  </w:rPr>
                </w:pPr>
                <w:r>
                  <w:rPr>
                    <w:rFonts w:ascii="宋体" w:hAnsi="宋体" w:hint="eastAsia"/>
                  </w:rPr>
                  <w:t>合计</w:t>
                </w:r>
              </w:p>
            </w:tc>
            <w:sdt>
              <w:sdtPr>
                <w:rPr>
                  <w:rFonts w:ascii="宋体" w:hAnsi="宋体"/>
                </w:rPr>
                <w:alias w:val="营业税金及附加"/>
                <w:tag w:val="_GBC_2b3abac66ac045a0a365a1a8726ecbef"/>
                <w:id w:val="7542681"/>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48,040,307.83</w:t>
                    </w:r>
                  </w:p>
                </w:tc>
              </w:sdtContent>
            </w:sdt>
            <w:sdt>
              <w:sdtPr>
                <w:rPr>
                  <w:rFonts w:ascii="宋体" w:hAnsi="宋体"/>
                </w:rPr>
                <w:alias w:val="营业税金及附加"/>
                <w:tag w:val="_GBC_d352fe126504453bae406c7febecd0b9"/>
                <w:id w:val="7542682"/>
                <w:lock w:val="sdtLocked"/>
                <w:placeholder>
                  <w:docPart w:val="GBC11111111111111111111111111111"/>
                </w:placeholder>
              </w:sdtPr>
              <w:sdtContent>
                <w:tc>
                  <w:tcPr>
                    <w:tcW w:w="2091"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36,769,885.70</w:t>
                    </w:r>
                  </w:p>
                </w:tc>
              </w:sdtContent>
            </w:sdt>
            <w:tc>
              <w:tcPr>
                <w:tcW w:w="2545"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center"/>
                  <w:rPr>
                    <w:rFonts w:ascii="宋体" w:hAnsi="宋体"/>
                  </w:rPr>
                </w:pPr>
                <w:r>
                  <w:rPr>
                    <w:rFonts w:ascii="宋体" w:hAnsi="宋体"/>
                  </w:rPr>
                  <w:t>/</w:t>
                </w:r>
              </w:p>
            </w:tc>
          </w:tr>
        </w:tbl>
        <w:p w:rsidR="00C472E1" w:rsidRDefault="00C472E1" w:rsidP="00E221B9">
          <w:pPr>
            <w:snapToGrid w:val="0"/>
            <w:rPr>
              <w:rFonts w:ascii="宋体" w:hAnsi="宋体"/>
            </w:rPr>
          </w:pPr>
          <w:r>
            <w:rPr>
              <w:rFonts w:ascii="宋体" w:hAnsi="宋体" w:hint="eastAsia"/>
            </w:rPr>
            <w:t>营业税金及附加的说明：</w:t>
          </w:r>
        </w:p>
        <w:sdt>
          <w:sdtPr>
            <w:rPr>
              <w:rFonts w:ascii="宋体" w:hAnsi="宋体" w:hint="eastAsia"/>
            </w:rPr>
            <w:alias w:val="主营业务税金及附加说明"/>
            <w:tag w:val="_GBC_4f5cbf4a1d494e4eb37c8d716e79bb14"/>
            <w:id w:val="7542683"/>
            <w:lock w:val="sdtLocked"/>
            <w:placeholder>
              <w:docPart w:val="GBC22222222222222222222222222222"/>
            </w:placeholder>
          </w:sdtPr>
          <w:sdtContent>
            <w:p w:rsidR="00C472E1" w:rsidRPr="008D7493" w:rsidRDefault="00C472E1" w:rsidP="00E221B9">
              <w:pPr>
                <w:snapToGrid w:val="0"/>
                <w:rPr>
                  <w:rFonts w:ascii="宋体" w:hAnsi="宋体"/>
                </w:rPr>
              </w:pPr>
              <w:r w:rsidRPr="00CA0FA1">
                <w:rPr>
                  <w:rFonts w:ascii="Arial Narrow" w:hAnsi="Arial Narrow" w:cs="Arial"/>
                  <w:szCs w:val="21"/>
                </w:rPr>
                <w:t>各项营业税金及附加的计缴标准详见附注</w:t>
              </w:r>
              <w:r w:rsidR="0051261A">
                <w:rPr>
                  <w:rFonts w:ascii="Arial Narrow" w:hAnsi="Arial Narrow" w:cs="Arial" w:hint="eastAsia"/>
                  <w:szCs w:val="21"/>
                </w:rPr>
                <w:t>四</w:t>
              </w:r>
              <w:r w:rsidRPr="00CA0FA1">
                <w:rPr>
                  <w:rFonts w:ascii="Arial Narrow" w:hAnsi="Arial Narrow" w:cs="Arial"/>
                  <w:szCs w:val="21"/>
                </w:rPr>
                <w:t>、税项。</w:t>
              </w:r>
            </w:p>
          </w:sdtContent>
        </w:sdt>
      </w:sdtContent>
    </w:sdt>
    <w:p w:rsidR="00C472E1" w:rsidRDefault="00C472E1" w:rsidP="00E221B9">
      <w:pPr>
        <w:pStyle w:val="3"/>
        <w:numPr>
          <w:ilvl w:val="0"/>
          <w:numId w:val="27"/>
        </w:numPr>
        <w:snapToGrid w:val="0"/>
        <w:spacing w:before="0" w:after="0" w:line="240" w:lineRule="auto"/>
        <w:rPr>
          <w:rFonts w:ascii="宋体" w:hAnsi="宋体"/>
          <w:b w:val="0"/>
        </w:rPr>
      </w:pPr>
      <w:r>
        <w:rPr>
          <w:rFonts w:ascii="宋体" w:hAnsi="宋体" w:hint="eastAsia"/>
        </w:rPr>
        <w:t>销售费用</w:t>
      </w:r>
    </w:p>
    <w:sdt>
      <w:sdtPr>
        <w:rPr>
          <w:rFonts w:ascii="宋体" w:hAnsi="宋体" w:hint="eastAsia"/>
        </w:rPr>
        <w:tag w:val="_GBC_2a7a6d7663364955a1e79e0649b085af"/>
        <w:id w:val="7542729"/>
        <w:lock w:val="sdtLocked"/>
        <w:placeholder>
          <w:docPart w:val="GBC22222222222222222222222222222"/>
        </w:placeholder>
      </w:sdtPr>
      <w:sdtContent>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销售费用"/>
              <w:tag w:val="_GBC_125d4a9d9dc743acb1cc692ed33e3c49"/>
              <w:id w:val="75426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销售费用"/>
              <w:tag w:val="_GBC_3b35da11392447789e9ee253113dc166"/>
              <w:id w:val="7542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4"/>
            <w:gridCol w:w="2934"/>
            <w:gridCol w:w="3169"/>
          </w:tblGrid>
          <w:tr w:rsidR="00C472E1" w:rsidTr="006E7383">
            <w:tc>
              <w:tcPr>
                <w:tcW w:w="2794" w:type="dxa"/>
              </w:tcPr>
              <w:p w:rsidR="00C472E1" w:rsidRDefault="00C472E1" w:rsidP="00E221B9">
                <w:pPr>
                  <w:snapToGrid w:val="0"/>
                  <w:jc w:val="center"/>
                  <w:rPr>
                    <w:rFonts w:ascii="宋体" w:hAnsi="宋体"/>
                  </w:rPr>
                </w:pPr>
                <w:r>
                  <w:rPr>
                    <w:rFonts w:ascii="宋体" w:hAnsi="宋体" w:hint="eastAsia"/>
                  </w:rPr>
                  <w:t>项目</w:t>
                </w:r>
              </w:p>
            </w:tc>
            <w:tc>
              <w:tcPr>
                <w:tcW w:w="2934" w:type="dxa"/>
              </w:tcPr>
              <w:p w:rsidR="00C472E1" w:rsidRDefault="00C472E1" w:rsidP="00E221B9">
                <w:pPr>
                  <w:snapToGrid w:val="0"/>
                  <w:jc w:val="center"/>
                  <w:rPr>
                    <w:rFonts w:ascii="宋体" w:hAnsi="宋体"/>
                  </w:rPr>
                </w:pPr>
                <w:r>
                  <w:rPr>
                    <w:rFonts w:ascii="宋体" w:hAnsi="宋体" w:hint="eastAsia"/>
                  </w:rPr>
                  <w:t>本期发生额</w:t>
                </w:r>
              </w:p>
            </w:tc>
            <w:tc>
              <w:tcPr>
                <w:tcW w:w="3169" w:type="dxa"/>
              </w:tcPr>
              <w:p w:rsidR="00C472E1" w:rsidRDefault="00C472E1" w:rsidP="00E221B9">
                <w:pPr>
                  <w:snapToGrid w:val="0"/>
                  <w:jc w:val="center"/>
                  <w:rPr>
                    <w:rFonts w:ascii="宋体" w:hAnsi="宋体"/>
                  </w:rPr>
                </w:pPr>
                <w:r>
                  <w:rPr>
                    <w:rFonts w:ascii="宋体" w:hAnsi="宋体" w:hint="eastAsia"/>
                  </w:rPr>
                  <w:t>上期发生额</w:t>
                </w:r>
              </w:p>
            </w:tc>
          </w:tr>
          <w:sdt>
            <w:sdtPr>
              <w:rPr>
                <w:rFonts w:ascii="宋体" w:hAnsi="宋体"/>
              </w:rPr>
              <w:alias w:val="销售费用明细"/>
              <w:tag w:val="_GBC_0ceb488b2d7949c9aa854fa7d6645f88"/>
              <w:id w:val="7542690"/>
              <w:lock w:val="sdtLocked"/>
              <w:placeholder>
                <w:docPart w:val="GBC11111111111111111111111111111"/>
              </w:placeholder>
            </w:sdtPr>
            <w:sdtContent>
              <w:tr w:rsidR="00C472E1" w:rsidTr="006E7383">
                <w:sdt>
                  <w:sdtPr>
                    <w:rPr>
                      <w:rFonts w:ascii="宋体" w:hAnsi="宋体"/>
                    </w:rPr>
                    <w:alias w:val="销售费用明细-项目"/>
                    <w:tag w:val="_GBC_d8b3005695b3420d9c3788f9f08d5cc7"/>
                    <w:id w:val="7542687"/>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运输费</w:t>
                        </w:r>
                      </w:p>
                    </w:tc>
                  </w:sdtContent>
                </w:sdt>
                <w:sdt>
                  <w:sdtPr>
                    <w:rPr>
                      <w:rFonts w:ascii="宋体" w:hAnsi="宋体"/>
                    </w:rPr>
                    <w:alias w:val="销售费用明细-发生额"/>
                    <w:tag w:val="_GBC_466e6313b67b4f0d95832ed331eee6fb"/>
                    <w:id w:val="7542688"/>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11,906,330.95</w:t>
                        </w:r>
                      </w:p>
                    </w:tc>
                  </w:sdtContent>
                </w:sdt>
                <w:sdt>
                  <w:sdtPr>
                    <w:rPr>
                      <w:rFonts w:ascii="宋体" w:hAnsi="宋体"/>
                    </w:rPr>
                    <w:alias w:val="销售费用明细-发生额"/>
                    <w:tag w:val="_GBC_7a3f901f0fe84bd889593652075b87f0"/>
                    <w:id w:val="7542689"/>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8,005,189.29</w:t>
                        </w:r>
                      </w:p>
                    </w:tc>
                  </w:sdtContent>
                </w:sdt>
              </w:tr>
            </w:sdtContent>
          </w:sdt>
          <w:sdt>
            <w:sdtPr>
              <w:rPr>
                <w:rFonts w:ascii="宋体" w:hAnsi="宋体"/>
              </w:rPr>
              <w:alias w:val="销售费用明细"/>
              <w:tag w:val="_GBC_0ceb488b2d7949c9aa854fa7d6645f88"/>
              <w:id w:val="7542694"/>
              <w:lock w:val="sdtLocked"/>
            </w:sdtPr>
            <w:sdtContent>
              <w:tr w:rsidR="00C472E1" w:rsidTr="006E7383">
                <w:sdt>
                  <w:sdtPr>
                    <w:rPr>
                      <w:rFonts w:ascii="宋体" w:hAnsi="宋体"/>
                    </w:rPr>
                    <w:alias w:val="销售费用明细-项目"/>
                    <w:tag w:val="_GBC_d8b3005695b3420d9c3788f9f08d5cc7"/>
                    <w:id w:val="7542691"/>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职工薪酬</w:t>
                        </w:r>
                      </w:p>
                    </w:tc>
                  </w:sdtContent>
                </w:sdt>
                <w:sdt>
                  <w:sdtPr>
                    <w:rPr>
                      <w:rFonts w:ascii="宋体" w:hAnsi="宋体"/>
                    </w:rPr>
                    <w:alias w:val="销售费用明细-发生额"/>
                    <w:tag w:val="_GBC_466e6313b67b4f0d95832ed331eee6fb"/>
                    <w:id w:val="7542692"/>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4,138,114.90</w:t>
                        </w:r>
                      </w:p>
                    </w:tc>
                  </w:sdtContent>
                </w:sdt>
                <w:sdt>
                  <w:sdtPr>
                    <w:rPr>
                      <w:rFonts w:ascii="宋体" w:hAnsi="宋体"/>
                    </w:rPr>
                    <w:alias w:val="销售费用明细-发生额"/>
                    <w:tag w:val="_GBC_7a3f901f0fe84bd889593652075b87f0"/>
                    <w:id w:val="7542693"/>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3,253,786.39</w:t>
                        </w:r>
                      </w:p>
                    </w:tc>
                  </w:sdtContent>
                </w:sdt>
              </w:tr>
            </w:sdtContent>
          </w:sdt>
          <w:sdt>
            <w:sdtPr>
              <w:rPr>
                <w:rFonts w:ascii="宋体" w:hAnsi="宋体"/>
              </w:rPr>
              <w:alias w:val="销售费用明细"/>
              <w:tag w:val="_GBC_0ceb488b2d7949c9aa854fa7d6645f88"/>
              <w:id w:val="7542698"/>
              <w:lock w:val="sdtLocked"/>
            </w:sdtPr>
            <w:sdtContent>
              <w:tr w:rsidR="00C472E1" w:rsidTr="006E7383">
                <w:sdt>
                  <w:sdtPr>
                    <w:rPr>
                      <w:rFonts w:ascii="宋体" w:hAnsi="宋体"/>
                    </w:rPr>
                    <w:alias w:val="销售费用明细-项目"/>
                    <w:tag w:val="_GBC_d8b3005695b3420d9c3788f9f08d5cc7"/>
                    <w:id w:val="7542695"/>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业务经费</w:t>
                        </w:r>
                      </w:p>
                    </w:tc>
                  </w:sdtContent>
                </w:sdt>
                <w:sdt>
                  <w:sdtPr>
                    <w:rPr>
                      <w:rFonts w:ascii="宋体" w:hAnsi="宋体"/>
                    </w:rPr>
                    <w:alias w:val="销售费用明细-发生额"/>
                    <w:tag w:val="_GBC_466e6313b67b4f0d95832ed331eee6fb"/>
                    <w:id w:val="7542696"/>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845,354.34</w:t>
                        </w:r>
                      </w:p>
                    </w:tc>
                  </w:sdtContent>
                </w:sdt>
                <w:sdt>
                  <w:sdtPr>
                    <w:rPr>
                      <w:rFonts w:ascii="宋体" w:hAnsi="宋体"/>
                    </w:rPr>
                    <w:alias w:val="销售费用明细-发生额"/>
                    <w:tag w:val="_GBC_7a3f901f0fe84bd889593652075b87f0"/>
                    <w:id w:val="7542697"/>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658,818.86</w:t>
                        </w:r>
                      </w:p>
                    </w:tc>
                  </w:sdtContent>
                </w:sdt>
              </w:tr>
            </w:sdtContent>
          </w:sdt>
          <w:sdt>
            <w:sdtPr>
              <w:rPr>
                <w:rFonts w:ascii="宋体" w:hAnsi="宋体"/>
              </w:rPr>
              <w:alias w:val="销售费用明细"/>
              <w:tag w:val="_GBC_0ceb488b2d7949c9aa854fa7d6645f88"/>
              <w:id w:val="7542702"/>
              <w:lock w:val="sdtLocked"/>
            </w:sdtPr>
            <w:sdtContent>
              <w:tr w:rsidR="00C472E1" w:rsidTr="006E7383">
                <w:sdt>
                  <w:sdtPr>
                    <w:rPr>
                      <w:rFonts w:ascii="宋体" w:hAnsi="宋体"/>
                    </w:rPr>
                    <w:alias w:val="销售费用明细-项目"/>
                    <w:tag w:val="_GBC_d8b3005695b3420d9c3788f9f08d5cc7"/>
                    <w:id w:val="7542699"/>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保险费</w:t>
                        </w:r>
                      </w:p>
                    </w:tc>
                  </w:sdtContent>
                </w:sdt>
                <w:sdt>
                  <w:sdtPr>
                    <w:rPr>
                      <w:rFonts w:ascii="宋体" w:hAnsi="宋体"/>
                    </w:rPr>
                    <w:alias w:val="销售费用明细-发生额"/>
                    <w:tag w:val="_GBC_466e6313b67b4f0d95832ed331eee6fb"/>
                    <w:id w:val="7542700"/>
                    <w:lock w:val="sdtLocked"/>
                    <w:placeholder>
                      <w:docPart w:val="GBC11111111111111111111111111111"/>
                    </w:placeholder>
                    <w:showingPlcHdr/>
                  </w:sdtPr>
                  <w:sdtContent>
                    <w:tc>
                      <w:tcPr>
                        <w:tcW w:w="2934" w:type="dxa"/>
                      </w:tcPr>
                      <w:p w:rsidR="00C472E1" w:rsidRDefault="00C472E1" w:rsidP="00E221B9">
                        <w:pPr>
                          <w:snapToGrid w:val="0"/>
                          <w:jc w:val="right"/>
                          <w:rPr>
                            <w:rFonts w:ascii="宋体" w:hAnsi="宋体"/>
                          </w:rPr>
                        </w:pPr>
                        <w:r w:rsidRPr="001852D3">
                          <w:rPr>
                            <w:rStyle w:val="af5"/>
                            <w:rFonts w:hint="eastAsia"/>
                          </w:rPr>
                          <w:t xml:space="preserve">　</w:t>
                        </w:r>
                      </w:p>
                    </w:tc>
                  </w:sdtContent>
                </w:sdt>
                <w:sdt>
                  <w:sdtPr>
                    <w:rPr>
                      <w:rFonts w:ascii="宋体" w:hAnsi="宋体"/>
                      <w:color w:val="808080"/>
                    </w:rPr>
                    <w:alias w:val="销售费用明细-发生额"/>
                    <w:tag w:val="_GBC_7a3f901f0fe84bd889593652075b87f0"/>
                    <w:id w:val="7542701"/>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1,502,228.28</w:t>
                        </w:r>
                      </w:p>
                    </w:tc>
                  </w:sdtContent>
                </w:sdt>
              </w:tr>
            </w:sdtContent>
          </w:sdt>
          <w:sdt>
            <w:sdtPr>
              <w:rPr>
                <w:rFonts w:ascii="宋体" w:hAnsi="宋体"/>
              </w:rPr>
              <w:alias w:val="销售费用明细"/>
              <w:tag w:val="_GBC_0ceb488b2d7949c9aa854fa7d6645f88"/>
              <w:id w:val="7542706"/>
              <w:lock w:val="sdtLocked"/>
            </w:sdtPr>
            <w:sdtContent>
              <w:tr w:rsidR="00C472E1" w:rsidTr="006E7383">
                <w:sdt>
                  <w:sdtPr>
                    <w:rPr>
                      <w:rFonts w:ascii="宋体" w:hAnsi="宋体"/>
                    </w:rPr>
                    <w:alias w:val="销售费用明细-项目"/>
                    <w:tag w:val="_GBC_d8b3005695b3420d9c3788f9f08d5cc7"/>
                    <w:id w:val="7542703"/>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折旧费</w:t>
                        </w:r>
                      </w:p>
                    </w:tc>
                  </w:sdtContent>
                </w:sdt>
                <w:sdt>
                  <w:sdtPr>
                    <w:rPr>
                      <w:rFonts w:ascii="宋体" w:hAnsi="宋体"/>
                    </w:rPr>
                    <w:alias w:val="销售费用明细-发生额"/>
                    <w:tag w:val="_GBC_466e6313b67b4f0d95832ed331eee6fb"/>
                    <w:id w:val="7542704"/>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794,530.50</w:t>
                        </w:r>
                      </w:p>
                    </w:tc>
                  </w:sdtContent>
                </w:sdt>
                <w:sdt>
                  <w:sdtPr>
                    <w:rPr>
                      <w:rFonts w:ascii="宋体" w:hAnsi="宋体"/>
                    </w:rPr>
                    <w:alias w:val="销售费用明细-发生额"/>
                    <w:tag w:val="_GBC_7a3f901f0fe84bd889593652075b87f0"/>
                    <w:id w:val="7542705"/>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750,678.40</w:t>
                        </w:r>
                      </w:p>
                    </w:tc>
                  </w:sdtContent>
                </w:sdt>
              </w:tr>
            </w:sdtContent>
          </w:sdt>
          <w:sdt>
            <w:sdtPr>
              <w:rPr>
                <w:rFonts w:ascii="宋体" w:hAnsi="宋体"/>
              </w:rPr>
              <w:alias w:val="销售费用明细"/>
              <w:tag w:val="_GBC_0ceb488b2d7949c9aa854fa7d6645f88"/>
              <w:id w:val="7542710"/>
              <w:lock w:val="sdtLocked"/>
            </w:sdtPr>
            <w:sdtContent>
              <w:tr w:rsidR="00C472E1" w:rsidTr="006E7383">
                <w:sdt>
                  <w:sdtPr>
                    <w:rPr>
                      <w:rFonts w:ascii="宋体" w:hAnsi="宋体"/>
                    </w:rPr>
                    <w:alias w:val="销售费用明细-项目"/>
                    <w:tag w:val="_GBC_d8b3005695b3420d9c3788f9f08d5cc7"/>
                    <w:id w:val="7542707"/>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交易手续费</w:t>
                        </w:r>
                      </w:p>
                    </w:tc>
                  </w:sdtContent>
                </w:sdt>
                <w:sdt>
                  <w:sdtPr>
                    <w:rPr>
                      <w:rFonts w:ascii="宋体" w:hAnsi="宋体"/>
                    </w:rPr>
                    <w:alias w:val="销售费用明细-发生额"/>
                    <w:tag w:val="_GBC_466e6313b67b4f0d95832ed331eee6fb"/>
                    <w:id w:val="7542708"/>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2,604,381.32</w:t>
                        </w:r>
                      </w:p>
                    </w:tc>
                  </w:sdtContent>
                </w:sdt>
                <w:sdt>
                  <w:sdtPr>
                    <w:rPr>
                      <w:rFonts w:ascii="宋体" w:hAnsi="宋体"/>
                    </w:rPr>
                    <w:alias w:val="销售费用明细-发生额"/>
                    <w:tag w:val="_GBC_7a3f901f0fe84bd889593652075b87f0"/>
                    <w:id w:val="7542709"/>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1,640,479.35</w:t>
                        </w:r>
                      </w:p>
                    </w:tc>
                  </w:sdtContent>
                </w:sdt>
              </w:tr>
            </w:sdtContent>
          </w:sdt>
          <w:sdt>
            <w:sdtPr>
              <w:rPr>
                <w:rFonts w:ascii="宋体" w:hAnsi="宋体"/>
              </w:rPr>
              <w:alias w:val="销售费用明细"/>
              <w:tag w:val="_GBC_0ceb488b2d7949c9aa854fa7d6645f88"/>
              <w:id w:val="7542714"/>
              <w:lock w:val="sdtLocked"/>
            </w:sdtPr>
            <w:sdtContent>
              <w:tr w:rsidR="00C472E1" w:rsidTr="006E7383">
                <w:sdt>
                  <w:sdtPr>
                    <w:rPr>
                      <w:rFonts w:ascii="宋体" w:hAnsi="宋体"/>
                    </w:rPr>
                    <w:alias w:val="销售费用明细-项目"/>
                    <w:tag w:val="_GBC_d8b3005695b3420d9c3788f9f08d5cc7"/>
                    <w:id w:val="7542711"/>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仓储保管费</w:t>
                        </w:r>
                      </w:p>
                    </w:tc>
                  </w:sdtContent>
                </w:sdt>
                <w:sdt>
                  <w:sdtPr>
                    <w:rPr>
                      <w:rFonts w:ascii="宋体" w:hAnsi="宋体"/>
                    </w:rPr>
                    <w:alias w:val="销售费用明细-发生额"/>
                    <w:tag w:val="_GBC_466e6313b67b4f0d95832ed331eee6fb"/>
                    <w:id w:val="7542712"/>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1,610,822.00</w:t>
                        </w:r>
                      </w:p>
                    </w:tc>
                  </w:sdtContent>
                </w:sdt>
                <w:sdt>
                  <w:sdtPr>
                    <w:rPr>
                      <w:rFonts w:ascii="宋体" w:hAnsi="宋体"/>
                    </w:rPr>
                    <w:alias w:val="销售费用明细-发生额"/>
                    <w:tag w:val="_GBC_7a3f901f0fe84bd889593652075b87f0"/>
                    <w:id w:val="7542713"/>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139,726.20</w:t>
                        </w:r>
                      </w:p>
                    </w:tc>
                  </w:sdtContent>
                </w:sdt>
              </w:tr>
            </w:sdtContent>
          </w:sdt>
          <w:sdt>
            <w:sdtPr>
              <w:rPr>
                <w:rFonts w:ascii="宋体" w:hAnsi="宋体"/>
              </w:rPr>
              <w:alias w:val="销售费用明细"/>
              <w:tag w:val="_GBC_0ceb488b2d7949c9aa854fa7d6645f88"/>
              <w:id w:val="7542718"/>
              <w:lock w:val="sdtLocked"/>
            </w:sdtPr>
            <w:sdtContent>
              <w:tr w:rsidR="00C472E1" w:rsidTr="006E7383">
                <w:sdt>
                  <w:sdtPr>
                    <w:rPr>
                      <w:rFonts w:ascii="宋体" w:hAnsi="宋体"/>
                    </w:rPr>
                    <w:alias w:val="销售费用明细-项目"/>
                    <w:tag w:val="_GBC_d8b3005695b3420d9c3788f9f08d5cc7"/>
                    <w:id w:val="7542715"/>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包装费</w:t>
                        </w:r>
                      </w:p>
                    </w:tc>
                  </w:sdtContent>
                </w:sdt>
                <w:sdt>
                  <w:sdtPr>
                    <w:rPr>
                      <w:rFonts w:ascii="宋体" w:hAnsi="宋体"/>
                    </w:rPr>
                    <w:alias w:val="销售费用明细-发生额"/>
                    <w:tag w:val="_GBC_466e6313b67b4f0d95832ed331eee6fb"/>
                    <w:id w:val="7542716"/>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1,140.00</w:t>
                        </w:r>
                      </w:p>
                    </w:tc>
                  </w:sdtContent>
                </w:sdt>
                <w:sdt>
                  <w:sdtPr>
                    <w:rPr>
                      <w:rFonts w:ascii="宋体" w:hAnsi="宋体"/>
                    </w:rPr>
                    <w:alias w:val="销售费用明细-发生额"/>
                    <w:tag w:val="_GBC_7a3f901f0fe84bd889593652075b87f0"/>
                    <w:id w:val="7542717"/>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207,069.08</w:t>
                        </w:r>
                      </w:p>
                    </w:tc>
                  </w:sdtContent>
                </w:sdt>
              </w:tr>
            </w:sdtContent>
          </w:sdt>
          <w:sdt>
            <w:sdtPr>
              <w:rPr>
                <w:rFonts w:ascii="宋体" w:hAnsi="宋体"/>
              </w:rPr>
              <w:alias w:val="销售费用明细"/>
              <w:tag w:val="_GBC_0ceb488b2d7949c9aa854fa7d6645f88"/>
              <w:id w:val="7542722"/>
              <w:lock w:val="sdtLocked"/>
            </w:sdtPr>
            <w:sdtContent>
              <w:tr w:rsidR="00C472E1" w:rsidTr="006E7383">
                <w:sdt>
                  <w:sdtPr>
                    <w:rPr>
                      <w:rFonts w:ascii="宋体" w:hAnsi="宋体"/>
                    </w:rPr>
                    <w:alias w:val="销售费用明细-项目"/>
                    <w:tag w:val="_GBC_d8b3005695b3420d9c3788f9f08d5cc7"/>
                    <w:id w:val="7542719"/>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差旅费</w:t>
                        </w:r>
                      </w:p>
                    </w:tc>
                  </w:sdtContent>
                </w:sdt>
                <w:sdt>
                  <w:sdtPr>
                    <w:rPr>
                      <w:rFonts w:ascii="宋体" w:hAnsi="宋体"/>
                    </w:rPr>
                    <w:alias w:val="销售费用明细-发生额"/>
                    <w:tag w:val="_GBC_466e6313b67b4f0d95832ed331eee6fb"/>
                    <w:id w:val="7542720"/>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1,074,450.50</w:t>
                        </w:r>
                      </w:p>
                    </w:tc>
                  </w:sdtContent>
                </w:sdt>
                <w:sdt>
                  <w:sdtPr>
                    <w:rPr>
                      <w:rFonts w:ascii="宋体" w:hAnsi="宋体"/>
                    </w:rPr>
                    <w:alias w:val="销售费用明细-发生额"/>
                    <w:tag w:val="_GBC_7a3f901f0fe84bd889593652075b87f0"/>
                    <w:id w:val="7542721"/>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1,043,666.39</w:t>
                        </w:r>
                      </w:p>
                    </w:tc>
                  </w:sdtContent>
                </w:sdt>
              </w:tr>
            </w:sdtContent>
          </w:sdt>
          <w:sdt>
            <w:sdtPr>
              <w:rPr>
                <w:rFonts w:ascii="宋体" w:hAnsi="宋体"/>
              </w:rPr>
              <w:alias w:val="销售费用明细"/>
              <w:tag w:val="_GBC_0ceb488b2d7949c9aa854fa7d6645f88"/>
              <w:id w:val="7542726"/>
              <w:lock w:val="sdtLocked"/>
              <w:placeholder>
                <w:docPart w:val="GBC11111111111111111111111111111"/>
              </w:placeholder>
            </w:sdtPr>
            <w:sdtContent>
              <w:tr w:rsidR="00C472E1" w:rsidTr="006E7383">
                <w:sdt>
                  <w:sdtPr>
                    <w:rPr>
                      <w:rFonts w:ascii="宋体" w:hAnsi="宋体"/>
                    </w:rPr>
                    <w:alias w:val="销售费用明细-项目"/>
                    <w:tag w:val="_GBC_d8b3005695b3420d9c3788f9f08d5cc7"/>
                    <w:id w:val="7542723"/>
                    <w:lock w:val="sdtLocked"/>
                    <w:placeholder>
                      <w:docPart w:val="GBC11111111111111111111111111111"/>
                    </w:placeholder>
                  </w:sdtPr>
                  <w:sdtContent>
                    <w:tc>
                      <w:tcPr>
                        <w:tcW w:w="2794" w:type="dxa"/>
                      </w:tcPr>
                      <w:p w:rsidR="00C472E1" w:rsidRDefault="00C472E1" w:rsidP="00E221B9">
                        <w:pPr>
                          <w:snapToGrid w:val="0"/>
                          <w:jc w:val="left"/>
                          <w:rPr>
                            <w:rFonts w:ascii="宋体" w:hAnsi="宋体"/>
                          </w:rPr>
                        </w:pPr>
                        <w:r>
                          <w:rPr>
                            <w:rFonts w:ascii="宋体" w:hAnsi="宋体" w:hint="eastAsia"/>
                          </w:rPr>
                          <w:t>其他</w:t>
                        </w:r>
                      </w:p>
                    </w:tc>
                  </w:sdtContent>
                </w:sdt>
                <w:sdt>
                  <w:sdtPr>
                    <w:rPr>
                      <w:rFonts w:ascii="宋体" w:hAnsi="宋体"/>
                    </w:rPr>
                    <w:alias w:val="销售费用明细-发生额"/>
                    <w:tag w:val="_GBC_466e6313b67b4f0d95832ed331eee6fb"/>
                    <w:id w:val="7542724"/>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2,567,742.03</w:t>
                        </w:r>
                      </w:p>
                    </w:tc>
                  </w:sdtContent>
                </w:sdt>
                <w:sdt>
                  <w:sdtPr>
                    <w:rPr>
                      <w:rFonts w:ascii="宋体" w:hAnsi="宋体"/>
                    </w:rPr>
                    <w:alias w:val="销售费用明细-发生额"/>
                    <w:tag w:val="_GBC_7a3f901f0fe84bd889593652075b87f0"/>
                    <w:id w:val="7542725"/>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9,693,097.77</w:t>
                        </w:r>
                      </w:p>
                    </w:tc>
                  </w:sdtContent>
                </w:sdt>
              </w:tr>
            </w:sdtContent>
          </w:sdt>
          <w:tr w:rsidR="00C472E1" w:rsidTr="006E7383">
            <w:tc>
              <w:tcPr>
                <w:tcW w:w="2794" w:type="dxa"/>
              </w:tcPr>
              <w:p w:rsidR="00C472E1" w:rsidRDefault="00C472E1" w:rsidP="00E221B9">
                <w:pPr>
                  <w:snapToGrid w:val="0"/>
                  <w:jc w:val="center"/>
                  <w:rPr>
                    <w:rFonts w:ascii="宋体" w:hAnsi="宋体"/>
                  </w:rPr>
                </w:pPr>
                <w:r>
                  <w:rPr>
                    <w:rFonts w:ascii="宋体" w:hAnsi="宋体" w:hint="eastAsia"/>
                  </w:rPr>
                  <w:t>合计</w:t>
                </w:r>
              </w:p>
            </w:tc>
            <w:sdt>
              <w:sdtPr>
                <w:rPr>
                  <w:rFonts w:ascii="宋体" w:hAnsi="宋体"/>
                </w:rPr>
                <w:alias w:val="销售费用"/>
                <w:tag w:val="_GBC_9808dcd69d764c3a8518692c1dd807b9"/>
                <w:id w:val="7542727"/>
                <w:lock w:val="sdtLocked"/>
                <w:placeholder>
                  <w:docPart w:val="GBC11111111111111111111111111111"/>
                </w:placeholder>
              </w:sdtPr>
              <w:sdtContent>
                <w:tc>
                  <w:tcPr>
                    <w:tcW w:w="2934" w:type="dxa"/>
                  </w:tcPr>
                  <w:p w:rsidR="00C472E1" w:rsidRDefault="00C472E1" w:rsidP="00E221B9">
                    <w:pPr>
                      <w:snapToGrid w:val="0"/>
                      <w:jc w:val="right"/>
                      <w:rPr>
                        <w:rFonts w:ascii="宋体" w:hAnsi="宋体"/>
                      </w:rPr>
                    </w:pPr>
                    <w:r>
                      <w:rPr>
                        <w:rFonts w:ascii="宋体" w:hAnsi="宋体"/>
                      </w:rPr>
                      <w:t>25,542,866.54</w:t>
                    </w:r>
                  </w:p>
                </w:tc>
              </w:sdtContent>
            </w:sdt>
            <w:sdt>
              <w:sdtPr>
                <w:rPr>
                  <w:rFonts w:ascii="宋体" w:hAnsi="宋体"/>
                </w:rPr>
                <w:alias w:val="销售费用"/>
                <w:tag w:val="_GBC_a2d4684718204964a3fc7ca7deab5e81"/>
                <w:id w:val="7542728"/>
                <w:lock w:val="sdtLocked"/>
                <w:placeholder>
                  <w:docPart w:val="GBC11111111111111111111111111111"/>
                </w:placeholder>
              </w:sdtPr>
              <w:sdtContent>
                <w:tc>
                  <w:tcPr>
                    <w:tcW w:w="3169" w:type="dxa"/>
                  </w:tcPr>
                  <w:p w:rsidR="00C472E1" w:rsidRDefault="00C472E1" w:rsidP="00E221B9">
                    <w:pPr>
                      <w:snapToGrid w:val="0"/>
                      <w:jc w:val="right"/>
                      <w:rPr>
                        <w:rFonts w:ascii="宋体" w:hAnsi="宋体"/>
                      </w:rPr>
                    </w:pPr>
                    <w:r>
                      <w:rPr>
                        <w:rFonts w:ascii="宋体" w:hAnsi="宋体"/>
                      </w:rPr>
                      <w:t>26,894,740.01</w:t>
                    </w:r>
                  </w:p>
                </w:tc>
              </w:sdtContent>
            </w:sdt>
          </w:tr>
        </w:tbl>
        <w:p w:rsidR="00C472E1" w:rsidRDefault="002273D7" w:rsidP="00E221B9">
          <w:pPr>
            <w:snapToGrid w:val="0"/>
            <w:rPr>
              <w:rFonts w:ascii="宋体" w:hAnsi="宋体"/>
            </w:rPr>
          </w:pPr>
        </w:p>
      </w:sdtContent>
    </w:sdt>
    <w:p w:rsidR="00C472E1" w:rsidRDefault="00C472E1" w:rsidP="00E221B9">
      <w:pPr>
        <w:pStyle w:val="3"/>
        <w:numPr>
          <w:ilvl w:val="0"/>
          <w:numId w:val="27"/>
        </w:numPr>
        <w:snapToGrid w:val="0"/>
        <w:spacing w:before="0" w:after="0" w:line="240" w:lineRule="auto"/>
        <w:rPr>
          <w:rFonts w:ascii="宋体" w:hAnsi="宋体"/>
          <w:b w:val="0"/>
        </w:rPr>
      </w:pPr>
      <w:r>
        <w:rPr>
          <w:rFonts w:ascii="宋体" w:hAnsi="宋体" w:hint="eastAsia"/>
        </w:rPr>
        <w:t>管理费用</w:t>
      </w:r>
    </w:p>
    <w:sdt>
      <w:sdtPr>
        <w:rPr>
          <w:rFonts w:ascii="宋体" w:hAnsi="宋体" w:hint="eastAsia"/>
        </w:rPr>
        <w:tag w:val="_GBC_a67ed62a5f7840c1b765e1502f8fb5f7"/>
        <w:id w:val="7542782"/>
        <w:lock w:val="sdtLocked"/>
        <w:placeholder>
          <w:docPart w:val="GBC22222222222222222222222222222"/>
        </w:placeholder>
      </w:sdtPr>
      <w:sdtContent>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管理费用"/>
              <w:tag w:val="_GBC_db3d708eb4064fc9b15b3a76e862e998"/>
              <w:id w:val="75427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管理费用"/>
              <w:tag w:val="_GBC_44ce2c00f4d74b6f85bb698feb247ecb"/>
              <w:id w:val="7542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9"/>
            <w:gridCol w:w="2923"/>
            <w:gridCol w:w="3175"/>
          </w:tblGrid>
          <w:tr w:rsidR="00C472E1" w:rsidTr="006E7383">
            <w:tc>
              <w:tcPr>
                <w:tcW w:w="2799" w:type="dxa"/>
              </w:tcPr>
              <w:p w:rsidR="00C472E1" w:rsidRDefault="00C472E1" w:rsidP="00E221B9">
                <w:pPr>
                  <w:snapToGrid w:val="0"/>
                  <w:jc w:val="center"/>
                  <w:rPr>
                    <w:rFonts w:ascii="宋体" w:hAnsi="宋体"/>
                  </w:rPr>
                </w:pPr>
                <w:r>
                  <w:rPr>
                    <w:rFonts w:ascii="宋体" w:hAnsi="宋体" w:hint="eastAsia"/>
                  </w:rPr>
                  <w:t>项目</w:t>
                </w:r>
              </w:p>
            </w:tc>
            <w:tc>
              <w:tcPr>
                <w:tcW w:w="2923" w:type="dxa"/>
              </w:tcPr>
              <w:p w:rsidR="00C472E1" w:rsidRDefault="00C472E1" w:rsidP="00E221B9">
                <w:pPr>
                  <w:snapToGrid w:val="0"/>
                  <w:jc w:val="center"/>
                  <w:rPr>
                    <w:rFonts w:ascii="宋体" w:hAnsi="宋体"/>
                  </w:rPr>
                </w:pPr>
                <w:r>
                  <w:rPr>
                    <w:rFonts w:ascii="宋体" w:hAnsi="宋体" w:hint="eastAsia"/>
                  </w:rPr>
                  <w:t>本期发生额</w:t>
                </w:r>
              </w:p>
            </w:tc>
            <w:tc>
              <w:tcPr>
                <w:tcW w:w="3175" w:type="dxa"/>
              </w:tcPr>
              <w:p w:rsidR="00C472E1" w:rsidRDefault="00C472E1" w:rsidP="00E221B9">
                <w:pPr>
                  <w:snapToGrid w:val="0"/>
                  <w:jc w:val="center"/>
                  <w:rPr>
                    <w:rFonts w:ascii="宋体" w:hAnsi="宋体"/>
                  </w:rPr>
                </w:pPr>
                <w:r>
                  <w:rPr>
                    <w:rFonts w:ascii="宋体" w:hAnsi="宋体" w:hint="eastAsia"/>
                  </w:rPr>
                  <w:t>上期发生额</w:t>
                </w:r>
              </w:p>
            </w:tc>
          </w:tr>
          <w:sdt>
            <w:sdtPr>
              <w:rPr>
                <w:rFonts w:ascii="宋体" w:hAnsi="宋体" w:hint="eastAsia"/>
              </w:rPr>
              <w:alias w:val="管理费用明细"/>
              <w:tag w:val="_GBC_24c8aeefe02a4905aee9eacc456b2ba5"/>
              <w:id w:val="7542735"/>
              <w:lock w:val="sdtLocked"/>
              <w:placeholder>
                <w:docPart w:val="GBC11111111111111111111111111111"/>
              </w:placeholder>
            </w:sdtPr>
            <w:sdtContent>
              <w:tr w:rsidR="00C472E1" w:rsidTr="006E7383">
                <w:sdt>
                  <w:sdtPr>
                    <w:rPr>
                      <w:rFonts w:ascii="宋体" w:hAnsi="宋体" w:hint="eastAsia"/>
                    </w:rPr>
                    <w:alias w:val="管理费用明细-项目"/>
                    <w:tag w:val="_GBC_f2b0f641557449df9bef08fa4f5bf8ec"/>
                    <w:id w:val="7542732"/>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sz w:val="18"/>
                            <w:szCs w:val="18"/>
                          </w:rPr>
                        </w:pPr>
                        <w:r>
                          <w:rPr>
                            <w:rFonts w:ascii="宋体" w:hAnsi="宋体" w:hint="eastAsia"/>
                          </w:rPr>
                          <w:t>职工薪酬</w:t>
                        </w:r>
                      </w:p>
                    </w:tc>
                  </w:sdtContent>
                </w:sdt>
                <w:sdt>
                  <w:sdtPr>
                    <w:rPr>
                      <w:rFonts w:ascii="宋体" w:hAnsi="宋体"/>
                    </w:rPr>
                    <w:alias w:val="管理费用明细-发生额"/>
                    <w:tag w:val="_GBC_7902bfede85d491a9625e01d8e0f4291"/>
                    <w:id w:val="7542733"/>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291,248,789.30 </w:t>
                        </w:r>
                      </w:p>
                    </w:tc>
                  </w:sdtContent>
                </w:sdt>
                <w:sdt>
                  <w:sdtPr>
                    <w:rPr>
                      <w:rFonts w:ascii="宋体" w:hAnsi="宋体"/>
                    </w:rPr>
                    <w:alias w:val="管理费用明细-发生额"/>
                    <w:tag w:val="_GBC_87fa00d3d6914d92a104de20f7f581c6"/>
                    <w:id w:val="7542734"/>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260,785,639.89</w:t>
                        </w:r>
                      </w:p>
                    </w:tc>
                  </w:sdtContent>
                </w:sdt>
              </w:tr>
            </w:sdtContent>
          </w:sdt>
          <w:sdt>
            <w:sdtPr>
              <w:rPr>
                <w:rFonts w:ascii="宋体" w:hAnsi="宋体" w:hint="eastAsia"/>
              </w:rPr>
              <w:alias w:val="管理费用明细"/>
              <w:tag w:val="_GBC_24c8aeefe02a4905aee9eacc456b2ba5"/>
              <w:id w:val="7542739"/>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36"/>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无形资产摊销</w:t>
                        </w:r>
                      </w:p>
                    </w:tc>
                  </w:sdtContent>
                </w:sdt>
                <w:sdt>
                  <w:sdtPr>
                    <w:rPr>
                      <w:rFonts w:ascii="宋体" w:hAnsi="宋体"/>
                    </w:rPr>
                    <w:alias w:val="管理费用明细-发生额"/>
                    <w:tag w:val="_GBC_7902bfede85d491a9625e01d8e0f4291"/>
                    <w:id w:val="7542737"/>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96,232,106.99 </w:t>
                        </w:r>
                      </w:p>
                    </w:tc>
                  </w:sdtContent>
                </w:sdt>
                <w:sdt>
                  <w:sdtPr>
                    <w:rPr>
                      <w:rFonts w:ascii="宋体" w:hAnsi="宋体"/>
                    </w:rPr>
                    <w:alias w:val="管理费用明细-发生额"/>
                    <w:tag w:val="_GBC_87fa00d3d6914d92a104de20f7f581c6"/>
                    <w:id w:val="7542738"/>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87,508,406.85</w:t>
                        </w:r>
                      </w:p>
                    </w:tc>
                  </w:sdtContent>
                </w:sdt>
              </w:tr>
            </w:sdtContent>
          </w:sdt>
          <w:sdt>
            <w:sdtPr>
              <w:rPr>
                <w:rFonts w:ascii="宋体" w:hAnsi="宋体" w:hint="eastAsia"/>
              </w:rPr>
              <w:alias w:val="管理费用明细"/>
              <w:tag w:val="_GBC_24c8aeefe02a4905aee9eacc456b2ba5"/>
              <w:id w:val="7542743"/>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40"/>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长期待摊费用摊销</w:t>
                        </w:r>
                      </w:p>
                    </w:tc>
                  </w:sdtContent>
                </w:sdt>
                <w:sdt>
                  <w:sdtPr>
                    <w:rPr>
                      <w:rFonts w:ascii="宋体" w:hAnsi="宋体"/>
                    </w:rPr>
                    <w:alias w:val="管理费用明细-发生额"/>
                    <w:tag w:val="_GBC_7902bfede85d491a9625e01d8e0f4291"/>
                    <w:id w:val="7542741"/>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24,957,523.11 </w:t>
                        </w:r>
                      </w:p>
                    </w:tc>
                  </w:sdtContent>
                </w:sdt>
                <w:sdt>
                  <w:sdtPr>
                    <w:rPr>
                      <w:rFonts w:ascii="宋体" w:hAnsi="宋体"/>
                    </w:rPr>
                    <w:alias w:val="管理费用明细-发生额"/>
                    <w:tag w:val="_GBC_87fa00d3d6914d92a104de20f7f581c6"/>
                    <w:id w:val="7542742"/>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17,918,516.40</w:t>
                        </w:r>
                      </w:p>
                    </w:tc>
                  </w:sdtContent>
                </w:sdt>
              </w:tr>
            </w:sdtContent>
          </w:sdt>
          <w:sdt>
            <w:sdtPr>
              <w:rPr>
                <w:rFonts w:ascii="宋体" w:hAnsi="宋体" w:hint="eastAsia"/>
              </w:rPr>
              <w:alias w:val="管理费用明细"/>
              <w:tag w:val="_GBC_24c8aeefe02a4905aee9eacc456b2ba5"/>
              <w:id w:val="7542747"/>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44"/>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折旧费</w:t>
                        </w:r>
                      </w:p>
                    </w:tc>
                  </w:sdtContent>
                </w:sdt>
                <w:sdt>
                  <w:sdtPr>
                    <w:rPr>
                      <w:rFonts w:ascii="宋体" w:hAnsi="宋体"/>
                    </w:rPr>
                    <w:alias w:val="管理费用明细-发生额"/>
                    <w:tag w:val="_GBC_7902bfede85d491a9625e01d8e0f4291"/>
                    <w:id w:val="7542745"/>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50,151,337.97 </w:t>
                        </w:r>
                      </w:p>
                    </w:tc>
                  </w:sdtContent>
                </w:sdt>
                <w:sdt>
                  <w:sdtPr>
                    <w:rPr>
                      <w:rFonts w:ascii="宋体" w:hAnsi="宋体"/>
                    </w:rPr>
                    <w:alias w:val="管理费用明细-发生额"/>
                    <w:tag w:val="_GBC_87fa00d3d6914d92a104de20f7f581c6"/>
                    <w:id w:val="7542746"/>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50,203,359.49</w:t>
                        </w:r>
                      </w:p>
                    </w:tc>
                  </w:sdtContent>
                </w:sdt>
              </w:tr>
            </w:sdtContent>
          </w:sdt>
          <w:sdt>
            <w:sdtPr>
              <w:rPr>
                <w:rFonts w:ascii="宋体" w:hAnsi="宋体" w:hint="eastAsia"/>
              </w:rPr>
              <w:alias w:val="管理费用明细"/>
              <w:tag w:val="_GBC_24c8aeefe02a4905aee9eacc456b2ba5"/>
              <w:id w:val="7542751"/>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48"/>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修理费</w:t>
                        </w:r>
                      </w:p>
                    </w:tc>
                  </w:sdtContent>
                </w:sdt>
                <w:sdt>
                  <w:sdtPr>
                    <w:rPr>
                      <w:rFonts w:ascii="宋体" w:hAnsi="宋体"/>
                    </w:rPr>
                    <w:alias w:val="管理费用明细-发生额"/>
                    <w:tag w:val="_GBC_7902bfede85d491a9625e01d8e0f4291"/>
                    <w:id w:val="7542749"/>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12,076,942.06 </w:t>
                        </w:r>
                      </w:p>
                    </w:tc>
                  </w:sdtContent>
                </w:sdt>
                <w:sdt>
                  <w:sdtPr>
                    <w:rPr>
                      <w:rFonts w:ascii="宋体" w:hAnsi="宋体"/>
                    </w:rPr>
                    <w:alias w:val="管理费用明细-发生额"/>
                    <w:tag w:val="_GBC_87fa00d3d6914d92a104de20f7f581c6"/>
                    <w:id w:val="7542750"/>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14,207,798.18</w:t>
                        </w:r>
                      </w:p>
                    </w:tc>
                  </w:sdtContent>
                </w:sdt>
              </w:tr>
            </w:sdtContent>
          </w:sdt>
          <w:sdt>
            <w:sdtPr>
              <w:rPr>
                <w:rFonts w:ascii="宋体" w:hAnsi="宋体" w:hint="eastAsia"/>
              </w:rPr>
              <w:alias w:val="管理费用明细"/>
              <w:tag w:val="_GBC_24c8aeefe02a4905aee9eacc456b2ba5"/>
              <w:id w:val="7542755"/>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52"/>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税费</w:t>
                        </w:r>
                      </w:p>
                    </w:tc>
                  </w:sdtContent>
                </w:sdt>
                <w:sdt>
                  <w:sdtPr>
                    <w:rPr>
                      <w:rFonts w:ascii="宋体" w:hAnsi="宋体"/>
                    </w:rPr>
                    <w:alias w:val="管理费用明细-发生额"/>
                    <w:tag w:val="_GBC_7902bfede85d491a9625e01d8e0f4291"/>
                    <w:id w:val="7542753"/>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23,942,944.02 </w:t>
                        </w:r>
                      </w:p>
                    </w:tc>
                  </w:sdtContent>
                </w:sdt>
                <w:sdt>
                  <w:sdtPr>
                    <w:rPr>
                      <w:rFonts w:ascii="宋体" w:hAnsi="宋体"/>
                    </w:rPr>
                    <w:alias w:val="管理费用明细-发生额"/>
                    <w:tag w:val="_GBC_87fa00d3d6914d92a104de20f7f581c6"/>
                    <w:id w:val="7542754"/>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21,100,751.05</w:t>
                        </w:r>
                      </w:p>
                    </w:tc>
                  </w:sdtContent>
                </w:sdt>
              </w:tr>
            </w:sdtContent>
          </w:sdt>
          <w:sdt>
            <w:sdtPr>
              <w:rPr>
                <w:rFonts w:ascii="宋体" w:hAnsi="宋体" w:hint="eastAsia"/>
              </w:rPr>
              <w:alias w:val="管理费用明细"/>
              <w:tag w:val="_GBC_24c8aeefe02a4905aee9eacc456b2ba5"/>
              <w:id w:val="7542759"/>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56"/>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业务招待费</w:t>
                        </w:r>
                      </w:p>
                    </w:tc>
                  </w:sdtContent>
                </w:sdt>
                <w:sdt>
                  <w:sdtPr>
                    <w:rPr>
                      <w:rFonts w:ascii="宋体" w:hAnsi="宋体"/>
                    </w:rPr>
                    <w:alias w:val="管理费用明细-发生额"/>
                    <w:tag w:val="_GBC_7902bfede85d491a9625e01d8e0f4291"/>
                    <w:id w:val="7542757"/>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7,917,300.30 </w:t>
                        </w:r>
                      </w:p>
                    </w:tc>
                  </w:sdtContent>
                </w:sdt>
                <w:sdt>
                  <w:sdtPr>
                    <w:rPr>
                      <w:rFonts w:ascii="宋体" w:hAnsi="宋体"/>
                    </w:rPr>
                    <w:alias w:val="管理费用明细-发生额"/>
                    <w:tag w:val="_GBC_87fa00d3d6914d92a104de20f7f581c6"/>
                    <w:id w:val="7542758"/>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12,270,483.25</w:t>
                        </w:r>
                      </w:p>
                    </w:tc>
                  </w:sdtContent>
                </w:sdt>
              </w:tr>
            </w:sdtContent>
          </w:sdt>
          <w:sdt>
            <w:sdtPr>
              <w:rPr>
                <w:rFonts w:ascii="宋体" w:hAnsi="宋体" w:hint="eastAsia"/>
              </w:rPr>
              <w:alias w:val="管理费用明细"/>
              <w:tag w:val="_GBC_24c8aeefe02a4905aee9eacc456b2ba5"/>
              <w:id w:val="7542763"/>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60"/>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差旅费</w:t>
                        </w:r>
                      </w:p>
                    </w:tc>
                  </w:sdtContent>
                </w:sdt>
                <w:sdt>
                  <w:sdtPr>
                    <w:rPr>
                      <w:rFonts w:ascii="宋体" w:hAnsi="宋体"/>
                    </w:rPr>
                    <w:alias w:val="管理费用明细-发生额"/>
                    <w:tag w:val="_GBC_7902bfede85d491a9625e01d8e0f4291"/>
                    <w:id w:val="7542761"/>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8,949,883.65 </w:t>
                        </w:r>
                      </w:p>
                    </w:tc>
                  </w:sdtContent>
                </w:sdt>
                <w:sdt>
                  <w:sdtPr>
                    <w:rPr>
                      <w:rFonts w:ascii="宋体" w:hAnsi="宋体"/>
                    </w:rPr>
                    <w:alias w:val="管理费用明细-发生额"/>
                    <w:tag w:val="_GBC_87fa00d3d6914d92a104de20f7f581c6"/>
                    <w:id w:val="7542762"/>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11,110,414.70</w:t>
                        </w:r>
                      </w:p>
                    </w:tc>
                  </w:sdtContent>
                </w:sdt>
              </w:tr>
            </w:sdtContent>
          </w:sdt>
          <w:sdt>
            <w:sdtPr>
              <w:rPr>
                <w:rFonts w:ascii="宋体" w:hAnsi="宋体" w:hint="eastAsia"/>
              </w:rPr>
              <w:alias w:val="管理费用明细"/>
              <w:tag w:val="_GBC_24c8aeefe02a4905aee9eacc456b2ba5"/>
              <w:id w:val="7542767"/>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64"/>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研究与开发费用</w:t>
                        </w:r>
                      </w:p>
                    </w:tc>
                  </w:sdtContent>
                </w:sdt>
                <w:sdt>
                  <w:sdtPr>
                    <w:rPr>
                      <w:rFonts w:ascii="宋体" w:hAnsi="宋体"/>
                    </w:rPr>
                    <w:alias w:val="管理费用明细-发生额"/>
                    <w:tag w:val="_GBC_7902bfede85d491a9625e01d8e0f4291"/>
                    <w:id w:val="7542765"/>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14,527,596.24 </w:t>
                        </w:r>
                      </w:p>
                    </w:tc>
                  </w:sdtContent>
                </w:sdt>
                <w:sdt>
                  <w:sdtPr>
                    <w:rPr>
                      <w:rFonts w:ascii="宋体" w:hAnsi="宋体"/>
                    </w:rPr>
                    <w:alias w:val="管理费用明细-发生额"/>
                    <w:tag w:val="_GBC_87fa00d3d6914d92a104de20f7f581c6"/>
                    <w:id w:val="7542766"/>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8,217,918.14</w:t>
                        </w:r>
                      </w:p>
                    </w:tc>
                  </w:sdtContent>
                </w:sdt>
              </w:tr>
            </w:sdtContent>
          </w:sdt>
          <w:sdt>
            <w:sdtPr>
              <w:rPr>
                <w:rFonts w:ascii="宋体" w:hAnsi="宋体" w:hint="eastAsia"/>
              </w:rPr>
              <w:alias w:val="管理费用明细"/>
              <w:tag w:val="_GBC_24c8aeefe02a4905aee9eacc456b2ba5"/>
              <w:id w:val="7542771"/>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68"/>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中介及咨询费用</w:t>
                        </w:r>
                      </w:p>
                    </w:tc>
                  </w:sdtContent>
                </w:sdt>
                <w:sdt>
                  <w:sdtPr>
                    <w:rPr>
                      <w:rFonts w:ascii="宋体" w:hAnsi="宋体"/>
                    </w:rPr>
                    <w:alias w:val="管理费用明细-发生额"/>
                    <w:tag w:val="_GBC_7902bfede85d491a9625e01d8e0f4291"/>
                    <w:id w:val="7542769"/>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7,333,380.17 </w:t>
                        </w:r>
                      </w:p>
                    </w:tc>
                  </w:sdtContent>
                </w:sdt>
                <w:sdt>
                  <w:sdtPr>
                    <w:rPr>
                      <w:rFonts w:ascii="宋体" w:hAnsi="宋体"/>
                    </w:rPr>
                    <w:alias w:val="管理费用明细-发生额"/>
                    <w:tag w:val="_GBC_87fa00d3d6914d92a104de20f7f581c6"/>
                    <w:id w:val="7542770"/>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5,729,597.04</w:t>
                        </w:r>
                      </w:p>
                    </w:tc>
                  </w:sdtContent>
                </w:sdt>
              </w:tr>
            </w:sdtContent>
          </w:sdt>
          <w:sdt>
            <w:sdtPr>
              <w:rPr>
                <w:rFonts w:ascii="宋体" w:hAnsi="宋体" w:hint="eastAsia"/>
              </w:rPr>
              <w:alias w:val="管理费用明细"/>
              <w:tag w:val="_GBC_24c8aeefe02a4905aee9eacc456b2ba5"/>
              <w:id w:val="7542775"/>
              <w:lock w:val="sdtLocked"/>
            </w:sdtPr>
            <w:sdtEndPr>
              <w:rPr>
                <w:rFonts w:hint="default"/>
              </w:rPr>
            </w:sdtEndPr>
            <w:sdtContent>
              <w:tr w:rsidR="00C472E1" w:rsidTr="006E7383">
                <w:sdt>
                  <w:sdtPr>
                    <w:rPr>
                      <w:rFonts w:ascii="宋体" w:hAnsi="宋体" w:hint="eastAsia"/>
                    </w:rPr>
                    <w:alias w:val="管理费用明细-项目"/>
                    <w:tag w:val="_GBC_f2b0f641557449df9bef08fa4f5bf8ec"/>
                    <w:id w:val="7542772"/>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rPr>
                        </w:pPr>
                        <w:r>
                          <w:rPr>
                            <w:rFonts w:ascii="宋体" w:hAnsi="宋体" w:hint="eastAsia"/>
                          </w:rPr>
                          <w:t>排污费</w:t>
                        </w:r>
                      </w:p>
                    </w:tc>
                  </w:sdtContent>
                </w:sdt>
                <w:sdt>
                  <w:sdtPr>
                    <w:rPr>
                      <w:rFonts w:ascii="宋体" w:hAnsi="宋体"/>
                    </w:rPr>
                    <w:alias w:val="管理费用明细-发生额"/>
                    <w:tag w:val="_GBC_7902bfede85d491a9625e01d8e0f4291"/>
                    <w:id w:val="7542773"/>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9,076,749.55 </w:t>
                        </w:r>
                      </w:p>
                    </w:tc>
                  </w:sdtContent>
                </w:sdt>
                <w:sdt>
                  <w:sdtPr>
                    <w:rPr>
                      <w:rFonts w:ascii="宋体" w:hAnsi="宋体"/>
                    </w:rPr>
                    <w:alias w:val="管理费用明细-发生额"/>
                    <w:tag w:val="_GBC_87fa00d3d6914d92a104de20f7f581c6"/>
                    <w:id w:val="7542774"/>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10,082,788.51</w:t>
                        </w:r>
                      </w:p>
                    </w:tc>
                  </w:sdtContent>
                </w:sdt>
              </w:tr>
            </w:sdtContent>
          </w:sdt>
          <w:sdt>
            <w:sdtPr>
              <w:rPr>
                <w:rFonts w:ascii="宋体" w:hAnsi="宋体" w:hint="eastAsia"/>
              </w:rPr>
              <w:alias w:val="管理费用明细"/>
              <w:tag w:val="_GBC_24c8aeefe02a4905aee9eacc456b2ba5"/>
              <w:id w:val="7542779"/>
              <w:lock w:val="sdtLocked"/>
              <w:placeholder>
                <w:docPart w:val="GBC11111111111111111111111111111"/>
              </w:placeholder>
            </w:sdtPr>
            <w:sdtContent>
              <w:tr w:rsidR="00C472E1" w:rsidTr="006E7383">
                <w:sdt>
                  <w:sdtPr>
                    <w:rPr>
                      <w:rFonts w:ascii="宋体" w:hAnsi="宋体" w:hint="eastAsia"/>
                    </w:rPr>
                    <w:alias w:val="管理费用明细-项目"/>
                    <w:tag w:val="_GBC_f2b0f641557449df9bef08fa4f5bf8ec"/>
                    <w:id w:val="7542776"/>
                    <w:lock w:val="sdtLocked"/>
                    <w:placeholder>
                      <w:docPart w:val="GBC11111111111111111111111111111"/>
                    </w:placeholder>
                  </w:sdtPr>
                  <w:sdtContent>
                    <w:tc>
                      <w:tcPr>
                        <w:tcW w:w="2799" w:type="dxa"/>
                      </w:tcPr>
                      <w:p w:rsidR="00C472E1" w:rsidRDefault="00C472E1" w:rsidP="00E221B9">
                        <w:pPr>
                          <w:snapToGrid w:val="0"/>
                          <w:jc w:val="left"/>
                          <w:rPr>
                            <w:rFonts w:ascii="宋体" w:hAnsi="宋体"/>
                            <w:sz w:val="18"/>
                            <w:szCs w:val="18"/>
                          </w:rPr>
                        </w:pPr>
                        <w:r>
                          <w:rPr>
                            <w:rFonts w:ascii="宋体" w:hAnsi="宋体" w:hint="eastAsia"/>
                          </w:rPr>
                          <w:t>其他</w:t>
                        </w:r>
                      </w:p>
                    </w:tc>
                  </w:sdtContent>
                </w:sdt>
                <w:sdt>
                  <w:sdtPr>
                    <w:rPr>
                      <w:rFonts w:ascii="宋体" w:hAnsi="宋体"/>
                    </w:rPr>
                    <w:alias w:val="管理费用明细-发生额"/>
                    <w:tag w:val="_GBC_7902bfede85d491a9625e01d8e0f4291"/>
                    <w:id w:val="7542777"/>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 xml:space="preserve"> 166,393,555.65 </w:t>
                        </w:r>
                      </w:p>
                    </w:tc>
                  </w:sdtContent>
                </w:sdt>
                <w:sdt>
                  <w:sdtPr>
                    <w:rPr>
                      <w:rFonts w:ascii="宋体" w:hAnsi="宋体"/>
                    </w:rPr>
                    <w:alias w:val="管理费用明细-发生额"/>
                    <w:tag w:val="_GBC_87fa00d3d6914d92a104de20f7f581c6"/>
                    <w:id w:val="7542778"/>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214,234,676.15</w:t>
                        </w:r>
                      </w:p>
                    </w:tc>
                  </w:sdtContent>
                </w:sdt>
              </w:tr>
            </w:sdtContent>
          </w:sdt>
          <w:tr w:rsidR="00C472E1" w:rsidTr="006E7383">
            <w:tc>
              <w:tcPr>
                <w:tcW w:w="2799" w:type="dxa"/>
              </w:tcPr>
              <w:p w:rsidR="00C472E1" w:rsidRDefault="00C472E1" w:rsidP="00E221B9">
                <w:pPr>
                  <w:snapToGrid w:val="0"/>
                  <w:jc w:val="center"/>
                  <w:rPr>
                    <w:rFonts w:ascii="宋体" w:hAnsi="宋体"/>
                  </w:rPr>
                </w:pPr>
                <w:r>
                  <w:rPr>
                    <w:rFonts w:ascii="宋体" w:hAnsi="宋体" w:hint="eastAsia"/>
                  </w:rPr>
                  <w:t>合计</w:t>
                </w:r>
              </w:p>
            </w:tc>
            <w:sdt>
              <w:sdtPr>
                <w:rPr>
                  <w:rFonts w:ascii="宋体" w:hAnsi="宋体"/>
                </w:rPr>
                <w:alias w:val="管理费用"/>
                <w:tag w:val="_GBC_6832a382af974d118517678fbce6316f"/>
                <w:id w:val="7542780"/>
                <w:lock w:val="sdtLocked"/>
                <w:placeholder>
                  <w:docPart w:val="GBC11111111111111111111111111111"/>
                </w:placeholder>
              </w:sdtPr>
              <w:sdtContent>
                <w:tc>
                  <w:tcPr>
                    <w:tcW w:w="2923" w:type="dxa"/>
                  </w:tcPr>
                  <w:p w:rsidR="00C472E1" w:rsidRDefault="00C472E1" w:rsidP="00E221B9">
                    <w:pPr>
                      <w:snapToGrid w:val="0"/>
                      <w:jc w:val="right"/>
                      <w:rPr>
                        <w:rFonts w:ascii="宋体" w:hAnsi="宋体"/>
                      </w:rPr>
                    </w:pPr>
                    <w:r>
                      <w:rPr>
                        <w:rFonts w:ascii="宋体" w:hAnsi="宋体"/>
                      </w:rPr>
                      <w:t>712,808,109.01</w:t>
                    </w:r>
                  </w:p>
                </w:tc>
              </w:sdtContent>
            </w:sdt>
            <w:sdt>
              <w:sdtPr>
                <w:rPr>
                  <w:rFonts w:ascii="宋体" w:hAnsi="宋体"/>
                </w:rPr>
                <w:alias w:val="管理费用"/>
                <w:tag w:val="_GBC_8f688fc866184ffbb1ed1cd7e6fc2192"/>
                <w:id w:val="7542781"/>
                <w:lock w:val="sdtLocked"/>
                <w:placeholder>
                  <w:docPart w:val="GBC11111111111111111111111111111"/>
                </w:placeholder>
              </w:sdtPr>
              <w:sdtContent>
                <w:tc>
                  <w:tcPr>
                    <w:tcW w:w="3175" w:type="dxa"/>
                  </w:tcPr>
                  <w:p w:rsidR="00C472E1" w:rsidRDefault="00C472E1" w:rsidP="00E221B9">
                    <w:pPr>
                      <w:snapToGrid w:val="0"/>
                      <w:jc w:val="right"/>
                      <w:rPr>
                        <w:rFonts w:ascii="宋体" w:hAnsi="宋体"/>
                      </w:rPr>
                    </w:pPr>
                    <w:r>
                      <w:rPr>
                        <w:rFonts w:ascii="宋体" w:hAnsi="宋体"/>
                      </w:rPr>
                      <w:t>713,370,349.65</w:t>
                    </w:r>
                  </w:p>
                </w:tc>
              </w:sdtContent>
            </w:sdt>
          </w:tr>
        </w:tbl>
        <w:p w:rsidR="00C472E1" w:rsidRDefault="002273D7" w:rsidP="00E221B9">
          <w:pPr>
            <w:snapToGrid w:val="0"/>
            <w:rPr>
              <w:rFonts w:ascii="宋体" w:hAnsi="宋体"/>
            </w:rPr>
          </w:pPr>
        </w:p>
      </w:sdtContent>
    </w:sdt>
    <w:p w:rsidR="00C472E1" w:rsidRDefault="00C472E1" w:rsidP="00E221B9">
      <w:pPr>
        <w:pStyle w:val="3"/>
        <w:numPr>
          <w:ilvl w:val="0"/>
          <w:numId w:val="27"/>
        </w:numPr>
        <w:snapToGrid w:val="0"/>
        <w:spacing w:before="0" w:after="0" w:line="240" w:lineRule="auto"/>
        <w:rPr>
          <w:rFonts w:ascii="宋体" w:hAnsi="宋体"/>
          <w:b w:val="0"/>
        </w:rPr>
      </w:pPr>
      <w:r>
        <w:rPr>
          <w:rFonts w:ascii="宋体" w:hAnsi="宋体" w:hint="eastAsia"/>
        </w:rPr>
        <w:t>财务费用</w:t>
      </w:r>
    </w:p>
    <w:sdt>
      <w:sdtPr>
        <w:rPr>
          <w:rFonts w:ascii="宋体" w:hAnsi="宋体" w:hint="eastAsia"/>
        </w:rPr>
        <w:tag w:val="_GBC_98d9abe68d8b44399cc527d2ae45f14b"/>
        <w:id w:val="7542809"/>
        <w:lock w:val="sdtLocked"/>
        <w:placeholder>
          <w:docPart w:val="GBC22222222222222222222222222222"/>
        </w:placeholder>
      </w:sdtPr>
      <w:sdtContent>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费用"/>
              <w:tag w:val="_GBC_d9564a39b3ed4a75a0411f2b813a1ded"/>
              <w:id w:val="7542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费用"/>
              <w:tag w:val="_GBC_fce7d9ecd0354b46b52421519801f564"/>
              <w:id w:val="75427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3216"/>
          </w:tblGrid>
          <w:tr w:rsidR="00C472E1" w:rsidTr="006E7383">
            <w:tc>
              <w:tcPr>
                <w:tcW w:w="2840" w:type="dxa"/>
              </w:tcPr>
              <w:p w:rsidR="00C472E1" w:rsidRDefault="00C472E1" w:rsidP="00E221B9">
                <w:pPr>
                  <w:snapToGrid w:val="0"/>
                  <w:jc w:val="center"/>
                  <w:rPr>
                    <w:rFonts w:ascii="宋体" w:hAnsi="宋体"/>
                  </w:rPr>
                </w:pPr>
                <w:r>
                  <w:rPr>
                    <w:rFonts w:ascii="宋体" w:hAnsi="宋体" w:hint="eastAsia"/>
                  </w:rPr>
                  <w:t>项目</w:t>
                </w:r>
              </w:p>
            </w:tc>
            <w:tc>
              <w:tcPr>
                <w:tcW w:w="2841" w:type="dxa"/>
              </w:tcPr>
              <w:p w:rsidR="00C472E1" w:rsidRDefault="00C472E1" w:rsidP="00E221B9">
                <w:pPr>
                  <w:snapToGrid w:val="0"/>
                  <w:jc w:val="center"/>
                  <w:rPr>
                    <w:rFonts w:ascii="宋体" w:hAnsi="宋体"/>
                  </w:rPr>
                </w:pPr>
                <w:r>
                  <w:rPr>
                    <w:rFonts w:ascii="宋体" w:hAnsi="宋体" w:hint="eastAsia"/>
                  </w:rPr>
                  <w:t>本期发生额</w:t>
                </w:r>
              </w:p>
            </w:tc>
            <w:tc>
              <w:tcPr>
                <w:tcW w:w="3216" w:type="dxa"/>
              </w:tcPr>
              <w:p w:rsidR="00C472E1" w:rsidRDefault="00C472E1" w:rsidP="00E221B9">
                <w:pPr>
                  <w:snapToGrid w:val="0"/>
                  <w:jc w:val="center"/>
                  <w:rPr>
                    <w:rFonts w:ascii="宋体" w:hAnsi="宋体"/>
                  </w:rPr>
                </w:pPr>
                <w:r>
                  <w:rPr>
                    <w:rFonts w:ascii="宋体" w:hAnsi="宋体" w:hint="eastAsia"/>
                  </w:rPr>
                  <w:t>上期发生额</w:t>
                </w:r>
              </w:p>
            </w:tc>
          </w:tr>
          <w:tr w:rsidR="00C472E1" w:rsidTr="006E7383">
            <w:tc>
              <w:tcPr>
                <w:tcW w:w="2840" w:type="dxa"/>
              </w:tcPr>
              <w:p w:rsidR="00C472E1" w:rsidRDefault="00C472E1" w:rsidP="00E221B9">
                <w:pPr>
                  <w:snapToGrid w:val="0"/>
                  <w:rPr>
                    <w:rFonts w:ascii="宋体" w:hAnsi="宋体"/>
                  </w:rPr>
                </w:pPr>
                <w:r>
                  <w:rPr>
                    <w:rFonts w:ascii="宋体" w:hAnsi="宋体" w:hint="eastAsia"/>
                  </w:rPr>
                  <w:t>利息支出</w:t>
                </w:r>
              </w:p>
            </w:tc>
            <w:sdt>
              <w:sdtPr>
                <w:rPr>
                  <w:rFonts w:ascii="宋体" w:hAnsi="宋体"/>
                </w:rPr>
                <w:alias w:val="财务费用利息支出"/>
                <w:tag w:val="_GBC_43485e0500a44645a6836c1041beb8ed"/>
                <w:id w:val="7542785"/>
                <w:lock w:val="sdtLocked"/>
                <w:placeholder>
                  <w:docPart w:val="GBC11111111111111111111111111111"/>
                </w:placeholder>
              </w:sdtPr>
              <w:sdtContent>
                <w:tc>
                  <w:tcPr>
                    <w:tcW w:w="2841" w:type="dxa"/>
                  </w:tcPr>
                  <w:p w:rsidR="00C472E1" w:rsidRDefault="00C472E1" w:rsidP="00E221B9">
                    <w:pPr>
                      <w:snapToGrid w:val="0"/>
                      <w:jc w:val="right"/>
                      <w:rPr>
                        <w:rFonts w:ascii="宋体" w:hAnsi="宋体"/>
                      </w:rPr>
                    </w:pPr>
                    <w:r>
                      <w:rPr>
                        <w:rFonts w:ascii="宋体" w:hAnsi="宋体"/>
                      </w:rPr>
                      <w:t>303,587,243.58</w:t>
                    </w:r>
                  </w:p>
                </w:tc>
              </w:sdtContent>
            </w:sdt>
            <w:sdt>
              <w:sdtPr>
                <w:rPr>
                  <w:rFonts w:ascii="宋体" w:hAnsi="宋体"/>
                </w:rPr>
                <w:alias w:val="财务费用利息支出"/>
                <w:tag w:val="_GBC_1148f9f142124b8e9fc6bad0d959ceff"/>
                <w:id w:val="7542786"/>
                <w:lock w:val="sdtLocked"/>
                <w:placeholder>
                  <w:docPart w:val="GBC11111111111111111111111111111"/>
                </w:placeholder>
              </w:sdtPr>
              <w:sdtContent>
                <w:tc>
                  <w:tcPr>
                    <w:tcW w:w="3216" w:type="dxa"/>
                  </w:tcPr>
                  <w:p w:rsidR="00C472E1" w:rsidRDefault="00C472E1" w:rsidP="00E221B9">
                    <w:pPr>
                      <w:snapToGrid w:val="0"/>
                      <w:jc w:val="right"/>
                      <w:rPr>
                        <w:rFonts w:ascii="宋体" w:hAnsi="宋体"/>
                      </w:rPr>
                    </w:pPr>
                    <w:r>
                      <w:rPr>
                        <w:rFonts w:ascii="宋体" w:hAnsi="宋体"/>
                      </w:rPr>
                      <w:t xml:space="preserve">118,949,269.54 </w:t>
                    </w:r>
                  </w:p>
                </w:tc>
              </w:sdtContent>
            </w:sdt>
          </w:tr>
          <w:sdt>
            <w:sdtPr>
              <w:rPr>
                <w:rFonts w:ascii="宋体" w:hAnsi="宋体" w:hint="eastAsia"/>
              </w:rPr>
              <w:alias w:val="财务费用明细"/>
              <w:tag w:val="_GBC_bd0e0dea7e194f29ad14f347dff4f4fc"/>
              <w:id w:val="7542790"/>
              <w:lock w:val="sdtLocked"/>
              <w:placeholder>
                <w:docPart w:val="GBC11111111111111111111111111111"/>
              </w:placeholder>
            </w:sdtPr>
            <w:sdtContent>
              <w:tr w:rsidR="00C472E1" w:rsidTr="006E7383">
                <w:sdt>
                  <w:sdtPr>
                    <w:rPr>
                      <w:rFonts w:ascii="宋体" w:hAnsi="宋体" w:hint="eastAsia"/>
                    </w:rPr>
                    <w:alias w:val="财务费用明细-项目"/>
                    <w:tag w:val="_GBC_1e3bc85f6f7049ac887eac0e01830275"/>
                    <w:id w:val="7542787"/>
                    <w:lock w:val="sdtLocked"/>
                    <w:placeholder>
                      <w:docPart w:val="GBC11111111111111111111111111111"/>
                    </w:placeholder>
                  </w:sdtPr>
                  <w:sdtContent>
                    <w:tc>
                      <w:tcPr>
                        <w:tcW w:w="2840" w:type="dxa"/>
                      </w:tcPr>
                      <w:p w:rsidR="00C472E1" w:rsidRDefault="00C472E1" w:rsidP="00E221B9">
                        <w:pPr>
                          <w:snapToGrid w:val="0"/>
                          <w:jc w:val="left"/>
                          <w:rPr>
                            <w:rFonts w:ascii="宋体" w:hAnsi="宋体"/>
                            <w:sz w:val="18"/>
                            <w:szCs w:val="18"/>
                          </w:rPr>
                        </w:pPr>
                        <w:r>
                          <w:rPr>
                            <w:rFonts w:ascii="宋体" w:hAnsi="宋体" w:hint="eastAsia"/>
                          </w:rPr>
                          <w:t>减：利息收入</w:t>
                        </w:r>
                      </w:p>
                    </w:tc>
                  </w:sdtContent>
                </w:sdt>
                <w:sdt>
                  <w:sdtPr>
                    <w:rPr>
                      <w:rFonts w:ascii="宋体" w:hAnsi="宋体"/>
                    </w:rPr>
                    <w:alias w:val="财务费用明细-发生额"/>
                    <w:tag w:val="_GBC_f03896639eae476ab01e8a2912b1948e"/>
                    <w:id w:val="7542788"/>
                    <w:lock w:val="sdtLocked"/>
                    <w:placeholder>
                      <w:docPart w:val="GBC11111111111111111111111111111"/>
                    </w:placeholder>
                  </w:sdtPr>
                  <w:sdtContent>
                    <w:tc>
                      <w:tcPr>
                        <w:tcW w:w="2841" w:type="dxa"/>
                      </w:tcPr>
                      <w:p w:rsidR="00C472E1" w:rsidRDefault="00C472E1" w:rsidP="00E221B9">
                        <w:pPr>
                          <w:snapToGrid w:val="0"/>
                          <w:jc w:val="right"/>
                          <w:rPr>
                            <w:rFonts w:ascii="宋体" w:hAnsi="宋体"/>
                          </w:rPr>
                        </w:pPr>
                        <w:r>
                          <w:rPr>
                            <w:rFonts w:ascii="宋体" w:hAnsi="宋体" w:hint="eastAsia"/>
                          </w:rPr>
                          <w:t>-</w:t>
                        </w:r>
                        <w:r>
                          <w:rPr>
                            <w:rFonts w:ascii="宋体" w:hAnsi="宋体"/>
                          </w:rPr>
                          <w:t>14,874,475.98</w:t>
                        </w:r>
                      </w:p>
                    </w:tc>
                  </w:sdtContent>
                </w:sdt>
                <w:sdt>
                  <w:sdtPr>
                    <w:rPr>
                      <w:rFonts w:ascii="宋体" w:hAnsi="宋体"/>
                    </w:rPr>
                    <w:alias w:val="财务费用明细-发生额"/>
                    <w:tag w:val="_GBC_27c37c7304564968a37ee5dfc72fa441"/>
                    <w:id w:val="7542789"/>
                    <w:lock w:val="sdtLocked"/>
                    <w:placeholder>
                      <w:docPart w:val="GBC11111111111111111111111111111"/>
                    </w:placeholder>
                  </w:sdtPr>
                  <w:sdtContent>
                    <w:tc>
                      <w:tcPr>
                        <w:tcW w:w="3216" w:type="dxa"/>
                      </w:tcPr>
                      <w:p w:rsidR="00C472E1" w:rsidRDefault="00C472E1" w:rsidP="00E221B9">
                        <w:pPr>
                          <w:snapToGrid w:val="0"/>
                          <w:jc w:val="right"/>
                          <w:rPr>
                            <w:rFonts w:ascii="宋体" w:hAnsi="宋体"/>
                          </w:rPr>
                        </w:pPr>
                        <w:r>
                          <w:rPr>
                            <w:rFonts w:ascii="宋体" w:hAnsi="宋体"/>
                          </w:rPr>
                          <w:t>-17,106,421.75</w:t>
                        </w:r>
                      </w:p>
                    </w:tc>
                  </w:sdtContent>
                </w:sdt>
              </w:tr>
            </w:sdtContent>
          </w:sdt>
          <w:sdt>
            <w:sdtPr>
              <w:rPr>
                <w:rFonts w:ascii="宋体" w:hAnsi="宋体" w:hint="eastAsia"/>
              </w:rPr>
              <w:alias w:val="财务费用明细"/>
              <w:tag w:val="_GBC_bd0e0dea7e194f29ad14f347dff4f4fc"/>
              <w:id w:val="7542794"/>
              <w:lock w:val="sdtLocked"/>
              <w:placeholder>
                <w:docPart w:val="GBC11111111111111111111111111111"/>
              </w:placeholder>
            </w:sdtPr>
            <w:sdtContent>
              <w:tr w:rsidR="00C472E1" w:rsidTr="006E7383">
                <w:sdt>
                  <w:sdtPr>
                    <w:rPr>
                      <w:rFonts w:ascii="宋体" w:hAnsi="宋体" w:hint="eastAsia"/>
                    </w:rPr>
                    <w:alias w:val="财务费用明细-项目"/>
                    <w:tag w:val="_GBC_1e3bc85f6f7049ac887eac0e01830275"/>
                    <w:id w:val="7542791"/>
                    <w:lock w:val="sdtLocked"/>
                    <w:placeholder>
                      <w:docPart w:val="GBC11111111111111111111111111111"/>
                    </w:placeholder>
                  </w:sdtPr>
                  <w:sdtContent>
                    <w:tc>
                      <w:tcPr>
                        <w:tcW w:w="2840" w:type="dxa"/>
                      </w:tcPr>
                      <w:p w:rsidR="00C472E1" w:rsidRDefault="00C472E1" w:rsidP="00E221B9">
                        <w:pPr>
                          <w:snapToGrid w:val="0"/>
                          <w:jc w:val="left"/>
                          <w:rPr>
                            <w:rFonts w:ascii="宋体" w:hAnsi="宋体"/>
                            <w:sz w:val="18"/>
                            <w:szCs w:val="18"/>
                          </w:rPr>
                        </w:pPr>
                        <w:r>
                          <w:rPr>
                            <w:rFonts w:ascii="宋体" w:hAnsi="宋体" w:hint="eastAsia"/>
                          </w:rPr>
                          <w:t>减：利息资本化金额</w:t>
                        </w:r>
                      </w:p>
                    </w:tc>
                  </w:sdtContent>
                </w:sdt>
                <w:sdt>
                  <w:sdtPr>
                    <w:rPr>
                      <w:rFonts w:ascii="宋体" w:hAnsi="宋体"/>
                    </w:rPr>
                    <w:alias w:val="财务费用明细-发生额"/>
                    <w:tag w:val="_GBC_f03896639eae476ab01e8a2912b1948e"/>
                    <w:id w:val="7542792"/>
                    <w:lock w:val="sdtLocked"/>
                    <w:placeholder>
                      <w:docPart w:val="GBC11111111111111111111111111111"/>
                    </w:placeholder>
                  </w:sdtPr>
                  <w:sdtContent>
                    <w:tc>
                      <w:tcPr>
                        <w:tcW w:w="2841" w:type="dxa"/>
                      </w:tcPr>
                      <w:p w:rsidR="00C472E1" w:rsidRDefault="00C472E1" w:rsidP="00E221B9">
                        <w:pPr>
                          <w:snapToGrid w:val="0"/>
                          <w:jc w:val="right"/>
                          <w:rPr>
                            <w:rFonts w:ascii="宋体" w:hAnsi="宋体"/>
                          </w:rPr>
                        </w:pPr>
                        <w:r>
                          <w:rPr>
                            <w:rFonts w:ascii="宋体" w:hAnsi="宋体" w:hint="eastAsia"/>
                          </w:rPr>
                          <w:t>-</w:t>
                        </w:r>
                        <w:r>
                          <w:rPr>
                            <w:rFonts w:ascii="宋体" w:hAnsi="宋体"/>
                          </w:rPr>
                          <w:t>190,443,700.83</w:t>
                        </w:r>
                      </w:p>
                    </w:tc>
                  </w:sdtContent>
                </w:sdt>
                <w:sdt>
                  <w:sdtPr>
                    <w:rPr>
                      <w:rFonts w:ascii="宋体" w:hAnsi="宋体"/>
                    </w:rPr>
                    <w:alias w:val="财务费用明细-发生额"/>
                    <w:tag w:val="_GBC_27c37c7304564968a37ee5dfc72fa441"/>
                    <w:id w:val="7542793"/>
                    <w:lock w:val="sdtLocked"/>
                    <w:placeholder>
                      <w:docPart w:val="GBC11111111111111111111111111111"/>
                    </w:placeholder>
                  </w:sdtPr>
                  <w:sdtContent>
                    <w:tc>
                      <w:tcPr>
                        <w:tcW w:w="3216" w:type="dxa"/>
                      </w:tcPr>
                      <w:p w:rsidR="00C472E1" w:rsidRDefault="00C472E1" w:rsidP="00E221B9">
                        <w:pPr>
                          <w:snapToGrid w:val="0"/>
                          <w:jc w:val="right"/>
                          <w:rPr>
                            <w:rFonts w:ascii="宋体" w:hAnsi="宋体"/>
                          </w:rPr>
                        </w:pPr>
                        <w:r>
                          <w:rPr>
                            <w:rFonts w:ascii="宋体" w:hAnsi="宋体" w:hint="eastAsia"/>
                          </w:rPr>
                          <w:t>-</w:t>
                        </w:r>
                        <w:r>
                          <w:rPr>
                            <w:rFonts w:ascii="宋体" w:hAnsi="宋体"/>
                          </w:rPr>
                          <w:t>38,120,667.09</w:t>
                        </w:r>
                      </w:p>
                    </w:tc>
                  </w:sdtContent>
                </w:sdt>
              </w:tr>
            </w:sdtContent>
          </w:sdt>
          <w:sdt>
            <w:sdtPr>
              <w:rPr>
                <w:rFonts w:ascii="宋体" w:hAnsi="宋体" w:hint="eastAsia"/>
              </w:rPr>
              <w:alias w:val="财务费用明细"/>
              <w:tag w:val="_GBC_bd0e0dea7e194f29ad14f347dff4f4fc"/>
              <w:id w:val="7542798"/>
              <w:lock w:val="sdtLocked"/>
            </w:sdtPr>
            <w:sdtEndPr>
              <w:rPr>
                <w:rFonts w:hint="default"/>
              </w:rPr>
            </w:sdtEndPr>
            <w:sdtContent>
              <w:tr w:rsidR="00C472E1" w:rsidTr="006E7383">
                <w:sdt>
                  <w:sdtPr>
                    <w:rPr>
                      <w:rFonts w:ascii="宋体" w:hAnsi="宋体" w:hint="eastAsia"/>
                    </w:rPr>
                    <w:alias w:val="财务费用明细-项目"/>
                    <w:tag w:val="_GBC_1e3bc85f6f7049ac887eac0e01830275"/>
                    <w:id w:val="7542795"/>
                    <w:lock w:val="sdtLocked"/>
                    <w:placeholder>
                      <w:docPart w:val="GBC11111111111111111111111111111"/>
                    </w:placeholder>
                  </w:sdtPr>
                  <w:sdtContent>
                    <w:tc>
                      <w:tcPr>
                        <w:tcW w:w="2840" w:type="dxa"/>
                      </w:tcPr>
                      <w:p w:rsidR="00C472E1" w:rsidRDefault="00C472E1" w:rsidP="00E221B9">
                        <w:pPr>
                          <w:snapToGrid w:val="0"/>
                          <w:jc w:val="left"/>
                          <w:rPr>
                            <w:rFonts w:ascii="宋体" w:hAnsi="宋体"/>
                          </w:rPr>
                        </w:pPr>
                        <w:r>
                          <w:rPr>
                            <w:rFonts w:ascii="宋体" w:hAnsi="宋体" w:hint="eastAsia"/>
                          </w:rPr>
                          <w:t>汇兑损益</w:t>
                        </w:r>
                      </w:p>
                    </w:tc>
                  </w:sdtContent>
                </w:sdt>
                <w:sdt>
                  <w:sdtPr>
                    <w:rPr>
                      <w:rFonts w:ascii="宋体" w:hAnsi="宋体"/>
                    </w:rPr>
                    <w:alias w:val="财务费用明细-发生额"/>
                    <w:tag w:val="_GBC_f03896639eae476ab01e8a2912b1948e"/>
                    <w:id w:val="7542796"/>
                    <w:lock w:val="sdtLocked"/>
                    <w:placeholder>
                      <w:docPart w:val="GBC11111111111111111111111111111"/>
                    </w:placeholder>
                    <w:showingPlcHdr/>
                  </w:sdtPr>
                  <w:sdtContent>
                    <w:tc>
                      <w:tcPr>
                        <w:tcW w:w="2841" w:type="dxa"/>
                      </w:tcPr>
                      <w:p w:rsidR="00C472E1" w:rsidRDefault="00C472E1" w:rsidP="00E221B9">
                        <w:pPr>
                          <w:snapToGrid w:val="0"/>
                          <w:jc w:val="right"/>
                          <w:rPr>
                            <w:rFonts w:ascii="宋体" w:hAnsi="宋体"/>
                          </w:rPr>
                        </w:pPr>
                        <w:r w:rsidRPr="001852D3">
                          <w:rPr>
                            <w:rStyle w:val="af5"/>
                            <w:rFonts w:hint="eastAsia"/>
                          </w:rPr>
                          <w:t xml:space="preserve">　</w:t>
                        </w:r>
                      </w:p>
                    </w:tc>
                  </w:sdtContent>
                </w:sdt>
                <w:sdt>
                  <w:sdtPr>
                    <w:rPr>
                      <w:rFonts w:ascii="宋体" w:hAnsi="宋体"/>
                      <w:color w:val="808080"/>
                    </w:rPr>
                    <w:alias w:val="财务费用明细-发生额"/>
                    <w:tag w:val="_GBC_27c37c7304564968a37ee5dfc72fa441"/>
                    <w:id w:val="7542797"/>
                    <w:lock w:val="sdtLocked"/>
                    <w:placeholder>
                      <w:docPart w:val="GBC11111111111111111111111111111"/>
                    </w:placeholder>
                    <w:showingPlcHdr/>
                  </w:sdtPr>
                  <w:sdtContent>
                    <w:tc>
                      <w:tcPr>
                        <w:tcW w:w="3216" w:type="dxa"/>
                      </w:tcPr>
                      <w:p w:rsidR="00C472E1" w:rsidRDefault="00C472E1" w:rsidP="00E221B9">
                        <w:pPr>
                          <w:snapToGrid w:val="0"/>
                          <w:jc w:val="right"/>
                          <w:rPr>
                            <w:rFonts w:ascii="宋体" w:hAnsi="宋体"/>
                          </w:rPr>
                        </w:pPr>
                        <w:r w:rsidRPr="001852D3">
                          <w:rPr>
                            <w:rStyle w:val="af5"/>
                            <w:rFonts w:hint="eastAsia"/>
                          </w:rPr>
                          <w:t xml:space="preserve">　</w:t>
                        </w:r>
                      </w:p>
                    </w:tc>
                  </w:sdtContent>
                </w:sdt>
              </w:tr>
            </w:sdtContent>
          </w:sdt>
          <w:sdt>
            <w:sdtPr>
              <w:rPr>
                <w:rFonts w:ascii="宋体" w:hAnsi="宋体" w:hint="eastAsia"/>
                <w:color w:val="808080"/>
              </w:rPr>
              <w:alias w:val="财务费用明细"/>
              <w:tag w:val="_GBC_bd0e0dea7e194f29ad14f347dff4f4fc"/>
              <w:id w:val="7542802"/>
              <w:lock w:val="sdtLocked"/>
            </w:sdtPr>
            <w:sdtEndPr>
              <w:rPr>
                <w:rFonts w:hint="default"/>
              </w:rPr>
            </w:sdtEndPr>
            <w:sdtContent>
              <w:tr w:rsidR="00C472E1" w:rsidTr="006E7383">
                <w:sdt>
                  <w:sdtPr>
                    <w:rPr>
                      <w:rFonts w:ascii="宋体" w:hAnsi="宋体" w:hint="eastAsia"/>
                      <w:color w:val="808080"/>
                    </w:rPr>
                    <w:alias w:val="财务费用明细-项目"/>
                    <w:tag w:val="_GBC_1e3bc85f6f7049ac887eac0e01830275"/>
                    <w:id w:val="7542799"/>
                    <w:lock w:val="sdtLocked"/>
                    <w:placeholder>
                      <w:docPart w:val="GBC11111111111111111111111111111"/>
                    </w:placeholder>
                  </w:sdtPr>
                  <w:sdtContent>
                    <w:tc>
                      <w:tcPr>
                        <w:tcW w:w="2840" w:type="dxa"/>
                      </w:tcPr>
                      <w:p w:rsidR="00C472E1" w:rsidRDefault="00C472E1" w:rsidP="00E221B9">
                        <w:pPr>
                          <w:snapToGrid w:val="0"/>
                          <w:jc w:val="left"/>
                          <w:rPr>
                            <w:rFonts w:ascii="宋体" w:hAnsi="宋体"/>
                          </w:rPr>
                        </w:pPr>
                        <w:r>
                          <w:rPr>
                            <w:rFonts w:ascii="宋体" w:hAnsi="宋体" w:hint="eastAsia"/>
                          </w:rPr>
                          <w:t>减：汇兑损益资本化金额</w:t>
                        </w:r>
                      </w:p>
                    </w:tc>
                  </w:sdtContent>
                </w:sdt>
                <w:sdt>
                  <w:sdtPr>
                    <w:rPr>
                      <w:rFonts w:ascii="宋体" w:hAnsi="宋体"/>
                    </w:rPr>
                    <w:alias w:val="财务费用明细-发生额"/>
                    <w:tag w:val="_GBC_f03896639eae476ab01e8a2912b1948e"/>
                    <w:id w:val="7542800"/>
                    <w:lock w:val="sdtLocked"/>
                    <w:placeholder>
                      <w:docPart w:val="GBC11111111111111111111111111111"/>
                    </w:placeholder>
                    <w:showingPlcHdr/>
                  </w:sdtPr>
                  <w:sdtContent>
                    <w:tc>
                      <w:tcPr>
                        <w:tcW w:w="2841" w:type="dxa"/>
                      </w:tcPr>
                      <w:p w:rsidR="00C472E1" w:rsidRDefault="00C472E1" w:rsidP="00E221B9">
                        <w:pPr>
                          <w:snapToGrid w:val="0"/>
                          <w:jc w:val="right"/>
                          <w:rPr>
                            <w:rFonts w:ascii="宋体" w:hAnsi="宋体"/>
                          </w:rPr>
                        </w:pPr>
                        <w:r w:rsidRPr="001852D3">
                          <w:rPr>
                            <w:rStyle w:val="af5"/>
                            <w:rFonts w:hint="eastAsia"/>
                          </w:rPr>
                          <w:t xml:space="preserve">　</w:t>
                        </w:r>
                      </w:p>
                    </w:tc>
                  </w:sdtContent>
                </w:sdt>
                <w:sdt>
                  <w:sdtPr>
                    <w:rPr>
                      <w:rFonts w:ascii="宋体" w:hAnsi="宋体"/>
                      <w:color w:val="808080"/>
                    </w:rPr>
                    <w:alias w:val="财务费用明细-发生额"/>
                    <w:tag w:val="_GBC_27c37c7304564968a37ee5dfc72fa441"/>
                    <w:id w:val="7542801"/>
                    <w:lock w:val="sdtLocked"/>
                    <w:placeholder>
                      <w:docPart w:val="GBC11111111111111111111111111111"/>
                    </w:placeholder>
                    <w:showingPlcHdr/>
                  </w:sdtPr>
                  <w:sdtContent>
                    <w:tc>
                      <w:tcPr>
                        <w:tcW w:w="3216" w:type="dxa"/>
                      </w:tcPr>
                      <w:p w:rsidR="00C472E1" w:rsidRDefault="00C472E1" w:rsidP="00E221B9">
                        <w:pPr>
                          <w:snapToGrid w:val="0"/>
                          <w:jc w:val="right"/>
                          <w:rPr>
                            <w:rFonts w:ascii="宋体" w:hAnsi="宋体"/>
                          </w:rPr>
                        </w:pPr>
                        <w:r w:rsidRPr="001852D3">
                          <w:rPr>
                            <w:rStyle w:val="af5"/>
                            <w:rFonts w:hint="eastAsia"/>
                          </w:rPr>
                          <w:t xml:space="preserve">　</w:t>
                        </w:r>
                      </w:p>
                    </w:tc>
                  </w:sdtContent>
                </w:sdt>
              </w:tr>
            </w:sdtContent>
          </w:sdt>
          <w:sdt>
            <w:sdtPr>
              <w:rPr>
                <w:rFonts w:ascii="宋体" w:hAnsi="宋体" w:hint="eastAsia"/>
                <w:color w:val="808080"/>
              </w:rPr>
              <w:alias w:val="财务费用明细"/>
              <w:tag w:val="_GBC_bd0e0dea7e194f29ad14f347dff4f4fc"/>
              <w:id w:val="7542806"/>
              <w:lock w:val="sdtLocked"/>
            </w:sdtPr>
            <w:sdtEndPr>
              <w:rPr>
                <w:rFonts w:hint="default"/>
              </w:rPr>
            </w:sdtEndPr>
            <w:sdtContent>
              <w:tr w:rsidR="00C472E1" w:rsidTr="006E7383">
                <w:sdt>
                  <w:sdtPr>
                    <w:rPr>
                      <w:rFonts w:ascii="宋体" w:hAnsi="宋体" w:hint="eastAsia"/>
                      <w:color w:val="808080"/>
                    </w:rPr>
                    <w:alias w:val="财务费用明细-项目"/>
                    <w:tag w:val="_GBC_1e3bc85f6f7049ac887eac0e01830275"/>
                    <w:id w:val="7542803"/>
                    <w:lock w:val="sdtLocked"/>
                    <w:placeholder>
                      <w:docPart w:val="GBC11111111111111111111111111111"/>
                    </w:placeholder>
                  </w:sdtPr>
                  <w:sdtContent>
                    <w:tc>
                      <w:tcPr>
                        <w:tcW w:w="2840" w:type="dxa"/>
                      </w:tcPr>
                      <w:p w:rsidR="00C472E1" w:rsidRDefault="00C472E1" w:rsidP="00E221B9">
                        <w:pPr>
                          <w:snapToGrid w:val="0"/>
                          <w:jc w:val="left"/>
                          <w:rPr>
                            <w:rFonts w:ascii="宋体" w:hAnsi="宋体"/>
                          </w:rPr>
                        </w:pPr>
                        <w:r>
                          <w:rPr>
                            <w:rFonts w:ascii="宋体" w:hAnsi="宋体" w:hint="eastAsia"/>
                          </w:rPr>
                          <w:t>其他</w:t>
                        </w:r>
                      </w:p>
                    </w:tc>
                  </w:sdtContent>
                </w:sdt>
                <w:sdt>
                  <w:sdtPr>
                    <w:rPr>
                      <w:rFonts w:ascii="宋体" w:hAnsi="宋体"/>
                    </w:rPr>
                    <w:alias w:val="财务费用明细-发生额"/>
                    <w:tag w:val="_GBC_f03896639eae476ab01e8a2912b1948e"/>
                    <w:id w:val="7542804"/>
                    <w:lock w:val="sdtLocked"/>
                    <w:placeholder>
                      <w:docPart w:val="GBC11111111111111111111111111111"/>
                    </w:placeholder>
                  </w:sdtPr>
                  <w:sdtContent>
                    <w:tc>
                      <w:tcPr>
                        <w:tcW w:w="2841" w:type="dxa"/>
                      </w:tcPr>
                      <w:p w:rsidR="00C472E1" w:rsidRDefault="00C472E1" w:rsidP="00E221B9">
                        <w:pPr>
                          <w:snapToGrid w:val="0"/>
                          <w:jc w:val="right"/>
                          <w:rPr>
                            <w:rFonts w:ascii="宋体" w:hAnsi="宋体"/>
                          </w:rPr>
                        </w:pPr>
                        <w:r>
                          <w:rPr>
                            <w:rFonts w:ascii="宋体" w:hAnsi="宋体"/>
                          </w:rPr>
                          <w:t>8,759,582.57</w:t>
                        </w:r>
                      </w:p>
                    </w:tc>
                  </w:sdtContent>
                </w:sdt>
                <w:sdt>
                  <w:sdtPr>
                    <w:rPr>
                      <w:rFonts w:ascii="宋体" w:hAnsi="宋体"/>
                    </w:rPr>
                    <w:alias w:val="财务费用明细-发生额"/>
                    <w:tag w:val="_GBC_27c37c7304564968a37ee5dfc72fa441"/>
                    <w:id w:val="7542805"/>
                    <w:lock w:val="sdtLocked"/>
                    <w:placeholder>
                      <w:docPart w:val="GBC11111111111111111111111111111"/>
                    </w:placeholder>
                  </w:sdtPr>
                  <w:sdtContent>
                    <w:tc>
                      <w:tcPr>
                        <w:tcW w:w="3216" w:type="dxa"/>
                      </w:tcPr>
                      <w:p w:rsidR="00C472E1" w:rsidRDefault="00C472E1" w:rsidP="00E221B9">
                        <w:pPr>
                          <w:snapToGrid w:val="0"/>
                          <w:jc w:val="right"/>
                          <w:rPr>
                            <w:rFonts w:ascii="宋体" w:hAnsi="宋体"/>
                          </w:rPr>
                        </w:pPr>
                        <w:r>
                          <w:rPr>
                            <w:rFonts w:ascii="宋体" w:hAnsi="宋体"/>
                          </w:rPr>
                          <w:t xml:space="preserve">11,340,707.84 </w:t>
                        </w:r>
                      </w:p>
                    </w:tc>
                  </w:sdtContent>
                </w:sdt>
              </w:tr>
            </w:sdtContent>
          </w:sdt>
          <w:tr w:rsidR="00C472E1" w:rsidTr="006E7383">
            <w:tc>
              <w:tcPr>
                <w:tcW w:w="2840" w:type="dxa"/>
              </w:tcPr>
              <w:p w:rsidR="00C472E1" w:rsidRDefault="00C472E1" w:rsidP="00E221B9">
                <w:pPr>
                  <w:snapToGrid w:val="0"/>
                  <w:jc w:val="center"/>
                  <w:rPr>
                    <w:rFonts w:ascii="宋体" w:hAnsi="宋体"/>
                  </w:rPr>
                </w:pPr>
                <w:r>
                  <w:rPr>
                    <w:rFonts w:ascii="宋体" w:hAnsi="宋体" w:hint="eastAsia"/>
                  </w:rPr>
                  <w:t>合计</w:t>
                </w:r>
              </w:p>
            </w:tc>
            <w:tc>
              <w:tcPr>
                <w:tcW w:w="2841" w:type="dxa"/>
              </w:tcPr>
              <w:p w:rsidR="00C472E1" w:rsidRDefault="002273D7" w:rsidP="00E221B9">
                <w:pPr>
                  <w:snapToGrid w:val="0"/>
                  <w:jc w:val="right"/>
                  <w:rPr>
                    <w:rFonts w:ascii="宋体" w:hAnsi="宋体"/>
                  </w:rPr>
                </w:pPr>
                <w:sdt>
                  <w:sdtPr>
                    <w:rPr>
                      <w:rFonts w:ascii="宋体" w:hAnsi="宋体" w:hint="eastAsia"/>
                    </w:rPr>
                    <w:alias w:val="财务费用"/>
                    <w:tag w:val="_GBC_9fe75d9f16aa4976b4d316ad5761a4e8"/>
                    <w:id w:val="7542807"/>
                    <w:lock w:val="sdtLocked"/>
                    <w:placeholder>
                      <w:docPart w:val="GBC11111111111111111111111111111"/>
                    </w:placeholder>
                  </w:sdtPr>
                  <w:sdtContent>
                    <w:r w:rsidR="00C472E1">
                      <w:rPr>
                        <w:rFonts w:ascii="宋体" w:hAnsi="宋体"/>
                      </w:rPr>
                      <w:t>107,028,649.34</w:t>
                    </w:r>
                  </w:sdtContent>
                </w:sdt>
              </w:p>
            </w:tc>
            <w:tc>
              <w:tcPr>
                <w:tcW w:w="3216" w:type="dxa"/>
              </w:tcPr>
              <w:p w:rsidR="00C472E1" w:rsidRDefault="002273D7" w:rsidP="00E221B9">
                <w:pPr>
                  <w:snapToGrid w:val="0"/>
                  <w:jc w:val="right"/>
                  <w:rPr>
                    <w:rFonts w:ascii="宋体" w:hAnsi="宋体"/>
                  </w:rPr>
                </w:pPr>
                <w:sdt>
                  <w:sdtPr>
                    <w:rPr>
                      <w:rFonts w:ascii="宋体" w:hAnsi="宋体" w:hint="eastAsia"/>
                    </w:rPr>
                    <w:alias w:val="财务费用"/>
                    <w:tag w:val="_GBC_137932710d15424d8fbf30931ba4728b"/>
                    <w:id w:val="7542808"/>
                    <w:lock w:val="sdtLocked"/>
                    <w:placeholder>
                      <w:docPart w:val="GBC11111111111111111111111111111"/>
                    </w:placeholder>
                  </w:sdtPr>
                  <w:sdtContent>
                    <w:r w:rsidR="00C472E1">
                      <w:rPr>
                        <w:rFonts w:ascii="宋体" w:hAnsi="宋体"/>
                      </w:rPr>
                      <w:t>75,062,888.54</w:t>
                    </w:r>
                  </w:sdtContent>
                </w:sdt>
              </w:p>
            </w:tc>
          </w:tr>
        </w:tbl>
        <w:p w:rsidR="00C472E1" w:rsidRDefault="002273D7" w:rsidP="00E221B9">
          <w:pPr>
            <w:snapToGrid w:val="0"/>
            <w:rPr>
              <w:rFonts w:ascii="宋体" w:hAnsi="宋体"/>
            </w:rPr>
          </w:pPr>
        </w:p>
      </w:sdtContent>
    </w:sdt>
    <w:p w:rsidR="00C472E1" w:rsidRDefault="00C472E1" w:rsidP="00E221B9">
      <w:pPr>
        <w:pStyle w:val="3"/>
        <w:numPr>
          <w:ilvl w:val="0"/>
          <w:numId w:val="27"/>
        </w:numPr>
        <w:snapToGrid w:val="0"/>
        <w:spacing w:before="0" w:after="0" w:line="240" w:lineRule="auto"/>
        <w:rPr>
          <w:rFonts w:ascii="宋体" w:hAnsi="宋体"/>
        </w:rPr>
      </w:pPr>
      <w:r>
        <w:rPr>
          <w:rFonts w:ascii="宋体" w:hAnsi="宋体" w:hint="eastAsia"/>
        </w:rPr>
        <w:t>投资收益</w:t>
      </w:r>
    </w:p>
    <w:sdt>
      <w:sdtPr>
        <w:rPr>
          <w:rFonts w:ascii="Calibri" w:hAnsi="Calibri" w:hint="eastAsia"/>
          <w:b w:val="0"/>
          <w:bCs w:val="0"/>
          <w:szCs w:val="22"/>
        </w:rPr>
        <w:tag w:val="_GBC_b63e4c397bc142ff9a6988f4ca21dd0d"/>
        <w:id w:val="7542834"/>
        <w:lock w:val="sdtLocked"/>
        <w:placeholder>
          <w:docPart w:val="GBC22222222222222222222222222222"/>
        </w:placeholder>
      </w:sdtPr>
      <w:sdtEndPr>
        <w:rPr>
          <w:rFonts w:ascii="宋体" w:hAnsi="宋体"/>
        </w:rPr>
      </w:sdtEndPr>
      <w:sdtContent>
        <w:p w:rsidR="00C472E1" w:rsidRDefault="00C472E1" w:rsidP="00E221B9">
          <w:pPr>
            <w:pStyle w:val="4"/>
            <w:numPr>
              <w:ilvl w:val="0"/>
              <w:numId w:val="82"/>
            </w:numPr>
            <w:snapToGrid w:val="0"/>
            <w:spacing w:before="0" w:after="0" w:line="240" w:lineRule="auto"/>
          </w:pPr>
          <w:r>
            <w:rPr>
              <w:rFonts w:hint="eastAsia"/>
            </w:rPr>
            <w:t>投资收益明细情况</w:t>
          </w:r>
        </w:p>
        <w:p w:rsidR="00C472E1" w:rsidRDefault="00C472E1" w:rsidP="00E221B9">
          <w:pPr>
            <w:snapToGrid w:val="0"/>
            <w:jc w:val="right"/>
            <w:rPr>
              <w:rFonts w:ascii="宋体" w:hAnsi="宋体"/>
              <w:color w:val="FF0000"/>
            </w:rPr>
          </w:pPr>
          <w:r>
            <w:rPr>
              <w:rFonts w:ascii="宋体" w:hAnsi="宋体"/>
            </w:rPr>
            <w:t>单位</w:t>
          </w:r>
          <w:r>
            <w:rPr>
              <w:rFonts w:ascii="宋体" w:hAnsi="宋体" w:hint="eastAsia"/>
            </w:rPr>
            <w:t>：</w:t>
          </w:r>
          <w:sdt>
            <w:sdtPr>
              <w:rPr>
                <w:rFonts w:ascii="宋体" w:hAnsi="宋体" w:hint="eastAsia"/>
              </w:rPr>
              <w:alias w:val="单位：财务附注：会计报表中的投资收益项目增加"/>
              <w:tag w:val="_GBC_75c0edeabebd4858bc93f764f1de376e"/>
              <w:id w:val="7542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rPr>
            <w:t>币种</w:t>
          </w:r>
          <w:r>
            <w:rPr>
              <w:rFonts w:ascii="宋体" w:hAnsi="宋体" w:hint="eastAsia"/>
            </w:rPr>
            <w:t>：</w:t>
          </w:r>
          <w:sdt>
            <w:sdtPr>
              <w:rPr>
                <w:rFonts w:ascii="宋体" w:hAnsi="宋体" w:hint="eastAsia"/>
              </w:rPr>
              <w:alias w:val="币种：财务附注：会计报表中的投资收益项目增加"/>
              <w:tag w:val="_GBC_bd1d96d791fb4d37ae9a6ec253817749"/>
              <w:id w:val="75428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2"/>
            <w:gridCol w:w="1985"/>
          </w:tblGrid>
          <w:tr w:rsidR="00C472E1" w:rsidTr="00FC726F">
            <w:tc>
              <w:tcPr>
                <w:tcW w:w="5070" w:type="dxa"/>
              </w:tcPr>
              <w:p w:rsidR="00C472E1" w:rsidRDefault="00C472E1" w:rsidP="00E221B9">
                <w:pPr>
                  <w:snapToGrid w:val="0"/>
                  <w:ind w:left="420" w:hanging="420"/>
                  <w:rPr>
                    <w:rFonts w:ascii="宋体" w:hAnsi="宋体"/>
                  </w:rPr>
                </w:pPr>
              </w:p>
            </w:tc>
            <w:tc>
              <w:tcPr>
                <w:tcW w:w="1842" w:type="dxa"/>
              </w:tcPr>
              <w:p w:rsidR="00C472E1" w:rsidRDefault="00C472E1" w:rsidP="00E221B9">
                <w:pPr>
                  <w:snapToGrid w:val="0"/>
                  <w:jc w:val="center"/>
                  <w:rPr>
                    <w:rFonts w:ascii="宋体" w:hAnsi="宋体"/>
                  </w:rPr>
                </w:pPr>
                <w:r>
                  <w:rPr>
                    <w:rFonts w:ascii="宋体" w:hAnsi="宋体" w:hint="eastAsia"/>
                  </w:rPr>
                  <w:t>本期发生额</w:t>
                </w:r>
              </w:p>
            </w:tc>
            <w:tc>
              <w:tcPr>
                <w:tcW w:w="1985" w:type="dxa"/>
              </w:tcPr>
              <w:p w:rsidR="00C472E1" w:rsidRDefault="00C472E1" w:rsidP="00E221B9">
                <w:pPr>
                  <w:snapToGrid w:val="0"/>
                  <w:jc w:val="center"/>
                  <w:rPr>
                    <w:rFonts w:ascii="宋体" w:hAnsi="宋体"/>
                  </w:rPr>
                </w:pPr>
                <w:r>
                  <w:rPr>
                    <w:rFonts w:ascii="宋体" w:hAnsi="宋体" w:hint="eastAsia"/>
                  </w:rPr>
                  <w:t>上期发生额</w:t>
                </w:r>
              </w:p>
            </w:tc>
          </w:tr>
          <w:tr w:rsidR="00C472E1" w:rsidTr="00FC726F">
            <w:tc>
              <w:tcPr>
                <w:tcW w:w="5070" w:type="dxa"/>
              </w:tcPr>
              <w:p w:rsidR="00C472E1" w:rsidRDefault="00C472E1" w:rsidP="00E221B9">
                <w:pPr>
                  <w:snapToGrid w:val="0"/>
                  <w:rPr>
                    <w:rFonts w:ascii="宋体" w:hAnsi="宋体"/>
                  </w:rPr>
                </w:pPr>
                <w:r>
                  <w:rPr>
                    <w:rFonts w:ascii="宋体" w:hAnsi="宋体" w:hint="eastAsia"/>
                  </w:rPr>
                  <w:t>成本法核算的长期股权投资收益</w:t>
                </w:r>
              </w:p>
            </w:tc>
            <w:sdt>
              <w:sdtPr>
                <w:rPr>
                  <w:rFonts w:ascii="宋体" w:hAnsi="宋体"/>
                </w:rPr>
                <w:alias w:val="长期投资成本法合计"/>
                <w:tag w:val="_GBC_6d4accbbba7c4727931361080b8e708c"/>
                <w:id w:val="7542812"/>
                <w:lock w:val="sdtLocked"/>
                <w:placeholder>
                  <w:docPart w:val="GBC11111111111111111111111111111"/>
                </w:placeholder>
              </w:sdtPr>
              <w:sdtContent>
                <w:tc>
                  <w:tcPr>
                    <w:tcW w:w="1842" w:type="dxa"/>
                  </w:tcPr>
                  <w:p w:rsidR="00C472E1" w:rsidRDefault="00C472E1" w:rsidP="00E221B9">
                    <w:pPr>
                      <w:snapToGrid w:val="0"/>
                      <w:jc w:val="right"/>
                      <w:rPr>
                        <w:rFonts w:ascii="宋体" w:hAnsi="宋体"/>
                      </w:rPr>
                    </w:pPr>
                    <w:r>
                      <w:rPr>
                        <w:rFonts w:ascii="宋体" w:hAnsi="宋体"/>
                      </w:rPr>
                      <w:t>57,500.00</w:t>
                    </w:r>
                  </w:p>
                </w:tc>
              </w:sdtContent>
            </w:sdt>
            <w:sdt>
              <w:sdtPr>
                <w:rPr>
                  <w:rFonts w:ascii="宋体" w:hAnsi="宋体"/>
                </w:rPr>
                <w:alias w:val="长期投资成本法合计"/>
                <w:tag w:val="_GBC_d9852a2071eb42caa634e48304834e05"/>
                <w:id w:val="7542813"/>
                <w:lock w:val="sdtLocked"/>
                <w:placeholder>
                  <w:docPart w:val="GBC11111111111111111111111111111"/>
                </w:placeholder>
                <w:showingPlcHdr/>
              </w:sdtPr>
              <w:sdtContent>
                <w:tc>
                  <w:tcPr>
                    <w:tcW w:w="1985" w:type="dxa"/>
                  </w:tcPr>
                  <w:p w:rsidR="00C472E1" w:rsidRDefault="00C472E1" w:rsidP="00E221B9">
                    <w:pPr>
                      <w:snapToGrid w:val="0"/>
                      <w:jc w:val="right"/>
                      <w:rPr>
                        <w:rFonts w:ascii="宋体" w:hAnsi="宋体"/>
                      </w:rPr>
                    </w:pPr>
                    <w:r w:rsidRPr="001852D3">
                      <w:rPr>
                        <w:rStyle w:val="af5"/>
                        <w:rFonts w:hint="eastAsia"/>
                      </w:rPr>
                      <w:t xml:space="preserve">　</w:t>
                    </w:r>
                  </w:p>
                </w:tc>
              </w:sdtContent>
            </w:sdt>
          </w:tr>
          <w:tr w:rsidR="00C472E1" w:rsidTr="00FC726F">
            <w:tc>
              <w:tcPr>
                <w:tcW w:w="5070" w:type="dxa"/>
              </w:tcPr>
              <w:p w:rsidR="00C472E1" w:rsidRDefault="00C472E1" w:rsidP="00E221B9">
                <w:pPr>
                  <w:snapToGrid w:val="0"/>
                  <w:rPr>
                    <w:rFonts w:ascii="宋体" w:hAnsi="宋体"/>
                  </w:rPr>
                </w:pPr>
                <w:r>
                  <w:rPr>
                    <w:rFonts w:ascii="宋体" w:hAnsi="宋体" w:hint="eastAsia"/>
                  </w:rPr>
                  <w:t>权益法核算的长期股权投资收益</w:t>
                </w:r>
              </w:p>
            </w:tc>
            <w:sdt>
              <w:sdtPr>
                <w:rPr>
                  <w:rFonts w:ascii="宋体" w:hAnsi="宋体"/>
                </w:rPr>
                <w:alias w:val="长期投资权益法合计"/>
                <w:tag w:val="_GBC_1a5328cd030542b4a521f484e70285ce"/>
                <w:id w:val="7542814"/>
                <w:lock w:val="sdtLocked"/>
                <w:placeholder>
                  <w:docPart w:val="GBC11111111111111111111111111111"/>
                </w:placeholder>
              </w:sdtPr>
              <w:sdtContent>
                <w:tc>
                  <w:tcPr>
                    <w:tcW w:w="1842" w:type="dxa"/>
                  </w:tcPr>
                  <w:p w:rsidR="00C472E1" w:rsidRDefault="00FC726F" w:rsidP="00E221B9">
                    <w:pPr>
                      <w:snapToGrid w:val="0"/>
                      <w:jc w:val="right"/>
                      <w:rPr>
                        <w:rFonts w:ascii="宋体" w:hAnsi="宋体"/>
                      </w:rPr>
                    </w:pPr>
                    <w:r>
                      <w:rPr>
                        <w:rFonts w:ascii="宋体" w:hAnsi="宋体"/>
                      </w:rPr>
                      <w:t>1,477,492.25</w:t>
                    </w:r>
                  </w:p>
                </w:tc>
              </w:sdtContent>
            </w:sdt>
            <w:sdt>
              <w:sdtPr>
                <w:rPr>
                  <w:rFonts w:ascii="宋体" w:hAnsi="宋体"/>
                </w:rPr>
                <w:alias w:val="长期投资权益法合计"/>
                <w:tag w:val="_GBC_b7d00d63aa7e4f5dac7e820cc92e1d0c"/>
                <w:id w:val="7542815"/>
                <w:lock w:val="sdtLocked"/>
                <w:placeholder>
                  <w:docPart w:val="GBC11111111111111111111111111111"/>
                </w:placeholder>
              </w:sdtPr>
              <w:sdtContent>
                <w:tc>
                  <w:tcPr>
                    <w:tcW w:w="1985" w:type="dxa"/>
                  </w:tcPr>
                  <w:p w:rsidR="00C472E1" w:rsidRDefault="00C472E1" w:rsidP="00E221B9">
                    <w:pPr>
                      <w:snapToGrid w:val="0"/>
                      <w:jc w:val="right"/>
                      <w:rPr>
                        <w:rFonts w:ascii="宋体" w:hAnsi="宋体"/>
                      </w:rPr>
                    </w:pPr>
                    <w:r>
                      <w:rPr>
                        <w:rFonts w:ascii="宋体" w:hAnsi="宋体"/>
                      </w:rPr>
                      <w:t>5,319,070.87</w:t>
                    </w:r>
                  </w:p>
                </w:tc>
              </w:sdtContent>
            </w:sdt>
          </w:tr>
          <w:tr w:rsidR="00C472E1" w:rsidTr="00FC726F">
            <w:tc>
              <w:tcPr>
                <w:tcW w:w="5070" w:type="dxa"/>
              </w:tcPr>
              <w:p w:rsidR="00C472E1" w:rsidRDefault="00C472E1" w:rsidP="00E221B9">
                <w:pPr>
                  <w:snapToGrid w:val="0"/>
                  <w:rPr>
                    <w:rFonts w:ascii="宋体" w:hAnsi="宋体"/>
                  </w:rPr>
                </w:pPr>
                <w:r>
                  <w:rPr>
                    <w:rFonts w:ascii="宋体" w:hAnsi="宋体" w:hint="eastAsia"/>
                  </w:rPr>
                  <w:t>处置长期股权投资产生的投资收益</w:t>
                </w:r>
              </w:p>
            </w:tc>
            <w:tc>
              <w:tcPr>
                <w:tcW w:w="1842" w:type="dxa"/>
              </w:tcPr>
              <w:p w:rsidR="00C472E1" w:rsidRDefault="002273D7" w:rsidP="00E221B9">
                <w:pPr>
                  <w:snapToGrid w:val="0"/>
                  <w:jc w:val="right"/>
                  <w:rPr>
                    <w:rFonts w:ascii="宋体" w:hAnsi="宋体"/>
                  </w:rPr>
                </w:pPr>
                <w:sdt>
                  <w:sdtPr>
                    <w:rPr>
                      <w:rFonts w:ascii="宋体" w:hAnsi="宋体" w:hint="eastAsia"/>
                    </w:rPr>
                    <w:alias w:val="处置长期股权投资产生的投资收益"/>
                    <w:tag w:val="_GBC_8809b329803047a0ac6d3668142b8636"/>
                    <w:id w:val="7542816"/>
                    <w:lock w:val="sdtLocked"/>
                    <w:placeholder>
                      <w:docPart w:val="GBC11111111111111111111111111111"/>
                    </w:placeholder>
                  </w:sdtPr>
                  <w:sdtContent>
                    <w:r w:rsidR="00C472E1">
                      <w:rPr>
                        <w:rFonts w:ascii="宋体" w:hAnsi="宋体"/>
                      </w:rPr>
                      <w:t>-15,087.74</w:t>
                    </w:r>
                  </w:sdtContent>
                </w:sdt>
              </w:p>
            </w:tc>
            <w:tc>
              <w:tcPr>
                <w:tcW w:w="1985" w:type="dxa"/>
              </w:tcPr>
              <w:p w:rsidR="00C472E1" w:rsidRDefault="002273D7" w:rsidP="00E221B9">
                <w:pPr>
                  <w:snapToGrid w:val="0"/>
                  <w:jc w:val="right"/>
                  <w:rPr>
                    <w:rFonts w:ascii="宋体" w:hAnsi="宋体"/>
                  </w:rPr>
                </w:pPr>
                <w:sdt>
                  <w:sdtPr>
                    <w:rPr>
                      <w:rFonts w:ascii="宋体" w:hAnsi="宋体" w:hint="eastAsia"/>
                    </w:rPr>
                    <w:alias w:val="处置长期股权投资产生的投资收益"/>
                    <w:tag w:val="_GBC_73fcd2aa2f9c48f39518cf5e8291685f"/>
                    <w:id w:val="7542817"/>
                    <w:lock w:val="sdtLocked"/>
                    <w:placeholder>
                      <w:docPart w:val="GBC11111111111111111111111111111"/>
                    </w:placeholder>
                    <w:showingPlcHdr/>
                  </w:sdtPr>
                  <w:sdtContent>
                    <w:r w:rsidR="00C472E1" w:rsidRPr="001852D3">
                      <w:rPr>
                        <w:rStyle w:val="af5"/>
                        <w:rFonts w:hint="eastAsia"/>
                      </w:rPr>
                      <w:t xml:space="preserve">　</w:t>
                    </w:r>
                  </w:sdtContent>
                </w:sdt>
              </w:p>
            </w:tc>
          </w:tr>
          <w:tr w:rsidR="00C472E1" w:rsidTr="00FC726F">
            <w:tc>
              <w:tcPr>
                <w:tcW w:w="5070" w:type="dxa"/>
              </w:tcPr>
              <w:p w:rsidR="00C472E1" w:rsidRDefault="00C472E1" w:rsidP="00E221B9">
                <w:pPr>
                  <w:snapToGrid w:val="0"/>
                  <w:rPr>
                    <w:rFonts w:ascii="宋体" w:hAnsi="宋体"/>
                  </w:rPr>
                </w:pPr>
                <w:r>
                  <w:rPr>
                    <w:rFonts w:ascii="宋体" w:hAnsi="宋体" w:hint="eastAsia"/>
                  </w:rPr>
                  <w:t>持有交易性金融资产期间取得的投资收益</w:t>
                </w:r>
              </w:p>
            </w:tc>
            <w:tc>
              <w:tcPr>
                <w:tcW w:w="1842" w:type="dxa"/>
              </w:tcPr>
              <w:p w:rsidR="00C472E1" w:rsidRDefault="002273D7" w:rsidP="00E221B9">
                <w:pPr>
                  <w:snapToGrid w:val="0"/>
                  <w:jc w:val="right"/>
                  <w:rPr>
                    <w:rFonts w:ascii="宋体" w:hAnsi="宋体"/>
                  </w:rPr>
                </w:pPr>
                <w:sdt>
                  <w:sdtPr>
                    <w:rPr>
                      <w:rFonts w:ascii="宋体" w:hAnsi="宋体"/>
                    </w:rPr>
                    <w:alias w:val="持有交易性金融资产期间取得的投资收益"/>
                    <w:tag w:val="_GBC_594b750d325e421697ab99272c14dd8d"/>
                    <w:id w:val="7542818"/>
                    <w:lock w:val="sdtLocked"/>
                    <w:placeholder>
                      <w:docPart w:val="GBC11111111111111111111111111111"/>
                    </w:placeholder>
                    <w:showingPlcHdr/>
                  </w:sdtPr>
                  <w:sdtContent>
                    <w:r w:rsidR="00C472E1">
                      <w:rPr>
                        <w:rFonts w:hint="eastAsia"/>
                        <w:color w:val="333399"/>
                      </w:rPr>
                      <w:t xml:space="preserve">　</w:t>
                    </w:r>
                  </w:sdtContent>
                </w:sdt>
              </w:p>
            </w:tc>
            <w:tc>
              <w:tcPr>
                <w:tcW w:w="1985" w:type="dxa"/>
              </w:tcPr>
              <w:p w:rsidR="00C472E1" w:rsidRDefault="002273D7" w:rsidP="00E221B9">
                <w:pPr>
                  <w:snapToGrid w:val="0"/>
                  <w:jc w:val="right"/>
                  <w:rPr>
                    <w:rFonts w:ascii="宋体" w:hAnsi="宋体"/>
                  </w:rPr>
                </w:pPr>
                <w:sdt>
                  <w:sdtPr>
                    <w:rPr>
                      <w:rFonts w:ascii="宋体" w:hAnsi="宋体"/>
                    </w:rPr>
                    <w:alias w:val="持有交易性金融资产期间取得的投资收益"/>
                    <w:tag w:val="_GBC_0c35c7c12adb4a19ac62ef46f479e40f"/>
                    <w:id w:val="7542819"/>
                    <w:lock w:val="sdtLocked"/>
                    <w:placeholder>
                      <w:docPart w:val="GBC11111111111111111111111111111"/>
                    </w:placeholder>
                    <w:showingPlcHdr/>
                  </w:sdtPr>
                  <w:sdtContent>
                    <w:r w:rsidR="00C472E1">
                      <w:rPr>
                        <w:rFonts w:hint="eastAsia"/>
                        <w:color w:val="333399"/>
                      </w:rPr>
                      <w:t xml:space="preserve">　</w:t>
                    </w:r>
                  </w:sdtContent>
                </w:sdt>
              </w:p>
            </w:tc>
          </w:tr>
          <w:tr w:rsidR="00C472E1" w:rsidTr="00FC726F">
            <w:tc>
              <w:tcPr>
                <w:tcW w:w="5070" w:type="dxa"/>
              </w:tcPr>
              <w:p w:rsidR="00C472E1" w:rsidRDefault="00C472E1" w:rsidP="00E221B9">
                <w:pPr>
                  <w:snapToGrid w:val="0"/>
                  <w:rPr>
                    <w:rFonts w:ascii="宋体" w:hAnsi="宋体"/>
                  </w:rPr>
                </w:pPr>
                <w:r>
                  <w:rPr>
                    <w:rFonts w:ascii="宋体" w:hAnsi="宋体" w:hint="eastAsia"/>
                  </w:rPr>
                  <w:t>持有至到期投资取得的投资收益期间取得的投资收益</w:t>
                </w:r>
              </w:p>
            </w:tc>
            <w:tc>
              <w:tcPr>
                <w:tcW w:w="1842" w:type="dxa"/>
              </w:tcPr>
              <w:p w:rsidR="00C472E1" w:rsidRDefault="002273D7" w:rsidP="00E221B9">
                <w:pPr>
                  <w:snapToGrid w:val="0"/>
                  <w:jc w:val="right"/>
                  <w:rPr>
                    <w:rFonts w:ascii="宋体" w:hAnsi="宋体" w:cs="宋体"/>
                  </w:rPr>
                </w:pPr>
                <w:sdt>
                  <w:sdtPr>
                    <w:rPr>
                      <w:rFonts w:ascii="宋体" w:hAnsi="宋体" w:hint="eastAsia"/>
                    </w:rPr>
                    <w:alias w:val="持有至到期投资取得的投资收益期间取得的投资收益"/>
                    <w:tag w:val="_GBC_aeb04eda16bf4708bd278e5186f6196c"/>
                    <w:id w:val="7542820"/>
                    <w:lock w:val="sdtLocked"/>
                    <w:placeholder>
                      <w:docPart w:val="GBC11111111111111111111111111111"/>
                    </w:placeholder>
                    <w:showingPlcHdr/>
                  </w:sdtPr>
                  <w:sdtContent>
                    <w:r w:rsidR="00C472E1">
                      <w:rPr>
                        <w:rFonts w:hint="eastAsia"/>
                        <w:color w:val="333399"/>
                      </w:rPr>
                      <w:t xml:space="preserve">　</w:t>
                    </w:r>
                  </w:sdtContent>
                </w:sdt>
              </w:p>
            </w:tc>
            <w:tc>
              <w:tcPr>
                <w:tcW w:w="1985" w:type="dxa"/>
              </w:tcPr>
              <w:p w:rsidR="00C472E1" w:rsidRDefault="002273D7" w:rsidP="00E221B9">
                <w:pPr>
                  <w:snapToGrid w:val="0"/>
                  <w:jc w:val="right"/>
                  <w:rPr>
                    <w:rFonts w:ascii="宋体" w:hAnsi="宋体" w:cs="宋体"/>
                  </w:rPr>
                </w:pPr>
                <w:sdt>
                  <w:sdtPr>
                    <w:rPr>
                      <w:rFonts w:ascii="宋体" w:hAnsi="宋体" w:hint="eastAsia"/>
                    </w:rPr>
                    <w:alias w:val="持有至到期投资取得的投资收益期间取得的投资收益"/>
                    <w:tag w:val="_GBC_a07964e0fbf940e182286e9add496472"/>
                    <w:id w:val="7542821"/>
                    <w:lock w:val="sdtLocked"/>
                    <w:placeholder>
                      <w:docPart w:val="GBC11111111111111111111111111111"/>
                    </w:placeholder>
                    <w:showingPlcHdr/>
                  </w:sdtPr>
                  <w:sdtContent>
                    <w:r w:rsidR="00C472E1">
                      <w:rPr>
                        <w:rFonts w:hint="eastAsia"/>
                        <w:color w:val="333399"/>
                      </w:rPr>
                      <w:t xml:space="preserve">　</w:t>
                    </w:r>
                  </w:sdtContent>
                </w:sdt>
              </w:p>
            </w:tc>
          </w:tr>
          <w:tr w:rsidR="00C472E1" w:rsidTr="00FC726F">
            <w:tc>
              <w:tcPr>
                <w:tcW w:w="5070" w:type="dxa"/>
              </w:tcPr>
              <w:p w:rsidR="00C472E1" w:rsidRDefault="00C472E1" w:rsidP="00E221B9">
                <w:pPr>
                  <w:snapToGrid w:val="0"/>
                  <w:rPr>
                    <w:rFonts w:ascii="宋体" w:hAnsi="宋体"/>
                  </w:rPr>
                </w:pPr>
                <w:r>
                  <w:rPr>
                    <w:rFonts w:ascii="宋体" w:hAnsi="宋体" w:hint="eastAsia"/>
                  </w:rPr>
                  <w:t>持有可供出售金融资产等期间取得的投资收益</w:t>
                </w:r>
              </w:p>
            </w:tc>
            <w:sdt>
              <w:sdtPr>
                <w:rPr>
                  <w:rFonts w:ascii="宋体" w:hAnsi="宋体" w:cs="宋体"/>
                </w:rPr>
                <w:alias w:val="持有可供出售金融资产等期间取得的投资收益"/>
                <w:tag w:val="_GBC_b604aa75516a480ea6f01d999f7dd88f"/>
                <w:id w:val="7542822"/>
                <w:lock w:val="sdtLocked"/>
                <w:placeholder>
                  <w:docPart w:val="GBC11111111111111111111111111111"/>
                </w:placeholder>
                <w:showingPlcHdr/>
              </w:sdtPr>
              <w:sdtContent>
                <w:tc>
                  <w:tcPr>
                    <w:tcW w:w="1842" w:type="dxa"/>
                  </w:tcPr>
                  <w:p w:rsidR="00C472E1" w:rsidRDefault="00C472E1" w:rsidP="00E221B9">
                    <w:pPr>
                      <w:snapToGrid w:val="0"/>
                      <w:jc w:val="right"/>
                      <w:rPr>
                        <w:rFonts w:ascii="宋体" w:hAnsi="宋体" w:cs="宋体"/>
                      </w:rPr>
                    </w:pPr>
                    <w:r>
                      <w:rPr>
                        <w:rFonts w:hint="eastAsia"/>
                        <w:color w:val="333399"/>
                      </w:rPr>
                      <w:t xml:space="preserve">　</w:t>
                    </w:r>
                  </w:p>
                </w:tc>
              </w:sdtContent>
            </w:sdt>
            <w:sdt>
              <w:sdtPr>
                <w:rPr>
                  <w:rFonts w:ascii="宋体" w:hAnsi="宋体" w:cs="宋体"/>
                </w:rPr>
                <w:alias w:val="持有可供出售金融资产等期间取得的投资收益"/>
                <w:tag w:val="_GBC_1e30b097a238466e932c9d6f59bafe9d"/>
                <w:id w:val="7542823"/>
                <w:lock w:val="sdtLocked"/>
                <w:placeholder>
                  <w:docPart w:val="GBC11111111111111111111111111111"/>
                </w:placeholder>
                <w:showingPlcHdr/>
              </w:sdtPr>
              <w:sdtContent>
                <w:tc>
                  <w:tcPr>
                    <w:tcW w:w="1985" w:type="dxa"/>
                  </w:tcPr>
                  <w:p w:rsidR="00C472E1" w:rsidRDefault="00C472E1" w:rsidP="00E221B9">
                    <w:pPr>
                      <w:snapToGrid w:val="0"/>
                      <w:jc w:val="right"/>
                      <w:rPr>
                        <w:rFonts w:ascii="宋体" w:hAnsi="宋体" w:cs="宋体"/>
                      </w:rPr>
                    </w:pPr>
                    <w:r>
                      <w:rPr>
                        <w:rFonts w:hint="eastAsia"/>
                        <w:color w:val="333399"/>
                      </w:rPr>
                      <w:t xml:space="preserve">　</w:t>
                    </w:r>
                  </w:p>
                </w:tc>
              </w:sdtContent>
            </w:sdt>
          </w:tr>
          <w:tr w:rsidR="00C472E1" w:rsidTr="00FC726F">
            <w:tc>
              <w:tcPr>
                <w:tcW w:w="5070" w:type="dxa"/>
              </w:tcPr>
              <w:p w:rsidR="00C472E1" w:rsidRDefault="00C472E1" w:rsidP="00E221B9">
                <w:pPr>
                  <w:snapToGrid w:val="0"/>
                  <w:rPr>
                    <w:rFonts w:ascii="宋体" w:hAnsi="宋体"/>
                  </w:rPr>
                </w:pPr>
                <w:r>
                  <w:rPr>
                    <w:rFonts w:ascii="宋体" w:hAnsi="宋体" w:hint="eastAsia"/>
                  </w:rPr>
                  <w:t>处置交易性金融资产取得的投资收益</w:t>
                </w:r>
              </w:p>
            </w:tc>
            <w:tc>
              <w:tcPr>
                <w:tcW w:w="1842" w:type="dxa"/>
              </w:tcPr>
              <w:p w:rsidR="00C472E1" w:rsidRDefault="002273D7" w:rsidP="00E221B9">
                <w:pPr>
                  <w:snapToGrid w:val="0"/>
                  <w:jc w:val="right"/>
                  <w:rPr>
                    <w:rFonts w:ascii="宋体" w:hAnsi="宋体" w:cs="宋体"/>
                  </w:rPr>
                </w:pPr>
                <w:sdt>
                  <w:sdtPr>
                    <w:rPr>
                      <w:rFonts w:ascii="宋体" w:hAnsi="宋体" w:hint="eastAsia"/>
                    </w:rPr>
                    <w:alias w:val="处置交易性金融资产取得的投资收益"/>
                    <w:tag w:val="_GBC_6822edb00a264a5b82ef95d0ac43825d"/>
                    <w:id w:val="7542824"/>
                    <w:lock w:val="sdtLocked"/>
                    <w:placeholder>
                      <w:docPart w:val="GBC11111111111111111111111111111"/>
                    </w:placeholder>
                    <w:showingPlcHdr/>
                  </w:sdtPr>
                  <w:sdtContent>
                    <w:r w:rsidR="00C472E1">
                      <w:rPr>
                        <w:rFonts w:hint="eastAsia"/>
                        <w:color w:val="333399"/>
                      </w:rPr>
                      <w:t xml:space="preserve">　</w:t>
                    </w:r>
                  </w:sdtContent>
                </w:sdt>
              </w:p>
            </w:tc>
            <w:tc>
              <w:tcPr>
                <w:tcW w:w="1985" w:type="dxa"/>
              </w:tcPr>
              <w:p w:rsidR="00C472E1" w:rsidRDefault="002273D7" w:rsidP="00E221B9">
                <w:pPr>
                  <w:snapToGrid w:val="0"/>
                  <w:jc w:val="right"/>
                  <w:rPr>
                    <w:rFonts w:ascii="宋体" w:hAnsi="宋体" w:cs="宋体"/>
                  </w:rPr>
                </w:pPr>
                <w:sdt>
                  <w:sdtPr>
                    <w:rPr>
                      <w:rFonts w:ascii="宋体" w:hAnsi="宋体" w:hint="eastAsia"/>
                    </w:rPr>
                    <w:alias w:val="处置交易性金融资产取得的投资收益"/>
                    <w:tag w:val="_GBC_6dbd061b8f044d43a2c8397b153256a0"/>
                    <w:id w:val="7542825"/>
                    <w:lock w:val="sdtLocked"/>
                    <w:placeholder>
                      <w:docPart w:val="GBC11111111111111111111111111111"/>
                    </w:placeholder>
                    <w:showingPlcHdr/>
                  </w:sdtPr>
                  <w:sdtContent>
                    <w:r w:rsidR="00C472E1">
                      <w:rPr>
                        <w:rFonts w:hint="eastAsia"/>
                        <w:color w:val="333399"/>
                      </w:rPr>
                      <w:t xml:space="preserve">　</w:t>
                    </w:r>
                  </w:sdtContent>
                </w:sdt>
              </w:p>
            </w:tc>
          </w:tr>
          <w:tr w:rsidR="00C472E1" w:rsidTr="00FC726F">
            <w:tc>
              <w:tcPr>
                <w:tcW w:w="5070" w:type="dxa"/>
              </w:tcPr>
              <w:p w:rsidR="00C472E1" w:rsidRDefault="00C472E1" w:rsidP="00E221B9">
                <w:pPr>
                  <w:snapToGrid w:val="0"/>
                  <w:rPr>
                    <w:rFonts w:ascii="宋体" w:hAnsi="宋体"/>
                  </w:rPr>
                </w:pPr>
                <w:r>
                  <w:rPr>
                    <w:rFonts w:ascii="宋体" w:hAnsi="宋体" w:hint="eastAsia"/>
                  </w:rPr>
                  <w:t>持有至到期投资取得的投资收益</w:t>
                </w:r>
              </w:p>
            </w:tc>
            <w:tc>
              <w:tcPr>
                <w:tcW w:w="1842" w:type="dxa"/>
              </w:tcPr>
              <w:p w:rsidR="00C472E1" w:rsidRDefault="002273D7" w:rsidP="00E221B9">
                <w:pPr>
                  <w:snapToGrid w:val="0"/>
                  <w:jc w:val="right"/>
                  <w:rPr>
                    <w:rFonts w:ascii="宋体" w:hAnsi="宋体" w:cs="宋体"/>
                  </w:rPr>
                </w:pPr>
                <w:sdt>
                  <w:sdtPr>
                    <w:rPr>
                      <w:rFonts w:ascii="宋体" w:hAnsi="宋体" w:hint="eastAsia"/>
                    </w:rPr>
                    <w:alias w:val="持有至到期投资取得的投资收益"/>
                    <w:tag w:val="_GBC_ed12b144139d4d38b1b56626462dd045"/>
                    <w:id w:val="7542826"/>
                    <w:lock w:val="sdtLocked"/>
                    <w:placeholder>
                      <w:docPart w:val="GBC11111111111111111111111111111"/>
                    </w:placeholder>
                    <w:showingPlcHdr/>
                  </w:sdtPr>
                  <w:sdtContent>
                    <w:r w:rsidR="00C472E1">
                      <w:rPr>
                        <w:rFonts w:hint="eastAsia"/>
                        <w:color w:val="333399"/>
                      </w:rPr>
                      <w:t xml:space="preserve">　</w:t>
                    </w:r>
                  </w:sdtContent>
                </w:sdt>
              </w:p>
            </w:tc>
            <w:tc>
              <w:tcPr>
                <w:tcW w:w="1985" w:type="dxa"/>
              </w:tcPr>
              <w:p w:rsidR="00C472E1" w:rsidRDefault="002273D7" w:rsidP="00E221B9">
                <w:pPr>
                  <w:snapToGrid w:val="0"/>
                  <w:jc w:val="right"/>
                  <w:rPr>
                    <w:rFonts w:ascii="宋体" w:hAnsi="宋体" w:cs="宋体"/>
                  </w:rPr>
                </w:pPr>
                <w:sdt>
                  <w:sdtPr>
                    <w:rPr>
                      <w:rFonts w:ascii="宋体" w:hAnsi="宋体" w:hint="eastAsia"/>
                    </w:rPr>
                    <w:alias w:val="持有至到期投资取得的投资收益"/>
                    <w:tag w:val="_GBC_4ea8f4df4ece4dc9b0bb5a6991d15566"/>
                    <w:id w:val="7542827"/>
                    <w:lock w:val="sdtLocked"/>
                    <w:placeholder>
                      <w:docPart w:val="GBC11111111111111111111111111111"/>
                    </w:placeholder>
                    <w:showingPlcHdr/>
                  </w:sdtPr>
                  <w:sdtContent>
                    <w:r w:rsidR="00C472E1">
                      <w:rPr>
                        <w:rFonts w:hint="eastAsia"/>
                        <w:color w:val="333399"/>
                      </w:rPr>
                      <w:t xml:space="preserve">　</w:t>
                    </w:r>
                  </w:sdtContent>
                </w:sdt>
              </w:p>
            </w:tc>
          </w:tr>
          <w:tr w:rsidR="00C472E1" w:rsidTr="00FC726F">
            <w:tc>
              <w:tcPr>
                <w:tcW w:w="5070" w:type="dxa"/>
              </w:tcPr>
              <w:p w:rsidR="00C472E1" w:rsidRDefault="00C472E1" w:rsidP="00E221B9">
                <w:pPr>
                  <w:snapToGrid w:val="0"/>
                  <w:rPr>
                    <w:rFonts w:ascii="宋体" w:hAnsi="宋体"/>
                  </w:rPr>
                </w:pPr>
                <w:r>
                  <w:rPr>
                    <w:rFonts w:ascii="宋体" w:hAnsi="宋体" w:hint="eastAsia"/>
                  </w:rPr>
                  <w:t>可供出售金融资产等取得的投资收益</w:t>
                </w:r>
              </w:p>
            </w:tc>
            <w:tc>
              <w:tcPr>
                <w:tcW w:w="1842" w:type="dxa"/>
              </w:tcPr>
              <w:p w:rsidR="00C472E1" w:rsidRDefault="002273D7" w:rsidP="00E221B9">
                <w:pPr>
                  <w:snapToGrid w:val="0"/>
                  <w:jc w:val="right"/>
                  <w:rPr>
                    <w:rFonts w:ascii="宋体" w:hAnsi="宋体" w:cs="宋体"/>
                  </w:rPr>
                </w:pPr>
                <w:sdt>
                  <w:sdtPr>
                    <w:rPr>
                      <w:rFonts w:ascii="宋体" w:hAnsi="宋体" w:hint="eastAsia"/>
                    </w:rPr>
                    <w:alias w:val="可供出售金融资产等取得的投资收益"/>
                    <w:tag w:val="_GBC_eac5904447aa49c69445abc7470527a9"/>
                    <w:id w:val="7542828"/>
                    <w:lock w:val="sdtLocked"/>
                    <w:placeholder>
                      <w:docPart w:val="GBC11111111111111111111111111111"/>
                    </w:placeholder>
                    <w:showingPlcHdr/>
                  </w:sdtPr>
                  <w:sdtContent>
                    <w:r w:rsidR="00C472E1">
                      <w:rPr>
                        <w:rFonts w:hint="eastAsia"/>
                        <w:color w:val="333399"/>
                      </w:rPr>
                      <w:t xml:space="preserve">　</w:t>
                    </w:r>
                  </w:sdtContent>
                </w:sdt>
              </w:p>
            </w:tc>
            <w:tc>
              <w:tcPr>
                <w:tcW w:w="1985" w:type="dxa"/>
              </w:tcPr>
              <w:p w:rsidR="00C472E1" w:rsidRDefault="002273D7" w:rsidP="00E221B9">
                <w:pPr>
                  <w:snapToGrid w:val="0"/>
                  <w:jc w:val="right"/>
                  <w:rPr>
                    <w:rFonts w:ascii="宋体" w:hAnsi="宋体" w:cs="宋体"/>
                  </w:rPr>
                </w:pPr>
                <w:sdt>
                  <w:sdtPr>
                    <w:rPr>
                      <w:rFonts w:ascii="宋体" w:hAnsi="宋体" w:hint="eastAsia"/>
                    </w:rPr>
                    <w:alias w:val="可供出售金融资产等取得的投资收益"/>
                    <w:tag w:val="_GBC_6eccebd719ad47e5b5fbbd4e8fa75836"/>
                    <w:id w:val="7542829"/>
                    <w:lock w:val="sdtLocked"/>
                    <w:placeholder>
                      <w:docPart w:val="GBC11111111111111111111111111111"/>
                    </w:placeholder>
                    <w:showingPlcHdr/>
                  </w:sdtPr>
                  <w:sdtContent>
                    <w:r w:rsidR="00C472E1">
                      <w:rPr>
                        <w:rFonts w:hint="eastAsia"/>
                        <w:color w:val="333399"/>
                      </w:rPr>
                      <w:t xml:space="preserve">　</w:t>
                    </w:r>
                  </w:sdtContent>
                </w:sdt>
              </w:p>
            </w:tc>
          </w:tr>
          <w:tr w:rsidR="00C472E1" w:rsidTr="00FC726F">
            <w:tc>
              <w:tcPr>
                <w:tcW w:w="5070" w:type="dxa"/>
              </w:tcPr>
              <w:p w:rsidR="00C472E1" w:rsidRDefault="00C472E1" w:rsidP="00E221B9">
                <w:pPr>
                  <w:snapToGrid w:val="0"/>
                  <w:rPr>
                    <w:rFonts w:ascii="宋体" w:hAnsi="宋体"/>
                  </w:rPr>
                </w:pPr>
                <w:r>
                  <w:rPr>
                    <w:rFonts w:ascii="宋体" w:hAnsi="宋体" w:hint="eastAsia"/>
                  </w:rPr>
                  <w:t>其他</w:t>
                </w:r>
              </w:p>
            </w:tc>
            <w:tc>
              <w:tcPr>
                <w:tcW w:w="1842" w:type="dxa"/>
              </w:tcPr>
              <w:p w:rsidR="00C472E1" w:rsidRDefault="002273D7" w:rsidP="00E221B9">
                <w:pPr>
                  <w:snapToGrid w:val="0"/>
                  <w:jc w:val="right"/>
                  <w:rPr>
                    <w:rFonts w:ascii="宋体" w:hAnsi="宋体"/>
                  </w:rPr>
                </w:pPr>
                <w:sdt>
                  <w:sdtPr>
                    <w:rPr>
                      <w:rFonts w:ascii="宋体" w:hAnsi="宋体" w:hint="eastAsia"/>
                    </w:rPr>
                    <w:alias w:val="其他投资收益合计"/>
                    <w:tag w:val="_GBC_7613d3f239c24eec921145e568d19067"/>
                    <w:id w:val="7542830"/>
                    <w:lock w:val="sdtLocked"/>
                    <w:placeholder>
                      <w:docPart w:val="GBC11111111111111111111111111111"/>
                    </w:placeholder>
                    <w:showingPlcHdr/>
                  </w:sdtPr>
                  <w:sdtContent>
                    <w:r w:rsidR="00C472E1">
                      <w:rPr>
                        <w:rFonts w:hint="eastAsia"/>
                        <w:color w:val="333399"/>
                      </w:rPr>
                      <w:t xml:space="preserve">　</w:t>
                    </w:r>
                  </w:sdtContent>
                </w:sdt>
              </w:p>
            </w:tc>
            <w:tc>
              <w:tcPr>
                <w:tcW w:w="1985" w:type="dxa"/>
              </w:tcPr>
              <w:p w:rsidR="00C472E1" w:rsidRDefault="002273D7" w:rsidP="00E221B9">
                <w:pPr>
                  <w:snapToGrid w:val="0"/>
                  <w:jc w:val="right"/>
                  <w:rPr>
                    <w:rFonts w:ascii="宋体" w:hAnsi="宋体"/>
                  </w:rPr>
                </w:pPr>
                <w:sdt>
                  <w:sdtPr>
                    <w:rPr>
                      <w:rFonts w:ascii="宋体" w:hAnsi="宋体" w:hint="eastAsia"/>
                    </w:rPr>
                    <w:alias w:val="其他投资收益合计"/>
                    <w:tag w:val="_GBC_508b4c401be0426baa1298dcb705d13f"/>
                    <w:id w:val="7542831"/>
                    <w:lock w:val="sdtLocked"/>
                    <w:placeholder>
                      <w:docPart w:val="GBC11111111111111111111111111111"/>
                    </w:placeholder>
                    <w:showingPlcHdr/>
                  </w:sdtPr>
                  <w:sdtContent>
                    <w:r w:rsidR="00C472E1">
                      <w:rPr>
                        <w:rFonts w:hint="eastAsia"/>
                        <w:color w:val="333399"/>
                      </w:rPr>
                      <w:t xml:space="preserve">　</w:t>
                    </w:r>
                  </w:sdtContent>
                </w:sdt>
              </w:p>
            </w:tc>
          </w:tr>
          <w:tr w:rsidR="00C472E1" w:rsidTr="00FC726F">
            <w:tc>
              <w:tcPr>
                <w:tcW w:w="5070" w:type="dxa"/>
              </w:tcPr>
              <w:p w:rsidR="00C472E1" w:rsidRDefault="00C472E1" w:rsidP="00E221B9">
                <w:pPr>
                  <w:snapToGrid w:val="0"/>
                  <w:jc w:val="center"/>
                  <w:rPr>
                    <w:rFonts w:ascii="宋体" w:hAnsi="宋体"/>
                  </w:rPr>
                </w:pPr>
                <w:r>
                  <w:rPr>
                    <w:rFonts w:ascii="宋体" w:hAnsi="宋体" w:hint="eastAsia"/>
                  </w:rPr>
                  <w:t>合计</w:t>
                </w:r>
              </w:p>
            </w:tc>
            <w:tc>
              <w:tcPr>
                <w:tcW w:w="1842" w:type="dxa"/>
              </w:tcPr>
              <w:p w:rsidR="00C472E1" w:rsidRDefault="002273D7" w:rsidP="00E221B9">
                <w:pPr>
                  <w:snapToGrid w:val="0"/>
                  <w:jc w:val="right"/>
                  <w:rPr>
                    <w:rFonts w:ascii="宋体" w:hAnsi="宋体"/>
                  </w:rPr>
                </w:pPr>
                <w:sdt>
                  <w:sdtPr>
                    <w:rPr>
                      <w:rFonts w:ascii="宋体" w:hAnsi="宋体" w:hint="eastAsia"/>
                    </w:rPr>
                    <w:alias w:val="投资收益"/>
                    <w:tag w:val="_GBC_ae4c4a64b08a4504a6e143d799083676"/>
                    <w:id w:val="7542832"/>
                    <w:lock w:val="sdtLocked"/>
                    <w:placeholder>
                      <w:docPart w:val="GBC11111111111111111111111111111"/>
                    </w:placeholder>
                  </w:sdtPr>
                  <w:sdtContent>
                    <w:r w:rsidR="00C472E1">
                      <w:rPr>
                        <w:rFonts w:ascii="宋体" w:hAnsi="宋体"/>
                      </w:rPr>
                      <w:t>1,519,904.51</w:t>
                    </w:r>
                  </w:sdtContent>
                </w:sdt>
              </w:p>
            </w:tc>
            <w:tc>
              <w:tcPr>
                <w:tcW w:w="1985" w:type="dxa"/>
              </w:tcPr>
              <w:p w:rsidR="00C472E1" w:rsidRDefault="002273D7" w:rsidP="00E221B9">
                <w:pPr>
                  <w:snapToGrid w:val="0"/>
                  <w:jc w:val="right"/>
                  <w:rPr>
                    <w:rFonts w:ascii="宋体" w:hAnsi="宋体"/>
                  </w:rPr>
                </w:pPr>
                <w:sdt>
                  <w:sdtPr>
                    <w:rPr>
                      <w:rFonts w:ascii="宋体" w:hAnsi="宋体" w:hint="eastAsia"/>
                    </w:rPr>
                    <w:alias w:val="投资收益"/>
                    <w:tag w:val="_GBC_8df5dd9c0f8946f384e03dbe98b7f195"/>
                    <w:id w:val="7542833"/>
                    <w:lock w:val="sdtLocked"/>
                    <w:placeholder>
                      <w:docPart w:val="GBC11111111111111111111111111111"/>
                    </w:placeholder>
                  </w:sdtPr>
                  <w:sdtContent>
                    <w:r w:rsidR="00C472E1">
                      <w:rPr>
                        <w:rFonts w:ascii="宋体" w:hAnsi="宋体"/>
                      </w:rPr>
                      <w:t>5,319,070.87</w:t>
                    </w:r>
                  </w:sdtContent>
                </w:sdt>
              </w:p>
            </w:tc>
          </w:tr>
        </w:tbl>
      </w:sdtContent>
    </w:sdt>
    <w:p w:rsidR="00C472E1" w:rsidRPr="00FC726F" w:rsidRDefault="00C472E1" w:rsidP="00E221B9">
      <w:pPr>
        <w:snapToGrid w:val="0"/>
        <w:rPr>
          <w:rFonts w:ascii="宋体" w:hAnsi="宋体"/>
          <w:b/>
          <w:szCs w:val="21"/>
        </w:rPr>
      </w:pPr>
      <w:r w:rsidRPr="00FC726F">
        <w:rPr>
          <w:rFonts w:ascii="Arial Narrow" w:hAnsi="Arial Narrow" w:cs="Arial"/>
          <w:color w:val="000000"/>
          <w:szCs w:val="21"/>
        </w:rPr>
        <w:t>注：本公司投资收益汇回不存在重大限制。</w:t>
      </w:r>
    </w:p>
    <w:sdt>
      <w:sdtPr>
        <w:rPr>
          <w:rFonts w:ascii="Calibri" w:hAnsi="Calibri" w:hint="eastAsia"/>
          <w:b w:val="0"/>
          <w:bCs w:val="0"/>
          <w:szCs w:val="22"/>
        </w:rPr>
        <w:tag w:val="_GBC_c2d7a8cc88814f7082b3f62aaf46b14e"/>
        <w:id w:val="7542844"/>
        <w:lock w:val="sdtLocked"/>
        <w:placeholder>
          <w:docPart w:val="GBC22222222222222222222222222222"/>
        </w:placeholder>
      </w:sdtPr>
      <w:sdtEndPr>
        <w:rPr>
          <w:rFonts w:ascii="宋体" w:hAnsi="宋体"/>
        </w:rPr>
      </w:sdtEndPr>
      <w:sdtContent>
        <w:p w:rsidR="00C472E1" w:rsidRDefault="00C472E1" w:rsidP="00E221B9">
          <w:pPr>
            <w:pStyle w:val="4"/>
            <w:numPr>
              <w:ilvl w:val="0"/>
              <w:numId w:val="82"/>
            </w:numPr>
            <w:snapToGrid w:val="0"/>
            <w:spacing w:before="0" w:after="0" w:line="240" w:lineRule="auto"/>
            <w:rPr>
              <w:rFonts w:ascii="宋体" w:hAnsi="宋体"/>
              <w:b w:val="0"/>
            </w:rPr>
          </w:pPr>
          <w:r>
            <w:rPr>
              <w:rFonts w:ascii="宋体" w:hAnsi="宋体" w:hint="eastAsia"/>
            </w:rPr>
            <w:t>按成本法核算的长期股权投资收益</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按成本法核算的长期股权投资按投资单位分项列示投资收益"/>
              <w:tag w:val="_GBC_b8c4b7df2b6049d1ab40d8374433d5bd"/>
              <w:id w:val="75428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 xml:space="preserve"> 币种：</w:t>
          </w:r>
          <w:sdt>
            <w:sdtPr>
              <w:rPr>
                <w:rFonts w:ascii="宋体" w:hAnsi="宋体" w:hint="eastAsia"/>
              </w:rPr>
              <w:alias w:val="币种：财务附注：按成本法核算的长期股权投资按投资单位分项列示投资收益"/>
              <w:tag w:val="_GBC_652654700eba438f89163b7a5fe6296d"/>
              <w:id w:val="75428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842"/>
            <w:gridCol w:w="1418"/>
            <w:gridCol w:w="2835"/>
          </w:tblGrid>
          <w:tr w:rsidR="00C472E1" w:rsidTr="00FC726F">
            <w:tc>
              <w:tcPr>
                <w:tcW w:w="2802"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被投资单位</w:t>
                </w:r>
              </w:p>
            </w:tc>
            <w:tc>
              <w:tcPr>
                <w:tcW w:w="184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kern w:val="0"/>
                  </w:rPr>
                </w:pPr>
                <w:r>
                  <w:rPr>
                    <w:rFonts w:ascii="宋体" w:hAnsi="宋体" w:hint="eastAsia"/>
                  </w:rPr>
                  <w:t>本期发生额</w:t>
                </w:r>
              </w:p>
            </w:tc>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kern w:val="0"/>
                  </w:rPr>
                </w:pPr>
                <w:r>
                  <w:rPr>
                    <w:rFonts w:ascii="宋体" w:hAnsi="宋体" w:hint="eastAsia"/>
                  </w:rPr>
                  <w:t>上期发生额</w:t>
                </w:r>
              </w:p>
            </w:tc>
            <w:tc>
              <w:tcPr>
                <w:tcW w:w="2835"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本期比上期增减变动的原因</w:t>
                </w:r>
              </w:p>
            </w:tc>
          </w:tr>
          <w:sdt>
            <w:sdtPr>
              <w:rPr>
                <w:rFonts w:ascii="宋体" w:hAnsi="宋体"/>
              </w:rPr>
              <w:alias w:val="成本法核算长期股权投资收益占利润总额百分之五以上或占利润总额比例前五名投资单位明细"/>
              <w:tag w:val="_GBC_63817433e5c847d081b7dd36952c6e7e"/>
              <w:id w:val="7542841"/>
              <w:lock w:val="sdtLocked"/>
              <w:placeholder>
                <w:docPart w:val="GBC11111111111111111111111111111"/>
              </w:placeholder>
            </w:sdtPr>
            <w:sdtEndPr>
              <w:rPr>
                <w:rFonts w:hint="eastAsia"/>
              </w:rPr>
            </w:sdtEndPr>
            <w:sdtContent>
              <w:tr w:rsidR="00C472E1" w:rsidTr="00FC726F">
                <w:tc>
                  <w:tcPr>
                    <w:tcW w:w="2802"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left"/>
                      <w:rPr>
                        <w:rFonts w:ascii="宋体" w:hAnsi="宋体"/>
                      </w:rPr>
                    </w:pPr>
                    <w:sdt>
                      <w:sdtPr>
                        <w:rPr>
                          <w:rFonts w:ascii="宋体" w:hAnsi="宋体" w:hint="eastAsia"/>
                        </w:rPr>
                        <w:alias w:val="成本法核算长期股权投资收益占利润总额百分之五以上或占利润总额比例前五名投资单位明细－被投资单位"/>
                        <w:tag w:val="_GBC_e883945cbe674f5db8728f61c12c6e30"/>
                        <w:id w:val="7542837"/>
                        <w:lock w:val="sdtLocked"/>
                        <w:placeholder>
                          <w:docPart w:val="GBC11111111111111111111111111111"/>
                        </w:placeholder>
                      </w:sdtPr>
                      <w:sdtContent>
                        <w:r w:rsidR="00C472E1">
                          <w:rPr>
                            <w:rFonts w:ascii="宋体" w:hAnsi="宋体" w:hint="eastAsia"/>
                          </w:rPr>
                          <w:t>德兴市花桥农村信用合作社</w:t>
                        </w:r>
                      </w:sdtContent>
                    </w:sdt>
                  </w:p>
                </w:tc>
                <w:tc>
                  <w:tcPr>
                    <w:tcW w:w="1842"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成本法核算长期股权投资收益占利润总额百分之五以上或占利润总额比例前五名投资单位明细－金额"/>
                        <w:tag w:val="_GBC_d4768af21da645919243e331c0205688"/>
                        <w:id w:val="7542838"/>
                        <w:lock w:val="sdtLocked"/>
                        <w:placeholder>
                          <w:docPart w:val="GBC11111111111111111111111111111"/>
                        </w:placeholder>
                      </w:sdtPr>
                      <w:sdtContent>
                        <w:r w:rsidR="00C472E1">
                          <w:rPr>
                            <w:rFonts w:ascii="宋体" w:hAnsi="宋体"/>
                          </w:rPr>
                          <w:t>57,500.00</w:t>
                        </w:r>
                      </w:sdtContent>
                    </w:sdt>
                  </w:p>
                </w:tc>
                <w:tc>
                  <w:tcPr>
                    <w:tcW w:w="1418"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成本法核算长期股权投资收益占利润总额百分之五以上或占利润总额比例前五名投资单位明细－金额"/>
                        <w:tag w:val="_GBC_d4a36dfe4c554373ad486810ded70909"/>
                        <w:id w:val="7542839"/>
                        <w:lock w:val="sdtLocked"/>
                        <w:placeholder>
                          <w:docPart w:val="GBC11111111111111111111111111111"/>
                        </w:placeholder>
                        <w:showingPlcHdr/>
                      </w:sdtPr>
                      <w:sdtContent>
                        <w:r w:rsidR="00C472E1">
                          <w:rPr>
                            <w:rFonts w:hint="eastAsia"/>
                            <w:color w:val="333399"/>
                          </w:rPr>
                          <w:t xml:space="preserve">　</w:t>
                        </w:r>
                      </w:sdtContent>
                    </w:sdt>
                  </w:p>
                </w:tc>
                <w:tc>
                  <w:tcPr>
                    <w:tcW w:w="2835"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left"/>
                      <w:rPr>
                        <w:rFonts w:ascii="宋体" w:hAnsi="宋体"/>
                      </w:rPr>
                    </w:pPr>
                    <w:sdt>
                      <w:sdtPr>
                        <w:rPr>
                          <w:rFonts w:ascii="宋体" w:hAnsi="宋体" w:hint="eastAsia"/>
                        </w:rPr>
                        <w:alias w:val="成本法核算长期股权投资收益占利润总额百分之五以上或占利润总额比例前五名投资单位明细－本期比上年同期增减变动的原因"/>
                        <w:tag w:val="_GBC_17b4c6205051473583c5527ea89a1134"/>
                        <w:id w:val="7542840"/>
                        <w:lock w:val="sdtLocked"/>
                        <w:placeholder>
                          <w:docPart w:val="GBC11111111111111111111111111111"/>
                        </w:placeholder>
                        <w:showingPlcHdr/>
                      </w:sdtPr>
                      <w:sdtContent>
                        <w:r w:rsidR="00C472E1">
                          <w:rPr>
                            <w:rFonts w:hint="eastAsia"/>
                            <w:color w:val="333399"/>
                          </w:rPr>
                          <w:t xml:space="preserve">　</w:t>
                        </w:r>
                      </w:sdtContent>
                    </w:sdt>
                  </w:p>
                </w:tc>
              </w:tr>
            </w:sdtContent>
          </w:sdt>
          <w:tr w:rsidR="00C472E1" w:rsidTr="00FC726F">
            <w:tc>
              <w:tcPr>
                <w:tcW w:w="2802"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合计</w:t>
                </w:r>
              </w:p>
            </w:tc>
            <w:tc>
              <w:tcPr>
                <w:tcW w:w="1842"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成本法核算长期股权投资收益占利润总额百分之五以上或占利润总额比例前五名投资收益合计"/>
                    <w:tag w:val="_GBC_cee6a51cb1444159a51b0aafc38a0bdb"/>
                    <w:id w:val="7542842"/>
                    <w:lock w:val="sdtLocked"/>
                    <w:placeholder>
                      <w:docPart w:val="GBC11111111111111111111111111111"/>
                    </w:placeholder>
                  </w:sdtPr>
                  <w:sdtContent>
                    <w:r w:rsidR="00C472E1">
                      <w:rPr>
                        <w:rFonts w:ascii="宋体" w:hAnsi="宋体"/>
                      </w:rPr>
                      <w:t>57,500.00</w:t>
                    </w:r>
                  </w:sdtContent>
                </w:sdt>
              </w:p>
            </w:tc>
            <w:tc>
              <w:tcPr>
                <w:tcW w:w="1418"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成本法核算长期股权投资收益占利润总额百分之五以上或占利润总额比例前五名投资收益合计"/>
                    <w:tag w:val="_GBC_2e329818a363483ba8fbec7b5bd039ad"/>
                    <w:id w:val="7542843"/>
                    <w:lock w:val="sdtLocked"/>
                    <w:placeholder>
                      <w:docPart w:val="GBC11111111111111111111111111111"/>
                    </w:placeholder>
                    <w:showingPlcHdr/>
                  </w:sdtPr>
                  <w:sdtContent>
                    <w:r w:rsidR="00C472E1">
                      <w:rPr>
                        <w:rFonts w:hint="eastAsia"/>
                        <w:color w:val="333399"/>
                      </w:rPr>
                      <w:t xml:space="preserve">　</w:t>
                    </w:r>
                  </w:sdtContent>
                </w:sdt>
              </w:p>
            </w:tc>
            <w:tc>
              <w:tcPr>
                <w:tcW w:w="2835"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w:t>
                </w:r>
              </w:p>
            </w:tc>
          </w:tr>
        </w:tbl>
        <w:p w:rsidR="00C472E1" w:rsidRDefault="002273D7" w:rsidP="00E221B9">
          <w:pPr>
            <w:snapToGrid w:val="0"/>
            <w:ind w:right="5"/>
            <w:rPr>
              <w:rFonts w:ascii="宋体" w:hAnsi="宋体"/>
            </w:rPr>
          </w:pPr>
        </w:p>
      </w:sdtContent>
    </w:sdt>
    <w:sdt>
      <w:sdtPr>
        <w:rPr>
          <w:rFonts w:ascii="Calibri" w:hAnsi="Calibri" w:hint="eastAsia"/>
          <w:b w:val="0"/>
          <w:bCs w:val="0"/>
          <w:szCs w:val="22"/>
        </w:rPr>
        <w:tag w:val="_GBC_f9edd38385894e6889bc65263db753bd"/>
        <w:id w:val="7542859"/>
        <w:lock w:val="sdtLocked"/>
        <w:placeholder>
          <w:docPart w:val="GBC22222222222222222222222222222"/>
        </w:placeholder>
      </w:sdtPr>
      <w:sdtEndPr>
        <w:rPr>
          <w:rFonts w:ascii="宋体" w:hAnsi="宋体"/>
        </w:rPr>
      </w:sdtEndPr>
      <w:sdtContent>
        <w:p w:rsidR="00C472E1" w:rsidRDefault="00C472E1" w:rsidP="00E221B9">
          <w:pPr>
            <w:pStyle w:val="4"/>
            <w:numPr>
              <w:ilvl w:val="0"/>
              <w:numId w:val="82"/>
            </w:numPr>
            <w:snapToGrid w:val="0"/>
            <w:spacing w:before="0" w:after="0" w:line="240" w:lineRule="auto"/>
            <w:rPr>
              <w:rFonts w:ascii="宋体" w:hAnsi="宋体"/>
              <w:b w:val="0"/>
            </w:rPr>
          </w:pPr>
          <w:r>
            <w:rPr>
              <w:rFonts w:ascii="宋体" w:hAnsi="宋体" w:hint="eastAsia"/>
            </w:rPr>
            <w:t>按权益法核算的长期股权投资</w:t>
          </w:r>
          <w:r>
            <w:rPr>
              <w:rFonts w:ascii="宋体" w:hAnsi="宋体" w:hint="eastAsia"/>
              <w:kern w:val="0"/>
            </w:rPr>
            <w:t>收益</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按权益法核算的长期股权投资按投资单位分项列示投资收益"/>
              <w:tag w:val="_GBC_91100b11dff64ae1837e8b1f578b8eb2"/>
              <w:id w:val="75428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按权益法核算的长期股权投资按投资单位分项列示投资收益"/>
              <w:tag w:val="_GBC_55de304cc4384b1b9f53f7fdc24f1d13"/>
              <w:id w:val="7542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560"/>
            <w:gridCol w:w="1559"/>
            <w:gridCol w:w="2835"/>
          </w:tblGrid>
          <w:tr w:rsidR="00C472E1" w:rsidTr="001438C0">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被投资单位</w:t>
                </w:r>
              </w:p>
            </w:tc>
            <w:tc>
              <w:tcPr>
                <w:tcW w:w="156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kern w:val="0"/>
                  </w:rPr>
                </w:pPr>
                <w:r>
                  <w:rPr>
                    <w:rFonts w:ascii="宋体" w:hAnsi="宋体" w:hint="eastAsia"/>
                  </w:rPr>
                  <w:t>本期发生额</w:t>
                </w:r>
              </w:p>
            </w:tc>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kern w:val="0"/>
                  </w:rPr>
                </w:pPr>
                <w:r>
                  <w:rPr>
                    <w:rFonts w:ascii="宋体" w:hAnsi="宋体" w:hint="eastAsia"/>
                  </w:rPr>
                  <w:t>上期发生额</w:t>
                </w:r>
              </w:p>
            </w:tc>
            <w:tc>
              <w:tcPr>
                <w:tcW w:w="2835"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本期比上期增减变动的原因</w:t>
                </w:r>
              </w:p>
            </w:tc>
          </w:tr>
          <w:sdt>
            <w:sdtPr>
              <w:rPr>
                <w:rFonts w:ascii="宋体" w:hAnsi="宋体"/>
              </w:rPr>
              <w:alias w:val="权益法核算长期股权投资收益占利润总额百分之五以上或占利润总额比例前五名投资单位明细"/>
              <w:tag w:val="_GBC_123923712c924ac6ba70696e7675ae4a"/>
              <w:id w:val="7542851"/>
              <w:lock w:val="sdtLocked"/>
              <w:placeholder>
                <w:docPart w:val="GBC11111111111111111111111111111"/>
              </w:placeholder>
            </w:sdtPr>
            <w:sdtEndPr>
              <w:rPr>
                <w:rFonts w:hint="eastAsia"/>
              </w:rPr>
            </w:sdtEndPr>
            <w:sdtContent>
              <w:tr w:rsidR="00C472E1" w:rsidTr="001438C0">
                <w:tc>
                  <w:tcPr>
                    <w:tcW w:w="2943"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left"/>
                      <w:rPr>
                        <w:rFonts w:ascii="宋体" w:hAnsi="宋体"/>
                      </w:rPr>
                    </w:pPr>
                    <w:sdt>
                      <w:sdtPr>
                        <w:rPr>
                          <w:rFonts w:ascii="宋体" w:hAnsi="宋体" w:hint="eastAsia"/>
                        </w:rPr>
                        <w:alias w:val="权益法核算长期股权投资收益占利润总额百分之五以上或占利润总额比例前五名投资单位明细－被投资单位"/>
                        <w:tag w:val="_GBC_0583f00bcc3f438e83c9e2919a4881c9"/>
                        <w:id w:val="7542847"/>
                        <w:lock w:val="sdtLocked"/>
                        <w:placeholder>
                          <w:docPart w:val="GBC11111111111111111111111111111"/>
                        </w:placeholder>
                      </w:sdtPr>
                      <w:sdtContent>
                        <w:r w:rsidR="00C472E1">
                          <w:rPr>
                            <w:rFonts w:ascii="宋体" w:hAnsi="宋体" w:hint="eastAsia"/>
                          </w:rPr>
                          <w:t>中国黄金集团营销有限公司</w:t>
                        </w:r>
                      </w:sdtContent>
                    </w:sdt>
                  </w:p>
                </w:tc>
                <w:tc>
                  <w:tcPr>
                    <w:tcW w:w="156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权益法核算长期股权投资收益占利润总额百分之五以上或占利润总额比例前五名投资单位明细－金额"/>
                        <w:tag w:val="_GBC_b884ef2adff04418b7cfdf11322bb964"/>
                        <w:id w:val="7542848"/>
                        <w:lock w:val="sdtLocked"/>
                        <w:placeholder>
                          <w:docPart w:val="GBC11111111111111111111111111111"/>
                        </w:placeholder>
                        <w:showingPlcHdr/>
                      </w:sdtPr>
                      <w:sdtContent>
                        <w:r w:rsidR="00C472E1" w:rsidRPr="001852D3">
                          <w:rPr>
                            <w:rStyle w:val="af5"/>
                            <w:rFonts w:hint="eastAsia"/>
                          </w:rPr>
                          <w:t xml:space="preserve">　</w:t>
                        </w:r>
                      </w:sdtContent>
                    </w:sdt>
                  </w:p>
                </w:tc>
                <w:tc>
                  <w:tcPr>
                    <w:tcW w:w="1559"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color w:val="808080"/>
                        </w:rPr>
                        <w:alias w:val="权益法核算长期股权投资收益占利润总额百分之五以上或占利润总额比例前五名投资单位明细－金额"/>
                        <w:tag w:val="_GBC_b409d4907bee414fb7c156ca43fed5a0"/>
                        <w:id w:val="7542849"/>
                        <w:lock w:val="sdtLocked"/>
                        <w:placeholder>
                          <w:docPart w:val="GBC11111111111111111111111111111"/>
                        </w:placeholder>
                      </w:sdtPr>
                      <w:sdtContent>
                        <w:r w:rsidR="00C472E1">
                          <w:rPr>
                            <w:rFonts w:ascii="宋体" w:hAnsi="宋体"/>
                          </w:rPr>
                          <w:t>4,697,002.02</w:t>
                        </w:r>
                      </w:sdtContent>
                    </w:sdt>
                  </w:p>
                </w:tc>
                <w:tc>
                  <w:tcPr>
                    <w:tcW w:w="2835"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left"/>
                      <w:rPr>
                        <w:rFonts w:ascii="宋体" w:hAnsi="宋体"/>
                      </w:rPr>
                    </w:pPr>
                    <w:sdt>
                      <w:sdtPr>
                        <w:rPr>
                          <w:rFonts w:ascii="宋体" w:hAnsi="宋体" w:hint="eastAsia"/>
                        </w:rPr>
                        <w:alias w:val="权益法核算长期股权投资收益占利润总额百分之五以上或占利润总额比例前五名投资单位明细－本期比上年同期增减变动的原因"/>
                        <w:tag w:val="_GBC_00ff7d9920d44c2c8253587ac97a8618"/>
                        <w:id w:val="7542850"/>
                        <w:lock w:val="sdtLocked"/>
                        <w:placeholder>
                          <w:docPart w:val="GBC11111111111111111111111111111"/>
                        </w:placeholder>
                      </w:sdtPr>
                      <w:sdtContent>
                        <w:r w:rsidR="00C472E1">
                          <w:rPr>
                            <w:rFonts w:ascii="宋体" w:hAnsi="宋体"/>
                          </w:rPr>
                          <w:t>2013年10月转成对中金珠宝公司长期股权投资</w:t>
                        </w:r>
                      </w:sdtContent>
                    </w:sdt>
                  </w:p>
                </w:tc>
              </w:tr>
            </w:sdtContent>
          </w:sdt>
          <w:sdt>
            <w:sdtPr>
              <w:rPr>
                <w:rFonts w:ascii="宋体" w:hAnsi="宋体"/>
              </w:rPr>
              <w:alias w:val="权益法核算长期股权投资收益占利润总额百分之五以上或占利润总额比例前五名投资单位明细"/>
              <w:tag w:val="_GBC_123923712c924ac6ba70696e7675ae4a"/>
              <w:id w:val="7542856"/>
              <w:lock w:val="sdtLocked"/>
              <w:placeholder>
                <w:docPart w:val="GBC11111111111111111111111111111"/>
              </w:placeholder>
            </w:sdtPr>
            <w:sdtEndPr>
              <w:rPr>
                <w:rFonts w:hint="eastAsia"/>
              </w:rPr>
            </w:sdtEndPr>
            <w:sdtContent>
              <w:tr w:rsidR="00C472E1" w:rsidTr="001438C0">
                <w:tc>
                  <w:tcPr>
                    <w:tcW w:w="2943"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left"/>
                      <w:rPr>
                        <w:rFonts w:ascii="宋体" w:hAnsi="宋体"/>
                      </w:rPr>
                    </w:pPr>
                    <w:sdt>
                      <w:sdtPr>
                        <w:rPr>
                          <w:rFonts w:ascii="宋体" w:hAnsi="宋体" w:hint="eastAsia"/>
                        </w:rPr>
                        <w:alias w:val="权益法核算长期股权投资收益占利润总额百分之五以上或占利润总额比例前五名投资单位明细－被投资单位"/>
                        <w:tag w:val="_GBC_0583f00bcc3f438e83c9e2919a4881c9"/>
                        <w:id w:val="7542852"/>
                        <w:lock w:val="sdtLocked"/>
                        <w:placeholder>
                          <w:docPart w:val="GBC11111111111111111111111111111"/>
                        </w:placeholder>
                      </w:sdtPr>
                      <w:sdtContent>
                        <w:r w:rsidR="00C472E1">
                          <w:rPr>
                            <w:rFonts w:ascii="宋体" w:hAnsi="宋体" w:hint="eastAsia"/>
                          </w:rPr>
                          <w:t>中国黄金集团三门峡中原金银制品有限公司</w:t>
                        </w:r>
                      </w:sdtContent>
                    </w:sdt>
                  </w:p>
                </w:tc>
                <w:tc>
                  <w:tcPr>
                    <w:tcW w:w="156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权益法核算长期股权投资收益占利润总额百分之五以上或占利润总额比例前五名投资单位明细－金额"/>
                        <w:tag w:val="_GBC_b884ef2adff04418b7cfdf11322bb964"/>
                        <w:id w:val="7542853"/>
                        <w:lock w:val="sdtLocked"/>
                        <w:placeholder>
                          <w:docPart w:val="GBC11111111111111111111111111111"/>
                        </w:placeholder>
                      </w:sdtPr>
                      <w:sdtContent>
                        <w:r w:rsidR="00C472E1">
                          <w:rPr>
                            <w:rFonts w:ascii="宋体" w:hAnsi="宋体"/>
                          </w:rPr>
                          <w:t>1,477,492.25</w:t>
                        </w:r>
                      </w:sdtContent>
                    </w:sdt>
                  </w:p>
                </w:tc>
                <w:tc>
                  <w:tcPr>
                    <w:tcW w:w="1559"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权益法核算长期股权投资收益占利润总额百分之五以上或占利润总额比例前五名投资单位明细－金额"/>
                        <w:tag w:val="_GBC_b409d4907bee414fb7c156ca43fed5a0"/>
                        <w:id w:val="7542854"/>
                        <w:lock w:val="sdtLocked"/>
                        <w:placeholder>
                          <w:docPart w:val="GBC11111111111111111111111111111"/>
                        </w:placeholder>
                      </w:sdtPr>
                      <w:sdtContent>
                        <w:r w:rsidR="00C472E1">
                          <w:rPr>
                            <w:rFonts w:ascii="宋体" w:hAnsi="宋体"/>
                          </w:rPr>
                          <w:t>622,068.85</w:t>
                        </w:r>
                      </w:sdtContent>
                    </w:sdt>
                  </w:p>
                </w:tc>
                <w:tc>
                  <w:tcPr>
                    <w:tcW w:w="2835"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left"/>
                      <w:rPr>
                        <w:rFonts w:ascii="宋体" w:hAnsi="宋体"/>
                      </w:rPr>
                    </w:pPr>
                    <w:sdt>
                      <w:sdtPr>
                        <w:rPr>
                          <w:rFonts w:ascii="宋体" w:hAnsi="宋体" w:hint="eastAsia"/>
                        </w:rPr>
                        <w:alias w:val="权益法核算长期股权投资收益占利润总额百分之五以上或占利润总额比例前五名投资单位明细－本期比上年同期增减变动的原因"/>
                        <w:tag w:val="_GBC_00ff7d9920d44c2c8253587ac97a8618"/>
                        <w:id w:val="7542855"/>
                        <w:lock w:val="sdtLocked"/>
                        <w:placeholder>
                          <w:docPart w:val="GBC11111111111111111111111111111"/>
                        </w:placeholder>
                      </w:sdtPr>
                      <w:sdtContent>
                        <w:r w:rsidR="00C472E1">
                          <w:rPr>
                            <w:rFonts w:ascii="宋体" w:hAnsi="宋体" w:hint="eastAsia"/>
                          </w:rPr>
                          <w:t>该公司于</w:t>
                        </w:r>
                        <w:r w:rsidR="00C472E1">
                          <w:rPr>
                            <w:rFonts w:ascii="宋体" w:hAnsi="宋体"/>
                          </w:rPr>
                          <w:t>2013年3月份成立</w:t>
                        </w:r>
                      </w:sdtContent>
                    </w:sdt>
                  </w:p>
                </w:tc>
              </w:tr>
            </w:sdtContent>
          </w:sdt>
          <w:tr w:rsidR="00C472E1" w:rsidTr="001438C0">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合计</w:t>
                </w:r>
              </w:p>
            </w:tc>
            <w:tc>
              <w:tcPr>
                <w:tcW w:w="156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权益法核算长期股权投资收益占利润总额百分之五以上或占利润总额比例前五名投资收益合计"/>
                    <w:tag w:val="_GBC_9dc8bc7f2636461d8b8e55786f76952b"/>
                    <w:id w:val="7542857"/>
                    <w:lock w:val="sdtLocked"/>
                    <w:placeholder>
                      <w:docPart w:val="GBC11111111111111111111111111111"/>
                    </w:placeholder>
                  </w:sdtPr>
                  <w:sdtContent>
                    <w:r w:rsidR="00C472E1">
                      <w:rPr>
                        <w:rFonts w:ascii="宋体" w:hAnsi="宋体"/>
                      </w:rPr>
                      <w:t>1,477,492.25</w:t>
                    </w:r>
                  </w:sdtContent>
                </w:sdt>
              </w:p>
            </w:tc>
            <w:tc>
              <w:tcPr>
                <w:tcW w:w="1559"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权益法核算长期股权投资收益占利润总额百分之五以上或占利润总额比例前五名投资收益合计"/>
                    <w:tag w:val="_GBC_685c0f4663ad439db0ad47bb84b4a0e6"/>
                    <w:id w:val="7542858"/>
                    <w:lock w:val="sdtLocked"/>
                    <w:placeholder>
                      <w:docPart w:val="GBC11111111111111111111111111111"/>
                    </w:placeholder>
                  </w:sdtPr>
                  <w:sdtContent>
                    <w:r w:rsidR="00C472E1">
                      <w:rPr>
                        <w:rFonts w:ascii="宋体" w:hAnsi="宋体"/>
                      </w:rPr>
                      <w:t>5,319,070.87</w:t>
                    </w:r>
                  </w:sdtContent>
                </w:sdt>
              </w:p>
            </w:tc>
            <w:tc>
              <w:tcPr>
                <w:tcW w:w="2835"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w:t>
                </w:r>
              </w:p>
            </w:tc>
          </w:tr>
        </w:tbl>
        <w:p w:rsidR="00C472E1" w:rsidRDefault="002273D7" w:rsidP="00E221B9">
          <w:pPr>
            <w:snapToGrid w:val="0"/>
            <w:ind w:right="5"/>
            <w:rPr>
              <w:rFonts w:ascii="宋体" w:hAnsi="宋体"/>
            </w:rPr>
          </w:pPr>
        </w:p>
      </w:sdtContent>
    </w:sdt>
    <w:sdt>
      <w:sdtPr>
        <w:rPr>
          <w:rFonts w:ascii="宋体" w:hAnsi="宋体" w:hint="eastAsia"/>
          <w:b w:val="0"/>
          <w:bCs w:val="0"/>
          <w:szCs w:val="22"/>
        </w:rPr>
        <w:tag w:val="_GBC_b29b55d60c1544999c053c33575f98f2"/>
        <w:id w:val="7542892"/>
        <w:lock w:val="sdtLocked"/>
        <w:placeholder>
          <w:docPart w:val="GBC22222222222222222222222222222"/>
        </w:placeholder>
      </w:sdtPr>
      <w:sdtContent>
        <w:p w:rsidR="00C472E1" w:rsidRDefault="00C472E1" w:rsidP="00E221B9">
          <w:pPr>
            <w:pStyle w:val="3"/>
            <w:numPr>
              <w:ilvl w:val="0"/>
              <w:numId w:val="27"/>
            </w:numPr>
            <w:snapToGrid w:val="0"/>
            <w:spacing w:before="0" w:after="0" w:line="240" w:lineRule="auto"/>
            <w:rPr>
              <w:rFonts w:ascii="宋体" w:hAnsi="宋体"/>
            </w:rPr>
          </w:pPr>
          <w:r>
            <w:rPr>
              <w:rFonts w:ascii="宋体" w:hAnsi="宋体" w:hint="eastAsia"/>
            </w:rPr>
            <w:t>资产减值损失</w:t>
          </w:r>
        </w:p>
        <w:p w:rsidR="00C472E1" w:rsidRDefault="00C472E1" w:rsidP="00E221B9">
          <w:pPr>
            <w:snapToGrid w:val="0"/>
            <w:jc w:val="right"/>
            <w:rPr>
              <w:rFonts w:ascii="宋体" w:hAnsi="宋体"/>
            </w:rPr>
          </w:pPr>
          <w:r>
            <w:rPr>
              <w:rFonts w:ascii="宋体" w:hAnsi="宋体"/>
            </w:rPr>
            <w:tab/>
          </w:r>
          <w:r>
            <w:rPr>
              <w:rFonts w:ascii="宋体" w:hAnsi="宋体" w:hint="eastAsia"/>
            </w:rPr>
            <w:t>单位：</w:t>
          </w:r>
          <w:sdt>
            <w:sdtPr>
              <w:rPr>
                <w:rFonts w:ascii="宋体" w:hAnsi="宋体" w:hint="eastAsia"/>
              </w:rPr>
              <w:alias w:val="单位：财务附注：资产减值损失"/>
              <w:tag w:val="_GBC_c48cadedae79423db0021c72fde9c7f6"/>
              <w:id w:val="7542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资产减值损失"/>
              <w:tag w:val="_GBC_2d17d8b0179c4eeab705badb2cde6ac0"/>
              <w:id w:val="7542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3216"/>
          </w:tblGrid>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lastRenderedPageBreak/>
                  <w:t>项目</w:t>
                </w:r>
              </w:p>
            </w:tc>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本期发生额</w:t>
                </w:r>
              </w:p>
            </w:tc>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上期发生额</w:t>
                </w:r>
              </w:p>
            </w:tc>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一、坏账损失</w:t>
                </w:r>
              </w:p>
            </w:tc>
            <w:tc>
              <w:tcPr>
                <w:tcW w:w="284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坏账损失"/>
                    <w:tag w:val="_GBC_e2a8383e18424935bbbf9fb9e2eb2eb9"/>
                    <w:id w:val="7542862"/>
                    <w:lock w:val="sdtLocked"/>
                    <w:placeholder>
                      <w:docPart w:val="GBC11111111111111111111111111111"/>
                    </w:placeholder>
                  </w:sdtPr>
                  <w:sdtContent>
                    <w:r w:rsidR="00C472E1">
                      <w:rPr>
                        <w:rFonts w:ascii="宋体" w:hAnsi="宋体"/>
                      </w:rPr>
                      <w:t>367,230.86</w:t>
                    </w:r>
                  </w:sdtContent>
                </w:sdt>
              </w:p>
            </w:tc>
            <w:sdt>
              <w:sdtPr>
                <w:rPr>
                  <w:rFonts w:ascii="宋体" w:hAnsi="宋体"/>
                </w:rPr>
                <w:alias w:val="坏账损失"/>
                <w:tag w:val="_GBC_3a866fad3f354a039f3d05485b16c4fc"/>
                <w:id w:val="7542863"/>
                <w:lock w:val="sdtLocked"/>
                <w:placeholder>
                  <w:docPart w:val="GBC11111111111111111111111111111"/>
                </w:placeholde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-545,675.36</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二、存货跌价损失</w:t>
                </w:r>
              </w:p>
            </w:tc>
            <w:sdt>
              <w:sdtPr>
                <w:rPr>
                  <w:rFonts w:ascii="宋体" w:hAnsi="宋体"/>
                </w:rPr>
                <w:alias w:val="存货跌价损失"/>
                <w:tag w:val="_GBC_8bcab8ff0c9a424ca26df51582768736"/>
                <w:id w:val="7542864"/>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存货跌价损失"/>
                <w:tag w:val="_GBC_17a26778377a45cc8e5a1f9e8a124ba8"/>
                <w:id w:val="7542865"/>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三、可供出售金融资产减值损失</w:t>
                </w:r>
              </w:p>
            </w:tc>
            <w:sdt>
              <w:sdtPr>
                <w:rPr>
                  <w:rFonts w:ascii="宋体" w:hAnsi="宋体"/>
                </w:rPr>
                <w:alias w:val="可供出售金融资产减值损失"/>
                <w:tag w:val="_GBC_ff825b8cf5104b359be2e2ed74e78120"/>
                <w:id w:val="7542866"/>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可供出售金融资产减值损失"/>
                <w:tag w:val="_GBC_3c711662feb243e98235a77f9279a5c5"/>
                <w:id w:val="7542867"/>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四、持有至到期投资减值损失</w:t>
                </w:r>
              </w:p>
            </w:tc>
            <w:sdt>
              <w:sdtPr>
                <w:rPr>
                  <w:rFonts w:ascii="宋体" w:hAnsi="宋体"/>
                </w:rPr>
                <w:alias w:val="持有至到期投资减值损失"/>
                <w:tag w:val="_GBC_ed2b672d1f1143c69bc6e7cdac2e4108"/>
                <w:id w:val="7542868"/>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持有至到期投资减值损失"/>
                <w:tag w:val="_GBC_a840a45da1334731a90cd5c8ca65775e"/>
                <w:id w:val="7542869"/>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五、长期股权投资减值损失</w:t>
                </w:r>
              </w:p>
            </w:tc>
            <w:sdt>
              <w:sdtPr>
                <w:rPr>
                  <w:rFonts w:ascii="宋体" w:hAnsi="宋体"/>
                </w:rPr>
                <w:alias w:val="长期股权投资减值损失"/>
                <w:tag w:val="_GBC_94c6830899b54d829d9e470ed073fd19"/>
                <w:id w:val="7542870"/>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长期股权投资减值损失"/>
                <w:tag w:val="_GBC_6c72b5abe9f748af81907e22314d2453"/>
                <w:id w:val="7542871"/>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六、投资性房地产减值损失</w:t>
                </w:r>
              </w:p>
            </w:tc>
            <w:sdt>
              <w:sdtPr>
                <w:rPr>
                  <w:rFonts w:ascii="宋体" w:hAnsi="宋体"/>
                </w:rPr>
                <w:alias w:val="投资性房地产减值损失"/>
                <w:tag w:val="_GBC_df343d4f5f244c06b915d8a0539a7861"/>
                <w:id w:val="7542872"/>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投资性房地产减值损失"/>
                <w:tag w:val="_GBC_9a150e2513c244949cf17e03db81f36b"/>
                <w:id w:val="7542873"/>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七、固定资产减值损失</w:t>
                </w:r>
              </w:p>
            </w:tc>
            <w:sdt>
              <w:sdtPr>
                <w:rPr>
                  <w:rFonts w:ascii="宋体" w:hAnsi="宋体"/>
                </w:rPr>
                <w:alias w:val="固定资产减值损失"/>
                <w:tag w:val="_GBC_efdd7da297b442528f38d90332a9d903"/>
                <w:id w:val="7542874"/>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固定资产减值损失"/>
                <w:tag w:val="_GBC_d2581d455f734ee29e719dcedfecde78"/>
                <w:id w:val="7542875"/>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八、工程物资减值损失</w:t>
                </w:r>
              </w:p>
            </w:tc>
            <w:sdt>
              <w:sdtPr>
                <w:rPr>
                  <w:rFonts w:ascii="宋体" w:hAnsi="宋体"/>
                </w:rPr>
                <w:alias w:val="工程物资减值损失"/>
                <w:tag w:val="_GBC_8fbf79868d264454ab5229bd7f7e7e58"/>
                <w:id w:val="7542876"/>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工程物资减值损失"/>
                <w:tag w:val="_GBC_d3a78d43e8764d519db1aa5e02445c9a"/>
                <w:id w:val="7542877"/>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九、在建工程减值损失</w:t>
                </w:r>
              </w:p>
            </w:tc>
            <w:sdt>
              <w:sdtPr>
                <w:rPr>
                  <w:rFonts w:ascii="宋体" w:hAnsi="宋体"/>
                </w:rPr>
                <w:alias w:val="在建工程减值损失"/>
                <w:tag w:val="_GBC_02cc40303d5a4068a129225e4de24314"/>
                <w:id w:val="7542878"/>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在建工程减值损失"/>
                <w:tag w:val="_GBC_0a735a9070c943e68839fcd289f7d613"/>
                <w:id w:val="7542879"/>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十、生产性生物资产减值损失</w:t>
                </w:r>
              </w:p>
            </w:tc>
            <w:sdt>
              <w:sdtPr>
                <w:rPr>
                  <w:rFonts w:ascii="宋体" w:hAnsi="宋体"/>
                </w:rPr>
                <w:alias w:val="生产性生物资产减值损失"/>
                <w:tag w:val="_GBC_b69454644209430f82fb8e224687def5"/>
                <w:id w:val="7542880"/>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生产性生物资产减值损失"/>
                <w:tag w:val="_GBC_ebaaff68aa344859bc55afe4103909bf"/>
                <w:id w:val="7542881"/>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十一、油气资产减值损失</w:t>
                </w:r>
              </w:p>
            </w:tc>
            <w:sdt>
              <w:sdtPr>
                <w:rPr>
                  <w:rFonts w:ascii="宋体" w:hAnsi="宋体"/>
                </w:rPr>
                <w:alias w:val="油气资产减值损失"/>
                <w:tag w:val="_GBC_45de37f7e48143ffb0ad89387c0a0b56"/>
                <w:id w:val="7542882"/>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油气资产减值损失"/>
                <w:tag w:val="_GBC_b62d70df33074a5d9016ea31cda670b0"/>
                <w:id w:val="7542883"/>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十二、无形资产减值损失</w:t>
                </w:r>
              </w:p>
            </w:tc>
            <w:sdt>
              <w:sdtPr>
                <w:rPr>
                  <w:rFonts w:ascii="宋体" w:hAnsi="宋体"/>
                </w:rPr>
                <w:alias w:val="无形资产减值损失"/>
                <w:tag w:val="_GBC_ff9fab487bc5464f863bf3abb4e6c3e4"/>
                <w:id w:val="7542884"/>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无形资产减值损失"/>
                <w:tag w:val="_GBC_3e26d005fb644c3180be05714b818452"/>
                <w:id w:val="7542885"/>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十三、商誉减值损失</w:t>
                </w:r>
              </w:p>
            </w:tc>
            <w:sdt>
              <w:sdtPr>
                <w:rPr>
                  <w:rFonts w:ascii="宋体" w:hAnsi="宋体"/>
                </w:rPr>
                <w:alias w:val="商誉减值损失"/>
                <w:tag w:val="_GBC_ea41ac19c3bc4d3e9204946c2bc8fc89"/>
                <w:id w:val="7542886"/>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商誉减值损失"/>
                <w:tag w:val="_GBC_59437c70f8f94ae48c80aa7fcca4401e"/>
                <w:id w:val="7542887"/>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十四、其他</w:t>
                </w:r>
              </w:p>
            </w:tc>
            <w:sdt>
              <w:sdtPr>
                <w:rPr>
                  <w:rFonts w:ascii="宋体" w:hAnsi="宋体"/>
                </w:rPr>
                <w:alias w:val="其他资产减值损失"/>
                <w:tag w:val="_GBC_472a2ba0174646a390ec8d3b0b80f229"/>
                <w:id w:val="7542888"/>
                <w:lock w:val="sdtLocked"/>
                <w:placeholder>
                  <w:docPart w:val="GBC11111111111111111111111111111"/>
                </w:placeholder>
                <w:showingPlcHd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其他资产减值损失"/>
                <w:tag w:val="_GBC_c014b08e9c634491a765ad629c00c3ce"/>
                <w:id w:val="7542889"/>
                <w:lock w:val="sdtLocked"/>
                <w:placeholder>
                  <w:docPart w:val="GBC11111111111111111111111111111"/>
                </w:placeholder>
                <w:showingPlcHd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tr w:rsidR="00C472E1" w:rsidTr="006E7383">
            <w:tc>
              <w:tcPr>
                <w:tcW w:w="284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合计</w:t>
                </w:r>
              </w:p>
            </w:tc>
            <w:tc>
              <w:tcPr>
                <w:tcW w:w="284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资产减值损失"/>
                    <w:tag w:val="_GBC_62b3f33441b648faa7686b61cdad54a8"/>
                    <w:id w:val="7542890"/>
                    <w:lock w:val="sdtLocked"/>
                    <w:placeholder>
                      <w:docPart w:val="GBC11111111111111111111111111111"/>
                    </w:placeholder>
                  </w:sdtPr>
                  <w:sdtContent>
                    <w:r w:rsidR="00C472E1">
                      <w:rPr>
                        <w:rFonts w:ascii="宋体" w:hAnsi="宋体"/>
                      </w:rPr>
                      <w:t>367,230.86</w:t>
                    </w:r>
                  </w:sdtContent>
                </w:sdt>
              </w:p>
            </w:tc>
            <w:tc>
              <w:tcPr>
                <w:tcW w:w="3216"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资产减值损失"/>
                    <w:tag w:val="_GBC_396f1e00a3e24b94b623310b6010dddc"/>
                    <w:id w:val="7542891"/>
                    <w:lock w:val="sdtLocked"/>
                    <w:placeholder>
                      <w:docPart w:val="GBC11111111111111111111111111111"/>
                    </w:placeholder>
                  </w:sdtPr>
                  <w:sdtContent>
                    <w:r w:rsidR="00C472E1">
                      <w:rPr>
                        <w:rFonts w:ascii="宋体" w:hAnsi="宋体"/>
                      </w:rPr>
                      <w:t>-545,675.36</w:t>
                    </w:r>
                  </w:sdtContent>
                </w:sdt>
              </w:p>
            </w:tc>
          </w:tr>
        </w:tbl>
      </w:sdtContent>
    </w:sdt>
    <w:p w:rsidR="00C472E1" w:rsidRDefault="00C472E1" w:rsidP="00E221B9">
      <w:pPr>
        <w:pStyle w:val="3"/>
        <w:numPr>
          <w:ilvl w:val="0"/>
          <w:numId w:val="27"/>
        </w:numPr>
        <w:snapToGrid w:val="0"/>
        <w:spacing w:before="0" w:after="0" w:line="240" w:lineRule="auto"/>
        <w:rPr>
          <w:rFonts w:ascii="宋体" w:hAnsi="宋体"/>
        </w:rPr>
      </w:pPr>
      <w:r>
        <w:rPr>
          <w:rFonts w:ascii="宋体" w:hAnsi="宋体" w:hint="eastAsia"/>
        </w:rPr>
        <w:t>营业外收入</w:t>
      </w:r>
    </w:p>
    <w:sdt>
      <w:sdtPr>
        <w:rPr>
          <w:rFonts w:ascii="宋体" w:hAnsi="宋体" w:hint="eastAsia"/>
        </w:rPr>
        <w:tag w:val="_GBC_bde2d312f1b0418c80c187618bdfcdc4"/>
        <w:id w:val="7542924"/>
        <w:lock w:val="sdtLocked"/>
        <w:placeholder>
          <w:docPart w:val="GBC22222222222222222222222222222"/>
        </w:placeholder>
      </w:sdtPr>
      <w:sdtContent>
        <w:p w:rsidR="00C472E1" w:rsidRDefault="00C472E1" w:rsidP="00E221B9">
          <w:pPr>
            <w:numPr>
              <w:ilvl w:val="0"/>
              <w:numId w:val="105"/>
            </w:numPr>
            <w:snapToGrid w:val="0"/>
            <w:rPr>
              <w:rFonts w:ascii="宋体" w:hAnsi="宋体"/>
            </w:rPr>
          </w:pPr>
          <w:r>
            <w:rPr>
              <w:rFonts w:ascii="宋体" w:hAnsi="宋体" w:hint="eastAsia"/>
            </w:rPr>
            <w:t>营业外收入情况</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营业外收入"/>
              <w:tag w:val="_GBC_1449f67809da4fda80eaa827e1f0f7a0"/>
              <w:id w:val="75428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 xml:space="preserve"> 币种：</w:t>
          </w:r>
          <w:sdt>
            <w:sdtPr>
              <w:rPr>
                <w:rFonts w:ascii="宋体" w:hAnsi="宋体" w:hint="eastAsia"/>
              </w:rPr>
              <w:alias w:val="币种：财务附注：营业外收入"/>
              <w:tag w:val="_GBC_5e7e103a4e7b4b50b23d146474c600ad"/>
              <w:id w:val="75428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985"/>
            <w:gridCol w:w="1984"/>
            <w:gridCol w:w="1985"/>
          </w:tblGrid>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项目</w:t>
                </w:r>
              </w:p>
            </w:tc>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本期发生额</w:t>
                </w:r>
              </w:p>
            </w:tc>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上期发生额</w:t>
                </w:r>
              </w:p>
            </w:tc>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color w:val="FF0000"/>
                    <w:kern w:val="0"/>
                  </w:rPr>
                </w:pPr>
                <w:r>
                  <w:rPr>
                    <w:rFonts w:ascii="宋体" w:hAnsi="宋体" w:hint="eastAsia"/>
                    <w:kern w:val="0"/>
                  </w:rPr>
                  <w:t>计入当期非经常性损益的金额</w:t>
                </w:r>
              </w:p>
            </w:tc>
          </w:tr>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非流动资产处置利得合计</w:t>
                </w:r>
              </w:p>
            </w:tc>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非流动资产处置利得合计"/>
                    <w:tag w:val="_GBC_96f8ea71e5d54b4b8216484172be5c89"/>
                    <w:id w:val="7542895"/>
                    <w:lock w:val="sdtLocked"/>
                    <w:placeholder>
                      <w:docPart w:val="GBC11111111111111111111111111111"/>
                    </w:placeholder>
                  </w:sdtPr>
                  <w:sdtContent>
                    <w:r w:rsidR="00C472E1">
                      <w:rPr>
                        <w:rFonts w:ascii="宋体" w:hAnsi="宋体"/>
                      </w:rPr>
                      <w:t>9,032,799.69</w:t>
                    </w:r>
                  </w:sdtContent>
                </w:sdt>
              </w:p>
            </w:tc>
            <w:sdt>
              <w:sdtPr>
                <w:rPr>
                  <w:rFonts w:ascii="宋体" w:hAnsi="宋体"/>
                </w:rPr>
                <w:alias w:val="非流动资产处置利得合计"/>
                <w:tag w:val="_GBC_8b6276882f374e89acb1878385dcc8df"/>
                <w:id w:val="7542896"/>
                <w:lock w:val="sdtLocked"/>
                <w:placeholder>
                  <w:docPart w:val="GBC11111111111111111111111111111"/>
                </w:placeholder>
              </w:sdtPr>
              <w:sdtContent>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 xml:space="preserve">2,709,161.26 </w:t>
                    </w:r>
                  </w:p>
                </w:tc>
              </w:sdtContent>
            </w:sdt>
            <w:sdt>
              <w:sdtPr>
                <w:rPr>
                  <w:rFonts w:ascii="宋体" w:hAnsi="宋体"/>
                </w:rPr>
                <w:alias w:val="非流动资产处置利得合计计入当期非经常性损益的金额"/>
                <w:tag w:val="_GBC_a00eda587e6e496d87942a6c8c0b5633"/>
                <w:id w:val="7542897"/>
                <w:lock w:val="sdtLocked"/>
                <w:placeholder>
                  <w:docPart w:val="GBC11111111111111111111111111111"/>
                </w:placeholder>
              </w:sdtPr>
              <w:sdtContent>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rPr>
                    </w:pPr>
                    <w:r>
                      <w:rPr>
                        <w:rFonts w:ascii="宋体" w:hAnsi="宋体"/>
                      </w:rPr>
                      <w:t>9,032,799.69</w:t>
                    </w:r>
                  </w:p>
                </w:tc>
              </w:sdtContent>
            </w:sdt>
          </w:tr>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其中：固定资产处置利得</w:t>
                </w:r>
              </w:p>
            </w:tc>
            <w:sdt>
              <w:sdtPr>
                <w:rPr>
                  <w:rFonts w:ascii="宋体" w:hAnsi="宋体"/>
                </w:rPr>
                <w:alias w:val="固定资产处置利得"/>
                <w:tag w:val="_GBC_5605a1b592184b9899d6518ea2ada84e"/>
                <w:id w:val="7542898"/>
                <w:lock w:val="sdtLocked"/>
                <w:placeholder>
                  <w:docPart w:val="GBC11111111111111111111111111111"/>
                </w:placeholder>
              </w:sdtPr>
              <w:sdtContent>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9,032,799.69</w:t>
                    </w:r>
                  </w:p>
                </w:tc>
              </w:sdtContent>
            </w:sdt>
            <w:sdt>
              <w:sdtPr>
                <w:rPr>
                  <w:rFonts w:ascii="宋体" w:hAnsi="宋体"/>
                </w:rPr>
                <w:alias w:val="固定资产处置利得"/>
                <w:tag w:val="_GBC_5c956214aee14a70a7b865f61b77f727"/>
                <w:id w:val="7542899"/>
                <w:lock w:val="sdtLocked"/>
                <w:placeholder>
                  <w:docPart w:val="GBC11111111111111111111111111111"/>
                </w:placeholder>
              </w:sdtPr>
              <w:sdtContent>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 xml:space="preserve">2,709,161.26 </w:t>
                    </w:r>
                  </w:p>
                </w:tc>
              </w:sdtContent>
            </w:sdt>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autoSpaceDE w:val="0"/>
                  <w:autoSpaceDN w:val="0"/>
                  <w:adjustRightInd w:val="0"/>
                  <w:snapToGrid w:val="0"/>
                  <w:jc w:val="left"/>
                  <w:rPr>
                    <w:rFonts w:ascii="宋体" w:hAnsi="宋体"/>
                  </w:rPr>
                </w:pPr>
                <w:sdt>
                  <w:sdtPr>
                    <w:rPr>
                      <w:rFonts w:ascii="宋体" w:hAnsi="宋体" w:hint="eastAsia"/>
                    </w:rPr>
                    <w:alias w:val="固定资产处置利得计入当期非经常性损益的金额"/>
                    <w:tag w:val="_GBC_34be4526a4a04530a1231d8fe76bee2d"/>
                    <w:id w:val="7542900"/>
                    <w:lock w:val="sdtLocked"/>
                    <w:placeholder>
                      <w:docPart w:val="GBC11111111111111111111111111111"/>
                    </w:placeholder>
                  </w:sdtPr>
                  <w:sdtContent>
                    <w:r w:rsidR="00C472E1">
                      <w:rPr>
                        <w:rFonts w:ascii="宋体" w:hAnsi="宋体"/>
                      </w:rPr>
                      <w:t>9,032,799.69</w:t>
                    </w:r>
                  </w:sdtContent>
                </w:sdt>
              </w:p>
            </w:tc>
          </w:tr>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ind w:firstLineChars="300" w:firstLine="630"/>
                  <w:jc w:val="left"/>
                  <w:rPr>
                    <w:rFonts w:ascii="宋体" w:hAnsi="宋体"/>
                    <w:kern w:val="0"/>
                  </w:rPr>
                </w:pPr>
                <w:r>
                  <w:rPr>
                    <w:rFonts w:ascii="宋体" w:hAnsi="宋体" w:hint="eastAsia"/>
                    <w:kern w:val="0"/>
                  </w:rPr>
                  <w:t>无形资产处置利得</w:t>
                </w:r>
              </w:p>
            </w:tc>
            <w:sdt>
              <w:sdtPr>
                <w:rPr>
                  <w:rFonts w:ascii="宋体" w:hAnsi="宋体"/>
                </w:rPr>
                <w:alias w:val="无形资产处置利得"/>
                <w:tag w:val="_GBC_dfb475f8a2b94e2791416396b6661f93"/>
                <w:id w:val="7542901"/>
                <w:lock w:val="sdtLocked"/>
                <w:placeholder>
                  <w:docPart w:val="GBC11111111111111111111111111111"/>
                </w:placeholder>
                <w:showingPlcHdr/>
              </w:sdtPr>
              <w:sdtContent>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无形资产处置利得"/>
                <w:tag w:val="_GBC_68c55e8abe6048b39478b5f5385acb63"/>
                <w:id w:val="7542902"/>
                <w:lock w:val="sdtLocked"/>
                <w:placeholder>
                  <w:docPart w:val="GBC11111111111111111111111111111"/>
                </w:placeholder>
                <w:showingPlcHdr/>
              </w:sdtPr>
              <w:sdtContent>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autoSpaceDE w:val="0"/>
                  <w:autoSpaceDN w:val="0"/>
                  <w:adjustRightInd w:val="0"/>
                  <w:snapToGrid w:val="0"/>
                  <w:jc w:val="left"/>
                  <w:rPr>
                    <w:rFonts w:ascii="宋体" w:hAnsi="宋体"/>
                  </w:rPr>
                </w:pPr>
                <w:sdt>
                  <w:sdtPr>
                    <w:rPr>
                      <w:rFonts w:ascii="宋体" w:hAnsi="宋体" w:hint="eastAsia"/>
                    </w:rPr>
                    <w:alias w:val="无形资产处置利得计入当期非经常性损益的金额"/>
                    <w:tag w:val="_GBC_57f6d2f8e7a3449fb8b97d62526c76da"/>
                    <w:id w:val="7542903"/>
                    <w:lock w:val="sdtLocked"/>
                    <w:placeholder>
                      <w:docPart w:val="GBC11111111111111111111111111111"/>
                    </w:placeholder>
                    <w:showingPlcHdr/>
                  </w:sdtPr>
                  <w:sdtContent>
                    <w:r w:rsidR="00C472E1">
                      <w:rPr>
                        <w:rFonts w:hint="eastAsia"/>
                        <w:color w:val="333399"/>
                      </w:rPr>
                      <w:t xml:space="preserve">　</w:t>
                    </w:r>
                  </w:sdtContent>
                </w:sdt>
              </w:p>
            </w:tc>
          </w:tr>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债务重组利得</w:t>
                </w:r>
              </w:p>
            </w:tc>
            <w:sdt>
              <w:sdtPr>
                <w:rPr>
                  <w:rFonts w:ascii="宋体" w:hAnsi="宋体"/>
                </w:rPr>
                <w:alias w:val="债务重组收益"/>
                <w:tag w:val="_GBC_b533b0b8954b41eaa768ade5e6efceba"/>
                <w:id w:val="7542904"/>
                <w:lock w:val="sdtLocked"/>
                <w:placeholder>
                  <w:docPart w:val="GBC11111111111111111111111111111"/>
                </w:placeholder>
                <w:showingPlcHdr/>
              </w:sdtPr>
              <w:sdtContent>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债务重组收益"/>
                <w:tag w:val="_GBC_20ddb2b310fa44c69a3e32545da3b790"/>
                <w:id w:val="7542905"/>
                <w:lock w:val="sdtLocked"/>
                <w:placeholder>
                  <w:docPart w:val="GBC11111111111111111111111111111"/>
                </w:placeholder>
              </w:sdtPr>
              <w:sdtContent>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11,820.78</w:t>
                    </w:r>
                  </w:p>
                </w:tc>
              </w:sdtContent>
            </w:sdt>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autoSpaceDE w:val="0"/>
                  <w:autoSpaceDN w:val="0"/>
                  <w:adjustRightInd w:val="0"/>
                  <w:snapToGrid w:val="0"/>
                  <w:jc w:val="left"/>
                  <w:rPr>
                    <w:rFonts w:ascii="宋体" w:hAnsi="宋体"/>
                  </w:rPr>
                </w:pPr>
                <w:sdt>
                  <w:sdtPr>
                    <w:rPr>
                      <w:rFonts w:ascii="宋体" w:hAnsi="宋体" w:hint="eastAsia"/>
                    </w:rPr>
                    <w:alias w:val="债务重组利得计入当期非经常性损益的金额"/>
                    <w:tag w:val="_GBC_d89c38bcb1534fffbed9245a8cdb5f47"/>
                    <w:id w:val="7542906"/>
                    <w:lock w:val="sdtLocked"/>
                    <w:placeholder>
                      <w:docPart w:val="GBC11111111111111111111111111111"/>
                    </w:placeholder>
                    <w:showingPlcHdr/>
                  </w:sdtPr>
                  <w:sdtContent>
                    <w:r w:rsidR="00C472E1">
                      <w:rPr>
                        <w:rFonts w:hint="eastAsia"/>
                        <w:color w:val="333399"/>
                      </w:rPr>
                      <w:t xml:space="preserve">　</w:t>
                    </w:r>
                  </w:sdtContent>
                </w:sdt>
              </w:p>
            </w:tc>
          </w:tr>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非货币性资产交换利得</w:t>
                </w:r>
              </w:p>
            </w:tc>
            <w:sdt>
              <w:sdtPr>
                <w:rPr>
                  <w:rFonts w:ascii="宋体" w:hAnsi="宋体" w:cs="宋体"/>
                </w:rPr>
                <w:alias w:val="非货币性资产交换利得(营业外收入)"/>
                <w:tag w:val="_GBC_66875681bdf24fe8b9a489f05ce08912"/>
                <w:id w:val="7542907"/>
                <w:lock w:val="sdtLocked"/>
                <w:placeholder>
                  <w:docPart w:val="GBC11111111111111111111111111111"/>
                </w:placeholder>
                <w:showingPlcHdr/>
              </w:sdtPr>
              <w:sdtContent>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cs="宋体"/>
                      </w:rPr>
                    </w:pPr>
                    <w:r>
                      <w:rPr>
                        <w:rFonts w:hint="eastAsia"/>
                        <w:color w:val="333399"/>
                      </w:rPr>
                      <w:t xml:space="preserve">　</w:t>
                    </w:r>
                  </w:p>
                </w:tc>
              </w:sdtContent>
            </w:sdt>
            <w:sdt>
              <w:sdtPr>
                <w:rPr>
                  <w:rFonts w:ascii="宋体" w:hAnsi="宋体"/>
                </w:rPr>
                <w:alias w:val="非货币性资产交换利得(营业外收入)"/>
                <w:tag w:val="_GBC_90dcc84baa974d42ad66517c9cb563ba"/>
                <w:id w:val="7542908"/>
                <w:lock w:val="sdtLocked"/>
                <w:placeholder>
                  <w:docPart w:val="GBC11111111111111111111111111111"/>
                </w:placeholder>
                <w:showingPlcHdr/>
              </w:sdtPr>
              <w:sdtContent>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autoSpaceDE w:val="0"/>
                  <w:autoSpaceDN w:val="0"/>
                  <w:adjustRightInd w:val="0"/>
                  <w:snapToGrid w:val="0"/>
                  <w:jc w:val="left"/>
                  <w:rPr>
                    <w:rFonts w:ascii="宋体" w:hAnsi="宋体"/>
                  </w:rPr>
                </w:pPr>
                <w:sdt>
                  <w:sdtPr>
                    <w:rPr>
                      <w:rFonts w:ascii="宋体" w:hAnsi="宋体" w:hint="eastAsia"/>
                    </w:rPr>
                    <w:alias w:val="非货币性资产交换利得计入当期非经常性损益的金额"/>
                    <w:tag w:val="_GBC_a7fa08524cef4e77a84fd2595f04f1e4"/>
                    <w:id w:val="7542909"/>
                    <w:lock w:val="sdtLocked"/>
                    <w:placeholder>
                      <w:docPart w:val="GBC11111111111111111111111111111"/>
                    </w:placeholder>
                    <w:showingPlcHdr/>
                  </w:sdtPr>
                  <w:sdtContent>
                    <w:r w:rsidR="00C472E1">
                      <w:rPr>
                        <w:rFonts w:hint="eastAsia"/>
                        <w:color w:val="333399"/>
                      </w:rPr>
                      <w:t xml:space="preserve">　</w:t>
                    </w:r>
                  </w:sdtContent>
                </w:sdt>
              </w:p>
            </w:tc>
          </w:tr>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接受捐赠</w:t>
                </w:r>
              </w:p>
            </w:tc>
            <w:sdt>
              <w:sdtPr>
                <w:rPr>
                  <w:rFonts w:ascii="宋体" w:hAnsi="宋体"/>
                </w:rPr>
                <w:alias w:val="接受捐赠"/>
                <w:tag w:val="_GBC_f00dcd0caf814dd2a1ed0971dfeb63cc"/>
                <w:id w:val="7542910"/>
                <w:lock w:val="sdtLocked"/>
                <w:placeholder>
                  <w:docPart w:val="GBC11111111111111111111111111111"/>
                </w:placeholder>
                <w:showingPlcHdr/>
              </w:sdtPr>
              <w:sdtContent>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sidRPr="001852D3">
                      <w:rPr>
                        <w:rStyle w:val="af5"/>
                        <w:rFonts w:hint="eastAsia"/>
                      </w:rPr>
                      <w:t xml:space="preserve">　</w:t>
                    </w:r>
                  </w:p>
                </w:tc>
              </w:sdtContent>
            </w:sdt>
            <w:sdt>
              <w:sdtPr>
                <w:rPr>
                  <w:rFonts w:ascii="宋体" w:hAnsi="宋体"/>
                  <w:color w:val="808080"/>
                </w:rPr>
                <w:alias w:val="接受捐赠"/>
                <w:tag w:val="_GBC_ad0e93597dd8427795d8f5cac4246006"/>
                <w:id w:val="7542911"/>
                <w:lock w:val="sdtLocked"/>
                <w:placeholder>
                  <w:docPart w:val="GBC11111111111111111111111111111"/>
                </w:placeholder>
              </w:sdtPr>
              <w:sdtContent>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 xml:space="preserve">419,686.47　</w:t>
                    </w:r>
                  </w:p>
                </w:tc>
              </w:sdtContent>
            </w:sdt>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autoSpaceDE w:val="0"/>
                  <w:autoSpaceDN w:val="0"/>
                  <w:adjustRightInd w:val="0"/>
                  <w:snapToGrid w:val="0"/>
                  <w:jc w:val="left"/>
                  <w:rPr>
                    <w:rFonts w:ascii="宋体" w:hAnsi="宋体"/>
                  </w:rPr>
                </w:pPr>
                <w:sdt>
                  <w:sdtPr>
                    <w:rPr>
                      <w:rFonts w:ascii="宋体" w:hAnsi="宋体" w:hint="eastAsia"/>
                    </w:rPr>
                    <w:alias w:val="接受捐赠计入当期非经常性损益的金额"/>
                    <w:tag w:val="_GBC_6fce2d65553a4253a9737102aab20811"/>
                    <w:id w:val="7542912"/>
                    <w:lock w:val="sdtLocked"/>
                    <w:placeholder>
                      <w:docPart w:val="GBC11111111111111111111111111111"/>
                    </w:placeholder>
                    <w:showingPlcHdr/>
                  </w:sdtPr>
                  <w:sdtContent>
                    <w:r w:rsidR="00C472E1" w:rsidRPr="001852D3">
                      <w:rPr>
                        <w:rStyle w:val="af5"/>
                        <w:rFonts w:hint="eastAsia"/>
                      </w:rPr>
                      <w:t xml:space="preserve">　</w:t>
                    </w:r>
                  </w:sdtContent>
                </w:sdt>
              </w:p>
            </w:tc>
          </w:tr>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ind w:right="6"/>
                  <w:rPr>
                    <w:rFonts w:ascii="宋体" w:hAnsi="宋体"/>
                    <w:bCs/>
                  </w:rPr>
                </w:pPr>
                <w:r>
                  <w:rPr>
                    <w:rFonts w:ascii="宋体" w:hAnsi="宋体" w:hint="eastAsia"/>
                    <w:bCs/>
                  </w:rPr>
                  <w:t>政府补助</w:t>
                </w:r>
              </w:p>
            </w:tc>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补贴收入"/>
                    <w:tag w:val="_GBC_fb01e1c94c5844fdb91e21e2647b753a"/>
                    <w:id w:val="7542913"/>
                    <w:lock w:val="sdtLocked"/>
                    <w:placeholder>
                      <w:docPart w:val="GBC11111111111111111111111111111"/>
                    </w:placeholder>
                  </w:sdtPr>
                  <w:sdtContent>
                    <w:r w:rsidR="00C472E1">
                      <w:rPr>
                        <w:rFonts w:ascii="宋体" w:hAnsi="宋体"/>
                      </w:rPr>
                      <w:t>22,583,010.62</w:t>
                    </w:r>
                  </w:sdtContent>
                </w:sdt>
              </w:p>
            </w:tc>
            <w:sdt>
              <w:sdtPr>
                <w:rPr>
                  <w:rFonts w:ascii="宋体" w:hAnsi="宋体"/>
                </w:rPr>
                <w:alias w:val="补贴收入"/>
                <w:tag w:val="_GBC_8545a86c86d5410c91f5a3f3ff4ac080"/>
                <w:id w:val="7542914"/>
                <w:lock w:val="sdtLocked"/>
                <w:placeholder>
                  <w:docPart w:val="GBC11111111111111111111111111111"/>
                </w:placeholder>
              </w:sdtPr>
              <w:sdtContent>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 xml:space="preserve">24,958,555.06 </w:t>
                    </w:r>
                  </w:p>
                </w:tc>
              </w:sdtContent>
            </w:sdt>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autoSpaceDE w:val="0"/>
                  <w:autoSpaceDN w:val="0"/>
                  <w:adjustRightInd w:val="0"/>
                  <w:snapToGrid w:val="0"/>
                  <w:jc w:val="left"/>
                  <w:rPr>
                    <w:rFonts w:ascii="宋体" w:hAnsi="宋体"/>
                  </w:rPr>
                </w:pPr>
                <w:sdt>
                  <w:sdtPr>
                    <w:rPr>
                      <w:rFonts w:ascii="宋体" w:hAnsi="宋体" w:hint="eastAsia"/>
                    </w:rPr>
                    <w:alias w:val="政府补助计入当期非经常性损益的金额"/>
                    <w:tag w:val="_GBC_e1dedc6ffa674dfd8c3773e6b2fbf28b"/>
                    <w:id w:val="7542915"/>
                    <w:lock w:val="sdtLocked"/>
                    <w:placeholder>
                      <w:docPart w:val="GBC11111111111111111111111111111"/>
                    </w:placeholder>
                  </w:sdtPr>
                  <w:sdtContent>
                    <w:r w:rsidR="00C472E1">
                      <w:rPr>
                        <w:rFonts w:ascii="宋体" w:hAnsi="宋体"/>
                      </w:rPr>
                      <w:t>22,583,010.62</w:t>
                    </w:r>
                  </w:sdtContent>
                </w:sdt>
              </w:p>
            </w:tc>
          </w:tr>
          <w:sdt>
            <w:sdtPr>
              <w:rPr>
                <w:rFonts w:ascii="宋体" w:hAnsi="宋体" w:hint="eastAsia"/>
              </w:rPr>
              <w:alias w:val="营业外收入明细"/>
              <w:tag w:val="_GBC_00f7b95d159f467f9f1a5676d295cd99"/>
              <w:id w:val="7542920"/>
              <w:lock w:val="sdtLocked"/>
              <w:placeholder>
                <w:docPart w:val="GBC11111111111111111111111111111"/>
              </w:placeholder>
            </w:sdtPr>
            <w:sdtContent>
              <w:tr w:rsidR="00C472E1" w:rsidTr="00604FF9">
                <w:sdt>
                  <w:sdtPr>
                    <w:rPr>
                      <w:rFonts w:ascii="宋体" w:hAnsi="宋体" w:hint="eastAsia"/>
                    </w:rPr>
                    <w:alias w:val="营业外收入项目"/>
                    <w:tag w:val="_GBC_2e4eee9142a64c03aba7dbc44d9a7cc5"/>
                    <w:id w:val="7542916"/>
                    <w:lock w:val="sdtLocked"/>
                    <w:placeholder>
                      <w:docPart w:val="GBC11111111111111111111111111111"/>
                    </w:placeholder>
                  </w:sdtPr>
                  <w:sdtContent>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left"/>
                          <w:rPr>
                            <w:rFonts w:ascii="宋体" w:hAnsi="宋体"/>
                          </w:rPr>
                        </w:pPr>
                        <w:r>
                          <w:rPr>
                            <w:rFonts w:ascii="宋体" w:hAnsi="宋体" w:hint="eastAsia"/>
                          </w:rPr>
                          <w:t>其他</w:t>
                        </w:r>
                      </w:p>
                    </w:tc>
                  </w:sdtContent>
                </w:sdt>
                <w:sdt>
                  <w:sdtPr>
                    <w:rPr>
                      <w:rFonts w:ascii="宋体" w:hAnsi="宋体"/>
                    </w:rPr>
                    <w:alias w:val="营业外收入金额"/>
                    <w:tag w:val="_GBC_3ef5b54359db4dd79c808f5088b68397"/>
                    <w:id w:val="7542917"/>
                    <w:lock w:val="sdtLocked"/>
                    <w:placeholder>
                      <w:docPart w:val="GBC11111111111111111111111111111"/>
                    </w:placeholder>
                  </w:sdtPr>
                  <w:sdtContent>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13,926,164.82</w:t>
                        </w:r>
                      </w:p>
                    </w:tc>
                  </w:sdtContent>
                </w:sdt>
                <w:sdt>
                  <w:sdtPr>
                    <w:rPr>
                      <w:rFonts w:ascii="宋体" w:hAnsi="宋体"/>
                    </w:rPr>
                    <w:alias w:val="营业外收入金额"/>
                    <w:tag w:val="_GBC_2e9af99611ee4c2f812b27bdf40faa27"/>
                    <w:id w:val="7542918"/>
                    <w:lock w:val="sdtLocked"/>
                    <w:placeholder>
                      <w:docPart w:val="GBC11111111111111111111111111111"/>
                    </w:placeholder>
                  </w:sdtPr>
                  <w:sdtContent>
                    <w:tc>
                      <w:tcPr>
                        <w:tcW w:w="1984"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 xml:space="preserve">12,145,446.49 </w:t>
                        </w:r>
                      </w:p>
                    </w:tc>
                  </w:sdtContent>
                </w:sdt>
                <w:sdt>
                  <w:sdtPr>
                    <w:rPr>
                      <w:rFonts w:ascii="宋体" w:hAnsi="宋体"/>
                    </w:rPr>
                    <w:alias w:val="营业外收入金额计入当期非经常性损益的金额"/>
                    <w:tag w:val="_GBC_56610e519b1a4069ba736e1d1b7d742a"/>
                    <w:id w:val="7542919"/>
                    <w:lock w:val="sdtLocked"/>
                    <w:placeholder>
                      <w:docPart w:val="GBC11111111111111111111111111111"/>
                    </w:placeholder>
                  </w:sdtPr>
                  <w:sdtContent>
                    <w:tc>
                      <w:tcPr>
                        <w:tcW w:w="1985"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left"/>
                          <w:rPr>
                            <w:rFonts w:ascii="宋体" w:hAnsi="宋体"/>
                          </w:rPr>
                        </w:pPr>
                        <w:r>
                          <w:rPr>
                            <w:rFonts w:ascii="宋体" w:hAnsi="宋体"/>
                          </w:rPr>
                          <w:t>13,926,164.82</w:t>
                        </w:r>
                      </w:p>
                    </w:tc>
                  </w:sdtContent>
                </w:sdt>
              </w:tr>
            </w:sdtContent>
          </w:sdt>
          <w:tr w:rsidR="00C472E1" w:rsidTr="00604FF9">
            <w:tc>
              <w:tcPr>
                <w:tcW w:w="2943"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ind w:right="6"/>
                  <w:jc w:val="center"/>
                  <w:rPr>
                    <w:rFonts w:ascii="宋体" w:hAnsi="宋体"/>
                  </w:rPr>
                </w:pPr>
                <w:r>
                  <w:rPr>
                    <w:rFonts w:ascii="宋体" w:hAnsi="宋体" w:hint="eastAsia"/>
                  </w:rPr>
                  <w:t>合计</w:t>
                </w:r>
              </w:p>
            </w:tc>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营业外收入"/>
                    <w:tag w:val="_GBC_cc4ee40421bf4d81a362069363b330c5"/>
                    <w:id w:val="7542921"/>
                    <w:lock w:val="sdtLocked"/>
                    <w:placeholder>
                      <w:docPart w:val="GBC11111111111111111111111111111"/>
                    </w:placeholder>
                  </w:sdtPr>
                  <w:sdtContent>
                    <w:r w:rsidR="00C472E1">
                      <w:rPr>
                        <w:rFonts w:ascii="宋体" w:hAnsi="宋体"/>
                      </w:rPr>
                      <w:t>45,541,975.13</w:t>
                    </w:r>
                  </w:sdtContent>
                </w:sdt>
              </w:p>
            </w:tc>
            <w:tc>
              <w:tcPr>
                <w:tcW w:w="1984"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营业外收入"/>
                    <w:tag w:val="_GBC_17a87f7d66ce43da8184eab48a7dd414"/>
                    <w:id w:val="7542922"/>
                    <w:lock w:val="sdtLocked"/>
                    <w:placeholder>
                      <w:docPart w:val="GBC11111111111111111111111111111"/>
                    </w:placeholder>
                  </w:sdtPr>
                  <w:sdtContent>
                    <w:r w:rsidR="00C472E1">
                      <w:rPr>
                        <w:rFonts w:ascii="宋体" w:hAnsi="宋体"/>
                      </w:rPr>
                      <w:t>40,244,670.06</w:t>
                    </w:r>
                  </w:sdtContent>
                </w:sdt>
              </w:p>
            </w:tc>
            <w:tc>
              <w:tcPr>
                <w:tcW w:w="1985" w:type="dxa"/>
                <w:tcBorders>
                  <w:top w:val="single" w:sz="4" w:space="0" w:color="auto"/>
                  <w:left w:val="single" w:sz="4" w:space="0" w:color="auto"/>
                  <w:bottom w:val="single" w:sz="4" w:space="0" w:color="auto"/>
                  <w:right w:val="single" w:sz="4" w:space="0" w:color="auto"/>
                </w:tcBorders>
              </w:tcPr>
              <w:p w:rsidR="00C472E1" w:rsidRDefault="002273D7" w:rsidP="00E221B9">
                <w:pPr>
                  <w:autoSpaceDE w:val="0"/>
                  <w:autoSpaceDN w:val="0"/>
                  <w:adjustRightInd w:val="0"/>
                  <w:snapToGrid w:val="0"/>
                  <w:jc w:val="left"/>
                  <w:rPr>
                    <w:rFonts w:ascii="宋体" w:hAnsi="宋体"/>
                  </w:rPr>
                </w:pPr>
                <w:sdt>
                  <w:sdtPr>
                    <w:rPr>
                      <w:rFonts w:ascii="宋体" w:hAnsi="宋体" w:hint="eastAsia"/>
                    </w:rPr>
                    <w:alias w:val="营业外收入合计计入当期非经常性损益的金额"/>
                    <w:tag w:val="_GBC_79c75fe7ac45416480d7aac331e44c08"/>
                    <w:id w:val="7542923"/>
                    <w:lock w:val="sdtLocked"/>
                    <w:placeholder>
                      <w:docPart w:val="GBC11111111111111111111111111111"/>
                    </w:placeholder>
                  </w:sdtPr>
                  <w:sdtContent>
                    <w:r w:rsidR="00C472E1">
                      <w:rPr>
                        <w:rFonts w:ascii="宋体" w:hAnsi="宋体"/>
                      </w:rPr>
                      <w:t>45,541,975.13</w:t>
                    </w:r>
                  </w:sdtContent>
                </w:sdt>
              </w:p>
            </w:tc>
          </w:tr>
        </w:tbl>
      </w:sdtContent>
    </w:sdt>
    <w:p w:rsidR="00C472E1" w:rsidRDefault="00C472E1" w:rsidP="00E221B9">
      <w:pPr>
        <w:snapToGrid w:val="0"/>
        <w:rPr>
          <w:rFonts w:ascii="宋体" w:hAnsi="宋体"/>
        </w:rPr>
      </w:pPr>
    </w:p>
    <w:p w:rsidR="00C472E1" w:rsidRDefault="00C472E1" w:rsidP="00E221B9">
      <w:pPr>
        <w:numPr>
          <w:ilvl w:val="0"/>
          <w:numId w:val="105"/>
        </w:numPr>
        <w:snapToGrid w:val="0"/>
        <w:rPr>
          <w:rFonts w:ascii="宋体" w:hAnsi="宋体"/>
          <w:b/>
        </w:rPr>
      </w:pPr>
      <w:r>
        <w:rPr>
          <w:rFonts w:ascii="宋体" w:hAnsi="宋体" w:hint="eastAsia"/>
        </w:rPr>
        <w:t>政府补助明细</w:t>
      </w:r>
    </w:p>
    <w:sdt>
      <w:sdtPr>
        <w:rPr>
          <w:rFonts w:ascii="宋体" w:hAnsi="宋体" w:hint="eastAsia"/>
        </w:rPr>
        <w:tag w:val="_GBC_c503208bee904331a5193957cba8b96a"/>
        <w:id w:val="7542944"/>
        <w:lock w:val="sdtLocked"/>
        <w:placeholder>
          <w:docPart w:val="GBC22222222222222222222222222222"/>
        </w:placeholder>
      </w:sdtPr>
      <w:sdtContent>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政府补助和补贴收入"/>
              <w:tag w:val="_GBC_644fb135f8a14848955cb2623bcd286f"/>
              <w:id w:val="75429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政府补助和补贴收入"/>
              <w:tag w:val="_GBC_851146bf19f14841944a08bafe7919b9"/>
              <w:id w:val="75429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2160"/>
            <w:gridCol w:w="2160"/>
            <w:gridCol w:w="2160"/>
            <w:gridCol w:w="2160"/>
          </w:tblGrid>
          <w:tr w:rsidR="00C472E1" w:rsidTr="001E0F47">
            <w:trPr>
              <w:jc w:val="center"/>
            </w:trPr>
            <w:tc>
              <w:tcPr>
                <w:tcW w:w="216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szCs w:val="24"/>
                  </w:rPr>
                </w:pPr>
                <w:r>
                  <w:rPr>
                    <w:rFonts w:ascii="宋体" w:hAnsi="宋体" w:hint="eastAsia"/>
                  </w:rPr>
                  <w:t>项目</w:t>
                </w:r>
              </w:p>
            </w:tc>
            <w:tc>
              <w:tcPr>
                <w:tcW w:w="216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kern w:val="0"/>
                    <w:szCs w:val="24"/>
                  </w:rPr>
                </w:pPr>
                <w:r>
                  <w:rPr>
                    <w:rFonts w:ascii="宋体" w:hAnsi="宋体" w:hint="eastAsia"/>
                    <w:kern w:val="0"/>
                  </w:rPr>
                  <w:t>本期发生额</w:t>
                </w:r>
              </w:p>
            </w:tc>
            <w:tc>
              <w:tcPr>
                <w:tcW w:w="216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kern w:val="0"/>
                    <w:szCs w:val="24"/>
                  </w:rPr>
                </w:pPr>
                <w:r>
                  <w:rPr>
                    <w:rFonts w:ascii="宋体" w:hAnsi="宋体" w:hint="eastAsia"/>
                    <w:kern w:val="0"/>
                  </w:rPr>
                  <w:t>上期发生额</w:t>
                </w:r>
              </w:p>
            </w:tc>
            <w:tc>
              <w:tcPr>
                <w:tcW w:w="216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szCs w:val="24"/>
                  </w:rPr>
                </w:pPr>
                <w:r>
                  <w:rPr>
                    <w:rFonts w:ascii="宋体" w:hAnsi="宋体" w:hint="eastAsia"/>
                  </w:rPr>
                  <w:t>说明</w:t>
                </w:r>
              </w:p>
            </w:tc>
          </w:tr>
          <w:sdt>
            <w:sdtPr>
              <w:rPr>
                <w:rFonts w:ascii="宋体" w:hAnsi="宋体" w:hint="eastAsia"/>
              </w:rPr>
              <w:alias w:val="补贴收入明细"/>
              <w:tag w:val="_GBC_023be692bd7446a687c087f805d8fb2f"/>
              <w:id w:val="7542931"/>
              <w:lock w:val="sdtLocked"/>
              <w:placeholder>
                <w:docPart w:val="GBC11111111111111111111111111111"/>
              </w:placeholder>
            </w:sdtPr>
            <w:sdtEndPr>
              <w:rPr>
                <w:szCs w:val="24"/>
              </w:rPr>
            </w:sdtEndPr>
            <w:sdtContent>
              <w:tr w:rsidR="00C472E1" w:rsidTr="001E0F47">
                <w:trPr>
                  <w:jc w:val="center"/>
                </w:trPr>
                <w:sdt>
                  <w:sdtPr>
                    <w:rPr>
                      <w:rFonts w:ascii="宋体" w:hAnsi="宋体" w:hint="eastAsia"/>
                    </w:rPr>
                    <w:alias w:val="补贴收入项目"/>
                    <w:tag w:val="_GBC_902f51fd12434ac0a27057ba36f1fa46"/>
                    <w:id w:val="7542927"/>
                    <w:lock w:val="sdtLocked"/>
                    <w:placeholder>
                      <w:docPart w:val="GBC11111111111111111111111111111"/>
                    </w:placeholder>
                  </w:sdtPr>
                  <w:sdtContent>
                    <w:tc>
                      <w:tcPr>
                        <w:tcW w:w="2160" w:type="dxa"/>
                        <w:tcBorders>
                          <w:top w:val="single" w:sz="6" w:space="0" w:color="auto"/>
                          <w:left w:val="single" w:sz="6" w:space="0" w:color="auto"/>
                          <w:bottom w:val="single" w:sz="4" w:space="0" w:color="auto"/>
                          <w:right w:val="single" w:sz="6" w:space="0" w:color="auto"/>
                        </w:tcBorders>
                      </w:tcPr>
                      <w:p w:rsidR="00C472E1" w:rsidRDefault="00C472E1" w:rsidP="00E221B9">
                        <w:pPr>
                          <w:snapToGrid w:val="0"/>
                          <w:ind w:right="6"/>
                          <w:jc w:val="left"/>
                          <w:rPr>
                            <w:rFonts w:ascii="宋体" w:hAnsi="宋体"/>
                          </w:rPr>
                        </w:pPr>
                        <w:r>
                          <w:rPr>
                            <w:rFonts w:ascii="宋体" w:hAnsi="宋体" w:hint="eastAsia"/>
                          </w:rPr>
                          <w:t>黄金矿山企业财政专项拨款项目</w:t>
                        </w:r>
                      </w:p>
                    </w:tc>
                  </w:sdtContent>
                </w:sdt>
                <w:sdt>
                  <w:sdtPr>
                    <w:rPr>
                      <w:rFonts w:ascii="宋体" w:hAnsi="宋体"/>
                    </w:rPr>
                    <w:alias w:val="补贴收入金额"/>
                    <w:tag w:val="_GBC_cccbca916c6c4b1b87d4a4fb947f3b41"/>
                    <w:id w:val="7542928"/>
                    <w:lock w:val="sdtLocked"/>
                    <w:placeholder>
                      <w:docPart w:val="GBC11111111111111111111111111111"/>
                    </w:placeholder>
                  </w:sdtPr>
                  <w:sdtContent>
                    <w:tc>
                      <w:tcPr>
                        <w:tcW w:w="2160" w:type="dxa"/>
                        <w:tcBorders>
                          <w:top w:val="single" w:sz="6" w:space="0" w:color="auto"/>
                          <w:left w:val="single" w:sz="6" w:space="0" w:color="auto"/>
                          <w:bottom w:val="single" w:sz="6" w:space="0" w:color="auto"/>
                          <w:right w:val="single" w:sz="6" w:space="0" w:color="auto"/>
                        </w:tcBorders>
                      </w:tcPr>
                      <w:p w:rsidR="00C472E1" w:rsidRDefault="00604FF9" w:rsidP="00E221B9">
                        <w:pPr>
                          <w:snapToGrid w:val="0"/>
                          <w:ind w:right="6"/>
                          <w:jc w:val="right"/>
                          <w:rPr>
                            <w:rFonts w:ascii="宋体" w:hAnsi="宋体"/>
                          </w:rPr>
                        </w:pPr>
                        <w:r>
                          <w:rPr>
                            <w:rFonts w:ascii="宋体" w:hAnsi="宋体"/>
                          </w:rPr>
                          <w:t>9,711,600.34</w:t>
                        </w:r>
                      </w:p>
                    </w:tc>
                  </w:sdtContent>
                </w:sdt>
                <w:sdt>
                  <w:sdtPr>
                    <w:rPr>
                      <w:rFonts w:ascii="宋体" w:hAnsi="宋体"/>
                    </w:rPr>
                    <w:alias w:val="补贴收入金额"/>
                    <w:tag w:val="_GBC_66d495c0726f4d24ba437d072b160479"/>
                    <w:id w:val="7542929"/>
                    <w:lock w:val="sdtLocked"/>
                    <w:placeholder>
                      <w:docPart w:val="GBC11111111111111111111111111111"/>
                    </w:placeholder>
                  </w:sdtPr>
                  <w:sdtContent>
                    <w:tc>
                      <w:tcPr>
                        <w:tcW w:w="2160"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10,905,440.36</w:t>
                        </w:r>
                      </w:p>
                    </w:tc>
                  </w:sdtContent>
                </w:sdt>
                <w:sdt>
                  <w:sdtPr>
                    <w:rPr>
                      <w:rFonts w:ascii="宋体" w:hAnsi="宋体"/>
                      <w:szCs w:val="24"/>
                    </w:rPr>
                    <w:alias w:val="补贴收入来源"/>
                    <w:tag w:val="_GBC_2d9f17de15454c18b96a435bc94142c3"/>
                    <w:id w:val="7542930"/>
                    <w:lock w:val="sdtLocked"/>
                    <w:placeholder>
                      <w:docPart w:val="GBC11111111111111111111111111111"/>
                    </w:placeholder>
                  </w:sdtPr>
                  <w:sdtContent>
                    <w:tc>
                      <w:tcPr>
                        <w:tcW w:w="2160" w:type="dxa"/>
                        <w:tcBorders>
                          <w:top w:val="single" w:sz="6" w:space="0" w:color="auto"/>
                          <w:left w:val="single" w:sz="6" w:space="0" w:color="auto"/>
                          <w:bottom w:val="single" w:sz="4" w:space="0" w:color="auto"/>
                          <w:right w:val="single" w:sz="6" w:space="0" w:color="auto"/>
                        </w:tcBorders>
                        <w:vAlign w:val="center"/>
                      </w:tcPr>
                      <w:p w:rsidR="00C472E1" w:rsidRDefault="00C472E1" w:rsidP="00E221B9">
                        <w:pPr>
                          <w:snapToGrid w:val="0"/>
                          <w:jc w:val="left"/>
                          <w:rPr>
                            <w:rFonts w:ascii="宋体" w:hAnsi="宋体"/>
                            <w:szCs w:val="24"/>
                          </w:rPr>
                        </w:pPr>
                        <w:r>
                          <w:rPr>
                            <w:rFonts w:ascii="宋体" w:hAnsi="宋体" w:hint="eastAsia"/>
                            <w:szCs w:val="24"/>
                          </w:rPr>
                          <w:t>与资产相关</w:t>
                        </w:r>
                      </w:p>
                    </w:tc>
                  </w:sdtContent>
                </w:sdt>
              </w:tr>
            </w:sdtContent>
          </w:sdt>
          <w:sdt>
            <w:sdtPr>
              <w:rPr>
                <w:rFonts w:ascii="宋体" w:hAnsi="宋体" w:hint="eastAsia"/>
              </w:rPr>
              <w:alias w:val="补贴收入明细"/>
              <w:tag w:val="_GBC_023be692bd7446a687c087f805d8fb2f"/>
              <w:id w:val="7542936"/>
              <w:lock w:val="sdtLocked"/>
              <w:placeholder>
                <w:docPart w:val="GBC11111111111111111111111111111"/>
              </w:placeholder>
            </w:sdtPr>
            <w:sdtEndPr>
              <w:rPr>
                <w:szCs w:val="24"/>
              </w:rPr>
            </w:sdtEndPr>
            <w:sdtContent>
              <w:tr w:rsidR="00C472E1" w:rsidTr="001E0F47">
                <w:trPr>
                  <w:jc w:val="center"/>
                </w:trPr>
                <w:sdt>
                  <w:sdtPr>
                    <w:rPr>
                      <w:rFonts w:ascii="宋体" w:hAnsi="宋体" w:hint="eastAsia"/>
                    </w:rPr>
                    <w:alias w:val="补贴收入项目"/>
                    <w:tag w:val="_GBC_902f51fd12434ac0a27057ba36f1fa46"/>
                    <w:id w:val="7542932"/>
                    <w:lock w:val="sdtLocked"/>
                    <w:placeholder>
                      <w:docPart w:val="GBC11111111111111111111111111111"/>
                    </w:placeholder>
                  </w:sdtPr>
                  <w:sdtContent>
                    <w:tc>
                      <w:tcPr>
                        <w:tcW w:w="2160" w:type="dxa"/>
                        <w:tcBorders>
                          <w:top w:val="single" w:sz="6" w:space="0" w:color="auto"/>
                          <w:left w:val="single" w:sz="6" w:space="0" w:color="auto"/>
                          <w:bottom w:val="single" w:sz="4" w:space="0" w:color="auto"/>
                          <w:right w:val="single" w:sz="6" w:space="0" w:color="auto"/>
                        </w:tcBorders>
                      </w:tcPr>
                      <w:p w:rsidR="00C472E1" w:rsidRDefault="00C472E1" w:rsidP="00E221B9">
                        <w:pPr>
                          <w:snapToGrid w:val="0"/>
                          <w:ind w:right="6"/>
                          <w:jc w:val="left"/>
                          <w:rPr>
                            <w:rFonts w:ascii="宋体" w:hAnsi="宋体"/>
                          </w:rPr>
                        </w:pPr>
                        <w:r>
                          <w:rPr>
                            <w:rFonts w:ascii="宋体" w:hAnsi="宋体" w:hint="eastAsia"/>
                          </w:rPr>
                          <w:t>黄金矿山企业财政专项拨款项目</w:t>
                        </w:r>
                      </w:p>
                    </w:tc>
                  </w:sdtContent>
                </w:sdt>
                <w:sdt>
                  <w:sdtPr>
                    <w:rPr>
                      <w:rFonts w:ascii="宋体" w:hAnsi="宋体"/>
                    </w:rPr>
                    <w:alias w:val="补贴收入金额"/>
                    <w:tag w:val="_GBC_cccbca916c6c4b1b87d4a4fb947f3b41"/>
                    <w:id w:val="7542933"/>
                    <w:lock w:val="sdtLocked"/>
                    <w:placeholder>
                      <w:docPart w:val="GBC11111111111111111111111111111"/>
                    </w:placeholder>
                  </w:sdtPr>
                  <w:sdtContent>
                    <w:tc>
                      <w:tcPr>
                        <w:tcW w:w="2160"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 xml:space="preserve">12,471,410.28 </w:t>
                        </w:r>
                      </w:p>
                    </w:tc>
                  </w:sdtContent>
                </w:sdt>
                <w:sdt>
                  <w:sdtPr>
                    <w:rPr>
                      <w:rFonts w:ascii="宋体" w:hAnsi="宋体"/>
                    </w:rPr>
                    <w:alias w:val="补贴收入金额"/>
                    <w:tag w:val="_GBC_66d495c0726f4d24ba437d072b160479"/>
                    <w:id w:val="7542934"/>
                    <w:lock w:val="sdtLocked"/>
                    <w:placeholder>
                      <w:docPart w:val="GBC11111111111111111111111111111"/>
                    </w:placeholder>
                  </w:sdtPr>
                  <w:sdtContent>
                    <w:tc>
                      <w:tcPr>
                        <w:tcW w:w="2160"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12,983,114.70</w:t>
                        </w:r>
                      </w:p>
                    </w:tc>
                  </w:sdtContent>
                </w:sdt>
                <w:sdt>
                  <w:sdtPr>
                    <w:rPr>
                      <w:rFonts w:ascii="宋体" w:hAnsi="宋体"/>
                      <w:szCs w:val="24"/>
                    </w:rPr>
                    <w:alias w:val="补贴收入来源"/>
                    <w:tag w:val="_GBC_2d9f17de15454c18b96a435bc94142c3"/>
                    <w:id w:val="7542935"/>
                    <w:lock w:val="sdtLocked"/>
                    <w:placeholder>
                      <w:docPart w:val="GBC11111111111111111111111111111"/>
                    </w:placeholder>
                  </w:sdtPr>
                  <w:sdtContent>
                    <w:tc>
                      <w:tcPr>
                        <w:tcW w:w="2160" w:type="dxa"/>
                        <w:tcBorders>
                          <w:top w:val="single" w:sz="6" w:space="0" w:color="auto"/>
                          <w:left w:val="single" w:sz="6" w:space="0" w:color="auto"/>
                          <w:bottom w:val="single" w:sz="4" w:space="0" w:color="auto"/>
                          <w:right w:val="single" w:sz="6" w:space="0" w:color="auto"/>
                        </w:tcBorders>
                        <w:vAlign w:val="center"/>
                      </w:tcPr>
                      <w:p w:rsidR="00C472E1" w:rsidRDefault="00C472E1" w:rsidP="00E221B9">
                        <w:pPr>
                          <w:snapToGrid w:val="0"/>
                          <w:jc w:val="left"/>
                          <w:rPr>
                            <w:rFonts w:ascii="宋体" w:hAnsi="宋体"/>
                            <w:szCs w:val="24"/>
                          </w:rPr>
                        </w:pPr>
                        <w:r>
                          <w:rPr>
                            <w:rFonts w:ascii="宋体" w:hAnsi="宋体" w:hint="eastAsia"/>
                            <w:szCs w:val="24"/>
                          </w:rPr>
                          <w:t>与收益相关</w:t>
                        </w:r>
                      </w:p>
                    </w:tc>
                  </w:sdtContent>
                </w:sdt>
              </w:tr>
            </w:sdtContent>
          </w:sdt>
          <w:sdt>
            <w:sdtPr>
              <w:rPr>
                <w:rFonts w:ascii="宋体" w:hAnsi="宋体" w:hint="eastAsia"/>
              </w:rPr>
              <w:alias w:val="补贴收入明细"/>
              <w:tag w:val="_GBC_023be692bd7446a687c087f805d8fb2f"/>
              <w:id w:val="7542941"/>
              <w:lock w:val="sdtLocked"/>
            </w:sdtPr>
            <w:sdtEndPr>
              <w:rPr>
                <w:rFonts w:hint="default"/>
                <w:szCs w:val="24"/>
              </w:rPr>
            </w:sdtEndPr>
            <w:sdtContent>
              <w:tr w:rsidR="00C472E1" w:rsidTr="001E0F47">
                <w:trPr>
                  <w:jc w:val="center"/>
                </w:trPr>
                <w:sdt>
                  <w:sdtPr>
                    <w:rPr>
                      <w:rFonts w:ascii="宋体" w:hAnsi="宋体" w:hint="eastAsia"/>
                    </w:rPr>
                    <w:alias w:val="补贴收入项目"/>
                    <w:tag w:val="_GBC_902f51fd12434ac0a27057ba36f1fa46"/>
                    <w:id w:val="7542937"/>
                    <w:lock w:val="sdtLocked"/>
                    <w:placeholder>
                      <w:docPart w:val="GBC11111111111111111111111111111"/>
                    </w:placeholder>
                  </w:sdtPr>
                  <w:sdtContent>
                    <w:tc>
                      <w:tcPr>
                        <w:tcW w:w="2160" w:type="dxa"/>
                        <w:tcBorders>
                          <w:top w:val="single" w:sz="6" w:space="0" w:color="auto"/>
                          <w:left w:val="single" w:sz="6" w:space="0" w:color="auto"/>
                          <w:bottom w:val="single" w:sz="4" w:space="0" w:color="auto"/>
                          <w:right w:val="single" w:sz="6" w:space="0" w:color="auto"/>
                        </w:tcBorders>
                      </w:tcPr>
                      <w:p w:rsidR="00C472E1" w:rsidRDefault="00C472E1" w:rsidP="00E221B9">
                        <w:pPr>
                          <w:snapToGrid w:val="0"/>
                          <w:ind w:right="6"/>
                          <w:jc w:val="left"/>
                          <w:rPr>
                            <w:rFonts w:ascii="宋体" w:hAnsi="宋体"/>
                          </w:rPr>
                        </w:pPr>
                        <w:r>
                          <w:rPr>
                            <w:rFonts w:ascii="宋体" w:hAnsi="宋体" w:hint="eastAsia"/>
                          </w:rPr>
                          <w:t>其他递延收益</w:t>
                        </w:r>
                      </w:p>
                    </w:tc>
                  </w:sdtContent>
                </w:sdt>
                <w:sdt>
                  <w:sdtPr>
                    <w:rPr>
                      <w:rFonts w:ascii="宋体" w:hAnsi="宋体"/>
                    </w:rPr>
                    <w:alias w:val="补贴收入金额"/>
                    <w:tag w:val="_GBC_cccbca916c6c4b1b87d4a4fb947f3b41"/>
                    <w:id w:val="7542938"/>
                    <w:lock w:val="sdtLocked"/>
                    <w:placeholder>
                      <w:docPart w:val="GBC11111111111111111111111111111"/>
                    </w:placeholder>
                  </w:sdtPr>
                  <w:sdtContent>
                    <w:tc>
                      <w:tcPr>
                        <w:tcW w:w="2160"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 xml:space="preserve">400,000.00 </w:t>
                        </w:r>
                      </w:p>
                    </w:tc>
                  </w:sdtContent>
                </w:sdt>
                <w:sdt>
                  <w:sdtPr>
                    <w:rPr>
                      <w:rFonts w:ascii="宋体" w:hAnsi="宋体"/>
                    </w:rPr>
                    <w:alias w:val="补贴收入金额"/>
                    <w:tag w:val="_GBC_66d495c0726f4d24ba437d072b160479"/>
                    <w:id w:val="7542939"/>
                    <w:lock w:val="sdtLocked"/>
                    <w:placeholder>
                      <w:docPart w:val="GBC11111111111111111111111111111"/>
                    </w:placeholder>
                  </w:sdtPr>
                  <w:sdtContent>
                    <w:tc>
                      <w:tcPr>
                        <w:tcW w:w="2160"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1,070,000.00</w:t>
                        </w:r>
                      </w:p>
                    </w:tc>
                  </w:sdtContent>
                </w:sdt>
                <w:sdt>
                  <w:sdtPr>
                    <w:rPr>
                      <w:rFonts w:ascii="宋体" w:hAnsi="宋体"/>
                      <w:szCs w:val="24"/>
                    </w:rPr>
                    <w:alias w:val="补贴收入来源"/>
                    <w:tag w:val="_GBC_2d9f17de15454c18b96a435bc94142c3"/>
                    <w:id w:val="7542940"/>
                    <w:lock w:val="sdtLocked"/>
                    <w:placeholder>
                      <w:docPart w:val="GBC11111111111111111111111111111"/>
                    </w:placeholder>
                  </w:sdtPr>
                  <w:sdtContent>
                    <w:tc>
                      <w:tcPr>
                        <w:tcW w:w="2160" w:type="dxa"/>
                        <w:tcBorders>
                          <w:top w:val="single" w:sz="6" w:space="0" w:color="auto"/>
                          <w:left w:val="single" w:sz="6" w:space="0" w:color="auto"/>
                          <w:bottom w:val="single" w:sz="4" w:space="0" w:color="auto"/>
                          <w:right w:val="single" w:sz="6" w:space="0" w:color="auto"/>
                        </w:tcBorders>
                        <w:vAlign w:val="center"/>
                      </w:tcPr>
                      <w:p w:rsidR="00C472E1" w:rsidRDefault="00C472E1" w:rsidP="00E221B9">
                        <w:pPr>
                          <w:snapToGrid w:val="0"/>
                          <w:jc w:val="left"/>
                          <w:rPr>
                            <w:rFonts w:ascii="宋体" w:hAnsi="宋体"/>
                            <w:szCs w:val="24"/>
                          </w:rPr>
                        </w:pPr>
                        <w:r>
                          <w:rPr>
                            <w:rFonts w:ascii="宋体" w:hAnsi="宋体" w:hint="eastAsia"/>
                            <w:szCs w:val="24"/>
                          </w:rPr>
                          <w:t>与收益相关</w:t>
                        </w:r>
                      </w:p>
                    </w:tc>
                  </w:sdtContent>
                </w:sdt>
              </w:tr>
            </w:sdtContent>
          </w:sdt>
          <w:tr w:rsidR="00C472E1" w:rsidTr="001E0F47">
            <w:trPr>
              <w:jc w:val="center"/>
            </w:trPr>
            <w:tc>
              <w:tcPr>
                <w:tcW w:w="216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szCs w:val="24"/>
                  </w:rPr>
                </w:pPr>
                <w:r>
                  <w:rPr>
                    <w:rFonts w:ascii="宋体" w:hAnsi="宋体" w:hint="eastAsia"/>
                  </w:rPr>
                  <w:t>合计</w:t>
                </w:r>
              </w:p>
            </w:tc>
            <w:sdt>
              <w:sdtPr>
                <w:rPr>
                  <w:rFonts w:ascii="宋体" w:hAnsi="宋体"/>
                </w:rPr>
                <w:alias w:val="补贴收入"/>
                <w:tag w:val="_GBC_d413ad51c42a4686aaa1fc988ce36319"/>
                <w:id w:val="7542942"/>
                <w:lock w:val="sdtLocked"/>
                <w:placeholder>
                  <w:docPart w:val="GBC11111111111111111111111111111"/>
                </w:placeholder>
              </w:sdtPr>
              <w:sdtContent>
                <w:tc>
                  <w:tcPr>
                    <w:tcW w:w="2160" w:type="dxa"/>
                    <w:tcBorders>
                      <w:top w:val="single" w:sz="6" w:space="0" w:color="auto"/>
                      <w:left w:val="single" w:sz="4"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22,583,010.62</w:t>
                    </w:r>
                  </w:p>
                </w:tc>
              </w:sdtContent>
            </w:sdt>
            <w:tc>
              <w:tcPr>
                <w:tcW w:w="2160" w:type="dxa"/>
                <w:tcBorders>
                  <w:top w:val="single" w:sz="6" w:space="0" w:color="auto"/>
                  <w:left w:val="single" w:sz="6" w:space="0" w:color="auto"/>
                  <w:bottom w:val="single" w:sz="6"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补贴收入"/>
                    <w:tag w:val="_GBC_1bb7fbec01534afb8f5634d93fc0e26e"/>
                    <w:id w:val="7542943"/>
                    <w:lock w:val="sdtLocked"/>
                    <w:placeholder>
                      <w:docPart w:val="GBC11111111111111111111111111111"/>
                    </w:placeholder>
                  </w:sdtPr>
                  <w:sdtContent>
                    <w:r w:rsidR="00C472E1">
                      <w:rPr>
                        <w:rFonts w:ascii="宋体" w:hAnsi="宋体"/>
                      </w:rPr>
                      <w:t>24,958,555.06</w:t>
                    </w:r>
                  </w:sdtContent>
                </w:sdt>
              </w:p>
            </w:tc>
            <w:tc>
              <w:tcPr>
                <w:tcW w:w="216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szCs w:val="24"/>
                  </w:rPr>
                </w:pPr>
                <w:r>
                  <w:rPr>
                    <w:rFonts w:ascii="宋体" w:hAnsi="宋体" w:hint="eastAsia"/>
                  </w:rPr>
                  <w:t>/</w:t>
                </w:r>
              </w:p>
            </w:tc>
          </w:tr>
        </w:tbl>
      </w:sdtContent>
    </w:sdt>
    <w:sdt>
      <w:sdtPr>
        <w:rPr>
          <w:rFonts w:ascii="宋体" w:hAnsi="宋体" w:hint="eastAsia"/>
          <w:b w:val="0"/>
          <w:bCs w:val="0"/>
          <w:szCs w:val="22"/>
        </w:rPr>
        <w:tag w:val="_GBC_8ced919d978a4389abfa9d43ee38648c"/>
        <w:id w:val="7542983"/>
        <w:lock w:val="sdtLocked"/>
        <w:placeholder>
          <w:docPart w:val="GBC22222222222222222222222222222"/>
        </w:placeholder>
      </w:sdtPr>
      <w:sdtContent>
        <w:p w:rsidR="00C472E1" w:rsidRDefault="00C472E1" w:rsidP="00E221B9">
          <w:pPr>
            <w:pStyle w:val="3"/>
            <w:numPr>
              <w:ilvl w:val="0"/>
              <w:numId w:val="27"/>
            </w:numPr>
            <w:snapToGrid w:val="0"/>
            <w:spacing w:before="0" w:after="0" w:line="240" w:lineRule="auto"/>
            <w:rPr>
              <w:rFonts w:ascii="宋体" w:hAnsi="宋体"/>
            </w:rPr>
          </w:pPr>
          <w:r>
            <w:rPr>
              <w:rFonts w:ascii="宋体" w:hAnsi="宋体" w:hint="eastAsia"/>
            </w:rPr>
            <w:t>营业外支出</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营业外支出"/>
              <w:tag w:val="_GBC_645c2bf0540948dd993bac41cbc2746d"/>
              <w:id w:val="75429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 xml:space="preserve"> 币种：</w:t>
          </w:r>
          <w:sdt>
            <w:sdtPr>
              <w:rPr>
                <w:rFonts w:ascii="宋体" w:hAnsi="宋体" w:hint="eastAsia"/>
              </w:rPr>
              <w:alias w:val="币种：财务附注：营业外支出"/>
              <w:tag w:val="_GBC_a0d7d3c1a10249029ec03bf245f446b1"/>
              <w:id w:val="75429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1"/>
            <w:gridCol w:w="2506"/>
          </w:tblGrid>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项目</w:t>
                </w:r>
              </w:p>
            </w:tc>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本期发生额</w:t>
                </w:r>
              </w:p>
            </w:tc>
            <w:tc>
              <w:tcPr>
                <w:tcW w:w="2131"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上期发生额</w:t>
                </w:r>
              </w:p>
            </w:tc>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center"/>
                  <w:rPr>
                    <w:rFonts w:ascii="宋体" w:hAnsi="宋体"/>
                    <w:kern w:val="0"/>
                  </w:rPr>
                </w:pPr>
                <w:r>
                  <w:rPr>
                    <w:rFonts w:ascii="宋体" w:hAnsi="宋体" w:hint="eastAsia"/>
                    <w:kern w:val="0"/>
                  </w:rPr>
                  <w:t>计入当期非经常性损益的金额</w:t>
                </w:r>
              </w:p>
            </w:tc>
          </w:tr>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非流动资产处置损失合计</w:t>
                </w:r>
              </w:p>
            </w:tc>
            <w:tc>
              <w:tcPr>
                <w:tcW w:w="213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非流动资产处置损失合计"/>
                    <w:tag w:val="_GBC_4905191dcf074a15934d7241fa07cf1e"/>
                    <w:id w:val="7542947"/>
                    <w:lock w:val="sdtLocked"/>
                    <w:placeholder>
                      <w:docPart w:val="GBC11111111111111111111111111111"/>
                    </w:placeholder>
                  </w:sdtPr>
                  <w:sdtContent>
                    <w:r w:rsidR="00C472E1">
                      <w:rPr>
                        <w:rFonts w:ascii="宋体" w:hAnsi="宋体"/>
                      </w:rPr>
                      <w:t>630,849.47</w:t>
                    </w:r>
                  </w:sdtContent>
                </w:sdt>
              </w:p>
            </w:tc>
            <w:tc>
              <w:tcPr>
                <w:tcW w:w="213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非流动资产处置损失合计"/>
                    <w:tag w:val="_GBC_2db89bc5b44a4bbbbb4a2006f726898e"/>
                    <w:id w:val="7542948"/>
                    <w:lock w:val="sdtLocked"/>
                    <w:placeholder>
                      <w:docPart w:val="GBC11111111111111111111111111111"/>
                    </w:placeholder>
                  </w:sdtPr>
                  <w:sdtContent>
                    <w:r w:rsidR="00C472E1">
                      <w:rPr>
                        <w:rFonts w:ascii="宋体" w:hAnsi="宋体"/>
                      </w:rPr>
                      <w:t>857,825.46</w:t>
                    </w:r>
                  </w:sdtContent>
                </w:sdt>
              </w:p>
            </w:tc>
            <w:sdt>
              <w:sdtPr>
                <w:rPr>
                  <w:rFonts w:ascii="宋体" w:hAnsi="宋体"/>
                </w:rPr>
                <w:alias w:val="非流动资产处置损失合计计入当期非经常性损益的金额"/>
                <w:tag w:val="_GBC_05d4163d2d4041689047e9e071c23d6f"/>
                <w:id w:val="7542949"/>
                <w:lock w:val="sdtLocked"/>
                <w:placeholder>
                  <w:docPart w:val="GBC11111111111111111111111111111"/>
                </w:placeholde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630,849.47</w:t>
                    </w:r>
                  </w:p>
                </w:tc>
              </w:sdtContent>
            </w:sdt>
          </w:tr>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lastRenderedPageBreak/>
                  <w:t>其中：固定资产处置损失</w:t>
                </w:r>
              </w:p>
            </w:tc>
            <w:tc>
              <w:tcPr>
                <w:tcW w:w="213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固定资产处置损失"/>
                    <w:tag w:val="_GBC_d8d3bef4d76848f1b39f158087340820"/>
                    <w:id w:val="7542950"/>
                    <w:lock w:val="sdtLocked"/>
                    <w:placeholder>
                      <w:docPart w:val="GBC11111111111111111111111111111"/>
                    </w:placeholder>
                  </w:sdtPr>
                  <w:sdtContent>
                    <w:r w:rsidR="00C472E1">
                      <w:rPr>
                        <w:rFonts w:ascii="宋体" w:hAnsi="宋体"/>
                      </w:rPr>
                      <w:t>630,849.47</w:t>
                    </w:r>
                  </w:sdtContent>
                </w:sdt>
              </w:p>
            </w:tc>
            <w:tc>
              <w:tcPr>
                <w:tcW w:w="213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固定资产处置损失"/>
                    <w:tag w:val="_GBC_337f28d2cab34c19ad24b43f5c1b9a45"/>
                    <w:id w:val="7542951"/>
                    <w:lock w:val="sdtLocked"/>
                    <w:placeholder>
                      <w:docPart w:val="GBC11111111111111111111111111111"/>
                    </w:placeholder>
                  </w:sdtPr>
                  <w:sdtContent>
                    <w:r w:rsidR="00C472E1">
                      <w:rPr>
                        <w:rFonts w:ascii="宋体" w:hAnsi="宋体"/>
                      </w:rPr>
                      <w:t xml:space="preserve"> 857,825.46 </w:t>
                    </w:r>
                  </w:sdtContent>
                </w:sdt>
              </w:p>
            </w:tc>
            <w:sdt>
              <w:sdtPr>
                <w:rPr>
                  <w:rFonts w:ascii="宋体" w:hAnsi="宋体"/>
                </w:rPr>
                <w:alias w:val="固定资产处置损失计入当期非经常性损益的金额"/>
                <w:tag w:val="_GBC_1e297e92c2054371aac01c4ef831cd6e"/>
                <w:id w:val="7542952"/>
                <w:lock w:val="sdtLocked"/>
                <w:placeholder>
                  <w:docPart w:val="GBC11111111111111111111111111111"/>
                </w:placeholde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630,849.47</w:t>
                    </w:r>
                  </w:p>
                </w:tc>
              </w:sdtContent>
            </w:sdt>
          </w:tr>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ind w:firstLineChars="300" w:firstLine="630"/>
                  <w:jc w:val="left"/>
                  <w:rPr>
                    <w:rFonts w:ascii="宋体" w:hAnsi="宋体"/>
                    <w:kern w:val="0"/>
                  </w:rPr>
                </w:pPr>
                <w:r>
                  <w:rPr>
                    <w:rFonts w:ascii="宋体" w:hAnsi="宋体" w:hint="eastAsia"/>
                    <w:kern w:val="0"/>
                  </w:rPr>
                  <w:t>无形资产处置损失</w:t>
                </w:r>
              </w:p>
            </w:tc>
            <w:tc>
              <w:tcPr>
                <w:tcW w:w="213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无形资产处置损失"/>
                    <w:tag w:val="_GBC_88b0e6620def4d6aa5b15bff447ccf38"/>
                    <w:id w:val="7542953"/>
                    <w:lock w:val="sdtLocked"/>
                    <w:placeholder>
                      <w:docPart w:val="GBC11111111111111111111111111111"/>
                    </w:placeholder>
                    <w:showingPlcHdr/>
                  </w:sdtPr>
                  <w:sdtContent>
                    <w:r w:rsidR="00C472E1">
                      <w:rPr>
                        <w:rFonts w:hint="eastAsia"/>
                        <w:color w:val="333399"/>
                      </w:rPr>
                      <w:t xml:space="preserve">　</w:t>
                    </w:r>
                  </w:sdtContent>
                </w:sdt>
              </w:p>
            </w:tc>
            <w:tc>
              <w:tcPr>
                <w:tcW w:w="213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无形资产处置损失"/>
                    <w:tag w:val="_GBC_fb46b31a98864c91b19312501f3d2f50"/>
                    <w:id w:val="7542954"/>
                    <w:lock w:val="sdtLocked"/>
                    <w:placeholder>
                      <w:docPart w:val="GBC11111111111111111111111111111"/>
                    </w:placeholder>
                    <w:showingPlcHdr/>
                  </w:sdtPr>
                  <w:sdtContent>
                    <w:r w:rsidR="00C472E1">
                      <w:rPr>
                        <w:rFonts w:hint="eastAsia"/>
                        <w:color w:val="333399"/>
                      </w:rPr>
                      <w:t xml:space="preserve">　</w:t>
                    </w:r>
                  </w:sdtContent>
                </w:sdt>
              </w:p>
            </w:tc>
            <w:sdt>
              <w:sdtPr>
                <w:rPr>
                  <w:rFonts w:ascii="宋体" w:hAnsi="宋体"/>
                </w:rPr>
                <w:alias w:val="无形资产处置损失计入当期非经常性损益的金额"/>
                <w:tag w:val="_GBC_5e823eb4d3f249e699f456d412ad5724"/>
                <w:id w:val="7542955"/>
                <w:lock w:val="sdtLocked"/>
                <w:placeholder>
                  <w:docPart w:val="GBC11111111111111111111111111111"/>
                </w:placeholder>
                <w:showingPlcHd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right"/>
                      <w:rPr>
                        <w:rFonts w:ascii="宋体" w:hAnsi="宋体"/>
                      </w:rPr>
                    </w:pPr>
                    <w:r>
                      <w:rPr>
                        <w:rFonts w:hint="eastAsia"/>
                        <w:color w:val="333399"/>
                      </w:rPr>
                      <w:t xml:space="preserve">　</w:t>
                    </w:r>
                  </w:p>
                </w:tc>
              </w:sdtContent>
            </w:sdt>
          </w:tr>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债务重组损失</w:t>
                </w:r>
              </w:p>
            </w:tc>
            <w:tc>
              <w:tcPr>
                <w:tcW w:w="213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债务重组损失"/>
                    <w:tag w:val="_GBC_0d70e482706f47929640032cf2e7aa74"/>
                    <w:id w:val="7542956"/>
                    <w:lock w:val="sdtLocked"/>
                    <w:placeholder>
                      <w:docPart w:val="GBC11111111111111111111111111111"/>
                    </w:placeholder>
                    <w:showingPlcHdr/>
                  </w:sdtPr>
                  <w:sdtContent>
                    <w:r w:rsidR="00C472E1">
                      <w:rPr>
                        <w:rFonts w:hint="eastAsia"/>
                        <w:color w:val="333399"/>
                      </w:rPr>
                      <w:t xml:space="preserve">　</w:t>
                    </w:r>
                  </w:sdtContent>
                </w:sdt>
              </w:p>
            </w:tc>
            <w:tc>
              <w:tcPr>
                <w:tcW w:w="213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b/>
                  </w:rPr>
                </w:pPr>
                <w:sdt>
                  <w:sdtPr>
                    <w:rPr>
                      <w:rFonts w:ascii="宋体" w:hAnsi="宋体" w:hint="eastAsia"/>
                    </w:rPr>
                    <w:alias w:val="债务重组损失"/>
                    <w:tag w:val="_GBC_63ce9d0244f3431a884985de5484f00a"/>
                    <w:id w:val="7542957"/>
                    <w:lock w:val="sdtLocked"/>
                    <w:placeholder>
                      <w:docPart w:val="GBC11111111111111111111111111111"/>
                    </w:placeholder>
                    <w:showingPlcHdr/>
                  </w:sdtPr>
                  <w:sdtContent>
                    <w:r w:rsidR="00C472E1">
                      <w:rPr>
                        <w:rFonts w:hint="eastAsia"/>
                        <w:color w:val="333399"/>
                      </w:rPr>
                      <w:t xml:space="preserve">　</w:t>
                    </w:r>
                  </w:sdtContent>
                </w:sdt>
              </w:p>
            </w:tc>
            <w:sdt>
              <w:sdtPr>
                <w:rPr>
                  <w:rFonts w:ascii="宋体" w:hAnsi="宋体"/>
                </w:rPr>
                <w:alias w:val="债务重组损失计入当期非经常性损益的金额"/>
                <w:tag w:val="_GBC_ca23d3bc59714301aba9ac955d56b44b"/>
                <w:id w:val="7542958"/>
                <w:lock w:val="sdtLocked"/>
                <w:placeholder>
                  <w:docPart w:val="GBC11111111111111111111111111111"/>
                </w:placeholder>
                <w:showingPlcHd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right"/>
                      <w:rPr>
                        <w:rFonts w:ascii="宋体" w:hAnsi="宋体"/>
                      </w:rPr>
                    </w:pPr>
                    <w:r>
                      <w:rPr>
                        <w:rFonts w:hint="eastAsia"/>
                        <w:color w:val="333399"/>
                      </w:rPr>
                      <w:t xml:space="preserve">　</w:t>
                    </w:r>
                  </w:p>
                </w:tc>
              </w:sdtContent>
            </w:sdt>
          </w:tr>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非货币性资产交换损失</w:t>
                </w:r>
              </w:p>
            </w:tc>
            <w:tc>
              <w:tcPr>
                <w:tcW w:w="213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cs="宋体"/>
                    <w:sz w:val="20"/>
                    <w:szCs w:val="20"/>
                  </w:rPr>
                </w:pPr>
                <w:sdt>
                  <w:sdtPr>
                    <w:rPr>
                      <w:rFonts w:ascii="宋体" w:hAnsi="宋体" w:hint="eastAsia"/>
                      <w:sz w:val="20"/>
                      <w:szCs w:val="20"/>
                    </w:rPr>
                    <w:alias w:val="非货币性资产交换损失(营业外支出)"/>
                    <w:tag w:val="_GBC_e4c4fbffef9945f68a49216e87754357"/>
                    <w:id w:val="7542959"/>
                    <w:lock w:val="sdtLocked"/>
                    <w:placeholder>
                      <w:docPart w:val="GBC11111111111111111111111111111"/>
                    </w:placeholder>
                    <w:showingPlcHdr/>
                  </w:sdtPr>
                  <w:sdtContent>
                    <w:r w:rsidR="00C472E1">
                      <w:rPr>
                        <w:rFonts w:hint="eastAsia"/>
                        <w:color w:val="333399"/>
                      </w:rPr>
                      <w:t xml:space="preserve">　</w:t>
                    </w:r>
                  </w:sdtContent>
                </w:sdt>
              </w:p>
            </w:tc>
            <w:tc>
              <w:tcPr>
                <w:tcW w:w="213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b/>
                  </w:rPr>
                </w:pPr>
                <w:sdt>
                  <w:sdtPr>
                    <w:rPr>
                      <w:rFonts w:ascii="宋体" w:hAnsi="宋体" w:hint="eastAsia"/>
                      <w:sz w:val="20"/>
                      <w:szCs w:val="20"/>
                    </w:rPr>
                    <w:alias w:val="非货币性资产交换损失(营业外支出)"/>
                    <w:tag w:val="_GBC_c3130079b4484cadbaaa0fd181a57585"/>
                    <w:id w:val="7542960"/>
                    <w:lock w:val="sdtLocked"/>
                    <w:placeholder>
                      <w:docPart w:val="GBC11111111111111111111111111111"/>
                    </w:placeholder>
                    <w:showingPlcHdr/>
                  </w:sdtPr>
                  <w:sdtContent>
                    <w:r w:rsidR="00C472E1">
                      <w:rPr>
                        <w:rFonts w:hint="eastAsia"/>
                        <w:color w:val="333399"/>
                      </w:rPr>
                      <w:t xml:space="preserve">　</w:t>
                    </w:r>
                  </w:sdtContent>
                </w:sdt>
              </w:p>
            </w:tc>
            <w:sdt>
              <w:sdtPr>
                <w:rPr>
                  <w:rFonts w:ascii="宋体" w:hAnsi="宋体"/>
                </w:rPr>
                <w:alias w:val="非货币性资产交换损失计入当期非经常性损益的金额"/>
                <w:tag w:val="_GBC_be26a71436c64c749e02f2cd12458912"/>
                <w:id w:val="7542961"/>
                <w:lock w:val="sdtLocked"/>
                <w:placeholder>
                  <w:docPart w:val="GBC11111111111111111111111111111"/>
                </w:placeholder>
                <w:showingPlcHd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right"/>
                      <w:rPr>
                        <w:rFonts w:ascii="宋体" w:hAnsi="宋体"/>
                      </w:rPr>
                    </w:pPr>
                    <w:r>
                      <w:rPr>
                        <w:rFonts w:hint="eastAsia"/>
                        <w:color w:val="333399"/>
                      </w:rPr>
                      <w:t xml:space="preserve">　</w:t>
                    </w:r>
                  </w:p>
                </w:tc>
              </w:sdtContent>
            </w:sdt>
          </w:tr>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left"/>
                  <w:rPr>
                    <w:rFonts w:ascii="宋体" w:hAnsi="宋体"/>
                    <w:kern w:val="0"/>
                  </w:rPr>
                </w:pPr>
                <w:r>
                  <w:rPr>
                    <w:rFonts w:ascii="宋体" w:hAnsi="宋体" w:hint="eastAsia"/>
                    <w:kern w:val="0"/>
                  </w:rPr>
                  <w:t>对外捐赠</w:t>
                </w:r>
              </w:p>
            </w:tc>
            <w:tc>
              <w:tcPr>
                <w:tcW w:w="213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对外捐赠"/>
                    <w:tag w:val="_GBC_f36fd0d635934b8ca5a22526b7bfce2e"/>
                    <w:id w:val="7542962"/>
                    <w:lock w:val="sdtLocked"/>
                    <w:placeholder>
                      <w:docPart w:val="GBC11111111111111111111111111111"/>
                    </w:placeholder>
                  </w:sdtPr>
                  <w:sdtContent>
                    <w:r w:rsidR="00C472E1">
                      <w:rPr>
                        <w:rFonts w:ascii="宋体" w:hAnsi="宋体"/>
                      </w:rPr>
                      <w:t>1,248,787.13</w:t>
                    </w:r>
                  </w:sdtContent>
                </w:sdt>
              </w:p>
            </w:tc>
            <w:tc>
              <w:tcPr>
                <w:tcW w:w="213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对外捐赠"/>
                    <w:tag w:val="_GBC_0c070ac4d6684a51bc7d72cde658efc6"/>
                    <w:id w:val="7542963"/>
                    <w:lock w:val="sdtLocked"/>
                    <w:placeholder>
                      <w:docPart w:val="GBC11111111111111111111111111111"/>
                    </w:placeholder>
                  </w:sdtPr>
                  <w:sdtContent>
                    <w:r w:rsidR="00C472E1">
                      <w:rPr>
                        <w:rFonts w:ascii="宋体" w:hAnsi="宋体"/>
                      </w:rPr>
                      <w:t>2,955,651.00</w:t>
                    </w:r>
                  </w:sdtContent>
                </w:sdt>
              </w:p>
            </w:tc>
            <w:sdt>
              <w:sdtPr>
                <w:rPr>
                  <w:rFonts w:ascii="宋体" w:hAnsi="宋体"/>
                </w:rPr>
                <w:alias w:val="对外捐赠计入当期非经常性损益的金额"/>
                <w:tag w:val="_GBC_f24179efb0654e3785a497cb1fd4c87c"/>
                <w:id w:val="7542964"/>
                <w:lock w:val="sdtLocked"/>
                <w:placeholder>
                  <w:docPart w:val="GBC11111111111111111111111111111"/>
                </w:placeholde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autoSpaceDE w:val="0"/>
                      <w:autoSpaceDN w:val="0"/>
                      <w:adjustRightInd w:val="0"/>
                      <w:snapToGrid w:val="0"/>
                      <w:jc w:val="right"/>
                      <w:rPr>
                        <w:rFonts w:ascii="宋体" w:hAnsi="宋体"/>
                      </w:rPr>
                    </w:pPr>
                    <w:r>
                      <w:rPr>
                        <w:rFonts w:ascii="宋体" w:hAnsi="宋体"/>
                      </w:rPr>
                      <w:t>1,248,787.13</w:t>
                    </w:r>
                  </w:p>
                </w:tc>
              </w:sdtContent>
            </w:sdt>
          </w:tr>
          <w:sdt>
            <w:sdtPr>
              <w:rPr>
                <w:rFonts w:ascii="宋体" w:hAnsi="宋体" w:hint="eastAsia"/>
              </w:rPr>
              <w:alias w:val="营业外支出明细"/>
              <w:tag w:val="_GBC_f71896411056457e809f891e5b9bcdc1"/>
              <w:id w:val="7542969"/>
              <w:lock w:val="sdtLocked"/>
              <w:placeholder>
                <w:docPart w:val="GBC11111111111111111111111111111"/>
              </w:placeholder>
            </w:sdtPr>
            <w:sdtContent>
              <w:tr w:rsidR="00C472E1" w:rsidTr="006E7383">
                <w:sdt>
                  <w:sdtPr>
                    <w:rPr>
                      <w:rFonts w:ascii="宋体" w:hAnsi="宋体" w:hint="eastAsia"/>
                    </w:rPr>
                    <w:alias w:val="营业外支出项目"/>
                    <w:tag w:val="_GBC_5add0606118d47f78f0db2b63f29415c"/>
                    <w:id w:val="754296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left"/>
                          <w:rPr>
                            <w:rFonts w:ascii="宋体" w:hAnsi="宋体"/>
                          </w:rPr>
                        </w:pPr>
                        <w:r>
                          <w:rPr>
                            <w:rFonts w:ascii="宋体" w:hAnsi="宋体" w:hint="eastAsia"/>
                          </w:rPr>
                          <w:t>非常损失</w:t>
                        </w:r>
                      </w:p>
                    </w:tc>
                  </w:sdtContent>
                </w:sdt>
                <w:sdt>
                  <w:sdtPr>
                    <w:rPr>
                      <w:rFonts w:ascii="宋体" w:hAnsi="宋体"/>
                    </w:rPr>
                    <w:alias w:val="营业外支出金额"/>
                    <w:tag w:val="_GBC_a5d1bb2231504e0e8d8c390ba3bb2717"/>
                    <w:id w:val="7542966"/>
                    <w:lock w:val="sdtLocked"/>
                    <w:placeholder>
                      <w:docPart w:val="GBC11111111111111111111111111111"/>
                    </w:placeholder>
                    <w:showingPlcHd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sdt>
                  <w:sdtPr>
                    <w:rPr>
                      <w:rFonts w:ascii="宋体" w:hAnsi="宋体"/>
                    </w:rPr>
                    <w:alias w:val="营业外支出金额"/>
                    <w:tag w:val="_GBC_c69ccb85de3347949065a050654dcb6c"/>
                    <w:id w:val="754296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3,362,380.56</w:t>
                        </w:r>
                      </w:p>
                    </w:tc>
                  </w:sdtContent>
                </w:sdt>
                <w:sdt>
                  <w:sdtPr>
                    <w:rPr>
                      <w:rFonts w:ascii="宋体" w:hAnsi="宋体"/>
                    </w:rPr>
                    <w:alias w:val="营业外支出金额计入当期非经常性损益的金额"/>
                    <w:tag w:val="_GBC_d30bfece9b03410b9eedb3e5e9fd2e61"/>
                    <w:id w:val="7542968"/>
                    <w:lock w:val="sdtLocked"/>
                    <w:placeholder>
                      <w:docPart w:val="GBC11111111111111111111111111111"/>
                    </w:placeholder>
                    <w:showingPlcHd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hint="eastAsia"/>
                            <w:color w:val="333399"/>
                          </w:rPr>
                          <w:t xml:space="preserve">　</w:t>
                        </w:r>
                      </w:p>
                    </w:tc>
                  </w:sdtContent>
                </w:sdt>
              </w:tr>
            </w:sdtContent>
          </w:sdt>
          <w:sdt>
            <w:sdtPr>
              <w:rPr>
                <w:rFonts w:ascii="宋体" w:hAnsi="宋体" w:hint="eastAsia"/>
              </w:rPr>
              <w:alias w:val="营业外支出明细"/>
              <w:tag w:val="_GBC_f71896411056457e809f891e5b9bcdc1"/>
              <w:id w:val="7542974"/>
              <w:lock w:val="sdtLocked"/>
              <w:placeholder>
                <w:docPart w:val="GBC11111111111111111111111111111"/>
              </w:placeholder>
            </w:sdtPr>
            <w:sdtContent>
              <w:tr w:rsidR="00C472E1" w:rsidTr="006E7383">
                <w:sdt>
                  <w:sdtPr>
                    <w:rPr>
                      <w:rFonts w:ascii="宋体" w:hAnsi="宋体" w:hint="eastAsia"/>
                    </w:rPr>
                    <w:alias w:val="营业外支出项目"/>
                    <w:tag w:val="_GBC_5add0606118d47f78f0db2b63f29415c"/>
                    <w:id w:val="754297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left"/>
                          <w:rPr>
                            <w:rFonts w:ascii="宋体" w:hAnsi="宋体"/>
                          </w:rPr>
                        </w:pPr>
                        <w:r>
                          <w:rPr>
                            <w:rFonts w:ascii="宋体" w:hAnsi="宋体" w:hint="eastAsia"/>
                          </w:rPr>
                          <w:t>罚款支出</w:t>
                        </w:r>
                      </w:p>
                    </w:tc>
                  </w:sdtContent>
                </w:sdt>
                <w:sdt>
                  <w:sdtPr>
                    <w:rPr>
                      <w:rFonts w:ascii="宋体" w:hAnsi="宋体"/>
                    </w:rPr>
                    <w:alias w:val="营业外支出金额"/>
                    <w:tag w:val="_GBC_a5d1bb2231504e0e8d8c390ba3bb2717"/>
                    <w:id w:val="7542971"/>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2,192,660.55</w:t>
                        </w:r>
                      </w:p>
                    </w:tc>
                  </w:sdtContent>
                </w:sdt>
                <w:sdt>
                  <w:sdtPr>
                    <w:rPr>
                      <w:rFonts w:ascii="宋体" w:hAnsi="宋体"/>
                    </w:rPr>
                    <w:alias w:val="营业外支出金额"/>
                    <w:tag w:val="_GBC_c69ccb85de3347949065a050654dcb6c"/>
                    <w:id w:val="754297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 xml:space="preserve">6,263,512.62 </w:t>
                        </w:r>
                      </w:p>
                    </w:tc>
                  </w:sdtContent>
                </w:sdt>
                <w:sdt>
                  <w:sdtPr>
                    <w:rPr>
                      <w:rFonts w:ascii="宋体" w:hAnsi="宋体"/>
                    </w:rPr>
                    <w:alias w:val="营业外支出金额计入当期非经常性损益的金额"/>
                    <w:tag w:val="_GBC_d30bfece9b03410b9eedb3e5e9fd2e61"/>
                    <w:id w:val="7542973"/>
                    <w:lock w:val="sdtLocked"/>
                    <w:placeholder>
                      <w:docPart w:val="GBC11111111111111111111111111111"/>
                    </w:placeholde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2,192,660.55</w:t>
                        </w:r>
                      </w:p>
                    </w:tc>
                  </w:sdtContent>
                </w:sdt>
              </w:tr>
            </w:sdtContent>
          </w:sdt>
          <w:sdt>
            <w:sdtPr>
              <w:rPr>
                <w:rFonts w:ascii="宋体" w:hAnsi="宋体" w:hint="eastAsia"/>
              </w:rPr>
              <w:alias w:val="营业外支出明细"/>
              <w:tag w:val="_GBC_f71896411056457e809f891e5b9bcdc1"/>
              <w:id w:val="7542979"/>
              <w:lock w:val="sdtLocked"/>
            </w:sdtPr>
            <w:sdtEndPr>
              <w:rPr>
                <w:rFonts w:hint="default"/>
              </w:rPr>
            </w:sdtEndPr>
            <w:sdtContent>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left"/>
                      <w:rPr>
                        <w:rFonts w:ascii="宋体" w:hAnsi="宋体"/>
                      </w:rPr>
                    </w:pPr>
                    <w:sdt>
                      <w:sdtPr>
                        <w:rPr>
                          <w:rFonts w:ascii="宋体" w:hAnsi="宋体" w:hint="eastAsia"/>
                        </w:rPr>
                        <w:alias w:val="营业外支出项目"/>
                        <w:tag w:val="_GBC_5add0606118d47f78f0db2b63f29415c"/>
                        <w:id w:val="7542975"/>
                        <w:lock w:val="sdtLocked"/>
                        <w:placeholder>
                          <w:docPart w:val="GBC11111111111111111111111111111"/>
                        </w:placeholder>
                      </w:sdtPr>
                      <w:sdtContent>
                        <w:r w:rsidR="00B71444">
                          <w:rPr>
                            <w:rFonts w:ascii="宋体" w:hAnsi="宋体" w:hint="eastAsia"/>
                          </w:rPr>
                          <w:t>其他</w:t>
                        </w:r>
                      </w:sdtContent>
                    </w:sdt>
                  </w:p>
                </w:tc>
                <w:sdt>
                  <w:sdtPr>
                    <w:rPr>
                      <w:rFonts w:ascii="宋体" w:hAnsi="宋体"/>
                      <w:color w:val="808080"/>
                    </w:rPr>
                    <w:alias w:val="营业外支出金额"/>
                    <w:tag w:val="_GBC_a5d1bb2231504e0e8d8c390ba3bb2717"/>
                    <w:id w:val="7542976"/>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12,201,363.14</w:t>
                        </w:r>
                      </w:p>
                    </w:tc>
                  </w:sdtContent>
                </w:sdt>
                <w:sdt>
                  <w:sdtPr>
                    <w:rPr>
                      <w:rFonts w:ascii="宋体" w:hAnsi="宋体"/>
                    </w:rPr>
                    <w:alias w:val="营业外支出金额"/>
                    <w:tag w:val="_GBC_c69ccb85de3347949065a050654dcb6c"/>
                    <w:id w:val="754297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6,720,189.82</w:t>
                        </w:r>
                      </w:p>
                    </w:tc>
                  </w:sdtContent>
                </w:sdt>
                <w:sdt>
                  <w:sdtPr>
                    <w:rPr>
                      <w:rFonts w:ascii="宋体" w:hAnsi="宋体"/>
                    </w:rPr>
                    <w:alias w:val="营业外支出金额计入当期非经常性损益的金额"/>
                    <w:tag w:val="_GBC_d30bfece9b03410b9eedb3e5e9fd2e61"/>
                    <w:id w:val="7542978"/>
                    <w:lock w:val="sdtLocked"/>
                    <w:placeholder>
                      <w:docPart w:val="GBC11111111111111111111111111111"/>
                    </w:placeholder>
                  </w:sdtPr>
                  <w:sdtContent>
                    <w:tc>
                      <w:tcPr>
                        <w:tcW w:w="250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rPr>
                            <w:rFonts w:ascii="宋体" w:hAnsi="宋体"/>
                          </w:rPr>
                        </w:pPr>
                        <w:r>
                          <w:rPr>
                            <w:rFonts w:ascii="宋体" w:hAnsi="宋体"/>
                          </w:rPr>
                          <w:t>12,201,363.14</w:t>
                        </w:r>
                      </w:p>
                    </w:tc>
                  </w:sdtContent>
                </w:sdt>
              </w:tr>
            </w:sdtContent>
          </w:sdt>
          <w:tr w:rsidR="00C472E1" w:rsidTr="006E7383">
            <w:tc>
              <w:tcPr>
                <w:tcW w:w="2130"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ind w:right="6"/>
                  <w:jc w:val="center"/>
                  <w:rPr>
                    <w:rFonts w:ascii="宋体" w:hAnsi="宋体"/>
                  </w:rPr>
                </w:pPr>
                <w:r>
                  <w:rPr>
                    <w:rFonts w:ascii="宋体" w:hAnsi="宋体" w:hint="eastAsia"/>
                  </w:rPr>
                  <w:t>合计</w:t>
                </w:r>
              </w:p>
            </w:tc>
            <w:tc>
              <w:tcPr>
                <w:tcW w:w="2130"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营业外支出"/>
                    <w:tag w:val="_GBC_3eaedc29cc854042af639a7e1f66ccde"/>
                    <w:id w:val="7542980"/>
                    <w:lock w:val="sdtLocked"/>
                    <w:placeholder>
                      <w:docPart w:val="GBC11111111111111111111111111111"/>
                    </w:placeholder>
                  </w:sdtPr>
                  <w:sdtContent>
                    <w:r w:rsidR="00C472E1">
                      <w:rPr>
                        <w:rFonts w:ascii="宋体" w:hAnsi="宋体"/>
                      </w:rPr>
                      <w:t>16,273,660.29</w:t>
                    </w:r>
                  </w:sdtContent>
                </w:sdt>
              </w:p>
            </w:tc>
            <w:tc>
              <w:tcPr>
                <w:tcW w:w="2131" w:type="dxa"/>
                <w:tcBorders>
                  <w:top w:val="single" w:sz="4" w:space="0" w:color="auto"/>
                  <w:left w:val="single" w:sz="4" w:space="0" w:color="auto"/>
                  <w:bottom w:val="single" w:sz="4" w:space="0" w:color="auto"/>
                  <w:right w:val="single" w:sz="4" w:space="0" w:color="auto"/>
                </w:tcBorders>
              </w:tcPr>
              <w:p w:rsidR="00C472E1" w:rsidRDefault="002273D7" w:rsidP="00E221B9">
                <w:pPr>
                  <w:snapToGrid w:val="0"/>
                  <w:jc w:val="right"/>
                  <w:rPr>
                    <w:rFonts w:ascii="宋体" w:hAnsi="宋体"/>
                  </w:rPr>
                </w:pPr>
                <w:sdt>
                  <w:sdtPr>
                    <w:rPr>
                      <w:rFonts w:ascii="宋体" w:hAnsi="宋体" w:hint="eastAsia"/>
                    </w:rPr>
                    <w:alias w:val="营业外支出"/>
                    <w:tag w:val="_GBC_0e0919bf5229486f991b1fdd74c06830"/>
                    <w:id w:val="7542981"/>
                    <w:lock w:val="sdtLocked"/>
                    <w:placeholder>
                      <w:docPart w:val="GBC11111111111111111111111111111"/>
                    </w:placeholder>
                  </w:sdtPr>
                  <w:sdtContent>
                    <w:r w:rsidR="00C472E1">
                      <w:rPr>
                        <w:rFonts w:ascii="宋体" w:hAnsi="宋体"/>
                      </w:rPr>
                      <w:t>20,159,559.46</w:t>
                    </w:r>
                  </w:sdtContent>
                </w:sdt>
              </w:p>
            </w:tc>
            <w:tc>
              <w:tcPr>
                <w:tcW w:w="2506" w:type="dxa"/>
                <w:tcBorders>
                  <w:top w:val="single" w:sz="4" w:space="0" w:color="auto"/>
                  <w:left w:val="single" w:sz="4" w:space="0" w:color="auto"/>
                  <w:bottom w:val="single" w:sz="4" w:space="0" w:color="auto"/>
                  <w:right w:val="single" w:sz="4" w:space="0" w:color="auto"/>
                </w:tcBorders>
              </w:tcPr>
              <w:p w:rsidR="00C472E1" w:rsidRDefault="002273D7" w:rsidP="00E221B9">
                <w:pPr>
                  <w:autoSpaceDE w:val="0"/>
                  <w:autoSpaceDN w:val="0"/>
                  <w:adjustRightInd w:val="0"/>
                  <w:snapToGrid w:val="0"/>
                  <w:jc w:val="right"/>
                  <w:rPr>
                    <w:rFonts w:ascii="宋体" w:hAnsi="宋体"/>
                  </w:rPr>
                </w:pPr>
                <w:sdt>
                  <w:sdtPr>
                    <w:rPr>
                      <w:rFonts w:ascii="宋体" w:hAnsi="宋体" w:hint="eastAsia"/>
                    </w:rPr>
                    <w:alias w:val="营业外支出合计计入当期非经常性损益的金额"/>
                    <w:tag w:val="_GBC_1a050819ecfb40e2bb468a372beff9e6"/>
                    <w:id w:val="7542982"/>
                    <w:lock w:val="sdtLocked"/>
                    <w:placeholder>
                      <w:docPart w:val="GBC11111111111111111111111111111"/>
                    </w:placeholder>
                  </w:sdtPr>
                  <w:sdtContent>
                    <w:r w:rsidR="00C472E1">
                      <w:rPr>
                        <w:rFonts w:ascii="宋体" w:hAnsi="宋体"/>
                      </w:rPr>
                      <w:t>16,273,660.29</w:t>
                    </w:r>
                  </w:sdtContent>
                </w:sdt>
              </w:p>
            </w:tc>
          </w:tr>
        </w:tbl>
        <w:p w:rsidR="00C472E1" w:rsidRDefault="002273D7" w:rsidP="00E221B9">
          <w:pPr>
            <w:snapToGrid w:val="0"/>
            <w:rPr>
              <w:rFonts w:ascii="宋体" w:hAnsi="宋体"/>
            </w:rPr>
          </w:pPr>
        </w:p>
      </w:sdtContent>
    </w:sdt>
    <w:sdt>
      <w:sdtPr>
        <w:rPr>
          <w:rFonts w:ascii="宋体" w:hAnsi="宋体" w:hint="eastAsia"/>
          <w:b w:val="0"/>
          <w:bCs w:val="0"/>
          <w:szCs w:val="22"/>
        </w:rPr>
        <w:tag w:val="_GBC_663acb0e2cbc4940bc3ca560042b6534"/>
        <w:id w:val="7542992"/>
        <w:lock w:val="sdtLocked"/>
        <w:placeholder>
          <w:docPart w:val="GBC22222222222222222222222222222"/>
        </w:placeholder>
      </w:sdtPr>
      <w:sdtEndPr>
        <w:rPr>
          <w:rFonts w:hint="default"/>
        </w:rPr>
      </w:sdtEndPr>
      <w:sdtContent>
        <w:p w:rsidR="00C472E1" w:rsidRDefault="00C472E1" w:rsidP="00E221B9">
          <w:pPr>
            <w:pStyle w:val="3"/>
            <w:numPr>
              <w:ilvl w:val="0"/>
              <w:numId w:val="27"/>
            </w:numPr>
            <w:snapToGrid w:val="0"/>
            <w:spacing w:before="0" w:after="0" w:line="240" w:lineRule="auto"/>
            <w:rPr>
              <w:rFonts w:ascii="宋体" w:hAnsi="宋体"/>
            </w:rPr>
          </w:pPr>
          <w:r>
            <w:rPr>
              <w:rFonts w:ascii="宋体" w:hAnsi="宋体" w:hint="eastAsia"/>
            </w:rPr>
            <w:t>所得税费用</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所得税费用"/>
              <w:tag w:val="_GBC_848abe4d1e5c4c1fb55920d6b2c71907"/>
              <w:id w:val="75429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所得税费用"/>
              <w:tag w:val="_GBC_961fe400702844f283aa7281536ac95b"/>
              <w:id w:val="75429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788"/>
            <w:gridCol w:w="2788"/>
            <w:gridCol w:w="3244"/>
          </w:tblGrid>
          <w:tr w:rsidR="00C472E1" w:rsidTr="006E7383">
            <w:tc>
              <w:tcPr>
                <w:tcW w:w="2788"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center"/>
                  <w:rPr>
                    <w:rFonts w:ascii="宋体" w:hAnsi="宋体"/>
                  </w:rPr>
                </w:pPr>
                <w:r>
                  <w:rPr>
                    <w:rFonts w:ascii="宋体" w:hAnsi="宋体" w:hint="eastAsia"/>
                  </w:rPr>
                  <w:t>项目</w:t>
                </w:r>
              </w:p>
            </w:tc>
            <w:tc>
              <w:tcPr>
                <w:tcW w:w="2788"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center"/>
                  <w:rPr>
                    <w:rFonts w:ascii="宋体" w:hAnsi="宋体"/>
                  </w:rPr>
                </w:pPr>
                <w:r>
                  <w:rPr>
                    <w:rFonts w:ascii="宋体" w:hAnsi="宋体" w:hint="eastAsia"/>
                  </w:rPr>
                  <w:t>本期发生额</w:t>
                </w:r>
              </w:p>
            </w:tc>
            <w:tc>
              <w:tcPr>
                <w:tcW w:w="3244"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center"/>
                  <w:rPr>
                    <w:rFonts w:ascii="宋体" w:hAnsi="宋体"/>
                  </w:rPr>
                </w:pPr>
                <w:r>
                  <w:rPr>
                    <w:rFonts w:ascii="宋体" w:hAnsi="宋体" w:hint="eastAsia"/>
                  </w:rPr>
                  <w:t>上期发生额</w:t>
                </w:r>
              </w:p>
            </w:tc>
          </w:tr>
          <w:tr w:rsidR="00C472E1" w:rsidTr="006E7383">
            <w:tc>
              <w:tcPr>
                <w:tcW w:w="2788"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rPr>
                    <w:rFonts w:ascii="宋体" w:hAnsi="宋体"/>
                    <w:b/>
                    <w:bCs/>
                  </w:rPr>
                </w:pPr>
                <w:r>
                  <w:rPr>
                    <w:rFonts w:ascii="宋体" w:hAnsi="宋体" w:hint="eastAsia"/>
                    <w:kern w:val="0"/>
                  </w:rPr>
                  <w:t>按税法及相关规定计算的当期所得税</w:t>
                </w:r>
              </w:p>
            </w:tc>
            <w:sdt>
              <w:sdtPr>
                <w:rPr>
                  <w:rFonts w:ascii="宋体" w:hAnsi="宋体"/>
                </w:rPr>
                <w:alias w:val="所得税费用合计"/>
                <w:tag w:val="_GBC_dccace1fce054e84ae1fb04b84d05eff"/>
                <w:id w:val="7542986"/>
                <w:lock w:val="sdtLocked"/>
                <w:placeholder>
                  <w:docPart w:val="GBC11111111111111111111111111111"/>
                </w:placeholder>
              </w:sdtPr>
              <w:sdtContent>
                <w:tc>
                  <w:tcPr>
                    <w:tcW w:w="2788"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187,532,215.15</w:t>
                    </w:r>
                  </w:p>
                </w:tc>
              </w:sdtContent>
            </w:sdt>
            <w:sdt>
              <w:sdtPr>
                <w:rPr>
                  <w:rFonts w:ascii="宋体" w:hAnsi="宋体"/>
                </w:rPr>
                <w:alias w:val="所得税费用合计"/>
                <w:tag w:val="_GBC_f2658d80eb414e24a3f073a28419aec5"/>
                <w:id w:val="7542987"/>
                <w:lock w:val="sdtLocked"/>
                <w:placeholder>
                  <w:docPart w:val="GBC11111111111111111111111111111"/>
                </w:placeholder>
              </w:sdtPr>
              <w:sdtContent>
                <w:tc>
                  <w:tcPr>
                    <w:tcW w:w="3244"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327,936,841.28</w:t>
                    </w:r>
                  </w:p>
                </w:tc>
              </w:sdtContent>
            </w:sdt>
          </w:tr>
          <w:tr w:rsidR="00C472E1" w:rsidTr="006E7383">
            <w:tc>
              <w:tcPr>
                <w:tcW w:w="2788"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rPr>
                    <w:rFonts w:ascii="宋体" w:hAnsi="宋体"/>
                  </w:rPr>
                </w:pPr>
                <w:r>
                  <w:rPr>
                    <w:rFonts w:ascii="宋体" w:hAnsi="宋体" w:hint="eastAsia"/>
                    <w:kern w:val="0"/>
                  </w:rPr>
                  <w:t>递延所得税调整</w:t>
                </w:r>
              </w:p>
            </w:tc>
            <w:sdt>
              <w:sdtPr>
                <w:rPr>
                  <w:rFonts w:ascii="宋体" w:hAnsi="宋体"/>
                </w:rPr>
                <w:alias w:val="递延所得税费用"/>
                <w:tag w:val="_GBC_387819773c1d420d9840aae6cffb7ebe"/>
                <w:id w:val="7542988"/>
                <w:lock w:val="sdtLocked"/>
                <w:placeholder>
                  <w:docPart w:val="GBC11111111111111111111111111111"/>
                </w:placeholder>
              </w:sdtPr>
              <w:sdtContent>
                <w:tc>
                  <w:tcPr>
                    <w:tcW w:w="2788"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jc w:val="right"/>
                      <w:rPr>
                        <w:rFonts w:ascii="宋体" w:hAnsi="宋体"/>
                      </w:rPr>
                    </w:pPr>
                    <w:r>
                      <w:rPr>
                        <w:rFonts w:ascii="宋体" w:hAnsi="宋体"/>
                      </w:rPr>
                      <w:t>311,814.02</w:t>
                    </w:r>
                  </w:p>
                </w:tc>
              </w:sdtContent>
            </w:sdt>
            <w:sdt>
              <w:sdtPr>
                <w:rPr>
                  <w:rFonts w:ascii="宋体" w:hAnsi="宋体"/>
                </w:rPr>
                <w:alias w:val="递延所得税费用"/>
                <w:tag w:val="_GBC_8f8bb96f06c94624ac7af37e1525119d"/>
                <w:id w:val="7542989"/>
                <w:lock w:val="sdtLocked"/>
                <w:placeholder>
                  <w:docPart w:val="GBC11111111111111111111111111111"/>
                </w:placeholder>
              </w:sdtPr>
              <w:sdtContent>
                <w:tc>
                  <w:tcPr>
                    <w:tcW w:w="3244"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-15,459,460.99</w:t>
                    </w:r>
                  </w:p>
                </w:tc>
              </w:sdtContent>
            </w:sdt>
          </w:tr>
          <w:tr w:rsidR="00C472E1" w:rsidTr="006E7383">
            <w:tc>
              <w:tcPr>
                <w:tcW w:w="2788"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center"/>
                  <w:rPr>
                    <w:rFonts w:ascii="宋体" w:hAnsi="宋体"/>
                  </w:rPr>
                </w:pPr>
                <w:r>
                  <w:rPr>
                    <w:rFonts w:ascii="宋体" w:hAnsi="宋体" w:hint="eastAsia"/>
                  </w:rPr>
                  <w:t>合计</w:t>
                </w:r>
              </w:p>
            </w:tc>
            <w:sdt>
              <w:sdtPr>
                <w:rPr>
                  <w:rFonts w:ascii="宋体" w:hAnsi="宋体"/>
                </w:rPr>
                <w:alias w:val="所得税"/>
                <w:tag w:val="_GBC_d60277ee6d0541b78874635b1db91ee3"/>
                <w:id w:val="7542990"/>
                <w:lock w:val="sdtLocked"/>
                <w:placeholder>
                  <w:docPart w:val="GBC11111111111111111111111111111"/>
                </w:placeholder>
              </w:sdtPr>
              <w:sdtContent>
                <w:tc>
                  <w:tcPr>
                    <w:tcW w:w="2788"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187,844,029.17</w:t>
                    </w:r>
                  </w:p>
                </w:tc>
              </w:sdtContent>
            </w:sdt>
            <w:sdt>
              <w:sdtPr>
                <w:rPr>
                  <w:rFonts w:ascii="宋体" w:hAnsi="宋体"/>
                </w:rPr>
                <w:alias w:val="所得税"/>
                <w:tag w:val="_GBC_6087d3e4539d4bfa8ccf86988e7aa582"/>
                <w:id w:val="7542991"/>
                <w:lock w:val="sdtLocked"/>
                <w:placeholder>
                  <w:docPart w:val="GBC11111111111111111111111111111"/>
                </w:placeholder>
              </w:sdtPr>
              <w:sdtContent>
                <w:tc>
                  <w:tcPr>
                    <w:tcW w:w="3244" w:type="dxa"/>
                    <w:tcBorders>
                      <w:top w:val="single" w:sz="6" w:space="0" w:color="auto"/>
                      <w:left w:val="single" w:sz="6" w:space="0" w:color="auto"/>
                      <w:bottom w:val="single" w:sz="6" w:space="0" w:color="auto"/>
                      <w:right w:val="single" w:sz="6" w:space="0" w:color="auto"/>
                    </w:tcBorders>
                  </w:tcPr>
                  <w:p w:rsidR="00C472E1" w:rsidRDefault="00C472E1" w:rsidP="00E221B9">
                    <w:pPr>
                      <w:snapToGrid w:val="0"/>
                      <w:ind w:right="6"/>
                      <w:jc w:val="right"/>
                      <w:rPr>
                        <w:rFonts w:ascii="宋体" w:hAnsi="宋体"/>
                      </w:rPr>
                    </w:pPr>
                    <w:r>
                      <w:rPr>
                        <w:rFonts w:ascii="宋体" w:hAnsi="宋体"/>
                      </w:rPr>
                      <w:t>312,477,380.29</w:t>
                    </w:r>
                  </w:p>
                </w:tc>
              </w:sdtContent>
            </w:sdt>
          </w:tr>
        </w:tbl>
        <w:p w:rsidR="00C472E1" w:rsidRDefault="002273D7" w:rsidP="00E221B9">
          <w:pPr>
            <w:snapToGrid w:val="0"/>
            <w:ind w:right="5"/>
            <w:rPr>
              <w:rFonts w:ascii="宋体" w:hAnsi="宋体"/>
              <w:color w:val="FF00FF"/>
            </w:rPr>
          </w:pPr>
        </w:p>
      </w:sdtContent>
    </w:sdt>
    <w:sdt>
      <w:sdtPr>
        <w:rPr>
          <w:rFonts w:ascii="宋体" w:hAnsi="宋体" w:hint="eastAsia"/>
          <w:b w:val="0"/>
          <w:bCs w:val="0"/>
          <w:szCs w:val="22"/>
        </w:rPr>
        <w:tag w:val="_GBC_b4602b1aebc84d57af62cef7e3191231"/>
        <w:id w:val="7542994"/>
        <w:lock w:val="sdtLocked"/>
        <w:placeholder>
          <w:docPart w:val="GBC22222222222222222222222222222"/>
        </w:placeholder>
      </w:sdtPr>
      <w:sdtEndPr>
        <w:rPr>
          <w:rFonts w:hint="default"/>
        </w:rPr>
      </w:sdtEndPr>
      <w:sdtContent>
        <w:p w:rsidR="00C472E1" w:rsidRDefault="00C472E1" w:rsidP="00E221B9">
          <w:pPr>
            <w:pStyle w:val="3"/>
            <w:numPr>
              <w:ilvl w:val="0"/>
              <w:numId w:val="27"/>
            </w:numPr>
            <w:snapToGrid w:val="0"/>
            <w:spacing w:before="0" w:after="0" w:line="240" w:lineRule="auto"/>
            <w:rPr>
              <w:rFonts w:ascii="宋体" w:hAnsi="宋体"/>
            </w:rPr>
          </w:pPr>
          <w:r>
            <w:rPr>
              <w:rFonts w:ascii="宋体" w:hAnsi="宋体" w:hint="eastAsia"/>
            </w:rPr>
            <w:t>基本每股收益和稀释每股收益的计算过程</w:t>
          </w:r>
        </w:p>
        <w:sdt>
          <w:sdtPr>
            <w:rPr>
              <w:rFonts w:ascii="宋体" w:hAnsi="宋体"/>
              <w:b/>
            </w:rPr>
            <w:alias w:val="基本每股收益和稀释每股收益的计算过程"/>
            <w:tag w:val="_GBC_82dff8d79a294a439dc4922f03b62b27"/>
            <w:id w:val="7542993"/>
            <w:lock w:val="sdtLocked"/>
            <w:placeholder>
              <w:docPart w:val="GBC22222222222222222222222222222"/>
            </w:placeholder>
          </w:sdtPr>
          <w:sdtContent>
            <w:p w:rsidR="00C472E1" w:rsidRPr="00604FF9" w:rsidRDefault="00C472E1" w:rsidP="00E221B9">
              <w:pPr>
                <w:snapToGrid w:val="0"/>
                <w:ind w:firstLineChars="200" w:firstLine="422"/>
                <w:rPr>
                  <w:rFonts w:ascii="Arial Narrow" w:hAnsi="Arial Narrow" w:cs="Arial"/>
                  <w:szCs w:val="21"/>
                </w:rPr>
              </w:pPr>
              <w:r w:rsidRPr="00604FF9">
                <w:rPr>
                  <w:rFonts w:ascii="Arial Narrow" w:hAnsi="Arial Narrow" w:cs="Arial"/>
                  <w:szCs w:val="21"/>
                </w:rPr>
                <w:t>基本每股收益按照归属于本公司普通股股东的当期净利润，除以发行在外普通股的加权平均数计算。新发行普通股股数，根据发行合同的具体条款，从应收对价之日（一般为股票发行日）起计算确定。</w:t>
              </w:r>
            </w:p>
            <w:p w:rsidR="00C472E1" w:rsidRPr="00604FF9" w:rsidRDefault="00C472E1" w:rsidP="00E221B9">
              <w:pPr>
                <w:snapToGrid w:val="0"/>
                <w:ind w:firstLineChars="200" w:firstLine="420"/>
                <w:rPr>
                  <w:rFonts w:ascii="Arial Narrow" w:hAnsi="Arial Narrow" w:cs="Arial"/>
                  <w:szCs w:val="21"/>
                </w:rPr>
              </w:pPr>
              <w:r w:rsidRPr="00604FF9">
                <w:rPr>
                  <w:rFonts w:ascii="Arial Narrow" w:hAnsi="Arial Narrow" w:cs="Arial"/>
                  <w:szCs w:val="21"/>
                </w:rPr>
                <w:tab/>
              </w:r>
              <w:r w:rsidRPr="00604FF9">
                <w:rPr>
                  <w:rFonts w:ascii="Arial Narrow" w:hAnsi="Arial Narrow" w:cs="Arial"/>
                  <w:szCs w:val="21"/>
                </w:rPr>
                <w:t>稀释每股收益的分子以归属于本公司普通股股东的当期净利润，调整下述因素后确定：（</w:t>
              </w:r>
              <w:r w:rsidRPr="00604FF9">
                <w:rPr>
                  <w:rFonts w:ascii="Arial Narrow" w:hAnsi="Arial Narrow" w:cs="Arial"/>
                  <w:szCs w:val="21"/>
                </w:rPr>
                <w:t>1</w:t>
              </w:r>
              <w:r w:rsidRPr="00604FF9">
                <w:rPr>
                  <w:rFonts w:ascii="Arial Narrow" w:hAnsi="Arial Narrow" w:cs="Arial"/>
                  <w:szCs w:val="21"/>
                </w:rPr>
                <w:t>）当期已确认为费用的稀释性潜在普通股的利息；（</w:t>
              </w:r>
              <w:r w:rsidRPr="00604FF9">
                <w:rPr>
                  <w:rFonts w:ascii="Arial Narrow" w:hAnsi="Arial Narrow" w:cs="Arial"/>
                  <w:szCs w:val="21"/>
                </w:rPr>
                <w:t>2</w:t>
              </w:r>
              <w:r w:rsidRPr="00604FF9">
                <w:rPr>
                  <w:rFonts w:ascii="Arial Narrow" w:hAnsi="Arial Narrow" w:cs="Arial"/>
                  <w:szCs w:val="21"/>
                </w:rPr>
                <w:t>）稀释性潜在普通股转换时将产生的收益或费用；以及（</w:t>
              </w:r>
              <w:r w:rsidRPr="00604FF9">
                <w:rPr>
                  <w:rFonts w:ascii="Arial Narrow" w:hAnsi="Arial Narrow" w:cs="Arial"/>
                  <w:szCs w:val="21"/>
                </w:rPr>
                <w:t>3</w:t>
              </w:r>
              <w:r w:rsidRPr="00604FF9">
                <w:rPr>
                  <w:rFonts w:ascii="Arial Narrow" w:hAnsi="Arial Narrow" w:cs="Arial"/>
                  <w:szCs w:val="21"/>
                </w:rPr>
                <w:t>）上述调整相关的所得税影响。</w:t>
              </w:r>
            </w:p>
            <w:p w:rsidR="00C472E1" w:rsidRPr="00604FF9" w:rsidRDefault="00C472E1" w:rsidP="00E221B9">
              <w:pPr>
                <w:snapToGrid w:val="0"/>
                <w:ind w:firstLineChars="200" w:firstLine="420"/>
                <w:rPr>
                  <w:rFonts w:ascii="Arial Narrow" w:hAnsi="Arial Narrow" w:cs="Arial"/>
                  <w:szCs w:val="21"/>
                </w:rPr>
              </w:pPr>
              <w:r w:rsidRPr="00604FF9">
                <w:rPr>
                  <w:rFonts w:ascii="Arial Narrow" w:hAnsi="Arial Narrow" w:cs="Arial"/>
                  <w:szCs w:val="21"/>
                </w:rPr>
                <w:t>稀释每股收益的分母等于下列两项之和：（</w:t>
              </w:r>
              <w:r w:rsidRPr="00604FF9">
                <w:rPr>
                  <w:rFonts w:ascii="Arial Narrow" w:hAnsi="Arial Narrow" w:cs="Arial"/>
                  <w:szCs w:val="21"/>
                </w:rPr>
                <w:t>1</w:t>
              </w:r>
              <w:r w:rsidRPr="00604FF9">
                <w:rPr>
                  <w:rFonts w:ascii="Arial Narrow" w:hAnsi="Arial Narrow" w:cs="Arial"/>
                  <w:szCs w:val="21"/>
                </w:rPr>
                <w:t>）基本每股收益中母公司已发行普通股的加权平均数；及（</w:t>
              </w:r>
              <w:r w:rsidRPr="00604FF9">
                <w:rPr>
                  <w:rFonts w:ascii="Arial Narrow" w:hAnsi="Arial Narrow" w:cs="Arial"/>
                  <w:szCs w:val="21"/>
                </w:rPr>
                <w:t>2</w:t>
              </w:r>
              <w:r w:rsidRPr="00604FF9">
                <w:rPr>
                  <w:rFonts w:ascii="Arial Narrow" w:hAnsi="Arial Narrow" w:cs="Arial"/>
                  <w:szCs w:val="21"/>
                </w:rPr>
                <w:t>）假定稀释性潜在普通股转换为普通股而增加的普通股的加权平均数。</w:t>
              </w:r>
            </w:p>
            <w:p w:rsidR="00C472E1" w:rsidRPr="00604FF9" w:rsidRDefault="00C472E1" w:rsidP="00E221B9">
              <w:pPr>
                <w:snapToGrid w:val="0"/>
                <w:ind w:firstLineChars="200" w:firstLine="420"/>
                <w:rPr>
                  <w:rFonts w:ascii="Arial Narrow" w:hAnsi="Arial Narrow" w:cs="Arial"/>
                  <w:szCs w:val="21"/>
                </w:rPr>
              </w:pPr>
              <w:r w:rsidRPr="00604FF9">
                <w:rPr>
                  <w:rFonts w:ascii="Arial Narrow" w:hAnsi="Arial Narrow" w:cs="Arial"/>
                  <w:szCs w:val="21"/>
                </w:rPr>
                <w:tab/>
              </w:r>
              <w:r w:rsidRPr="00604FF9">
                <w:rPr>
                  <w:rFonts w:ascii="Arial Narrow" w:hAnsi="Arial Narrow" w:cs="Arial"/>
                  <w:szCs w:val="21"/>
                </w:rPr>
                <w:t>在计算稀释性潜在普通股转换为已发行普通股而增加的普通股股数的加权平均数时，以前期间发行的稀释性潜在普通股，假设在当期期初转换；当期发行的稀释性潜在普通股，假设在发行日转换。</w:t>
              </w:r>
            </w:p>
            <w:p w:rsidR="00C472E1" w:rsidRDefault="00C472E1" w:rsidP="00E221B9">
              <w:pPr>
                <w:keepNext/>
                <w:snapToGrid w:val="0"/>
                <w:ind w:left="480"/>
                <w:rPr>
                  <w:rFonts w:ascii="Arial Narrow" w:hAnsi="Arial Narrow" w:cs="Arial"/>
                  <w:szCs w:val="21"/>
                </w:rPr>
              </w:pPr>
              <w:r w:rsidRPr="00604FF9">
                <w:rPr>
                  <w:rFonts w:ascii="Arial Narrow" w:hAnsi="Arial Narrow" w:cs="Arial"/>
                  <w:szCs w:val="21"/>
                </w:rPr>
                <w:t>（</w:t>
              </w:r>
              <w:r w:rsidRPr="00604FF9">
                <w:rPr>
                  <w:rFonts w:ascii="Arial Narrow" w:hAnsi="Arial Narrow" w:cs="Arial"/>
                  <w:szCs w:val="21"/>
                </w:rPr>
                <w:t>1</w:t>
              </w:r>
              <w:r w:rsidRPr="00604FF9">
                <w:rPr>
                  <w:rFonts w:ascii="Arial Narrow" w:hAnsi="Arial Narrow" w:cs="Arial"/>
                  <w:szCs w:val="21"/>
                </w:rPr>
                <w:t>）各期基本每股收益和稀释每股收益金额列示</w:t>
              </w:r>
            </w:p>
            <w:p w:rsidR="00D73B90" w:rsidRPr="00604FF9" w:rsidRDefault="00D73B90" w:rsidP="00E221B9">
              <w:pPr>
                <w:keepNext/>
                <w:snapToGrid w:val="0"/>
                <w:ind w:left="480"/>
                <w:jc w:val="right"/>
                <w:rPr>
                  <w:rFonts w:ascii="Arial Narrow" w:hAnsi="Arial Narrow" w:cs="Arial"/>
                  <w:szCs w:val="21"/>
                </w:rPr>
              </w:pPr>
              <w:r>
                <w:rPr>
                  <w:rFonts w:ascii="宋体" w:hAnsi="宋体" w:hint="eastAsia"/>
                </w:rPr>
                <w:t>单位：</w:t>
              </w:r>
              <w:sdt>
                <w:sdtPr>
                  <w:rPr>
                    <w:rFonts w:ascii="宋体" w:hAnsi="宋体" w:hint="eastAsia"/>
                  </w:rPr>
                  <w:alias w:val="单位：财务附注：收到的其他与经营活动有关的现金"/>
                  <w:tag w:val="_GBC_84c8741f921b4f4f864f2e37ecec9b18"/>
                  <w:id w:val="24539323"/>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币种：人民币</w:t>
              </w:r>
            </w:p>
            <w:tbl>
              <w:tblPr>
                <w:tblStyle w:val="a6"/>
                <w:tblW w:w="5000" w:type="pct"/>
                <w:tblLook w:val="0000"/>
              </w:tblPr>
              <w:tblGrid>
                <w:gridCol w:w="4344"/>
                <w:gridCol w:w="1176"/>
                <w:gridCol w:w="1176"/>
                <w:gridCol w:w="1176"/>
                <w:gridCol w:w="1176"/>
              </w:tblGrid>
              <w:tr w:rsidR="00C472E1" w:rsidRPr="00604FF9" w:rsidTr="00C472E1">
                <w:trPr>
                  <w:trHeight w:val="312"/>
                </w:trPr>
                <w:tc>
                  <w:tcPr>
                    <w:tcW w:w="2400" w:type="pct"/>
                    <w:vMerge w:val="restart"/>
                    <w:noWrap/>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报告期利润</w:t>
                    </w:r>
                  </w:p>
                </w:tc>
                <w:tc>
                  <w:tcPr>
                    <w:tcW w:w="1300" w:type="pct"/>
                    <w:gridSpan w:val="2"/>
                    <w:noWrap/>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本期发生数</w:t>
                    </w:r>
                  </w:p>
                </w:tc>
                <w:tc>
                  <w:tcPr>
                    <w:tcW w:w="1300" w:type="pct"/>
                    <w:gridSpan w:val="2"/>
                    <w:noWrap/>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上期发生数</w:t>
                    </w:r>
                  </w:p>
                </w:tc>
              </w:tr>
              <w:tr w:rsidR="00C472E1" w:rsidRPr="00604FF9" w:rsidTr="00C472E1">
                <w:trPr>
                  <w:trHeight w:val="312"/>
                </w:trPr>
                <w:tc>
                  <w:tcPr>
                    <w:tcW w:w="2400" w:type="pct"/>
                    <w:vMerge/>
                  </w:tcPr>
                  <w:p w:rsidR="00C472E1" w:rsidRPr="00604FF9" w:rsidRDefault="00C472E1" w:rsidP="00E221B9">
                    <w:pPr>
                      <w:snapToGrid w:val="0"/>
                      <w:ind w:right="6"/>
                      <w:rPr>
                        <w:rFonts w:ascii="宋体" w:hAnsi="宋体"/>
                        <w:kern w:val="0"/>
                        <w:szCs w:val="21"/>
                      </w:rPr>
                    </w:pPr>
                  </w:p>
                </w:tc>
                <w:tc>
                  <w:tcPr>
                    <w:tcW w:w="650"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基本每股收益</w:t>
                    </w:r>
                  </w:p>
                </w:tc>
                <w:tc>
                  <w:tcPr>
                    <w:tcW w:w="650"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稀释每股收益</w:t>
                    </w:r>
                  </w:p>
                </w:tc>
                <w:tc>
                  <w:tcPr>
                    <w:tcW w:w="650"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基本每股收益</w:t>
                    </w:r>
                  </w:p>
                </w:tc>
                <w:tc>
                  <w:tcPr>
                    <w:tcW w:w="650"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稀释每股收益</w:t>
                    </w:r>
                  </w:p>
                </w:tc>
              </w:tr>
              <w:tr w:rsidR="00C472E1" w:rsidRPr="00604FF9" w:rsidTr="00C472E1">
                <w:trPr>
                  <w:trHeight w:val="312"/>
                </w:trPr>
                <w:tc>
                  <w:tcPr>
                    <w:tcW w:w="2400"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归属于公司普通股股东的净利润</w:t>
                    </w:r>
                  </w:p>
                </w:tc>
                <w:tc>
                  <w:tcPr>
                    <w:tcW w:w="650" w:type="pct"/>
                    <w:noWrap/>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0.</w:t>
                    </w:r>
                    <w:r w:rsidRPr="00604FF9">
                      <w:rPr>
                        <w:rFonts w:ascii="宋体" w:hAnsi="宋体" w:hint="eastAsia"/>
                        <w:kern w:val="0"/>
                        <w:szCs w:val="21"/>
                      </w:rPr>
                      <w:t>10</w:t>
                    </w:r>
                  </w:p>
                </w:tc>
                <w:tc>
                  <w:tcPr>
                    <w:tcW w:w="650" w:type="pct"/>
                    <w:noWrap/>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0.1</w:t>
                    </w:r>
                    <w:r w:rsidRPr="00604FF9">
                      <w:rPr>
                        <w:rFonts w:ascii="宋体" w:hAnsi="宋体" w:hint="eastAsia"/>
                        <w:kern w:val="0"/>
                        <w:szCs w:val="21"/>
                      </w:rPr>
                      <w:t>0</w:t>
                    </w:r>
                  </w:p>
                </w:tc>
                <w:tc>
                  <w:tcPr>
                    <w:tcW w:w="650" w:type="pct"/>
                    <w:noWrap/>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0.</w:t>
                    </w:r>
                    <w:r w:rsidRPr="00604FF9">
                      <w:rPr>
                        <w:rFonts w:ascii="宋体" w:hAnsi="宋体" w:hint="eastAsia"/>
                        <w:kern w:val="0"/>
                        <w:szCs w:val="21"/>
                      </w:rPr>
                      <w:t>20</w:t>
                    </w:r>
                  </w:p>
                </w:tc>
                <w:tc>
                  <w:tcPr>
                    <w:tcW w:w="650" w:type="pct"/>
                    <w:noWrap/>
                  </w:tcPr>
                  <w:p w:rsidR="00C472E1" w:rsidRPr="00604FF9" w:rsidRDefault="00C472E1" w:rsidP="00E221B9">
                    <w:pPr>
                      <w:snapToGrid w:val="0"/>
                      <w:ind w:right="6"/>
                      <w:jc w:val="right"/>
                      <w:rPr>
                        <w:rFonts w:ascii="宋体" w:hAnsi="宋体"/>
                        <w:kern w:val="0"/>
                        <w:szCs w:val="21"/>
                      </w:rPr>
                    </w:pPr>
                    <w:r w:rsidRPr="00604FF9">
                      <w:rPr>
                        <w:rFonts w:ascii="宋体" w:hAnsi="宋体" w:hint="eastAsia"/>
                        <w:kern w:val="0"/>
                        <w:szCs w:val="21"/>
                      </w:rPr>
                      <w:t>0.20</w:t>
                    </w:r>
                  </w:p>
                </w:tc>
              </w:tr>
              <w:tr w:rsidR="00C472E1" w:rsidRPr="00604FF9" w:rsidTr="00C472E1">
                <w:trPr>
                  <w:trHeight w:val="312"/>
                </w:trPr>
                <w:tc>
                  <w:tcPr>
                    <w:tcW w:w="2400"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扣除非经常性损益后归属于公司普通股股东的净利润</w:t>
                    </w:r>
                  </w:p>
                </w:tc>
                <w:tc>
                  <w:tcPr>
                    <w:tcW w:w="650" w:type="pct"/>
                    <w:noWrap/>
                  </w:tcPr>
                  <w:p w:rsidR="00C472E1" w:rsidRPr="00604FF9" w:rsidRDefault="00C472E1" w:rsidP="00E221B9">
                    <w:pPr>
                      <w:snapToGrid w:val="0"/>
                      <w:ind w:right="6"/>
                      <w:jc w:val="right"/>
                      <w:rPr>
                        <w:rFonts w:ascii="宋体" w:hAnsi="宋体"/>
                        <w:kern w:val="0"/>
                        <w:szCs w:val="21"/>
                      </w:rPr>
                    </w:pPr>
                    <w:r w:rsidRPr="00604FF9">
                      <w:rPr>
                        <w:rFonts w:ascii="宋体" w:hAnsi="宋体" w:hint="eastAsia"/>
                        <w:kern w:val="0"/>
                        <w:szCs w:val="21"/>
                      </w:rPr>
                      <w:t>0.09</w:t>
                    </w:r>
                  </w:p>
                </w:tc>
                <w:tc>
                  <w:tcPr>
                    <w:tcW w:w="650" w:type="pct"/>
                    <w:noWrap/>
                  </w:tcPr>
                  <w:p w:rsidR="00C472E1" w:rsidRPr="00604FF9" w:rsidRDefault="00C472E1" w:rsidP="00E221B9">
                    <w:pPr>
                      <w:snapToGrid w:val="0"/>
                      <w:ind w:right="6"/>
                      <w:jc w:val="right"/>
                      <w:rPr>
                        <w:rFonts w:ascii="宋体" w:hAnsi="宋体"/>
                        <w:kern w:val="0"/>
                        <w:szCs w:val="21"/>
                      </w:rPr>
                    </w:pPr>
                    <w:r w:rsidRPr="00604FF9">
                      <w:rPr>
                        <w:rFonts w:ascii="宋体" w:hAnsi="宋体" w:hint="eastAsia"/>
                        <w:kern w:val="0"/>
                        <w:szCs w:val="21"/>
                      </w:rPr>
                      <w:t>0.09</w:t>
                    </w:r>
                  </w:p>
                </w:tc>
                <w:tc>
                  <w:tcPr>
                    <w:tcW w:w="650" w:type="pct"/>
                    <w:noWrap/>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0</w:t>
                    </w:r>
                    <w:r w:rsidRPr="00604FF9">
                      <w:rPr>
                        <w:rFonts w:ascii="宋体" w:hAnsi="宋体" w:hint="eastAsia"/>
                        <w:kern w:val="0"/>
                        <w:szCs w:val="21"/>
                      </w:rPr>
                      <w:t>.19</w:t>
                    </w:r>
                  </w:p>
                </w:tc>
                <w:tc>
                  <w:tcPr>
                    <w:tcW w:w="650" w:type="pct"/>
                    <w:noWrap/>
                  </w:tcPr>
                  <w:p w:rsidR="00C472E1" w:rsidRPr="00604FF9" w:rsidRDefault="00C472E1" w:rsidP="00E221B9">
                    <w:pPr>
                      <w:snapToGrid w:val="0"/>
                      <w:ind w:right="6"/>
                      <w:jc w:val="right"/>
                      <w:rPr>
                        <w:rFonts w:ascii="宋体" w:hAnsi="宋体"/>
                        <w:kern w:val="0"/>
                        <w:szCs w:val="21"/>
                      </w:rPr>
                    </w:pPr>
                    <w:r w:rsidRPr="00604FF9">
                      <w:rPr>
                        <w:rFonts w:ascii="宋体" w:hAnsi="宋体" w:hint="eastAsia"/>
                        <w:kern w:val="0"/>
                        <w:szCs w:val="21"/>
                      </w:rPr>
                      <w:t>0.19</w:t>
                    </w:r>
                  </w:p>
                </w:tc>
              </w:tr>
            </w:tbl>
            <w:p w:rsidR="00C472E1" w:rsidRPr="00604FF9" w:rsidRDefault="00C472E1" w:rsidP="00E221B9">
              <w:pPr>
                <w:snapToGrid w:val="0"/>
                <w:ind w:firstLineChars="200" w:firstLine="420"/>
                <w:rPr>
                  <w:rFonts w:ascii="Arial Narrow" w:hAnsi="Arial Narrow" w:cs="Arial"/>
                  <w:szCs w:val="21"/>
                </w:rPr>
              </w:pPr>
              <w:r w:rsidRPr="00604FF9">
                <w:rPr>
                  <w:rFonts w:ascii="Arial Narrow" w:hAnsi="Arial Narrow" w:cs="Arial"/>
                  <w:szCs w:val="21"/>
                </w:rPr>
                <w:t>（</w:t>
              </w:r>
              <w:r w:rsidRPr="00604FF9">
                <w:rPr>
                  <w:rFonts w:ascii="Arial Narrow" w:hAnsi="Arial Narrow" w:cs="Arial"/>
                  <w:szCs w:val="21"/>
                </w:rPr>
                <w:t>2</w:t>
              </w:r>
              <w:r w:rsidRPr="00604FF9">
                <w:rPr>
                  <w:rFonts w:ascii="Arial Narrow" w:hAnsi="Arial Narrow" w:cs="Arial"/>
                  <w:szCs w:val="21"/>
                </w:rPr>
                <w:t>）每股收益和稀释每股收益的计算过程</w:t>
              </w:r>
            </w:p>
            <w:p w:rsidR="00C472E1" w:rsidRPr="00604FF9" w:rsidRDefault="00C472E1" w:rsidP="00E221B9">
              <w:pPr>
                <w:snapToGrid w:val="0"/>
                <w:ind w:firstLineChars="200" w:firstLine="420"/>
                <w:rPr>
                  <w:rFonts w:ascii="Arial Narrow" w:hAnsi="Arial Narrow" w:cs="Arial"/>
                  <w:color w:val="000000"/>
                  <w:szCs w:val="21"/>
                </w:rPr>
              </w:pPr>
              <w:r w:rsidRPr="00604FF9">
                <w:rPr>
                  <w:rFonts w:ascii="Arial Narrow" w:hAnsi="Arial Narrow" w:cs="Arial"/>
                  <w:color w:val="000000"/>
                  <w:szCs w:val="21"/>
                </w:rPr>
                <w:t>于报告期内，本公司不存在具有稀释性的潜在普通股，因此，稀释每股收益等于基本每股收益。</w:t>
              </w:r>
            </w:p>
            <w:p w:rsidR="00C472E1" w:rsidRDefault="00C472E1" w:rsidP="00E221B9">
              <w:pPr>
                <w:snapToGrid w:val="0"/>
                <w:ind w:firstLineChars="200" w:firstLine="420"/>
                <w:rPr>
                  <w:rFonts w:ascii="Arial Narrow" w:hAnsi="Arial Narrow" w:cs="Arial"/>
                  <w:szCs w:val="21"/>
                </w:rPr>
              </w:pPr>
              <w:r w:rsidRPr="00604FF9">
                <w:rPr>
                  <w:rFonts w:ascii="Arial Narrow" w:hAnsi="Arial Narrow" w:cs="宋体" w:hint="eastAsia"/>
                  <w:szCs w:val="21"/>
                </w:rPr>
                <w:t>①</w:t>
              </w:r>
              <w:r w:rsidRPr="00604FF9">
                <w:rPr>
                  <w:rFonts w:ascii="Arial Narrow" w:hAnsi="Arial Narrow" w:cs="Arial"/>
                  <w:szCs w:val="21"/>
                </w:rPr>
                <w:t>计算基本每股收益时，归属于普通股股东的当期净利润为：</w:t>
              </w:r>
            </w:p>
            <w:p w:rsidR="00D73B90" w:rsidRPr="00604FF9" w:rsidRDefault="00D73B90" w:rsidP="00E221B9">
              <w:pPr>
                <w:snapToGrid w:val="0"/>
                <w:ind w:firstLineChars="200" w:firstLine="420"/>
                <w:jc w:val="right"/>
                <w:rPr>
                  <w:rFonts w:ascii="Arial Narrow" w:hAnsi="Arial Narrow" w:cs="Arial"/>
                  <w:szCs w:val="21"/>
                </w:rPr>
              </w:pPr>
              <w:r>
                <w:rPr>
                  <w:rFonts w:ascii="宋体" w:hAnsi="宋体" w:hint="eastAsia"/>
                </w:rPr>
                <w:t>单位：</w:t>
              </w:r>
              <w:sdt>
                <w:sdtPr>
                  <w:rPr>
                    <w:rFonts w:ascii="宋体" w:hAnsi="宋体" w:hint="eastAsia"/>
                  </w:rPr>
                  <w:alias w:val="单位：财务附注：收到的其他与经营活动有关的现金"/>
                  <w:tag w:val="_GBC_84c8741f921b4f4f864f2e37ecec9b18"/>
                  <w:id w:val="24539329"/>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币种：人民币</w:t>
              </w:r>
            </w:p>
            <w:tbl>
              <w:tblPr>
                <w:tblStyle w:val="a6"/>
                <w:tblW w:w="9214" w:type="dxa"/>
                <w:tblLayout w:type="fixed"/>
                <w:tblLook w:val="0000"/>
              </w:tblPr>
              <w:tblGrid>
                <w:gridCol w:w="4422"/>
                <w:gridCol w:w="2453"/>
                <w:gridCol w:w="2339"/>
              </w:tblGrid>
              <w:tr w:rsidR="00C472E1" w:rsidRPr="00604FF9" w:rsidTr="00C472E1">
                <w:trPr>
                  <w:trHeight w:val="312"/>
                </w:trPr>
                <w:tc>
                  <w:tcPr>
                    <w:tcW w:w="2400"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项目</w:t>
                    </w:r>
                  </w:p>
                </w:tc>
                <w:tc>
                  <w:tcPr>
                    <w:tcW w:w="1331"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本期发生数</w:t>
                    </w:r>
                  </w:p>
                </w:tc>
                <w:tc>
                  <w:tcPr>
                    <w:tcW w:w="1269"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上期发生数</w:t>
                    </w:r>
                  </w:p>
                </w:tc>
              </w:tr>
              <w:tr w:rsidR="00C472E1" w:rsidRPr="00604FF9" w:rsidTr="00C472E1">
                <w:trPr>
                  <w:trHeight w:val="312"/>
                </w:trPr>
                <w:tc>
                  <w:tcPr>
                    <w:tcW w:w="2400"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归属于普通股股东的当期净利润</w:t>
                    </w:r>
                  </w:p>
                </w:tc>
                <w:tc>
                  <w:tcPr>
                    <w:tcW w:w="1331" w:type="pct"/>
                  </w:tcPr>
                  <w:p w:rsidR="00C472E1" w:rsidRPr="00604FF9" w:rsidRDefault="00604FF9" w:rsidP="00E221B9">
                    <w:pPr>
                      <w:pStyle w:val="af7"/>
                      <w:snapToGrid w:val="0"/>
                      <w:jc w:val="right"/>
                      <w:rPr>
                        <w:rFonts w:asciiTheme="minorEastAsia" w:eastAsiaTheme="minorEastAsia" w:hAnsiTheme="minorEastAsia"/>
                      </w:rPr>
                    </w:pPr>
                    <w:r>
                      <w:rPr>
                        <w:rFonts w:asciiTheme="minorEastAsia" w:eastAsiaTheme="minorEastAsia" w:hAnsiTheme="minorEastAsia"/>
                      </w:rPr>
                      <w:t xml:space="preserve">       </w:t>
                    </w:r>
                    <w:r w:rsidR="00C472E1" w:rsidRPr="00604FF9">
                      <w:rPr>
                        <w:rFonts w:asciiTheme="minorEastAsia" w:eastAsiaTheme="minorEastAsia" w:hAnsiTheme="minorEastAsia"/>
                      </w:rPr>
                      <w:t xml:space="preserve">283,288,936.37 </w:t>
                    </w:r>
                  </w:p>
                </w:tc>
                <w:tc>
                  <w:tcPr>
                    <w:tcW w:w="1269" w:type="pct"/>
                  </w:tcPr>
                  <w:p w:rsidR="00C472E1" w:rsidRPr="00604FF9" w:rsidRDefault="00604FF9" w:rsidP="00E221B9">
                    <w:pPr>
                      <w:pStyle w:val="af7"/>
                      <w:snapToGrid w:val="0"/>
                      <w:jc w:val="right"/>
                      <w:rPr>
                        <w:rFonts w:asciiTheme="minorEastAsia" w:eastAsiaTheme="minorEastAsia" w:hAnsiTheme="minorEastAsia"/>
                      </w:rPr>
                    </w:pPr>
                    <w:r>
                      <w:rPr>
                        <w:rFonts w:asciiTheme="minorEastAsia" w:eastAsiaTheme="minorEastAsia" w:hAnsiTheme="minorEastAsia"/>
                      </w:rPr>
                      <w:t xml:space="preserve">      </w:t>
                    </w:r>
                    <w:r w:rsidR="00C472E1" w:rsidRPr="00604FF9">
                      <w:rPr>
                        <w:rFonts w:asciiTheme="minorEastAsia" w:eastAsiaTheme="minorEastAsia" w:hAnsiTheme="minorEastAsia"/>
                      </w:rPr>
                      <w:t xml:space="preserve">579,594,937.31 </w:t>
                    </w:r>
                  </w:p>
                </w:tc>
              </w:tr>
              <w:tr w:rsidR="00C472E1" w:rsidRPr="00604FF9" w:rsidTr="00C472E1">
                <w:trPr>
                  <w:trHeight w:val="312"/>
                </w:trPr>
                <w:tc>
                  <w:tcPr>
                    <w:tcW w:w="2400"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其中：归属于持续经营的净利润</w:t>
                    </w:r>
                  </w:p>
                </w:tc>
                <w:tc>
                  <w:tcPr>
                    <w:tcW w:w="1331" w:type="pct"/>
                  </w:tcPr>
                  <w:p w:rsidR="00C472E1" w:rsidRPr="00604FF9" w:rsidRDefault="00604FF9" w:rsidP="00E221B9">
                    <w:pPr>
                      <w:pStyle w:val="af7"/>
                      <w:snapToGrid w:val="0"/>
                      <w:jc w:val="right"/>
                      <w:rPr>
                        <w:rFonts w:asciiTheme="minorEastAsia" w:eastAsiaTheme="minorEastAsia" w:hAnsiTheme="minorEastAsia"/>
                      </w:rPr>
                    </w:pPr>
                    <w:r>
                      <w:rPr>
                        <w:rFonts w:asciiTheme="minorEastAsia" w:eastAsiaTheme="minorEastAsia" w:hAnsiTheme="minorEastAsia"/>
                      </w:rPr>
                      <w:t xml:space="preserve">       </w:t>
                    </w:r>
                    <w:r w:rsidR="00C472E1" w:rsidRPr="00604FF9">
                      <w:rPr>
                        <w:rFonts w:asciiTheme="minorEastAsia" w:eastAsiaTheme="minorEastAsia" w:hAnsiTheme="minorEastAsia"/>
                      </w:rPr>
                      <w:t xml:space="preserve">283,288,936.37 </w:t>
                    </w:r>
                  </w:p>
                </w:tc>
                <w:tc>
                  <w:tcPr>
                    <w:tcW w:w="1269" w:type="pct"/>
                  </w:tcPr>
                  <w:p w:rsidR="00C472E1" w:rsidRPr="00604FF9" w:rsidRDefault="00604FF9" w:rsidP="00E221B9">
                    <w:pPr>
                      <w:pStyle w:val="af7"/>
                      <w:snapToGrid w:val="0"/>
                      <w:jc w:val="right"/>
                      <w:rPr>
                        <w:rFonts w:asciiTheme="minorEastAsia" w:eastAsiaTheme="minorEastAsia" w:hAnsiTheme="minorEastAsia"/>
                      </w:rPr>
                    </w:pPr>
                    <w:r>
                      <w:rPr>
                        <w:rFonts w:asciiTheme="minorEastAsia" w:eastAsiaTheme="minorEastAsia" w:hAnsiTheme="minorEastAsia"/>
                      </w:rPr>
                      <w:t xml:space="preserve">      </w:t>
                    </w:r>
                    <w:r w:rsidR="00C472E1" w:rsidRPr="00604FF9">
                      <w:rPr>
                        <w:rFonts w:asciiTheme="minorEastAsia" w:eastAsiaTheme="minorEastAsia" w:hAnsiTheme="minorEastAsia"/>
                      </w:rPr>
                      <w:t xml:space="preserve">579,594,937.31 </w:t>
                    </w:r>
                  </w:p>
                </w:tc>
              </w:tr>
              <w:tr w:rsidR="00C472E1" w:rsidRPr="00604FF9" w:rsidTr="00C472E1">
                <w:trPr>
                  <w:trHeight w:val="312"/>
                </w:trPr>
                <w:tc>
                  <w:tcPr>
                    <w:tcW w:w="2400"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lastRenderedPageBreak/>
                      <w:t>归属于终止经营的净利润</w:t>
                    </w:r>
                  </w:p>
                </w:tc>
                <w:tc>
                  <w:tcPr>
                    <w:tcW w:w="1331" w:type="pct"/>
                  </w:tcPr>
                  <w:p w:rsidR="00C472E1" w:rsidRPr="00604FF9" w:rsidRDefault="00C472E1" w:rsidP="00E221B9">
                    <w:pPr>
                      <w:pStyle w:val="af7"/>
                      <w:snapToGrid w:val="0"/>
                      <w:jc w:val="right"/>
                      <w:rPr>
                        <w:rFonts w:asciiTheme="minorEastAsia" w:eastAsiaTheme="minorEastAsia" w:hAnsiTheme="minorEastAsia"/>
                      </w:rPr>
                    </w:pPr>
                    <w:r w:rsidRPr="00604FF9">
                      <w:rPr>
                        <w:rFonts w:asciiTheme="minorEastAsia" w:eastAsiaTheme="minorEastAsia" w:hAnsiTheme="minorEastAsia"/>
                      </w:rPr>
                      <w:t xml:space="preserve">　</w:t>
                    </w:r>
                  </w:p>
                </w:tc>
                <w:tc>
                  <w:tcPr>
                    <w:tcW w:w="1269" w:type="pct"/>
                  </w:tcPr>
                  <w:p w:rsidR="00C472E1" w:rsidRPr="00604FF9" w:rsidRDefault="00C472E1" w:rsidP="00E221B9">
                    <w:pPr>
                      <w:pStyle w:val="af7"/>
                      <w:snapToGrid w:val="0"/>
                      <w:jc w:val="right"/>
                      <w:rPr>
                        <w:rFonts w:asciiTheme="minorEastAsia" w:eastAsiaTheme="minorEastAsia" w:hAnsiTheme="minorEastAsia"/>
                      </w:rPr>
                    </w:pPr>
                    <w:r w:rsidRPr="00604FF9">
                      <w:rPr>
                        <w:rFonts w:asciiTheme="minorEastAsia" w:eastAsiaTheme="minorEastAsia" w:hAnsiTheme="minorEastAsia"/>
                      </w:rPr>
                      <w:t xml:space="preserve">　</w:t>
                    </w:r>
                  </w:p>
                </w:tc>
              </w:tr>
              <w:tr w:rsidR="00C472E1" w:rsidRPr="00604FF9" w:rsidTr="00C472E1">
                <w:trPr>
                  <w:trHeight w:val="312"/>
                </w:trPr>
                <w:tc>
                  <w:tcPr>
                    <w:tcW w:w="2400"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扣除非经常性损益后归属于公司普通股股东的净利润</w:t>
                    </w:r>
                  </w:p>
                </w:tc>
                <w:tc>
                  <w:tcPr>
                    <w:tcW w:w="1331" w:type="pct"/>
                  </w:tcPr>
                  <w:p w:rsidR="00C472E1" w:rsidRPr="00604FF9" w:rsidRDefault="00C472E1" w:rsidP="00E221B9">
                    <w:pPr>
                      <w:pStyle w:val="af7"/>
                      <w:snapToGrid w:val="0"/>
                      <w:ind w:firstLineChars="350" w:firstLine="735"/>
                      <w:jc w:val="right"/>
                      <w:rPr>
                        <w:rFonts w:asciiTheme="minorEastAsia" w:eastAsiaTheme="minorEastAsia" w:hAnsiTheme="minorEastAsia"/>
                      </w:rPr>
                    </w:pPr>
                    <w:r w:rsidRPr="00604FF9">
                      <w:rPr>
                        <w:rFonts w:asciiTheme="minorEastAsia" w:eastAsiaTheme="minorEastAsia" w:hAnsiTheme="minorEastAsia"/>
                      </w:rPr>
                      <w:t>269,151,142.56</w:t>
                    </w:r>
                  </w:p>
                </w:tc>
                <w:tc>
                  <w:tcPr>
                    <w:tcW w:w="1269" w:type="pct"/>
                  </w:tcPr>
                  <w:p w:rsidR="00C472E1" w:rsidRPr="00604FF9" w:rsidRDefault="00C472E1" w:rsidP="00E221B9">
                    <w:pPr>
                      <w:pStyle w:val="af7"/>
                      <w:snapToGrid w:val="0"/>
                      <w:ind w:firstLineChars="300" w:firstLine="630"/>
                      <w:jc w:val="right"/>
                      <w:rPr>
                        <w:rFonts w:asciiTheme="minorEastAsia" w:eastAsiaTheme="minorEastAsia" w:hAnsiTheme="minorEastAsia"/>
                      </w:rPr>
                    </w:pPr>
                    <w:r w:rsidRPr="00604FF9">
                      <w:rPr>
                        <w:rFonts w:asciiTheme="minorEastAsia" w:eastAsiaTheme="minorEastAsia" w:hAnsiTheme="minorEastAsia" w:hint="eastAsia"/>
                      </w:rPr>
                      <w:t>570,064,859.35</w:t>
                    </w:r>
                  </w:p>
                </w:tc>
              </w:tr>
              <w:tr w:rsidR="00C472E1" w:rsidRPr="00604FF9" w:rsidTr="00C472E1">
                <w:trPr>
                  <w:trHeight w:val="312"/>
                </w:trPr>
                <w:tc>
                  <w:tcPr>
                    <w:tcW w:w="2400"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其中：归属于持续经营的净利润</w:t>
                    </w:r>
                  </w:p>
                </w:tc>
                <w:tc>
                  <w:tcPr>
                    <w:tcW w:w="1331" w:type="pct"/>
                  </w:tcPr>
                  <w:p w:rsidR="00C472E1" w:rsidRPr="00604FF9" w:rsidRDefault="00C472E1" w:rsidP="00E221B9">
                    <w:pPr>
                      <w:pStyle w:val="af7"/>
                      <w:snapToGrid w:val="0"/>
                      <w:jc w:val="right"/>
                      <w:rPr>
                        <w:rFonts w:asciiTheme="minorEastAsia" w:eastAsiaTheme="minorEastAsia" w:hAnsiTheme="minorEastAsia"/>
                      </w:rPr>
                    </w:pPr>
                    <w:r w:rsidRPr="00604FF9">
                      <w:rPr>
                        <w:rFonts w:asciiTheme="minorEastAsia" w:eastAsiaTheme="minorEastAsia" w:hAnsiTheme="minorEastAsia"/>
                      </w:rPr>
                      <w:t xml:space="preserve">       269,151,142.56 </w:t>
                    </w:r>
                  </w:p>
                </w:tc>
                <w:tc>
                  <w:tcPr>
                    <w:tcW w:w="1269" w:type="pct"/>
                  </w:tcPr>
                  <w:p w:rsidR="00C472E1" w:rsidRPr="00604FF9" w:rsidRDefault="00C472E1" w:rsidP="00E221B9">
                    <w:pPr>
                      <w:pStyle w:val="af7"/>
                      <w:snapToGrid w:val="0"/>
                      <w:ind w:firstLineChars="300" w:firstLine="630"/>
                      <w:jc w:val="right"/>
                      <w:rPr>
                        <w:rFonts w:asciiTheme="minorEastAsia" w:eastAsiaTheme="minorEastAsia" w:hAnsiTheme="minorEastAsia"/>
                      </w:rPr>
                    </w:pPr>
                    <w:r w:rsidRPr="00604FF9">
                      <w:rPr>
                        <w:rFonts w:asciiTheme="minorEastAsia" w:eastAsiaTheme="minorEastAsia" w:hAnsiTheme="minorEastAsia" w:hint="eastAsia"/>
                      </w:rPr>
                      <w:t>570,064,859.35</w:t>
                    </w:r>
                  </w:p>
                </w:tc>
              </w:tr>
              <w:tr w:rsidR="00C472E1" w:rsidRPr="00604FF9" w:rsidTr="00C472E1">
                <w:trPr>
                  <w:trHeight w:val="312"/>
                </w:trPr>
                <w:tc>
                  <w:tcPr>
                    <w:tcW w:w="2400"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归属于终止经营的净利润</w:t>
                    </w:r>
                  </w:p>
                </w:tc>
                <w:tc>
                  <w:tcPr>
                    <w:tcW w:w="1331"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 xml:space="preserve">　</w:t>
                    </w:r>
                  </w:p>
                </w:tc>
                <w:tc>
                  <w:tcPr>
                    <w:tcW w:w="1269" w:type="pct"/>
                  </w:tcPr>
                  <w:p w:rsidR="00C472E1" w:rsidRPr="00604FF9" w:rsidRDefault="00C472E1" w:rsidP="00E221B9">
                    <w:pPr>
                      <w:pStyle w:val="af7"/>
                      <w:snapToGrid w:val="0"/>
                      <w:rPr>
                        <w:rFonts w:asciiTheme="minorEastAsia" w:eastAsiaTheme="minorEastAsia" w:hAnsiTheme="minorEastAsia"/>
                      </w:rPr>
                    </w:pPr>
                    <w:r w:rsidRPr="00604FF9">
                      <w:rPr>
                        <w:rFonts w:asciiTheme="minorEastAsia" w:eastAsiaTheme="minorEastAsia" w:hAnsiTheme="minorEastAsia"/>
                      </w:rPr>
                      <w:t xml:space="preserve">　</w:t>
                    </w:r>
                  </w:p>
                </w:tc>
              </w:tr>
            </w:tbl>
            <w:p w:rsidR="00C472E1" w:rsidRDefault="00C472E1" w:rsidP="00E221B9">
              <w:pPr>
                <w:snapToGrid w:val="0"/>
                <w:ind w:firstLineChars="200" w:firstLine="420"/>
                <w:rPr>
                  <w:rFonts w:ascii="Arial Narrow" w:hAnsi="Arial Narrow" w:cs="Arial"/>
                  <w:szCs w:val="21"/>
                </w:rPr>
              </w:pPr>
              <w:r w:rsidRPr="00604FF9">
                <w:rPr>
                  <w:rFonts w:ascii="Arial Narrow" w:hAnsi="Arial Narrow" w:cs="宋体" w:hint="eastAsia"/>
                  <w:szCs w:val="21"/>
                </w:rPr>
                <w:t>②</w:t>
              </w:r>
              <w:r w:rsidRPr="00604FF9">
                <w:rPr>
                  <w:rFonts w:ascii="Arial Narrow" w:hAnsi="Arial Narrow" w:cs="Arial"/>
                  <w:szCs w:val="21"/>
                </w:rPr>
                <w:t>计算基本每股收益时，分母为发行在外普通股加权平均数，计算过程如下：</w:t>
              </w:r>
            </w:p>
            <w:p w:rsidR="00D73B90" w:rsidRPr="00604FF9" w:rsidRDefault="00D73B90" w:rsidP="00E221B9">
              <w:pPr>
                <w:snapToGrid w:val="0"/>
                <w:ind w:firstLineChars="200" w:firstLine="420"/>
                <w:jc w:val="right"/>
                <w:rPr>
                  <w:rFonts w:ascii="Arial Narrow" w:hAnsi="Arial Narrow" w:cs="Arial"/>
                  <w:szCs w:val="21"/>
                </w:rPr>
              </w:pPr>
              <w:r>
                <w:rPr>
                  <w:rFonts w:ascii="宋体" w:hAnsi="宋体" w:hint="eastAsia"/>
                </w:rPr>
                <w:t>单位：</w:t>
              </w:r>
              <w:sdt>
                <w:sdtPr>
                  <w:rPr>
                    <w:rFonts w:ascii="宋体" w:hAnsi="宋体" w:hint="eastAsia"/>
                  </w:rPr>
                  <w:alias w:val="单位：财务附注：收到的其他与经营活动有关的现金"/>
                  <w:tag w:val="_GBC_84c8741f921b4f4f864f2e37ecec9b18"/>
                  <w:id w:val="24539338"/>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币种：人民币</w:t>
              </w:r>
            </w:p>
            <w:tbl>
              <w:tblPr>
                <w:tblStyle w:val="a6"/>
                <w:tblW w:w="9214" w:type="dxa"/>
                <w:tblLayout w:type="fixed"/>
                <w:tblLook w:val="0000"/>
              </w:tblPr>
              <w:tblGrid>
                <w:gridCol w:w="4535"/>
                <w:gridCol w:w="2425"/>
                <w:gridCol w:w="2254"/>
              </w:tblGrid>
              <w:tr w:rsidR="00C472E1" w:rsidRPr="00604FF9" w:rsidTr="00C472E1">
                <w:trPr>
                  <w:trHeight w:val="312"/>
                </w:trPr>
                <w:tc>
                  <w:tcPr>
                    <w:tcW w:w="2461"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项目</w:t>
                    </w:r>
                  </w:p>
                </w:tc>
                <w:tc>
                  <w:tcPr>
                    <w:tcW w:w="1316"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本期发生数</w:t>
                    </w:r>
                  </w:p>
                </w:tc>
                <w:tc>
                  <w:tcPr>
                    <w:tcW w:w="1223"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上期发生数</w:t>
                    </w:r>
                  </w:p>
                </w:tc>
              </w:tr>
              <w:tr w:rsidR="00C472E1" w:rsidRPr="00604FF9" w:rsidTr="00C472E1">
                <w:trPr>
                  <w:trHeight w:val="312"/>
                </w:trPr>
                <w:tc>
                  <w:tcPr>
                    <w:tcW w:w="2461"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期初发行在外的普通股股数</w:t>
                    </w:r>
                  </w:p>
                </w:tc>
                <w:tc>
                  <w:tcPr>
                    <w:tcW w:w="1316" w:type="pct"/>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2,943,228,797.00</w:t>
                    </w:r>
                  </w:p>
                </w:tc>
                <w:tc>
                  <w:tcPr>
                    <w:tcW w:w="1223" w:type="pct"/>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2,943,228,797.00</w:t>
                    </w:r>
                  </w:p>
                </w:tc>
              </w:tr>
              <w:tr w:rsidR="00C472E1" w:rsidRPr="00604FF9" w:rsidTr="00C472E1">
                <w:trPr>
                  <w:trHeight w:val="312"/>
                </w:trPr>
                <w:tc>
                  <w:tcPr>
                    <w:tcW w:w="2461"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加：本期发行的普通股加权数</w:t>
                    </w:r>
                  </w:p>
                </w:tc>
                <w:tc>
                  <w:tcPr>
                    <w:tcW w:w="1316" w:type="pct"/>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 xml:space="preserve">　</w:t>
                    </w:r>
                  </w:p>
                </w:tc>
                <w:tc>
                  <w:tcPr>
                    <w:tcW w:w="1223" w:type="pct"/>
                  </w:tcPr>
                  <w:p w:rsidR="00C472E1" w:rsidRPr="00604FF9" w:rsidRDefault="00C472E1" w:rsidP="00E221B9">
                    <w:pPr>
                      <w:snapToGrid w:val="0"/>
                      <w:ind w:right="6"/>
                      <w:jc w:val="right"/>
                      <w:rPr>
                        <w:rFonts w:ascii="宋体" w:hAnsi="宋体"/>
                        <w:kern w:val="0"/>
                        <w:szCs w:val="21"/>
                      </w:rPr>
                    </w:pPr>
                  </w:p>
                </w:tc>
              </w:tr>
              <w:tr w:rsidR="00C472E1" w:rsidRPr="00604FF9" w:rsidTr="00C472E1">
                <w:trPr>
                  <w:trHeight w:val="312"/>
                </w:trPr>
                <w:tc>
                  <w:tcPr>
                    <w:tcW w:w="2461"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减：本期回购的普通股加权数</w:t>
                    </w:r>
                  </w:p>
                </w:tc>
                <w:tc>
                  <w:tcPr>
                    <w:tcW w:w="1316" w:type="pct"/>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 xml:space="preserve">　</w:t>
                    </w:r>
                  </w:p>
                </w:tc>
                <w:tc>
                  <w:tcPr>
                    <w:tcW w:w="1223" w:type="pct"/>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 xml:space="preserve">　</w:t>
                    </w:r>
                  </w:p>
                </w:tc>
              </w:tr>
              <w:tr w:rsidR="00C472E1" w:rsidRPr="00604FF9" w:rsidTr="00C472E1">
                <w:trPr>
                  <w:trHeight w:val="312"/>
                </w:trPr>
                <w:tc>
                  <w:tcPr>
                    <w:tcW w:w="2461" w:type="pct"/>
                  </w:tcPr>
                  <w:p w:rsidR="00C472E1" w:rsidRPr="00604FF9" w:rsidRDefault="00C472E1" w:rsidP="00E221B9">
                    <w:pPr>
                      <w:snapToGrid w:val="0"/>
                      <w:ind w:right="6"/>
                      <w:rPr>
                        <w:rFonts w:ascii="宋体" w:hAnsi="宋体"/>
                        <w:kern w:val="0"/>
                        <w:szCs w:val="21"/>
                      </w:rPr>
                    </w:pPr>
                    <w:r w:rsidRPr="00604FF9">
                      <w:rPr>
                        <w:rFonts w:ascii="宋体" w:hAnsi="宋体"/>
                        <w:kern w:val="0"/>
                        <w:szCs w:val="21"/>
                      </w:rPr>
                      <w:t>期末发行在外的普通股加权数</w:t>
                    </w:r>
                  </w:p>
                </w:tc>
                <w:tc>
                  <w:tcPr>
                    <w:tcW w:w="1316" w:type="pct"/>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2,943,228,797.00</w:t>
                    </w:r>
                  </w:p>
                </w:tc>
                <w:tc>
                  <w:tcPr>
                    <w:tcW w:w="1223" w:type="pct"/>
                  </w:tcPr>
                  <w:p w:rsidR="00C472E1" w:rsidRPr="00604FF9" w:rsidRDefault="00C472E1" w:rsidP="00E221B9">
                    <w:pPr>
                      <w:snapToGrid w:val="0"/>
                      <w:ind w:right="6"/>
                      <w:jc w:val="right"/>
                      <w:rPr>
                        <w:rFonts w:ascii="宋体" w:hAnsi="宋体"/>
                        <w:kern w:val="0"/>
                        <w:szCs w:val="21"/>
                      </w:rPr>
                    </w:pPr>
                    <w:r w:rsidRPr="00604FF9">
                      <w:rPr>
                        <w:rFonts w:ascii="宋体" w:hAnsi="宋体"/>
                        <w:kern w:val="0"/>
                        <w:szCs w:val="21"/>
                      </w:rPr>
                      <w:t>2,943,228,797.00</w:t>
                    </w:r>
                  </w:p>
                </w:tc>
              </w:tr>
            </w:tbl>
            <w:p w:rsidR="00C472E1" w:rsidRDefault="002273D7" w:rsidP="00E221B9">
              <w:pPr>
                <w:snapToGrid w:val="0"/>
                <w:rPr>
                  <w:rFonts w:ascii="宋体" w:hAnsi="宋体"/>
                  <w:b/>
                </w:rPr>
              </w:pPr>
            </w:p>
          </w:sdtContent>
        </w:sdt>
      </w:sdtContent>
    </w:sdt>
    <w:p w:rsidR="00C472E1" w:rsidRDefault="00C472E1" w:rsidP="00E221B9">
      <w:pPr>
        <w:pStyle w:val="3"/>
        <w:numPr>
          <w:ilvl w:val="0"/>
          <w:numId w:val="27"/>
        </w:numPr>
        <w:snapToGrid w:val="0"/>
        <w:spacing w:before="0" w:after="0" w:line="240" w:lineRule="auto"/>
        <w:rPr>
          <w:rFonts w:ascii="宋体" w:hAnsi="宋体"/>
        </w:rPr>
      </w:pPr>
      <w:r>
        <w:rPr>
          <w:rFonts w:ascii="宋体" w:hAnsi="宋体" w:hint="eastAsia"/>
        </w:rPr>
        <w:t>现金流量表项目注释</w:t>
      </w:r>
    </w:p>
    <w:sdt>
      <w:sdtPr>
        <w:rPr>
          <w:rFonts w:ascii="Calibri" w:hAnsi="Calibri" w:hint="eastAsia"/>
          <w:b w:val="0"/>
          <w:bCs w:val="0"/>
          <w:szCs w:val="22"/>
        </w:rPr>
        <w:tag w:val="_GBC_1c96ef19ec68416d83e9c894b8ffb9d0"/>
        <w:id w:val="7543014"/>
        <w:lock w:val="sdtLocked"/>
        <w:placeholder>
          <w:docPart w:val="GBC22222222222222222222222222222"/>
        </w:placeholder>
      </w:sdtPr>
      <w:sdtEndPr>
        <w:rPr>
          <w:rFonts w:ascii="宋体" w:hAnsi="宋体" w:hint="default"/>
        </w:rPr>
      </w:sdtEndPr>
      <w:sdtContent>
        <w:p w:rsidR="00C472E1" w:rsidRDefault="00C472E1" w:rsidP="00E221B9">
          <w:pPr>
            <w:pStyle w:val="4"/>
            <w:numPr>
              <w:ilvl w:val="0"/>
              <w:numId w:val="83"/>
            </w:numPr>
            <w:snapToGrid w:val="0"/>
            <w:spacing w:before="0" w:after="0" w:line="240" w:lineRule="auto"/>
          </w:pPr>
          <w:r>
            <w:rPr>
              <w:rFonts w:hint="eastAsia"/>
            </w:rPr>
            <w:t>收到的其他与经营活动有关的现金</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收到的其他与经营活动有关的现金"/>
              <w:tag w:val="_GBC_84c8741f921b4f4f864f2e37ecec9b18"/>
              <w:id w:val="75429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收到的其他与经营活动有关的现金"/>
              <w:tag w:val="_GBC_042bcfdb12e548c28e79b5de77722740"/>
              <w:id w:val="7542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9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204"/>
            <w:gridCol w:w="2922"/>
            <w:gridCol w:w="2835"/>
          </w:tblGrid>
          <w:tr w:rsidR="00C472E1" w:rsidTr="00C472E1">
            <w:tc>
              <w:tcPr>
                <w:tcW w:w="3204"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项目</w:t>
                </w:r>
              </w:p>
            </w:tc>
            <w:tc>
              <w:tcPr>
                <w:tcW w:w="292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本期发生数</w:t>
                </w:r>
              </w:p>
            </w:tc>
            <w:tc>
              <w:tcPr>
                <w:tcW w:w="2835"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上期发生数</w:t>
                </w:r>
              </w:p>
            </w:tc>
          </w:tr>
          <w:sdt>
            <w:sdtPr>
              <w:rPr>
                <w:rFonts w:asciiTheme="minorEastAsia" w:eastAsiaTheme="minorEastAsia" w:hAnsiTheme="minorEastAsia" w:hint="eastAsia"/>
              </w:rPr>
              <w:alias w:val="收到的其他与经营活动有关的现金明细"/>
              <w:tag w:val="_GBC_6d93769882c24d199e7de565aac8353d"/>
              <w:id w:val="7543000"/>
              <w:lock w:val="sdtLocked"/>
            </w:sdtPr>
            <w:sdtContent>
              <w:tr w:rsidR="00C472E1" w:rsidTr="00C472E1">
                <w:sdt>
                  <w:sdtPr>
                    <w:rPr>
                      <w:rFonts w:asciiTheme="minorEastAsia" w:eastAsiaTheme="minorEastAsia" w:hAnsiTheme="minorEastAsia" w:hint="eastAsia"/>
                    </w:rPr>
                    <w:alias w:val="收到的其他与经营活动有关的现金项目"/>
                    <w:tag w:val="_GBC_9f9e2421932b4ba09e821693842fbacb"/>
                    <w:id w:val="7542997"/>
                    <w:lock w:val="sdtLocked"/>
                  </w:sdtPr>
                  <w:sdtContent>
                    <w:tc>
                      <w:tcPr>
                        <w:tcW w:w="3204"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autoSpaceDE w:val="0"/>
                          <w:autoSpaceDN w:val="0"/>
                          <w:adjustRightInd w:val="0"/>
                          <w:snapToGrid w:val="0"/>
                          <w:jc w:val="left"/>
                          <w:rPr>
                            <w:rFonts w:asciiTheme="minorEastAsia" w:eastAsiaTheme="minorEastAsia" w:hAnsiTheme="minorEastAsia"/>
                          </w:rPr>
                        </w:pPr>
                        <w:r w:rsidRPr="00962D76">
                          <w:rPr>
                            <w:rFonts w:asciiTheme="minorEastAsia" w:eastAsiaTheme="minorEastAsia" w:hAnsiTheme="minorEastAsia" w:hint="eastAsia"/>
                          </w:rPr>
                          <w:t>收到代理客户的款项</w:t>
                        </w:r>
                      </w:p>
                    </w:tc>
                  </w:sdtContent>
                </w:sdt>
                <w:sdt>
                  <w:sdtPr>
                    <w:rPr>
                      <w:rFonts w:asciiTheme="minorEastAsia" w:eastAsiaTheme="minorEastAsia" w:hAnsiTheme="minorEastAsia"/>
                    </w:rPr>
                    <w:alias w:val="收到的其他与经营活动有关的现金金额"/>
                    <w:tag w:val="_GBC_67533b43675a4a25842bc7d8ca71dc03"/>
                    <w:id w:val="7542998"/>
                    <w:lock w:val="sdtLocked"/>
                  </w:sdtPr>
                  <w:sdtContent>
                    <w:tc>
                      <w:tcPr>
                        <w:tcW w:w="2922" w:type="dxa"/>
                        <w:tcBorders>
                          <w:top w:val="single" w:sz="6" w:space="0" w:color="auto"/>
                          <w:left w:val="single" w:sz="6" w:space="0" w:color="auto"/>
                          <w:bottom w:val="single" w:sz="6" w:space="0" w:color="auto"/>
                          <w:right w:val="single" w:sz="6" w:space="0" w:color="auto"/>
                        </w:tcBorders>
                        <w:vAlign w:val="bottom"/>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8,245,045.48</w:t>
                        </w:r>
                      </w:p>
                    </w:tc>
                  </w:sdtContent>
                </w:sdt>
                <w:sdt>
                  <w:sdtPr>
                    <w:rPr>
                      <w:rFonts w:asciiTheme="minorEastAsia" w:eastAsiaTheme="minorEastAsia" w:hAnsiTheme="minorEastAsia"/>
                    </w:rPr>
                    <w:alias w:val="上期发生数"/>
                    <w:tag w:val="_GBC_e30c8193b1fd41df8964928660454c26"/>
                    <w:id w:val="7542999"/>
                    <w:lock w:val="sdtLocked"/>
                  </w:sdtPr>
                  <w:sdtContent>
                    <w:tc>
                      <w:tcPr>
                        <w:tcW w:w="2835" w:type="dxa"/>
                        <w:tcBorders>
                          <w:top w:val="single" w:sz="6" w:space="0" w:color="auto"/>
                          <w:left w:val="single" w:sz="6" w:space="0" w:color="auto"/>
                          <w:bottom w:val="single" w:sz="6" w:space="0" w:color="auto"/>
                          <w:right w:val="single" w:sz="6" w:space="0" w:color="auto"/>
                        </w:tcBorders>
                        <w:vAlign w:val="bottom"/>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44,957,935.38</w:t>
                        </w:r>
                      </w:p>
                    </w:tc>
                  </w:sdtContent>
                </w:sdt>
              </w:tr>
            </w:sdtContent>
          </w:sdt>
          <w:sdt>
            <w:sdtPr>
              <w:rPr>
                <w:rFonts w:asciiTheme="minorEastAsia" w:eastAsiaTheme="minorEastAsia" w:hAnsiTheme="minorEastAsia" w:hint="eastAsia"/>
              </w:rPr>
              <w:alias w:val="收到的其他与经营活动有关的现金明细"/>
              <w:tag w:val="_GBC_6d93769882c24d199e7de565aac8353d"/>
              <w:id w:val="7543004"/>
              <w:lock w:val="sdtLocked"/>
            </w:sdtPr>
            <w:sdtContent>
              <w:tr w:rsidR="00C472E1" w:rsidTr="00C472E1">
                <w:sdt>
                  <w:sdtPr>
                    <w:rPr>
                      <w:rFonts w:asciiTheme="minorEastAsia" w:eastAsiaTheme="minorEastAsia" w:hAnsiTheme="minorEastAsia" w:hint="eastAsia"/>
                    </w:rPr>
                    <w:alias w:val="收到的其他与经营活动有关的现金项目"/>
                    <w:tag w:val="_GBC_9f9e2421932b4ba09e821693842fbacb"/>
                    <w:id w:val="7543001"/>
                    <w:lock w:val="sdtLocked"/>
                  </w:sdtPr>
                  <w:sdtContent>
                    <w:tc>
                      <w:tcPr>
                        <w:tcW w:w="3204"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autoSpaceDE w:val="0"/>
                          <w:autoSpaceDN w:val="0"/>
                          <w:adjustRightInd w:val="0"/>
                          <w:snapToGrid w:val="0"/>
                          <w:jc w:val="left"/>
                          <w:rPr>
                            <w:rFonts w:asciiTheme="minorEastAsia" w:eastAsiaTheme="minorEastAsia" w:hAnsiTheme="minorEastAsia"/>
                          </w:rPr>
                        </w:pPr>
                        <w:r w:rsidRPr="00962D76">
                          <w:rPr>
                            <w:rFonts w:asciiTheme="minorEastAsia" w:eastAsiaTheme="minorEastAsia" w:hAnsiTheme="minorEastAsia" w:hint="eastAsia"/>
                          </w:rPr>
                          <w:t>收到黄金专项资金</w:t>
                        </w:r>
                      </w:p>
                    </w:tc>
                  </w:sdtContent>
                </w:sdt>
                <w:sdt>
                  <w:sdtPr>
                    <w:rPr>
                      <w:rFonts w:asciiTheme="minorEastAsia" w:eastAsiaTheme="minorEastAsia" w:hAnsiTheme="minorEastAsia"/>
                    </w:rPr>
                    <w:alias w:val="收到的其他与经营活动有关的现金金额"/>
                    <w:tag w:val="_GBC_67533b43675a4a25842bc7d8ca71dc03"/>
                    <w:id w:val="7543002"/>
                    <w:lock w:val="sdtLocked"/>
                  </w:sdtPr>
                  <w:sdtContent>
                    <w:tc>
                      <w:tcPr>
                        <w:tcW w:w="2922" w:type="dxa"/>
                        <w:tcBorders>
                          <w:top w:val="single" w:sz="6" w:space="0" w:color="auto"/>
                          <w:left w:val="single" w:sz="6" w:space="0" w:color="auto"/>
                          <w:bottom w:val="single" w:sz="6" w:space="0" w:color="auto"/>
                          <w:right w:val="single" w:sz="6" w:space="0" w:color="auto"/>
                        </w:tcBorders>
                        <w:vAlign w:val="bottom"/>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2,400,000.00</w:t>
                        </w:r>
                      </w:p>
                    </w:tc>
                  </w:sdtContent>
                </w:sdt>
                <w:sdt>
                  <w:sdtPr>
                    <w:rPr>
                      <w:rFonts w:asciiTheme="minorEastAsia" w:eastAsiaTheme="minorEastAsia" w:hAnsiTheme="minorEastAsia"/>
                    </w:rPr>
                    <w:alias w:val="上期发生数"/>
                    <w:tag w:val="_GBC_e30c8193b1fd41df8964928660454c26"/>
                    <w:id w:val="7543003"/>
                    <w:lock w:val="sdtLocked"/>
                  </w:sdtPr>
                  <w:sdtContent>
                    <w:tc>
                      <w:tcPr>
                        <w:tcW w:w="2835" w:type="dxa"/>
                        <w:tcBorders>
                          <w:top w:val="single" w:sz="6" w:space="0" w:color="auto"/>
                          <w:left w:val="single" w:sz="6" w:space="0" w:color="auto"/>
                          <w:bottom w:val="single" w:sz="6" w:space="0" w:color="auto"/>
                          <w:right w:val="single" w:sz="6" w:space="0" w:color="auto"/>
                        </w:tcBorders>
                        <w:vAlign w:val="bottom"/>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24,958,555.06</w:t>
                        </w:r>
                      </w:p>
                    </w:tc>
                  </w:sdtContent>
                </w:sdt>
              </w:tr>
            </w:sdtContent>
          </w:sdt>
          <w:sdt>
            <w:sdtPr>
              <w:rPr>
                <w:rFonts w:asciiTheme="minorEastAsia" w:eastAsiaTheme="minorEastAsia" w:hAnsiTheme="minorEastAsia" w:hint="eastAsia"/>
              </w:rPr>
              <w:alias w:val="收到的其他与经营活动有关的现金明细"/>
              <w:tag w:val="_GBC_6d93769882c24d199e7de565aac8353d"/>
              <w:id w:val="7543008"/>
              <w:lock w:val="sdtLocked"/>
            </w:sdtPr>
            <w:sdtEndPr>
              <w:rPr>
                <w:rFonts w:hint="default"/>
              </w:rPr>
            </w:sdtEndPr>
            <w:sdtContent>
              <w:tr w:rsidR="00C472E1" w:rsidTr="00C472E1">
                <w:sdt>
                  <w:sdtPr>
                    <w:rPr>
                      <w:rFonts w:asciiTheme="minorEastAsia" w:eastAsiaTheme="minorEastAsia" w:hAnsiTheme="minorEastAsia" w:hint="eastAsia"/>
                    </w:rPr>
                    <w:alias w:val="收到的其他与经营活动有关的现金项目"/>
                    <w:tag w:val="_GBC_9f9e2421932b4ba09e821693842fbacb"/>
                    <w:id w:val="7543005"/>
                    <w:lock w:val="sdtLocked"/>
                  </w:sdtPr>
                  <w:sdtContent>
                    <w:tc>
                      <w:tcPr>
                        <w:tcW w:w="3204"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autoSpaceDE w:val="0"/>
                          <w:autoSpaceDN w:val="0"/>
                          <w:adjustRightInd w:val="0"/>
                          <w:snapToGrid w:val="0"/>
                          <w:jc w:val="left"/>
                          <w:rPr>
                            <w:rFonts w:asciiTheme="minorEastAsia" w:eastAsiaTheme="minorEastAsia" w:hAnsiTheme="minorEastAsia"/>
                          </w:rPr>
                        </w:pPr>
                        <w:r w:rsidRPr="00962D76">
                          <w:rPr>
                            <w:rFonts w:asciiTheme="minorEastAsia" w:eastAsiaTheme="minorEastAsia" w:hAnsiTheme="minorEastAsia" w:hint="eastAsia"/>
                          </w:rPr>
                          <w:t>利息收入</w:t>
                        </w:r>
                      </w:p>
                    </w:tc>
                  </w:sdtContent>
                </w:sdt>
                <w:sdt>
                  <w:sdtPr>
                    <w:rPr>
                      <w:rFonts w:asciiTheme="minorEastAsia" w:eastAsiaTheme="minorEastAsia" w:hAnsiTheme="minorEastAsia"/>
                    </w:rPr>
                    <w:alias w:val="收到的其他与经营活动有关的现金金额"/>
                    <w:tag w:val="_GBC_67533b43675a4a25842bc7d8ca71dc03"/>
                    <w:id w:val="7543006"/>
                    <w:lock w:val="sdtLocked"/>
                  </w:sdtPr>
                  <w:sdtContent>
                    <w:tc>
                      <w:tcPr>
                        <w:tcW w:w="2922" w:type="dxa"/>
                        <w:tcBorders>
                          <w:top w:val="single" w:sz="6" w:space="0" w:color="auto"/>
                          <w:left w:val="single" w:sz="6" w:space="0" w:color="auto"/>
                          <w:bottom w:val="single" w:sz="6" w:space="0" w:color="auto"/>
                          <w:right w:val="single" w:sz="6" w:space="0" w:color="auto"/>
                        </w:tcBorders>
                        <w:vAlign w:val="bottom"/>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8,447,157.10</w:t>
                        </w:r>
                      </w:p>
                    </w:tc>
                  </w:sdtContent>
                </w:sdt>
                <w:sdt>
                  <w:sdtPr>
                    <w:rPr>
                      <w:rFonts w:asciiTheme="minorEastAsia" w:eastAsiaTheme="minorEastAsia" w:hAnsiTheme="minorEastAsia"/>
                    </w:rPr>
                    <w:alias w:val="上期发生数"/>
                    <w:tag w:val="_GBC_e30c8193b1fd41df8964928660454c26"/>
                    <w:id w:val="7543007"/>
                    <w:lock w:val="sdtLocked"/>
                  </w:sdtPr>
                  <w:sdtContent>
                    <w:tc>
                      <w:tcPr>
                        <w:tcW w:w="2835" w:type="dxa"/>
                        <w:tcBorders>
                          <w:top w:val="single" w:sz="6" w:space="0" w:color="auto"/>
                          <w:left w:val="single" w:sz="6" w:space="0" w:color="auto"/>
                          <w:bottom w:val="single" w:sz="6" w:space="0" w:color="auto"/>
                          <w:right w:val="single" w:sz="6" w:space="0" w:color="auto"/>
                        </w:tcBorders>
                        <w:vAlign w:val="bottom"/>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15,895,832.04</w:t>
                        </w:r>
                      </w:p>
                    </w:tc>
                  </w:sdtContent>
                </w:sdt>
              </w:tr>
            </w:sdtContent>
          </w:sdt>
          <w:sdt>
            <w:sdtPr>
              <w:rPr>
                <w:rFonts w:asciiTheme="minorEastAsia" w:eastAsiaTheme="minorEastAsia" w:hAnsiTheme="minorEastAsia" w:hint="eastAsia"/>
              </w:rPr>
              <w:alias w:val="收到的其他与经营活动有关的现金明细"/>
              <w:tag w:val="_GBC_6d93769882c24d199e7de565aac8353d"/>
              <w:id w:val="7543012"/>
              <w:lock w:val="sdtLocked"/>
            </w:sdtPr>
            <w:sdtEndPr>
              <w:rPr>
                <w:rFonts w:hint="default"/>
              </w:rPr>
            </w:sdtEndPr>
            <w:sdtContent>
              <w:tr w:rsidR="00C472E1" w:rsidTr="00C472E1">
                <w:sdt>
                  <w:sdtPr>
                    <w:rPr>
                      <w:rFonts w:asciiTheme="minorEastAsia" w:eastAsiaTheme="minorEastAsia" w:hAnsiTheme="minorEastAsia" w:hint="eastAsia"/>
                    </w:rPr>
                    <w:alias w:val="收到的其他与经营活动有关的现金项目"/>
                    <w:tag w:val="_GBC_9f9e2421932b4ba09e821693842fbacb"/>
                    <w:id w:val="7543009"/>
                    <w:lock w:val="sdtLocked"/>
                  </w:sdtPr>
                  <w:sdtContent>
                    <w:tc>
                      <w:tcPr>
                        <w:tcW w:w="3204"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autoSpaceDE w:val="0"/>
                          <w:autoSpaceDN w:val="0"/>
                          <w:adjustRightInd w:val="0"/>
                          <w:snapToGrid w:val="0"/>
                          <w:jc w:val="left"/>
                          <w:rPr>
                            <w:rFonts w:asciiTheme="minorEastAsia" w:eastAsiaTheme="minorEastAsia" w:hAnsiTheme="minorEastAsia"/>
                          </w:rPr>
                        </w:pPr>
                        <w:r w:rsidRPr="00962D76">
                          <w:rPr>
                            <w:rFonts w:asciiTheme="minorEastAsia" w:eastAsiaTheme="minorEastAsia" w:hAnsiTheme="minorEastAsia" w:hint="eastAsia"/>
                          </w:rPr>
                          <w:t>资金往来及其他</w:t>
                        </w:r>
                      </w:p>
                    </w:tc>
                  </w:sdtContent>
                </w:sdt>
                <w:sdt>
                  <w:sdtPr>
                    <w:rPr>
                      <w:rFonts w:asciiTheme="minorEastAsia" w:eastAsiaTheme="minorEastAsia" w:hAnsiTheme="minorEastAsia"/>
                    </w:rPr>
                    <w:alias w:val="收到的其他与经营活动有关的现金金额"/>
                    <w:tag w:val="_GBC_67533b43675a4a25842bc7d8ca71dc03"/>
                    <w:id w:val="7543010"/>
                    <w:lock w:val="sdtLocked"/>
                  </w:sdtPr>
                  <w:sdtContent>
                    <w:tc>
                      <w:tcPr>
                        <w:tcW w:w="2922" w:type="dxa"/>
                        <w:tcBorders>
                          <w:top w:val="single" w:sz="6" w:space="0" w:color="auto"/>
                          <w:left w:val="single" w:sz="6" w:space="0" w:color="auto"/>
                          <w:bottom w:val="single" w:sz="6" w:space="0" w:color="auto"/>
                          <w:right w:val="single" w:sz="6" w:space="0" w:color="auto"/>
                        </w:tcBorders>
                        <w:vAlign w:val="bottom"/>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324,343,396.77</w:t>
                        </w:r>
                      </w:p>
                    </w:tc>
                  </w:sdtContent>
                </w:sdt>
                <w:sdt>
                  <w:sdtPr>
                    <w:rPr>
                      <w:rFonts w:asciiTheme="minorEastAsia" w:eastAsiaTheme="minorEastAsia" w:hAnsiTheme="minorEastAsia"/>
                    </w:rPr>
                    <w:alias w:val="上期发生数"/>
                    <w:tag w:val="_GBC_e30c8193b1fd41df8964928660454c26"/>
                    <w:id w:val="7543011"/>
                    <w:lock w:val="sdtLocked"/>
                  </w:sdtPr>
                  <w:sdtContent>
                    <w:tc>
                      <w:tcPr>
                        <w:tcW w:w="2835" w:type="dxa"/>
                        <w:tcBorders>
                          <w:top w:val="single" w:sz="6" w:space="0" w:color="auto"/>
                          <w:left w:val="single" w:sz="6" w:space="0" w:color="auto"/>
                          <w:bottom w:val="single" w:sz="6" w:space="0" w:color="auto"/>
                          <w:right w:val="single" w:sz="6" w:space="0" w:color="auto"/>
                        </w:tcBorders>
                        <w:vAlign w:val="bottom"/>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293,567,656.86</w:t>
                        </w:r>
                      </w:p>
                    </w:tc>
                  </w:sdtContent>
                </w:sdt>
              </w:tr>
            </w:sdtContent>
          </w:sdt>
          <w:tr w:rsidR="00C472E1" w:rsidTr="00C472E1">
            <w:tc>
              <w:tcPr>
                <w:tcW w:w="3204"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合计</w:t>
                </w:r>
              </w:p>
            </w:tc>
            <w:tc>
              <w:tcPr>
                <w:tcW w:w="2922" w:type="dxa"/>
                <w:tcBorders>
                  <w:top w:val="single" w:sz="6" w:space="0" w:color="auto"/>
                  <w:left w:val="single" w:sz="6" w:space="0" w:color="auto"/>
                  <w:bottom w:val="single" w:sz="6" w:space="0" w:color="auto"/>
                  <w:right w:val="single" w:sz="6" w:space="0" w:color="auto"/>
                </w:tcBorders>
                <w:vAlign w:val="bottom"/>
              </w:tcPr>
              <w:p w:rsidR="00C472E1" w:rsidRDefault="002273D7" w:rsidP="00E221B9">
                <w:pPr>
                  <w:snapToGrid w:val="0"/>
                  <w:ind w:right="493"/>
                  <w:jc w:val="right"/>
                  <w:rPr>
                    <w:rFonts w:ascii="宋体" w:hAnsi="宋体"/>
                  </w:rPr>
                </w:pPr>
                <w:sdt>
                  <w:sdtPr>
                    <w:rPr>
                      <w:rFonts w:ascii="宋体" w:hAnsi="宋体" w:hint="eastAsia"/>
                    </w:rPr>
                    <w:alias w:val="收到的其他与经营活动有关的现金"/>
                    <w:tag w:val="_GBC_1e9822d55ab549d798b706424fc28ff2"/>
                    <w:id w:val="7543013"/>
                    <w:lock w:val="sdtLocked"/>
                  </w:sdtPr>
                  <w:sdtContent>
                    <w:r w:rsidR="00C472E1">
                      <w:rPr>
                        <w:rFonts w:ascii="宋体" w:hAnsi="宋体"/>
                      </w:rPr>
                      <w:t>343,435,599.35</w:t>
                    </w:r>
                  </w:sdtContent>
                </w:sdt>
              </w:p>
            </w:tc>
            <w:tc>
              <w:tcPr>
                <w:tcW w:w="2835" w:type="dxa"/>
                <w:tcBorders>
                  <w:top w:val="single" w:sz="6" w:space="0" w:color="auto"/>
                  <w:left w:val="single" w:sz="6" w:space="0" w:color="auto"/>
                  <w:bottom w:val="single" w:sz="6" w:space="0" w:color="auto"/>
                  <w:right w:val="single" w:sz="6" w:space="0" w:color="auto"/>
                </w:tcBorders>
                <w:vAlign w:val="bottom"/>
              </w:tcPr>
              <w:p w:rsidR="00C472E1" w:rsidRDefault="00C472E1" w:rsidP="00E221B9">
                <w:pPr>
                  <w:snapToGrid w:val="0"/>
                  <w:ind w:right="493"/>
                  <w:jc w:val="right"/>
                  <w:rPr>
                    <w:rFonts w:ascii="宋体" w:hAnsi="宋体"/>
                  </w:rPr>
                </w:pPr>
                <w:r w:rsidRPr="00962D76">
                  <w:rPr>
                    <w:rFonts w:ascii="宋体" w:hAnsi="宋体"/>
                  </w:rPr>
                  <w:t>379,379,979.34</w:t>
                </w:r>
              </w:p>
            </w:tc>
          </w:tr>
        </w:tbl>
      </w:sdtContent>
    </w:sdt>
    <w:sdt>
      <w:sdtPr>
        <w:rPr>
          <w:rFonts w:ascii="宋体" w:hAnsi="宋体" w:hint="eastAsia"/>
          <w:b w:val="0"/>
          <w:bCs w:val="0"/>
          <w:szCs w:val="22"/>
        </w:rPr>
        <w:tag w:val="_GBC_1c0eb05f8f294457bc027799214d6baa"/>
        <w:id w:val="7543030"/>
        <w:lock w:val="sdtLocked"/>
        <w:placeholder>
          <w:docPart w:val="GBC22222222222222222222222222222"/>
        </w:placeholder>
      </w:sdtPr>
      <w:sdtContent>
        <w:p w:rsidR="00C472E1" w:rsidRDefault="00C472E1" w:rsidP="00E221B9">
          <w:pPr>
            <w:pStyle w:val="4"/>
            <w:numPr>
              <w:ilvl w:val="0"/>
              <w:numId w:val="83"/>
            </w:numPr>
            <w:snapToGrid w:val="0"/>
            <w:spacing w:before="0" w:after="0" w:line="240" w:lineRule="auto"/>
            <w:rPr>
              <w:rFonts w:ascii="宋体" w:hAnsi="宋体"/>
              <w:b w:val="0"/>
            </w:rPr>
          </w:pPr>
          <w:r>
            <w:rPr>
              <w:rFonts w:ascii="宋体" w:hAnsi="宋体" w:hint="eastAsia"/>
            </w:rPr>
            <w:t>支付的其他与经营活动有关的现金</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支付的其他与经营活动有关的现金"/>
              <w:tag w:val="_GBC_f90e28a627844a79839e080b3de0be67"/>
              <w:id w:val="75430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支付的其他与经营活动有关的现金"/>
              <w:tag w:val="_GBC_1f1862c158194fe4b2ee0d82a7002d99"/>
              <w:id w:val="75430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9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194"/>
            <w:gridCol w:w="2932"/>
            <w:gridCol w:w="2835"/>
          </w:tblGrid>
          <w:tr w:rsidR="00C472E1" w:rsidTr="00C472E1">
            <w:tc>
              <w:tcPr>
                <w:tcW w:w="3194"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项目</w:t>
                </w:r>
              </w:p>
            </w:tc>
            <w:tc>
              <w:tcPr>
                <w:tcW w:w="2932"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本期发生数</w:t>
                </w:r>
              </w:p>
            </w:tc>
            <w:tc>
              <w:tcPr>
                <w:tcW w:w="2835"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上期发生数</w:t>
                </w:r>
              </w:p>
            </w:tc>
          </w:tr>
          <w:sdt>
            <w:sdtPr>
              <w:rPr>
                <w:rFonts w:asciiTheme="minorEastAsia" w:eastAsiaTheme="minorEastAsia" w:hAnsiTheme="minorEastAsia" w:hint="eastAsia"/>
              </w:rPr>
              <w:alias w:val="支付的其他与经营活动有关的现金明细"/>
              <w:tag w:val="_GBC_608e35e188ff4e85b05d2221c50cdb99"/>
              <w:id w:val="7543020"/>
              <w:lock w:val="sdtLocked"/>
            </w:sdtPr>
            <w:sdtContent>
              <w:tr w:rsidR="00C472E1" w:rsidTr="00C472E1">
                <w:sdt>
                  <w:sdtPr>
                    <w:rPr>
                      <w:rFonts w:asciiTheme="minorEastAsia" w:eastAsiaTheme="minorEastAsia" w:hAnsiTheme="minorEastAsia" w:hint="eastAsia"/>
                    </w:rPr>
                    <w:alias w:val="支付的其他与经营活动有关的现金项目"/>
                    <w:tag w:val="_GBC_2277f2bdb01f4c009b19b8cb70cb8c89"/>
                    <w:id w:val="7543017"/>
                    <w:lock w:val="sdtLocked"/>
                  </w:sdtPr>
                  <w:sdtContent>
                    <w:tc>
                      <w:tcPr>
                        <w:tcW w:w="3194"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autoSpaceDE w:val="0"/>
                          <w:autoSpaceDN w:val="0"/>
                          <w:adjustRightInd w:val="0"/>
                          <w:snapToGrid w:val="0"/>
                          <w:jc w:val="left"/>
                          <w:rPr>
                            <w:rFonts w:asciiTheme="minorEastAsia" w:eastAsiaTheme="minorEastAsia" w:hAnsiTheme="minorEastAsia"/>
                          </w:rPr>
                        </w:pPr>
                        <w:r w:rsidRPr="00962D76">
                          <w:rPr>
                            <w:rFonts w:asciiTheme="minorEastAsia" w:eastAsiaTheme="minorEastAsia" w:hAnsiTheme="minorEastAsia" w:hint="eastAsia"/>
                          </w:rPr>
                          <w:t>支付代理客户的款项</w:t>
                        </w:r>
                      </w:p>
                    </w:tc>
                  </w:sdtContent>
                </w:sdt>
                <w:sdt>
                  <w:sdtPr>
                    <w:rPr>
                      <w:rFonts w:asciiTheme="minorEastAsia" w:eastAsiaTheme="minorEastAsia" w:hAnsiTheme="minorEastAsia"/>
                    </w:rPr>
                    <w:alias w:val="支付的其他与经营活动有关的现金金额"/>
                    <w:tag w:val="_GBC_5a271c740cb84981a38e3050be9dc3e2"/>
                    <w:id w:val="7543018"/>
                    <w:lock w:val="sdtLocked"/>
                  </w:sdtPr>
                  <w:sdtContent>
                    <w:tc>
                      <w:tcPr>
                        <w:tcW w:w="2932"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hint="eastAsia"/>
                          </w:rPr>
                          <w:t xml:space="preserve">　</w:t>
                        </w:r>
                      </w:p>
                    </w:tc>
                  </w:sdtContent>
                </w:sdt>
                <w:sdt>
                  <w:sdtPr>
                    <w:rPr>
                      <w:rFonts w:asciiTheme="minorEastAsia" w:eastAsiaTheme="minorEastAsia" w:hAnsiTheme="minorEastAsia"/>
                    </w:rPr>
                    <w:alias w:val="上期发生数"/>
                    <w:tag w:val="_GBC_b74b6d270eaa4b3c84d9ff24ac184185"/>
                    <w:id w:val="7543019"/>
                    <w:lock w:val="sdtLocked"/>
                  </w:sdtPr>
                  <w:sdtContent>
                    <w:tc>
                      <w:tcPr>
                        <w:tcW w:w="2835"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1,014,834.98</w:t>
                        </w:r>
                      </w:p>
                    </w:tc>
                  </w:sdtContent>
                </w:sdt>
              </w:tr>
            </w:sdtContent>
          </w:sdt>
          <w:sdt>
            <w:sdtPr>
              <w:rPr>
                <w:rFonts w:asciiTheme="minorEastAsia" w:eastAsiaTheme="minorEastAsia" w:hAnsiTheme="minorEastAsia" w:hint="eastAsia"/>
              </w:rPr>
              <w:alias w:val="支付的其他与经营活动有关的现金明细"/>
              <w:tag w:val="_GBC_608e35e188ff4e85b05d2221c50cdb99"/>
              <w:id w:val="7543024"/>
              <w:lock w:val="sdtLocked"/>
            </w:sdtPr>
            <w:sdtContent>
              <w:tr w:rsidR="00C472E1" w:rsidTr="00C472E1">
                <w:sdt>
                  <w:sdtPr>
                    <w:rPr>
                      <w:rFonts w:asciiTheme="minorEastAsia" w:eastAsiaTheme="minorEastAsia" w:hAnsiTheme="minorEastAsia" w:hint="eastAsia"/>
                    </w:rPr>
                    <w:alias w:val="支付的其他与经营活动有关的现金项目"/>
                    <w:tag w:val="_GBC_2277f2bdb01f4c009b19b8cb70cb8c89"/>
                    <w:id w:val="7543021"/>
                    <w:lock w:val="sdtLocked"/>
                  </w:sdtPr>
                  <w:sdtContent>
                    <w:tc>
                      <w:tcPr>
                        <w:tcW w:w="3194"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autoSpaceDE w:val="0"/>
                          <w:autoSpaceDN w:val="0"/>
                          <w:adjustRightInd w:val="0"/>
                          <w:snapToGrid w:val="0"/>
                          <w:jc w:val="left"/>
                          <w:rPr>
                            <w:rFonts w:asciiTheme="minorEastAsia" w:eastAsiaTheme="minorEastAsia" w:hAnsiTheme="minorEastAsia"/>
                          </w:rPr>
                        </w:pPr>
                        <w:r w:rsidRPr="00962D76">
                          <w:rPr>
                            <w:rFonts w:asciiTheme="minorEastAsia" w:eastAsiaTheme="minorEastAsia" w:hAnsiTheme="minorEastAsia" w:hint="eastAsia"/>
                          </w:rPr>
                          <w:t>支付办公费、差旅费、通讯费、业务招待费、水电费等</w:t>
                        </w:r>
                      </w:p>
                    </w:tc>
                  </w:sdtContent>
                </w:sdt>
                <w:sdt>
                  <w:sdtPr>
                    <w:rPr>
                      <w:rFonts w:asciiTheme="minorEastAsia" w:eastAsiaTheme="minorEastAsia" w:hAnsiTheme="minorEastAsia"/>
                    </w:rPr>
                    <w:alias w:val="支付的其他与经营活动有关的现金金额"/>
                    <w:tag w:val="_GBC_5a271c740cb84981a38e3050be9dc3e2"/>
                    <w:id w:val="7543022"/>
                    <w:lock w:val="sdtLocked"/>
                  </w:sdtPr>
                  <w:sdtContent>
                    <w:tc>
                      <w:tcPr>
                        <w:tcW w:w="2932"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57,265,298.58</w:t>
                        </w:r>
                      </w:p>
                    </w:tc>
                  </w:sdtContent>
                </w:sdt>
                <w:sdt>
                  <w:sdtPr>
                    <w:rPr>
                      <w:rFonts w:asciiTheme="minorEastAsia" w:eastAsiaTheme="minorEastAsia" w:hAnsiTheme="minorEastAsia"/>
                    </w:rPr>
                    <w:alias w:val="上期发生数"/>
                    <w:tag w:val="_GBC_b74b6d270eaa4b3c84d9ff24ac184185"/>
                    <w:id w:val="7543023"/>
                    <w:lock w:val="sdtLocked"/>
                  </w:sdtPr>
                  <w:sdtContent>
                    <w:tc>
                      <w:tcPr>
                        <w:tcW w:w="2835"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84,693,384.16</w:t>
                        </w:r>
                      </w:p>
                    </w:tc>
                  </w:sdtContent>
                </w:sdt>
              </w:tr>
            </w:sdtContent>
          </w:sdt>
          <w:sdt>
            <w:sdtPr>
              <w:rPr>
                <w:rFonts w:asciiTheme="minorEastAsia" w:eastAsiaTheme="minorEastAsia" w:hAnsiTheme="minorEastAsia" w:hint="eastAsia"/>
              </w:rPr>
              <w:alias w:val="支付的其他与经营活动有关的现金明细"/>
              <w:tag w:val="_GBC_608e35e188ff4e85b05d2221c50cdb99"/>
              <w:id w:val="7543028"/>
              <w:lock w:val="sdtLocked"/>
            </w:sdtPr>
            <w:sdtEndPr>
              <w:rPr>
                <w:rFonts w:hint="default"/>
              </w:rPr>
            </w:sdtEndPr>
            <w:sdtContent>
              <w:tr w:rsidR="00C472E1" w:rsidTr="00C472E1">
                <w:sdt>
                  <w:sdtPr>
                    <w:rPr>
                      <w:rFonts w:asciiTheme="minorEastAsia" w:eastAsiaTheme="minorEastAsia" w:hAnsiTheme="minorEastAsia" w:hint="eastAsia"/>
                    </w:rPr>
                    <w:alias w:val="支付的其他与经营活动有关的现金项目"/>
                    <w:tag w:val="_GBC_2277f2bdb01f4c009b19b8cb70cb8c89"/>
                    <w:id w:val="7543025"/>
                    <w:lock w:val="sdtLocked"/>
                  </w:sdtPr>
                  <w:sdtContent>
                    <w:tc>
                      <w:tcPr>
                        <w:tcW w:w="3194"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autoSpaceDE w:val="0"/>
                          <w:autoSpaceDN w:val="0"/>
                          <w:adjustRightInd w:val="0"/>
                          <w:snapToGrid w:val="0"/>
                          <w:jc w:val="left"/>
                          <w:rPr>
                            <w:rFonts w:asciiTheme="minorEastAsia" w:eastAsiaTheme="minorEastAsia" w:hAnsiTheme="minorEastAsia"/>
                          </w:rPr>
                        </w:pPr>
                        <w:r w:rsidRPr="00962D76">
                          <w:rPr>
                            <w:rFonts w:asciiTheme="minorEastAsia" w:eastAsiaTheme="minorEastAsia" w:hAnsiTheme="minorEastAsia" w:hint="eastAsia"/>
                          </w:rPr>
                          <w:t>资金往来及其他</w:t>
                        </w:r>
                      </w:p>
                    </w:tc>
                  </w:sdtContent>
                </w:sdt>
                <w:sdt>
                  <w:sdtPr>
                    <w:rPr>
                      <w:rFonts w:asciiTheme="minorEastAsia" w:eastAsiaTheme="minorEastAsia" w:hAnsiTheme="minorEastAsia"/>
                    </w:rPr>
                    <w:alias w:val="支付的其他与经营活动有关的现金金额"/>
                    <w:tag w:val="_GBC_5a271c740cb84981a38e3050be9dc3e2"/>
                    <w:id w:val="7543026"/>
                    <w:lock w:val="sdtLocked"/>
                  </w:sdtPr>
                  <w:sdtContent>
                    <w:tc>
                      <w:tcPr>
                        <w:tcW w:w="2932"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497,698,385.87</w:t>
                        </w:r>
                      </w:p>
                    </w:tc>
                  </w:sdtContent>
                </w:sdt>
                <w:sdt>
                  <w:sdtPr>
                    <w:rPr>
                      <w:rFonts w:asciiTheme="minorEastAsia" w:eastAsiaTheme="minorEastAsia" w:hAnsiTheme="minorEastAsia"/>
                    </w:rPr>
                    <w:alias w:val="上期发生数"/>
                    <w:tag w:val="_GBC_b74b6d270eaa4b3c84d9ff24ac184185"/>
                    <w:id w:val="7543027"/>
                    <w:lock w:val="sdtLocked"/>
                  </w:sdtPr>
                  <w:sdtContent>
                    <w:tc>
                      <w:tcPr>
                        <w:tcW w:w="2835"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520,099,717.96</w:t>
                        </w:r>
                      </w:p>
                    </w:tc>
                  </w:sdtContent>
                </w:sdt>
              </w:tr>
            </w:sdtContent>
          </w:sdt>
          <w:tr w:rsidR="00C472E1" w:rsidTr="00C472E1">
            <w:tc>
              <w:tcPr>
                <w:tcW w:w="3194"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autoSpaceDE w:val="0"/>
                  <w:autoSpaceDN w:val="0"/>
                  <w:adjustRightInd w:val="0"/>
                  <w:snapToGrid w:val="0"/>
                  <w:jc w:val="center"/>
                  <w:rPr>
                    <w:rFonts w:asciiTheme="minorEastAsia" w:eastAsiaTheme="minorEastAsia" w:hAnsiTheme="minorEastAsia"/>
                  </w:rPr>
                </w:pPr>
                <w:r w:rsidRPr="00962D76">
                  <w:rPr>
                    <w:rFonts w:asciiTheme="minorEastAsia" w:eastAsiaTheme="minorEastAsia" w:hAnsiTheme="minorEastAsia" w:hint="eastAsia"/>
                  </w:rPr>
                  <w:t>合计</w:t>
                </w:r>
              </w:p>
            </w:tc>
            <w:tc>
              <w:tcPr>
                <w:tcW w:w="2932" w:type="dxa"/>
                <w:tcBorders>
                  <w:top w:val="single" w:sz="6" w:space="0" w:color="auto"/>
                  <w:left w:val="single" w:sz="6" w:space="0" w:color="auto"/>
                  <w:bottom w:val="single" w:sz="6" w:space="0" w:color="auto"/>
                  <w:right w:val="single" w:sz="6" w:space="0" w:color="auto"/>
                </w:tcBorders>
              </w:tcPr>
              <w:p w:rsidR="00C472E1" w:rsidRPr="00962D76" w:rsidRDefault="002273D7" w:rsidP="00E221B9">
                <w:pPr>
                  <w:snapToGrid w:val="0"/>
                  <w:ind w:right="493"/>
                  <w:jc w:val="right"/>
                  <w:rPr>
                    <w:rFonts w:asciiTheme="minorEastAsia" w:eastAsiaTheme="minorEastAsia" w:hAnsiTheme="minorEastAsia"/>
                  </w:rPr>
                </w:pPr>
                <w:sdt>
                  <w:sdtPr>
                    <w:rPr>
                      <w:rFonts w:asciiTheme="minorEastAsia" w:eastAsiaTheme="minorEastAsia" w:hAnsiTheme="minorEastAsia" w:hint="eastAsia"/>
                    </w:rPr>
                    <w:alias w:val="支付的其他与经营活动有关的现金"/>
                    <w:tag w:val="_GBC_56703d35d7b642a2ab555b84515838f5"/>
                    <w:id w:val="7543029"/>
                    <w:lock w:val="sdtLocked"/>
                  </w:sdtPr>
                  <w:sdtContent>
                    <w:r w:rsidR="00C472E1" w:rsidRPr="00962D76">
                      <w:rPr>
                        <w:rFonts w:asciiTheme="minorEastAsia" w:eastAsiaTheme="minorEastAsia" w:hAnsiTheme="minorEastAsia"/>
                      </w:rPr>
                      <w:t>554,963,684.45</w:t>
                    </w:r>
                  </w:sdtContent>
                </w:sdt>
              </w:p>
            </w:tc>
            <w:tc>
              <w:tcPr>
                <w:tcW w:w="2835" w:type="dxa"/>
                <w:tcBorders>
                  <w:top w:val="single" w:sz="6" w:space="0" w:color="auto"/>
                  <w:left w:val="single" w:sz="6" w:space="0" w:color="auto"/>
                  <w:bottom w:val="single" w:sz="6" w:space="0" w:color="auto"/>
                  <w:right w:val="single" w:sz="6" w:space="0" w:color="auto"/>
                </w:tcBorders>
              </w:tcPr>
              <w:p w:rsidR="00C472E1" w:rsidRPr="00962D76" w:rsidRDefault="00C472E1" w:rsidP="00E221B9">
                <w:pPr>
                  <w:snapToGrid w:val="0"/>
                  <w:ind w:right="493"/>
                  <w:jc w:val="right"/>
                  <w:rPr>
                    <w:rFonts w:asciiTheme="minorEastAsia" w:eastAsiaTheme="minorEastAsia" w:hAnsiTheme="minorEastAsia"/>
                  </w:rPr>
                </w:pPr>
                <w:r w:rsidRPr="00962D76">
                  <w:rPr>
                    <w:rFonts w:asciiTheme="minorEastAsia" w:eastAsiaTheme="minorEastAsia" w:hAnsiTheme="minorEastAsia"/>
                  </w:rPr>
                  <w:t>605,807,937.10</w:t>
                </w:r>
              </w:p>
            </w:tc>
          </w:tr>
        </w:tbl>
        <w:p w:rsidR="00C472E1" w:rsidRDefault="002273D7" w:rsidP="00E221B9">
          <w:pPr>
            <w:snapToGrid w:val="0"/>
          </w:pPr>
        </w:p>
      </w:sdtContent>
    </w:sdt>
    <w:sdt>
      <w:sdtPr>
        <w:rPr>
          <w:rFonts w:ascii="宋体" w:hAnsi="宋体" w:hint="eastAsia"/>
          <w:b w:val="0"/>
          <w:bCs w:val="0"/>
          <w:szCs w:val="22"/>
        </w:rPr>
        <w:tag w:val="_GBC_00262de4d1454a34b897d89747f94acf"/>
        <w:id w:val="7543037"/>
        <w:lock w:val="sdtLocked"/>
        <w:placeholder>
          <w:docPart w:val="GBC22222222222222222222222222222"/>
        </w:placeholder>
      </w:sdtPr>
      <w:sdtContent>
        <w:p w:rsidR="00C472E1" w:rsidRDefault="00C472E1" w:rsidP="00E221B9">
          <w:pPr>
            <w:pStyle w:val="4"/>
            <w:numPr>
              <w:ilvl w:val="0"/>
              <w:numId w:val="83"/>
            </w:numPr>
            <w:snapToGrid w:val="0"/>
            <w:spacing w:before="0" w:after="0" w:line="240" w:lineRule="auto"/>
            <w:rPr>
              <w:rFonts w:ascii="宋体" w:hAnsi="宋体"/>
              <w:b w:val="0"/>
            </w:rPr>
          </w:pPr>
          <w:r>
            <w:rPr>
              <w:rFonts w:ascii="宋体" w:hAnsi="宋体" w:hint="eastAsia"/>
            </w:rPr>
            <w:t>支付的其他与投资活动有关的现金</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支付的其他与投资活动有关的现金"/>
              <w:tag w:val="_GBC_504b140b497c4fddbd6894e021f2ffc2"/>
              <w:id w:val="75430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支付的其他与投资活动有关的现金"/>
              <w:tag w:val="_GBC_fab128191c02406c8d578e28500ff47a"/>
              <w:id w:val="7543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4183"/>
            <w:gridCol w:w="4636"/>
          </w:tblGrid>
          <w:tr w:rsidR="00C472E1" w:rsidTr="006E7383">
            <w:tc>
              <w:tcPr>
                <w:tcW w:w="4183"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项目</w:t>
                </w:r>
              </w:p>
            </w:tc>
            <w:tc>
              <w:tcPr>
                <w:tcW w:w="4636"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金额</w:t>
                </w:r>
              </w:p>
            </w:tc>
          </w:tr>
          <w:sdt>
            <w:sdtPr>
              <w:rPr>
                <w:rFonts w:ascii="宋体" w:hAnsi="宋体" w:hint="eastAsia"/>
              </w:rPr>
              <w:alias w:val="支付的其他与投资活动有关的现金明细"/>
              <w:tag w:val="_GBC_c61afd09e81a459992ad906654ff3006"/>
              <w:id w:val="7543035"/>
              <w:lock w:val="sdtLocked"/>
              <w:placeholder>
                <w:docPart w:val="GBC11111111111111111111111111111"/>
              </w:placeholder>
            </w:sdtPr>
            <w:sdtContent>
              <w:tr w:rsidR="00C472E1" w:rsidTr="006E7383">
                <w:sdt>
                  <w:sdtPr>
                    <w:rPr>
                      <w:rFonts w:ascii="宋体" w:hAnsi="宋体" w:hint="eastAsia"/>
                    </w:rPr>
                    <w:alias w:val="支付的其他与投资活动有关的现金项目"/>
                    <w:tag w:val="_GBC_0b2acc59846e403084087a34d6115f6b"/>
                    <w:id w:val="7543033"/>
                    <w:lock w:val="sdtLocked"/>
                    <w:placeholder>
                      <w:docPart w:val="GBC11111111111111111111111111111"/>
                    </w:placeholder>
                  </w:sdtPr>
                  <w:sdtContent>
                    <w:tc>
                      <w:tcPr>
                        <w:tcW w:w="4183"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left"/>
                          <w:rPr>
                            <w:rFonts w:ascii="宋体" w:hAnsi="宋体"/>
                          </w:rPr>
                        </w:pPr>
                        <w:r>
                          <w:rPr>
                            <w:rFonts w:ascii="宋体" w:hAnsi="宋体" w:hint="eastAsia"/>
                          </w:rPr>
                          <w:t>代付职工购房款</w:t>
                        </w:r>
                      </w:p>
                    </w:tc>
                  </w:sdtContent>
                </w:sdt>
                <w:sdt>
                  <w:sdtPr>
                    <w:rPr>
                      <w:rFonts w:ascii="宋体" w:hAnsi="宋体"/>
                    </w:rPr>
                    <w:alias w:val="支付的其他与投资活动有关的现金金额"/>
                    <w:tag w:val="_GBC_636d0ed26084423684b3af9d61d8207c"/>
                    <w:id w:val="7543034"/>
                    <w:lock w:val="sdtLocked"/>
                    <w:placeholder>
                      <w:docPart w:val="GBC11111111111111111111111111111"/>
                    </w:placeholder>
                  </w:sdtPr>
                  <w:sdtContent>
                    <w:tc>
                      <w:tcPr>
                        <w:tcW w:w="4636" w:type="dxa"/>
                        <w:tcBorders>
                          <w:top w:val="single" w:sz="6" w:space="0" w:color="auto"/>
                          <w:left w:val="single" w:sz="6" w:space="0" w:color="auto"/>
                          <w:bottom w:val="single" w:sz="6" w:space="0" w:color="auto"/>
                          <w:right w:val="single" w:sz="6" w:space="0" w:color="auto"/>
                        </w:tcBorders>
                        <w:vAlign w:val="bottom"/>
                      </w:tcPr>
                      <w:p w:rsidR="00C472E1" w:rsidRDefault="00C472E1" w:rsidP="00E221B9">
                        <w:pPr>
                          <w:snapToGrid w:val="0"/>
                          <w:ind w:right="493"/>
                          <w:jc w:val="right"/>
                          <w:rPr>
                            <w:rFonts w:ascii="宋体" w:hAnsi="宋体"/>
                          </w:rPr>
                        </w:pPr>
                        <w:r>
                          <w:rPr>
                            <w:rFonts w:ascii="宋体" w:hAnsi="宋体"/>
                          </w:rPr>
                          <w:t>3,000,000.00</w:t>
                        </w:r>
                      </w:p>
                    </w:tc>
                  </w:sdtContent>
                </w:sdt>
              </w:tr>
            </w:sdtContent>
          </w:sdt>
          <w:tr w:rsidR="00C472E1" w:rsidTr="006E7383">
            <w:tc>
              <w:tcPr>
                <w:tcW w:w="4183"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合计</w:t>
                </w:r>
              </w:p>
            </w:tc>
            <w:tc>
              <w:tcPr>
                <w:tcW w:w="4636" w:type="dxa"/>
                <w:tcBorders>
                  <w:top w:val="single" w:sz="6" w:space="0" w:color="auto"/>
                  <w:left w:val="single" w:sz="6" w:space="0" w:color="auto"/>
                  <w:bottom w:val="single" w:sz="6" w:space="0" w:color="auto"/>
                  <w:right w:val="single" w:sz="6" w:space="0" w:color="auto"/>
                </w:tcBorders>
                <w:vAlign w:val="bottom"/>
              </w:tcPr>
              <w:p w:rsidR="00C472E1" w:rsidRDefault="002273D7" w:rsidP="00E221B9">
                <w:pPr>
                  <w:snapToGrid w:val="0"/>
                  <w:ind w:right="493"/>
                  <w:jc w:val="right"/>
                  <w:rPr>
                    <w:rFonts w:ascii="宋体" w:hAnsi="宋体"/>
                  </w:rPr>
                </w:pPr>
                <w:sdt>
                  <w:sdtPr>
                    <w:rPr>
                      <w:rFonts w:ascii="宋体" w:hAnsi="宋体" w:hint="eastAsia"/>
                    </w:rPr>
                    <w:alias w:val="支付的其他与投资活动有关的现金"/>
                    <w:tag w:val="_GBC_cde0b922f87e43de95b37a3116356248"/>
                    <w:id w:val="7543036"/>
                    <w:lock w:val="sdtLocked"/>
                    <w:placeholder>
                      <w:docPart w:val="GBC11111111111111111111111111111"/>
                    </w:placeholder>
                  </w:sdtPr>
                  <w:sdtContent>
                    <w:r w:rsidR="00C472E1">
                      <w:rPr>
                        <w:rFonts w:ascii="宋体" w:hAnsi="宋体"/>
                      </w:rPr>
                      <w:t>3,000,000.00</w:t>
                    </w:r>
                  </w:sdtContent>
                </w:sdt>
              </w:p>
            </w:tc>
          </w:tr>
        </w:tbl>
      </w:sdtContent>
    </w:sdt>
    <w:sdt>
      <w:sdtPr>
        <w:rPr>
          <w:rFonts w:ascii="宋体" w:hAnsi="宋体" w:hint="eastAsia"/>
          <w:b w:val="0"/>
          <w:bCs w:val="0"/>
          <w:szCs w:val="22"/>
        </w:rPr>
        <w:tag w:val="_GBC_0e49c51c396b43cdab47364b6ef7cca3"/>
        <w:id w:val="7543045"/>
        <w:lock w:val="sdtLocked"/>
        <w:placeholder>
          <w:docPart w:val="GBC22222222222222222222222222222"/>
        </w:placeholder>
      </w:sdtPr>
      <w:sdtContent>
        <w:p w:rsidR="00C472E1" w:rsidRDefault="00C472E1" w:rsidP="00E221B9">
          <w:pPr>
            <w:pStyle w:val="4"/>
            <w:numPr>
              <w:ilvl w:val="0"/>
              <w:numId w:val="83"/>
            </w:numPr>
            <w:snapToGrid w:val="0"/>
            <w:spacing w:before="0" w:after="0" w:line="240" w:lineRule="auto"/>
            <w:rPr>
              <w:rFonts w:ascii="宋体" w:hAnsi="宋体"/>
              <w:b w:val="0"/>
            </w:rPr>
          </w:pPr>
          <w:r>
            <w:rPr>
              <w:rFonts w:ascii="宋体" w:hAnsi="宋体" w:hint="eastAsia"/>
            </w:rPr>
            <w:t>收到的其他与筹资活动有关的现金</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收到的其他与筹资活动有关的现金"/>
              <w:tag w:val="_GBC_0fd0b0ff96ec4a0bae96fc93d67b65f7"/>
              <w:id w:val="75430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 xml:space="preserve"> 币种：</w:t>
          </w:r>
          <w:sdt>
            <w:sdtPr>
              <w:rPr>
                <w:rFonts w:ascii="宋体" w:hAnsi="宋体" w:hint="eastAsia"/>
              </w:rPr>
              <w:alias w:val="币种：财务附注：收到的其他与筹资活动有关的现金"/>
              <w:tag w:val="_GBC_92c3f1ebdb28465b82775fe2fd86d8e4"/>
              <w:id w:val="75430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9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204"/>
            <w:gridCol w:w="3063"/>
            <w:gridCol w:w="2694"/>
          </w:tblGrid>
          <w:tr w:rsidR="00C472E1" w:rsidTr="00C472E1">
            <w:tc>
              <w:tcPr>
                <w:tcW w:w="3204"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项目</w:t>
                </w:r>
              </w:p>
            </w:tc>
            <w:tc>
              <w:tcPr>
                <w:tcW w:w="3063"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本期发生数</w:t>
                </w:r>
              </w:p>
            </w:tc>
            <w:tc>
              <w:tcPr>
                <w:tcW w:w="2694"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上期发生数</w:t>
                </w:r>
              </w:p>
            </w:tc>
          </w:tr>
          <w:sdt>
            <w:sdtPr>
              <w:rPr>
                <w:rFonts w:ascii="宋体" w:hAnsi="宋体" w:hint="eastAsia"/>
              </w:rPr>
              <w:alias w:val="收到的其他与筹资活动有关的现金明细"/>
              <w:tag w:val="_GBC_4b27ef0b06d541afa0ffab4e30d443e3"/>
              <w:id w:val="7543043"/>
              <w:lock w:val="sdtLocked"/>
            </w:sdtPr>
            <w:sdtEndPr>
              <w:rPr>
                <w:rFonts w:asciiTheme="minorEastAsia" w:eastAsiaTheme="minorEastAsia" w:hAnsiTheme="minorEastAsia"/>
              </w:rPr>
            </w:sdtEndPr>
            <w:sdtContent>
              <w:tr w:rsidR="00C472E1" w:rsidTr="00C472E1">
                <w:tc>
                  <w:tcPr>
                    <w:tcW w:w="3204" w:type="dxa"/>
                    <w:tcBorders>
                      <w:top w:val="single" w:sz="6" w:space="0" w:color="auto"/>
                      <w:left w:val="single" w:sz="6" w:space="0" w:color="auto"/>
                      <w:bottom w:val="single" w:sz="6" w:space="0" w:color="auto"/>
                      <w:right w:val="single" w:sz="6" w:space="0" w:color="auto"/>
                    </w:tcBorders>
                  </w:tcPr>
                  <w:p w:rsidR="00C472E1" w:rsidRDefault="002273D7" w:rsidP="00E221B9">
                    <w:pPr>
                      <w:autoSpaceDE w:val="0"/>
                      <w:autoSpaceDN w:val="0"/>
                      <w:adjustRightInd w:val="0"/>
                      <w:snapToGrid w:val="0"/>
                      <w:jc w:val="left"/>
                      <w:rPr>
                        <w:rFonts w:ascii="宋体" w:hAnsi="宋体"/>
                      </w:rPr>
                    </w:pPr>
                    <w:sdt>
                      <w:sdtPr>
                        <w:rPr>
                          <w:rFonts w:ascii="宋体" w:hAnsi="宋体" w:hint="eastAsia"/>
                        </w:rPr>
                        <w:alias w:val="收到的其他与筹资活动有关的现金项目"/>
                        <w:tag w:val="_GBC_caec6af5c72046cabbb9650b4138adb7"/>
                        <w:id w:val="7543040"/>
                        <w:lock w:val="sdtLocked"/>
                      </w:sdtPr>
                      <w:sdtContent>
                        <w:r w:rsidR="00C472E1">
                          <w:rPr>
                            <w:rFonts w:ascii="宋体" w:hAnsi="宋体" w:hint="eastAsia"/>
                          </w:rPr>
                          <w:t>代收职工购房款</w:t>
                        </w:r>
                      </w:sdtContent>
                    </w:sdt>
                  </w:p>
                </w:tc>
                <w:tc>
                  <w:tcPr>
                    <w:tcW w:w="3063" w:type="dxa"/>
                    <w:tcBorders>
                      <w:top w:val="single" w:sz="6" w:space="0" w:color="auto"/>
                      <w:left w:val="single" w:sz="6" w:space="0" w:color="auto"/>
                      <w:bottom w:val="single" w:sz="6" w:space="0" w:color="auto"/>
                      <w:right w:val="single" w:sz="6" w:space="0" w:color="auto"/>
                    </w:tcBorders>
                    <w:vAlign w:val="bottom"/>
                  </w:tcPr>
                  <w:p w:rsidR="00C472E1" w:rsidRDefault="002273D7" w:rsidP="00E221B9">
                    <w:pPr>
                      <w:snapToGrid w:val="0"/>
                      <w:ind w:right="493"/>
                      <w:jc w:val="right"/>
                      <w:rPr>
                        <w:rFonts w:ascii="宋体" w:hAnsi="宋体"/>
                      </w:rPr>
                    </w:pPr>
                    <w:sdt>
                      <w:sdtPr>
                        <w:rPr>
                          <w:rFonts w:ascii="宋体" w:hAnsi="宋体" w:hint="eastAsia"/>
                        </w:rPr>
                        <w:alias w:val="收到的其他与筹资活动有关的现金金额"/>
                        <w:tag w:val="_GBC_bed810b1a50a4bda9d36713023b46453"/>
                        <w:id w:val="7543041"/>
                        <w:lock w:val="sdtLocked"/>
                      </w:sdtPr>
                      <w:sdtContent>
                        <w:r w:rsidR="00C472E1">
                          <w:rPr>
                            <w:rFonts w:ascii="宋体" w:hAnsi="宋体"/>
                          </w:rPr>
                          <w:t>225,000.00</w:t>
                        </w:r>
                      </w:sdtContent>
                    </w:sdt>
                  </w:p>
                </w:tc>
                <w:sdt>
                  <w:sdtPr>
                    <w:alias w:val="上期发生数"/>
                    <w:tag w:val="_GBC_5c60a239c88a4e189fadd5113c2d848a"/>
                    <w:id w:val="7543042"/>
                    <w:lock w:val="sdtLocked"/>
                  </w:sdtPr>
                  <w:sdtEndPr>
                    <w:rPr>
                      <w:rFonts w:asciiTheme="minorEastAsia" w:eastAsiaTheme="minorEastAsia" w:hAnsiTheme="minorEastAsia"/>
                    </w:rPr>
                  </w:sdtEndPr>
                  <w:sdtContent>
                    <w:tc>
                      <w:tcPr>
                        <w:tcW w:w="2694" w:type="dxa"/>
                        <w:tcBorders>
                          <w:top w:val="single" w:sz="6" w:space="0" w:color="auto"/>
                          <w:left w:val="single" w:sz="6" w:space="0" w:color="auto"/>
                          <w:bottom w:val="single" w:sz="6" w:space="0" w:color="auto"/>
                          <w:right w:val="single" w:sz="6" w:space="0" w:color="auto"/>
                        </w:tcBorders>
                        <w:vAlign w:val="bottom"/>
                      </w:tcPr>
                      <w:p w:rsidR="00C472E1" w:rsidRDefault="00C472E1" w:rsidP="00E221B9">
                        <w:pPr>
                          <w:snapToGrid w:val="0"/>
                          <w:ind w:right="493"/>
                          <w:jc w:val="right"/>
                          <w:rPr>
                            <w:rFonts w:ascii="宋体" w:hAnsi="宋体"/>
                          </w:rPr>
                        </w:pPr>
                        <w:r w:rsidRPr="00962D76">
                          <w:rPr>
                            <w:rFonts w:asciiTheme="minorEastAsia" w:eastAsiaTheme="minorEastAsia" w:hAnsiTheme="minorEastAsia"/>
                          </w:rPr>
                          <w:t>150,000.00</w:t>
                        </w:r>
                      </w:p>
                    </w:tc>
                  </w:sdtContent>
                </w:sdt>
              </w:tr>
            </w:sdtContent>
          </w:sdt>
          <w:tr w:rsidR="00C472E1" w:rsidTr="00C472E1">
            <w:tc>
              <w:tcPr>
                <w:tcW w:w="3204"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合计</w:t>
                </w:r>
              </w:p>
            </w:tc>
            <w:tc>
              <w:tcPr>
                <w:tcW w:w="3063" w:type="dxa"/>
                <w:tcBorders>
                  <w:top w:val="single" w:sz="6" w:space="0" w:color="auto"/>
                  <w:left w:val="single" w:sz="6" w:space="0" w:color="auto"/>
                  <w:bottom w:val="single" w:sz="6" w:space="0" w:color="auto"/>
                  <w:right w:val="single" w:sz="6" w:space="0" w:color="auto"/>
                </w:tcBorders>
                <w:vAlign w:val="bottom"/>
              </w:tcPr>
              <w:p w:rsidR="00C472E1" w:rsidRDefault="002273D7" w:rsidP="00E221B9">
                <w:pPr>
                  <w:snapToGrid w:val="0"/>
                  <w:ind w:right="493"/>
                  <w:jc w:val="right"/>
                  <w:rPr>
                    <w:rFonts w:ascii="宋体" w:hAnsi="宋体"/>
                  </w:rPr>
                </w:pPr>
                <w:sdt>
                  <w:sdtPr>
                    <w:rPr>
                      <w:rFonts w:ascii="宋体" w:hAnsi="宋体" w:hint="eastAsia"/>
                    </w:rPr>
                    <w:alias w:val="收到其他与筹资活动有关的现金"/>
                    <w:tag w:val="_GBC_3897203f1f414b92aedf1f64ac3a479d"/>
                    <w:id w:val="7543044"/>
                    <w:lock w:val="sdtLocked"/>
                  </w:sdtPr>
                  <w:sdtContent>
                    <w:r w:rsidR="00C472E1">
                      <w:rPr>
                        <w:rFonts w:ascii="宋体" w:hAnsi="宋体"/>
                      </w:rPr>
                      <w:t>225,000.00</w:t>
                    </w:r>
                  </w:sdtContent>
                </w:sdt>
              </w:p>
            </w:tc>
            <w:tc>
              <w:tcPr>
                <w:tcW w:w="2694" w:type="dxa"/>
                <w:tcBorders>
                  <w:top w:val="single" w:sz="6" w:space="0" w:color="auto"/>
                  <w:left w:val="single" w:sz="6" w:space="0" w:color="auto"/>
                  <w:bottom w:val="single" w:sz="6" w:space="0" w:color="auto"/>
                  <w:right w:val="single" w:sz="6" w:space="0" w:color="auto"/>
                </w:tcBorders>
                <w:vAlign w:val="bottom"/>
              </w:tcPr>
              <w:p w:rsidR="00C472E1" w:rsidRDefault="00C472E1" w:rsidP="00E221B9">
                <w:pPr>
                  <w:snapToGrid w:val="0"/>
                  <w:ind w:right="493"/>
                  <w:jc w:val="right"/>
                  <w:rPr>
                    <w:rFonts w:ascii="宋体" w:hAnsi="宋体"/>
                  </w:rPr>
                </w:pPr>
                <w:r w:rsidRPr="00962D76">
                  <w:rPr>
                    <w:rFonts w:ascii="宋体" w:hAnsi="宋体"/>
                  </w:rPr>
                  <w:t>150,000.00</w:t>
                </w:r>
              </w:p>
            </w:tc>
          </w:tr>
        </w:tbl>
        <w:p w:rsidR="00C472E1" w:rsidRDefault="002273D7" w:rsidP="00E221B9">
          <w:pPr>
            <w:snapToGrid w:val="0"/>
          </w:pPr>
        </w:p>
      </w:sdtContent>
    </w:sdt>
    <w:sdt>
      <w:sdtPr>
        <w:rPr>
          <w:rFonts w:ascii="宋体" w:hAnsi="宋体" w:hint="eastAsia"/>
          <w:b w:val="0"/>
          <w:bCs w:val="0"/>
          <w:szCs w:val="22"/>
        </w:rPr>
        <w:tag w:val="_GBC_752d3406975c4b96a348632381ee1653"/>
        <w:id w:val="7543053"/>
        <w:lock w:val="sdtLocked"/>
        <w:placeholder>
          <w:docPart w:val="GBC22222222222222222222222222222"/>
        </w:placeholder>
      </w:sdtPr>
      <w:sdtContent>
        <w:p w:rsidR="00C472E1" w:rsidRDefault="00C472E1" w:rsidP="00E221B9">
          <w:pPr>
            <w:pStyle w:val="4"/>
            <w:numPr>
              <w:ilvl w:val="0"/>
              <w:numId w:val="83"/>
            </w:numPr>
            <w:snapToGrid w:val="0"/>
            <w:spacing w:before="0" w:after="0" w:line="240" w:lineRule="auto"/>
            <w:rPr>
              <w:rFonts w:ascii="宋体" w:hAnsi="宋体"/>
              <w:b w:val="0"/>
            </w:rPr>
          </w:pPr>
          <w:r>
            <w:rPr>
              <w:rFonts w:ascii="宋体" w:hAnsi="宋体" w:hint="eastAsia"/>
            </w:rPr>
            <w:t>支付的其他与筹资活动有关的现金</w:t>
          </w:r>
        </w:p>
        <w:p w:rsidR="00C472E1" w:rsidRDefault="00C472E1" w:rsidP="00E221B9">
          <w:pPr>
            <w:snapToGrid w:val="0"/>
            <w:jc w:val="right"/>
            <w:rPr>
              <w:rFonts w:ascii="宋体" w:hAnsi="宋体"/>
            </w:rPr>
          </w:pPr>
          <w:r>
            <w:rPr>
              <w:rFonts w:ascii="宋体" w:hAnsi="宋体" w:hint="eastAsia"/>
            </w:rPr>
            <w:t>单位：</w:t>
          </w:r>
          <w:sdt>
            <w:sdtPr>
              <w:rPr>
                <w:rFonts w:ascii="宋体" w:hAnsi="宋体" w:hint="eastAsia"/>
              </w:rPr>
              <w:alias w:val="单位：财务附注：支付的其他与筹资活动有关的现金"/>
              <w:tag w:val="_GBC_04cadf0b93ad48119b689a9f2051598f"/>
              <w:id w:val="75430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支付的其他与筹资活动有关的现金"/>
              <w:tag w:val="_GBC_2071ec7915d44310a0726bc29e921da0"/>
              <w:id w:val="7543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204"/>
            <w:gridCol w:w="3205"/>
            <w:gridCol w:w="2410"/>
          </w:tblGrid>
          <w:tr w:rsidR="00C472E1" w:rsidTr="00C472E1">
            <w:tc>
              <w:tcPr>
                <w:tcW w:w="3204"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项目</w:t>
                </w:r>
              </w:p>
            </w:tc>
            <w:tc>
              <w:tcPr>
                <w:tcW w:w="3205"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本期发生数</w:t>
                </w:r>
              </w:p>
            </w:tc>
            <w:tc>
              <w:tcPr>
                <w:tcW w:w="2410"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上期发生数</w:t>
                </w:r>
              </w:p>
            </w:tc>
          </w:tr>
          <w:sdt>
            <w:sdtPr>
              <w:rPr>
                <w:rFonts w:ascii="宋体" w:hAnsi="宋体" w:hint="eastAsia"/>
              </w:rPr>
              <w:alias w:val="支付的其他与筹资活动有关的现金明细"/>
              <w:tag w:val="_GBC_cf231e7f768c4884af07161426c78860"/>
              <w:id w:val="7543051"/>
              <w:lock w:val="sdtLocked"/>
            </w:sdtPr>
            <w:sdtEndPr>
              <w:rPr>
                <w:rFonts w:asciiTheme="minorEastAsia" w:eastAsiaTheme="minorEastAsia" w:hAnsiTheme="minorEastAsia"/>
              </w:rPr>
            </w:sdtEndPr>
            <w:sdtContent>
              <w:tr w:rsidR="00C472E1" w:rsidTr="00C472E1">
                <w:tc>
                  <w:tcPr>
                    <w:tcW w:w="3204" w:type="dxa"/>
                    <w:tcBorders>
                      <w:top w:val="single" w:sz="6" w:space="0" w:color="auto"/>
                      <w:left w:val="single" w:sz="6" w:space="0" w:color="auto"/>
                      <w:bottom w:val="single" w:sz="6" w:space="0" w:color="auto"/>
                      <w:right w:val="single" w:sz="6" w:space="0" w:color="auto"/>
                    </w:tcBorders>
                  </w:tcPr>
                  <w:p w:rsidR="00C472E1" w:rsidRDefault="002273D7" w:rsidP="00E221B9">
                    <w:pPr>
                      <w:autoSpaceDE w:val="0"/>
                      <w:autoSpaceDN w:val="0"/>
                      <w:adjustRightInd w:val="0"/>
                      <w:snapToGrid w:val="0"/>
                      <w:jc w:val="center"/>
                      <w:rPr>
                        <w:rFonts w:ascii="宋体" w:hAnsi="宋体"/>
                      </w:rPr>
                    </w:pPr>
                    <w:sdt>
                      <w:sdtPr>
                        <w:rPr>
                          <w:rFonts w:ascii="宋体" w:hAnsi="宋体" w:hint="eastAsia"/>
                        </w:rPr>
                        <w:alias w:val="支付的其他与筹资活动有关的现金项目"/>
                        <w:tag w:val="_GBC_f02a68a264294092a9254acfc1344f3e"/>
                        <w:id w:val="7543048"/>
                        <w:lock w:val="sdtLocked"/>
                      </w:sdtPr>
                      <w:sdtContent>
                        <w:r w:rsidR="00C472E1">
                          <w:rPr>
                            <w:rFonts w:ascii="宋体" w:hAnsi="宋体" w:hint="eastAsia"/>
                          </w:rPr>
                          <w:t>筹资费用</w:t>
                        </w:r>
                      </w:sdtContent>
                    </w:sdt>
                  </w:p>
                </w:tc>
                <w:tc>
                  <w:tcPr>
                    <w:tcW w:w="3205" w:type="dxa"/>
                    <w:tcBorders>
                      <w:top w:val="single" w:sz="6" w:space="0" w:color="auto"/>
                      <w:left w:val="single" w:sz="6" w:space="0" w:color="auto"/>
                      <w:bottom w:val="single" w:sz="6" w:space="0" w:color="auto"/>
                      <w:right w:val="single" w:sz="6" w:space="0" w:color="auto"/>
                    </w:tcBorders>
                    <w:vAlign w:val="bottom"/>
                  </w:tcPr>
                  <w:p w:rsidR="00C472E1" w:rsidRDefault="002273D7" w:rsidP="00E221B9">
                    <w:pPr>
                      <w:snapToGrid w:val="0"/>
                      <w:ind w:right="493"/>
                      <w:jc w:val="right"/>
                      <w:rPr>
                        <w:rFonts w:ascii="宋体" w:hAnsi="宋体"/>
                      </w:rPr>
                    </w:pPr>
                    <w:sdt>
                      <w:sdtPr>
                        <w:rPr>
                          <w:rFonts w:ascii="宋体" w:hAnsi="宋体" w:hint="eastAsia"/>
                        </w:rPr>
                        <w:alias w:val="支付的其他与筹资活动有关的现金金额"/>
                        <w:tag w:val="_GBC_f2dd739a80934ed5b4d30e218023e091"/>
                        <w:id w:val="7543049"/>
                        <w:lock w:val="sdtLocked"/>
                      </w:sdtPr>
                      <w:sdtContent>
                        <w:r w:rsidR="00C472E1">
                          <w:rPr>
                            <w:rFonts w:ascii="宋体" w:hAnsi="宋体"/>
                          </w:rPr>
                          <w:t>62,724.00</w:t>
                        </w:r>
                      </w:sdtContent>
                    </w:sdt>
                  </w:p>
                </w:tc>
                <w:sdt>
                  <w:sdtPr>
                    <w:alias w:val="上期发生数"/>
                    <w:tag w:val="_GBC_fc6f70ec55fb4f2c9bcb407abc393dbf"/>
                    <w:id w:val="7543050"/>
                    <w:lock w:val="sdtLocked"/>
                  </w:sdtPr>
                  <w:sdtEndPr>
                    <w:rPr>
                      <w:rFonts w:asciiTheme="minorEastAsia" w:eastAsiaTheme="minorEastAsia" w:hAnsiTheme="minorEastAsia"/>
                    </w:rPr>
                  </w:sdtEndPr>
                  <w:sdtContent>
                    <w:tc>
                      <w:tcPr>
                        <w:tcW w:w="2410" w:type="dxa"/>
                        <w:tcBorders>
                          <w:top w:val="single" w:sz="6" w:space="0" w:color="auto"/>
                          <w:left w:val="single" w:sz="6" w:space="0" w:color="auto"/>
                          <w:bottom w:val="single" w:sz="6" w:space="0" w:color="auto"/>
                          <w:right w:val="single" w:sz="6" w:space="0" w:color="auto"/>
                        </w:tcBorders>
                        <w:vAlign w:val="bottom"/>
                      </w:tcPr>
                      <w:p w:rsidR="00C472E1" w:rsidRDefault="00C472E1" w:rsidP="00E221B9">
                        <w:pPr>
                          <w:snapToGrid w:val="0"/>
                          <w:ind w:right="493"/>
                          <w:jc w:val="right"/>
                          <w:rPr>
                            <w:rFonts w:ascii="宋体" w:hAnsi="宋体"/>
                          </w:rPr>
                        </w:pPr>
                        <w:r w:rsidRPr="00962D76">
                          <w:rPr>
                            <w:rFonts w:asciiTheme="minorEastAsia" w:eastAsiaTheme="minorEastAsia" w:hAnsiTheme="minorEastAsia"/>
                          </w:rPr>
                          <w:t>3,600,000.00</w:t>
                        </w:r>
                      </w:p>
                    </w:tc>
                  </w:sdtContent>
                </w:sdt>
              </w:tr>
            </w:sdtContent>
          </w:sdt>
          <w:tr w:rsidR="00C472E1" w:rsidTr="00C472E1">
            <w:tc>
              <w:tcPr>
                <w:tcW w:w="3204" w:type="dxa"/>
                <w:tcBorders>
                  <w:top w:val="single" w:sz="6" w:space="0" w:color="auto"/>
                  <w:left w:val="single" w:sz="6" w:space="0" w:color="auto"/>
                  <w:bottom w:val="single" w:sz="6" w:space="0" w:color="auto"/>
                  <w:right w:val="single" w:sz="6" w:space="0" w:color="auto"/>
                </w:tcBorders>
              </w:tcPr>
              <w:p w:rsidR="00C472E1" w:rsidRDefault="00C472E1" w:rsidP="00E221B9">
                <w:pPr>
                  <w:autoSpaceDE w:val="0"/>
                  <w:autoSpaceDN w:val="0"/>
                  <w:adjustRightInd w:val="0"/>
                  <w:snapToGrid w:val="0"/>
                  <w:jc w:val="center"/>
                  <w:rPr>
                    <w:rFonts w:ascii="宋体" w:hAnsi="宋体"/>
                  </w:rPr>
                </w:pPr>
                <w:r>
                  <w:rPr>
                    <w:rFonts w:ascii="宋体" w:hAnsi="宋体" w:hint="eastAsia"/>
                  </w:rPr>
                  <w:t>合计</w:t>
                </w:r>
              </w:p>
            </w:tc>
            <w:tc>
              <w:tcPr>
                <w:tcW w:w="3205" w:type="dxa"/>
                <w:tcBorders>
                  <w:top w:val="single" w:sz="6" w:space="0" w:color="auto"/>
                  <w:left w:val="single" w:sz="6" w:space="0" w:color="auto"/>
                  <w:bottom w:val="single" w:sz="6" w:space="0" w:color="auto"/>
                  <w:right w:val="single" w:sz="6" w:space="0" w:color="auto"/>
                </w:tcBorders>
                <w:vAlign w:val="bottom"/>
              </w:tcPr>
              <w:p w:rsidR="00C472E1" w:rsidRDefault="002273D7" w:rsidP="00E221B9">
                <w:pPr>
                  <w:snapToGrid w:val="0"/>
                  <w:ind w:right="493"/>
                  <w:jc w:val="right"/>
                  <w:rPr>
                    <w:rFonts w:ascii="宋体" w:hAnsi="宋体"/>
                  </w:rPr>
                </w:pPr>
                <w:sdt>
                  <w:sdtPr>
                    <w:rPr>
                      <w:rFonts w:ascii="宋体" w:hAnsi="宋体" w:hint="eastAsia"/>
                    </w:rPr>
                    <w:alias w:val="支付的其他与筹资活动有关的现金"/>
                    <w:tag w:val="_GBC_23185bd696d74890bde11a2c3f67d188"/>
                    <w:id w:val="7543052"/>
                    <w:lock w:val="sdtLocked"/>
                  </w:sdtPr>
                  <w:sdtContent>
                    <w:r w:rsidR="00C472E1">
                      <w:rPr>
                        <w:rFonts w:ascii="宋体" w:hAnsi="宋体"/>
                      </w:rPr>
                      <w:t>62,724.00</w:t>
                    </w:r>
                  </w:sdtContent>
                </w:sdt>
              </w:p>
            </w:tc>
            <w:tc>
              <w:tcPr>
                <w:tcW w:w="2410" w:type="dxa"/>
                <w:tcBorders>
                  <w:top w:val="single" w:sz="6" w:space="0" w:color="auto"/>
                  <w:left w:val="single" w:sz="6" w:space="0" w:color="auto"/>
                  <w:bottom w:val="single" w:sz="6" w:space="0" w:color="auto"/>
                  <w:right w:val="single" w:sz="6" w:space="0" w:color="auto"/>
                </w:tcBorders>
                <w:vAlign w:val="bottom"/>
              </w:tcPr>
              <w:p w:rsidR="00C472E1" w:rsidRDefault="00C472E1" w:rsidP="00E221B9">
                <w:pPr>
                  <w:snapToGrid w:val="0"/>
                  <w:ind w:right="493"/>
                  <w:jc w:val="right"/>
                  <w:rPr>
                    <w:rFonts w:ascii="宋体" w:hAnsi="宋体"/>
                  </w:rPr>
                </w:pPr>
                <w:r w:rsidRPr="00962D76">
                  <w:rPr>
                    <w:rFonts w:ascii="宋体" w:hAnsi="宋体"/>
                  </w:rPr>
                  <w:t>3,600,000.00</w:t>
                </w:r>
              </w:p>
            </w:tc>
          </w:tr>
        </w:tbl>
        <w:p w:rsidR="00C472E1" w:rsidRDefault="002273D7" w:rsidP="00E221B9">
          <w:pPr>
            <w:snapToGrid w:val="0"/>
          </w:pPr>
        </w:p>
      </w:sdtContent>
    </w:sdt>
    <w:p w:rsidR="00C472E1" w:rsidRDefault="00C472E1" w:rsidP="00E221B9">
      <w:pPr>
        <w:pStyle w:val="3"/>
        <w:numPr>
          <w:ilvl w:val="0"/>
          <w:numId w:val="27"/>
        </w:numPr>
        <w:snapToGrid w:val="0"/>
        <w:spacing w:before="0" w:after="0" w:line="240" w:lineRule="auto"/>
        <w:rPr>
          <w:rFonts w:ascii="宋体" w:hAnsi="宋体"/>
        </w:rPr>
      </w:pPr>
      <w:r>
        <w:rPr>
          <w:rFonts w:ascii="宋体" w:hAnsi="宋体" w:hint="eastAsia"/>
        </w:rPr>
        <w:lastRenderedPageBreak/>
        <w:t>现金流量表补充资料</w:t>
      </w:r>
    </w:p>
    <w:sdt>
      <w:sdtPr>
        <w:rPr>
          <w:rFonts w:ascii="Calibri" w:hAnsi="Calibri" w:hint="eastAsia"/>
          <w:b w:val="0"/>
          <w:bCs w:val="0"/>
          <w:szCs w:val="22"/>
        </w:rPr>
        <w:tag w:val="_GBC_9256d0cebcd349069287e1cf57bc805b"/>
        <w:id w:val="7543106"/>
        <w:lock w:val="sdtLocked"/>
        <w:placeholder>
          <w:docPart w:val="GBC22222222222222222222222222222"/>
        </w:placeholder>
      </w:sdtPr>
      <w:sdtEndPr>
        <w:rPr>
          <w:rFonts w:ascii="宋体" w:hAnsi="宋体"/>
        </w:rPr>
      </w:sdtEndPr>
      <w:sdtContent>
        <w:p w:rsidR="00C472E1" w:rsidRDefault="00C472E1" w:rsidP="00E221B9">
          <w:pPr>
            <w:pStyle w:val="4"/>
            <w:numPr>
              <w:ilvl w:val="0"/>
              <w:numId w:val="84"/>
            </w:numPr>
            <w:snapToGrid w:val="0"/>
            <w:spacing w:before="0" w:after="0" w:line="240" w:lineRule="auto"/>
          </w:pPr>
          <w:r>
            <w:rPr>
              <w:rFonts w:hint="eastAsia"/>
            </w:rPr>
            <w:t>现金流量表补充资料</w:t>
          </w:r>
        </w:p>
        <w:p w:rsidR="00C472E1" w:rsidRDefault="00C472E1" w:rsidP="00E221B9">
          <w:pPr>
            <w:tabs>
              <w:tab w:val="left" w:pos="10440"/>
            </w:tabs>
            <w:snapToGrid w:val="0"/>
            <w:jc w:val="right"/>
            <w:rPr>
              <w:rFonts w:ascii="宋体" w:hAnsi="宋体"/>
              <w:b/>
            </w:rPr>
          </w:pPr>
          <w:r>
            <w:rPr>
              <w:rFonts w:ascii="宋体" w:hAnsi="宋体" w:hint="eastAsia"/>
            </w:rPr>
            <w:t>单位：</w:t>
          </w:r>
          <w:sdt>
            <w:sdtPr>
              <w:rPr>
                <w:rFonts w:ascii="宋体" w:hAnsi="宋体"/>
              </w:rPr>
              <w:alias w:val="单位：财务附注：现金流量表补充资料"/>
              <w:tag w:val="_GBC_a61a9e227c3c4521953f8c1032af9648"/>
              <w:id w:val="75430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rPr>
                <w:t>元</w:t>
              </w:r>
            </w:sdtContent>
          </w:sdt>
          <w:r>
            <w:t xml:space="preserve">  </w:t>
          </w:r>
          <w:r>
            <w:rPr>
              <w:rFonts w:ascii="宋体" w:hAnsi="宋体" w:hint="eastAsia"/>
            </w:rPr>
            <w:t xml:space="preserve"> 币种：</w:t>
          </w:r>
          <w:sdt>
            <w:sdtPr>
              <w:rPr>
                <w:rFonts w:ascii="宋体" w:hAnsi="宋体" w:hint="eastAsia"/>
              </w:rPr>
              <w:alias w:val="币种：财务附注：现金流量表补充资料"/>
              <w:tag w:val="_GBC_1e170fbb975e44a2820726dd171fa0c8"/>
              <w:id w:val="7543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897" w:type="dxa"/>
            <w:tblBorders>
              <w:top w:val="single" w:sz="4" w:space="0" w:color="auto"/>
              <w:left w:val="single" w:sz="4" w:space="0" w:color="auto"/>
              <w:bottom w:val="single" w:sz="4" w:space="0" w:color="auto"/>
              <w:right w:val="single" w:sz="4" w:space="0" w:color="auto"/>
            </w:tblBorders>
            <w:tblLayout w:type="fixed"/>
            <w:tblLook w:val="0000"/>
          </w:tblPr>
          <w:tblGrid>
            <w:gridCol w:w="4248"/>
            <w:gridCol w:w="2255"/>
            <w:gridCol w:w="2394"/>
          </w:tblGrid>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jc w:val="center"/>
                  <w:rPr>
                    <w:rFonts w:ascii="宋体" w:hAnsi="宋体"/>
                    <w:bCs/>
                  </w:rPr>
                </w:pPr>
                <w:r>
                  <w:rPr>
                    <w:rFonts w:ascii="宋体" w:hAnsi="宋体" w:hint="eastAsia"/>
                    <w:bCs/>
                  </w:rPr>
                  <w:t>补充资料</w:t>
                </w:r>
              </w:p>
            </w:tc>
            <w:tc>
              <w:tcPr>
                <w:tcW w:w="2255"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jc w:val="center"/>
                  <w:rPr>
                    <w:rFonts w:ascii="宋体" w:hAnsi="宋体"/>
                  </w:rPr>
                </w:pPr>
                <w:r>
                  <w:rPr>
                    <w:rFonts w:ascii="宋体" w:hAnsi="宋体" w:hint="eastAsia"/>
                  </w:rPr>
                  <w:t>本期金额</w:t>
                </w:r>
              </w:p>
            </w:tc>
            <w:tc>
              <w:tcPr>
                <w:tcW w:w="2394"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jc w:val="center"/>
                  <w:rPr>
                    <w:rFonts w:ascii="宋体" w:hAnsi="宋体"/>
                  </w:rPr>
                </w:pPr>
                <w:r>
                  <w:rPr>
                    <w:rFonts w:ascii="宋体" w:hAnsi="宋体" w:hint="eastAsia"/>
                  </w:rPr>
                  <w:t>上期金额</w:t>
                </w:r>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b/>
                    <w:bCs/>
                  </w:rPr>
                </w:pPr>
                <w:r>
                  <w:rPr>
                    <w:rFonts w:ascii="宋体" w:hAnsi="宋体"/>
                    <w:b/>
                    <w:bCs/>
                  </w:rPr>
                  <w:t>1</w:t>
                </w:r>
                <w:r>
                  <w:rPr>
                    <w:rFonts w:ascii="宋体" w:hAnsi="宋体" w:hint="eastAsia"/>
                    <w:b/>
                    <w:bCs/>
                  </w:rPr>
                  <w:t>．将净利润调节为经营活动现金流量：</w:t>
                </w:r>
              </w:p>
            </w:tc>
            <w:tc>
              <w:tcPr>
                <w:tcW w:w="2255"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p>
            </w:tc>
            <w:tc>
              <w:tcPr>
                <w:tcW w:w="2394"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b/>
                  </w:rPr>
                </w:pPr>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净利润</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净利润"/>
                    <w:tag w:val="_GBC_14b2f63ecdae4a23aa136ca1fa85b9b5"/>
                    <w:id w:val="7543056"/>
                    <w:lock w:val="sdtLocked"/>
                    <w:placeholder>
                      <w:docPart w:val="GBC11111111111111111111111111111"/>
                    </w:placeholder>
                  </w:sdtPr>
                  <w:sdtContent>
                    <w:r w:rsidR="00C472E1">
                      <w:rPr>
                        <w:rFonts w:ascii="宋体" w:hAnsi="宋体"/>
                      </w:rPr>
                      <w:t>403,775,937.09</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净利润"/>
                    <w:tag w:val="_GBC_eca4371c78a14f9d855c3df2c9c882aa"/>
                    <w:id w:val="7543057"/>
                    <w:lock w:val="sdtLocked"/>
                    <w:placeholder>
                      <w:docPart w:val="GBC11111111111111111111111111111"/>
                    </w:placeholder>
                  </w:sdtPr>
                  <w:sdtContent>
                    <w:r w:rsidR="00C472E1">
                      <w:rPr>
                        <w:rFonts w:ascii="宋体" w:hAnsi="宋体"/>
                      </w:rPr>
                      <w:t>793,437,282.39</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加：资产减值准备</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计提的资产减值准备"/>
                    <w:tag w:val="_GBC_d7d61b75833d47dca8d3887702ec2637"/>
                    <w:id w:val="7543058"/>
                    <w:lock w:val="sdtLocked"/>
                    <w:placeholder>
                      <w:docPart w:val="GBC11111111111111111111111111111"/>
                    </w:placeholder>
                  </w:sdtPr>
                  <w:sdtContent>
                    <w:r w:rsidR="00C472E1">
                      <w:rPr>
                        <w:rFonts w:ascii="宋体" w:hAnsi="宋体"/>
                      </w:rPr>
                      <w:t>367,230.86</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计提的资产减值准备"/>
                    <w:tag w:val="_GBC_96b29127d48b4363a7b862277d114709"/>
                    <w:id w:val="7543059"/>
                    <w:lock w:val="sdtLocked"/>
                    <w:placeholder>
                      <w:docPart w:val="GBC11111111111111111111111111111"/>
                    </w:placeholder>
                  </w:sdtPr>
                  <w:sdtContent>
                    <w:r w:rsidR="00C472E1">
                      <w:rPr>
                        <w:rFonts w:ascii="宋体" w:hAnsi="宋体"/>
                      </w:rPr>
                      <w:t>-545,675.36</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固定资产折旧、油气资产折耗、生产性生物资产折旧</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固定资产折旧、油气资产折耗、生产性生物资产折旧"/>
                    <w:tag w:val="_GBC_589fc1e9cc634eabb4795473dd4c0592"/>
                    <w:id w:val="7543060"/>
                    <w:lock w:val="sdtLocked"/>
                    <w:placeholder>
                      <w:docPart w:val="GBC11111111111111111111111111111"/>
                    </w:placeholder>
                  </w:sdtPr>
                  <w:sdtContent>
                    <w:r w:rsidR="00C472E1">
                      <w:rPr>
                        <w:rFonts w:ascii="宋体" w:hAnsi="宋体"/>
                      </w:rPr>
                      <w:t>318,278,442.46</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固定资产折旧、油气资产折耗、生产性生物资产折旧"/>
                    <w:tag w:val="_GBC_c598a569022c46649b1641945371647d"/>
                    <w:id w:val="7543061"/>
                    <w:lock w:val="sdtLocked"/>
                    <w:placeholder>
                      <w:docPart w:val="GBC11111111111111111111111111111"/>
                    </w:placeholder>
                  </w:sdtPr>
                  <w:sdtContent>
                    <w:r w:rsidR="00C472E1">
                      <w:rPr>
                        <w:rFonts w:ascii="宋体" w:hAnsi="宋体"/>
                      </w:rPr>
                      <w:t>297,387,278.97</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无形资产摊销</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无形资产摊销"/>
                    <w:tag w:val="_GBC_718b9041f2a647d6a7974706b84efe4c"/>
                    <w:id w:val="7543062"/>
                    <w:lock w:val="sdtLocked"/>
                    <w:placeholder>
                      <w:docPart w:val="GBC11111111111111111111111111111"/>
                    </w:placeholder>
                  </w:sdtPr>
                  <w:sdtContent>
                    <w:r w:rsidR="00C472E1">
                      <w:rPr>
                        <w:rFonts w:ascii="宋体" w:hAnsi="宋体"/>
                      </w:rPr>
                      <w:t>91,762,219.51</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无形资产摊销"/>
                    <w:tag w:val="_GBC_3df7b01c278143c4b7fd1ee296d9f8d9"/>
                    <w:id w:val="7543063"/>
                    <w:lock w:val="sdtLocked"/>
                    <w:placeholder>
                      <w:docPart w:val="GBC11111111111111111111111111111"/>
                    </w:placeholder>
                  </w:sdtPr>
                  <w:sdtContent>
                    <w:r w:rsidR="00C472E1">
                      <w:rPr>
                        <w:rFonts w:ascii="宋体" w:hAnsi="宋体"/>
                      </w:rPr>
                      <w:t>89,780,477.61</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长期待摊费用摊销</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长期待摊费用摊销"/>
                    <w:tag w:val="_GBC_97a43aa89907482c9a2674afc509002d"/>
                    <w:id w:val="7543064"/>
                    <w:lock w:val="sdtLocked"/>
                    <w:placeholder>
                      <w:docPart w:val="GBC11111111111111111111111111111"/>
                    </w:placeholder>
                  </w:sdtPr>
                  <w:sdtContent>
                    <w:r w:rsidR="00C472E1">
                      <w:rPr>
                        <w:rFonts w:ascii="宋体" w:hAnsi="宋体"/>
                      </w:rPr>
                      <w:t>61,898,770.52</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长期待摊费用摊销"/>
                    <w:tag w:val="_GBC_f62e36d8abed472682bc49b9a1ec3e5a"/>
                    <w:id w:val="7543065"/>
                    <w:lock w:val="sdtLocked"/>
                    <w:placeholder>
                      <w:docPart w:val="GBC11111111111111111111111111111"/>
                    </w:placeholder>
                  </w:sdtPr>
                  <w:sdtContent>
                    <w:r w:rsidR="00C472E1">
                      <w:rPr>
                        <w:rFonts w:ascii="宋体" w:hAnsi="宋体"/>
                      </w:rPr>
                      <w:t>42,545,806.01</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处置固定资产、无形资产和其他长期资产的损失（收益以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处置固定资产、无形资产和其他长期资产的损失"/>
                    <w:tag w:val="_GBC_13add17c760541b38f138addacebf3fe"/>
                    <w:id w:val="7543066"/>
                    <w:lock w:val="sdtLocked"/>
                    <w:placeholder>
                      <w:docPart w:val="GBC11111111111111111111111111111"/>
                    </w:placeholder>
                  </w:sdtPr>
                  <w:sdtContent>
                    <w:r w:rsidR="00C472E1">
                      <w:rPr>
                        <w:rFonts w:ascii="宋体" w:hAnsi="宋体"/>
                      </w:rPr>
                      <w:t xml:space="preserve">    -8,401,950.22</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处置固定资产、无形资产和其他长期资产的损失"/>
                    <w:tag w:val="_GBC_727a8b437ca4403a8c710b0d6af1ddfd"/>
                    <w:id w:val="7543067"/>
                    <w:lock w:val="sdtLocked"/>
                    <w:placeholder>
                      <w:docPart w:val="GBC11111111111111111111111111111"/>
                    </w:placeholder>
                  </w:sdtPr>
                  <w:sdtContent>
                    <w:r w:rsidR="00C472E1">
                      <w:rPr>
                        <w:rFonts w:ascii="宋体" w:hAnsi="宋体"/>
                      </w:rPr>
                      <w:t>-2,002,372.45</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固定资产报废损失（收益以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固定资产报废损失"/>
                    <w:tag w:val="_GBC_17133c3f71044857aab21417d7e4daa9"/>
                    <w:id w:val="7543068"/>
                    <w:lock w:val="sdtLocked"/>
                    <w:placeholder>
                      <w:docPart w:val="GBC11111111111111111111111111111"/>
                    </w:placeholder>
                    <w:showingPlcHdr/>
                  </w:sdtPr>
                  <w:sdtContent>
                    <w:r w:rsidR="00C472E1">
                      <w:rPr>
                        <w:rFonts w:hint="eastAsia"/>
                        <w:color w:val="333399"/>
                      </w:rPr>
                      <w:t xml:space="preserve">　</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固定资产报废损失"/>
                    <w:tag w:val="_GBC_a397843dd1f44ff6a9c37db351d4dba2"/>
                    <w:id w:val="7543069"/>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公允价值变动损失（收益以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公允价值变动损失"/>
                    <w:tag w:val="_GBC_d1a9d9a4267141688003b04632d1d60b"/>
                    <w:id w:val="7543070"/>
                    <w:lock w:val="sdtLocked"/>
                    <w:placeholder>
                      <w:docPart w:val="GBC11111111111111111111111111111"/>
                    </w:placeholder>
                    <w:showingPlcHdr/>
                  </w:sdtPr>
                  <w:sdtContent>
                    <w:r w:rsidR="00C472E1">
                      <w:rPr>
                        <w:rFonts w:hint="eastAsia"/>
                        <w:color w:val="333399"/>
                      </w:rPr>
                      <w:t xml:space="preserve">　</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公允价值变动损失"/>
                    <w:tag w:val="_GBC_667d28274a9f404ca500aee67b6fac24"/>
                    <w:id w:val="7543071"/>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财务费用（收益以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财务费用本期借方发生额"/>
                    <w:tag w:val="_GBC_46dcb995068742c284e47cdd973c5b28"/>
                    <w:id w:val="7543072"/>
                    <w:lock w:val="sdtLocked"/>
                    <w:placeholder>
                      <w:docPart w:val="GBC11111111111111111111111111111"/>
                    </w:placeholder>
                  </w:sdtPr>
                  <w:sdtContent>
                    <w:r w:rsidR="00C472E1">
                      <w:rPr>
                        <w:rFonts w:ascii="宋体" w:hAnsi="宋体"/>
                      </w:rPr>
                      <w:t>113,143,542.75</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财务费用本期借方发生额"/>
                    <w:tag w:val="_GBC_9ad59c27139a47d38c0b9a025c6cba50"/>
                    <w:id w:val="7543073"/>
                    <w:lock w:val="sdtLocked"/>
                    <w:placeholder>
                      <w:docPart w:val="GBC11111111111111111111111111111"/>
                    </w:placeholder>
                  </w:sdtPr>
                  <w:sdtContent>
                    <w:r w:rsidR="00C472E1">
                      <w:rPr>
                        <w:rFonts w:ascii="宋体" w:hAnsi="宋体"/>
                      </w:rPr>
                      <w:t>90,191,098.55</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投资损失（收益以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投资损失"/>
                    <w:tag w:val="_GBC_d3fc3b54d0b14c749351a750b5619dc7"/>
                    <w:id w:val="7543074"/>
                    <w:lock w:val="sdtLocked"/>
                    <w:placeholder>
                      <w:docPart w:val="GBC11111111111111111111111111111"/>
                    </w:placeholder>
                  </w:sdtPr>
                  <w:sdtContent>
                    <w:r w:rsidR="00C472E1">
                      <w:rPr>
                        <w:rFonts w:ascii="宋体" w:hAnsi="宋体"/>
                      </w:rPr>
                      <w:t>-1,519,904.51</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投资损失"/>
                    <w:tag w:val="_GBC_faf20b1d0a80461d974c010b02a28e0e"/>
                    <w:id w:val="7543075"/>
                    <w:lock w:val="sdtLocked"/>
                    <w:placeholder>
                      <w:docPart w:val="GBC11111111111111111111111111111"/>
                    </w:placeholder>
                  </w:sdtPr>
                  <w:sdtContent>
                    <w:r w:rsidR="00C472E1">
                      <w:rPr>
                        <w:rFonts w:ascii="宋体" w:hAnsi="宋体"/>
                      </w:rPr>
                      <w:t>-5,319,070.87</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递延所得税资产减少（增加以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递延所得税资产减少"/>
                    <w:tag w:val="_GBC_f51b600c066b41b68f82020facbdf08d"/>
                    <w:id w:val="7543076"/>
                    <w:lock w:val="sdtLocked"/>
                    <w:placeholder>
                      <w:docPart w:val="GBC11111111111111111111111111111"/>
                    </w:placeholder>
                  </w:sdtPr>
                  <w:sdtContent>
                    <w:r w:rsidR="00C472E1">
                      <w:rPr>
                        <w:rFonts w:ascii="宋体" w:hAnsi="宋体"/>
                      </w:rPr>
                      <w:t>13,253,289.42</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递延所得税资产减少"/>
                    <w:tag w:val="_GBC_f26ee6f1be8b4a409f45bc6c11dcaf16"/>
                    <w:id w:val="7543077"/>
                    <w:lock w:val="sdtLocked"/>
                    <w:placeholder>
                      <w:docPart w:val="GBC11111111111111111111111111111"/>
                    </w:placeholder>
                  </w:sdtPr>
                  <w:sdtContent>
                    <w:r w:rsidR="00C472E1">
                      <w:rPr>
                        <w:rFonts w:ascii="宋体" w:hAnsi="宋体"/>
                      </w:rPr>
                      <w:t>-6,439,625.15</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递延所得税负债增加（减少以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递延所得税负债增加"/>
                    <w:tag w:val="_GBC_056739dccca648129b12227cb03778a0"/>
                    <w:id w:val="7543078"/>
                    <w:lock w:val="sdtLocked"/>
                    <w:placeholder>
                      <w:docPart w:val="GBC11111111111111111111111111111"/>
                    </w:placeholder>
                  </w:sdtPr>
                  <w:sdtContent>
                    <w:r w:rsidR="00C472E1">
                      <w:rPr>
                        <w:rFonts w:ascii="宋体" w:hAnsi="宋体"/>
                      </w:rPr>
                      <w:t>-11,160,606.96</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递延所得税负债增加"/>
                    <w:tag w:val="_GBC_e98a31448492416ba59f2a12ae7145b5"/>
                    <w:id w:val="7543079"/>
                    <w:lock w:val="sdtLocked"/>
                    <w:placeholder>
                      <w:docPart w:val="GBC11111111111111111111111111111"/>
                    </w:placeholder>
                  </w:sdtPr>
                  <w:sdtContent>
                    <w:r w:rsidR="00C472E1">
                      <w:rPr>
                        <w:rFonts w:ascii="宋体" w:hAnsi="宋体"/>
                      </w:rPr>
                      <w:t>-9,019,835.84</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存货的减少（增加以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存货的减少"/>
                    <w:tag w:val="_GBC_59b0b114ff764449b13f685232860081"/>
                    <w:id w:val="7543080"/>
                    <w:lock w:val="sdtLocked"/>
                    <w:placeholder>
                      <w:docPart w:val="GBC11111111111111111111111111111"/>
                    </w:placeholder>
                  </w:sdtPr>
                  <w:sdtContent>
                    <w:r w:rsidR="00C472E1">
                      <w:rPr>
                        <w:rFonts w:ascii="宋体" w:hAnsi="宋体"/>
                      </w:rPr>
                      <w:t>261,274,376.50</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存货的减少"/>
                    <w:tag w:val="_GBC_0c9d5ac0c4f44d87bd448fe6ecd582f5"/>
                    <w:id w:val="7543081"/>
                    <w:lock w:val="sdtLocked"/>
                    <w:placeholder>
                      <w:docPart w:val="GBC11111111111111111111111111111"/>
                    </w:placeholder>
                  </w:sdtPr>
                  <w:sdtContent>
                    <w:r w:rsidR="00C472E1">
                      <w:rPr>
                        <w:rFonts w:ascii="宋体" w:hAnsi="宋体"/>
                      </w:rPr>
                      <w:t>371,974,244.51</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经营性应收项目的减少（增加以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经营性应收项目的减少"/>
                    <w:tag w:val="_GBC_25005b31fb4342f8a86557357117b1c5"/>
                    <w:id w:val="7543082"/>
                    <w:lock w:val="sdtLocked"/>
                    <w:placeholder>
                      <w:docPart w:val="GBC11111111111111111111111111111"/>
                    </w:placeholder>
                  </w:sdtPr>
                  <w:sdtContent>
                    <w:r w:rsidR="00C472E1">
                      <w:rPr>
                        <w:rFonts w:ascii="宋体" w:hAnsi="宋体"/>
                      </w:rPr>
                      <w:t>-251,457,019.97</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经营性应收项目的减少"/>
                    <w:tag w:val="_GBC_960a3ab9d0ea404eaafbb322ddf8101b"/>
                    <w:id w:val="7543083"/>
                    <w:lock w:val="sdtLocked"/>
                    <w:placeholder>
                      <w:docPart w:val="GBC11111111111111111111111111111"/>
                    </w:placeholder>
                  </w:sdtPr>
                  <w:sdtContent>
                    <w:r w:rsidR="00C472E1">
                      <w:rPr>
                        <w:rFonts w:ascii="宋体" w:hAnsi="宋体"/>
                      </w:rPr>
                      <w:t>-991,407,409.48</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经营性应付项目的增加（减少以</w:t>
                </w:r>
                <w:r>
                  <w:rPr>
                    <w:rFonts w:ascii="宋体" w:hAnsi="宋体"/>
                  </w:rPr>
                  <w:t>“</w:t>
                </w:r>
                <w:r>
                  <w:rPr>
                    <w:rFonts w:ascii="宋体" w:hAnsi="宋体" w:hint="eastAsia"/>
                  </w:rPr>
                  <w:t>－</w:t>
                </w:r>
                <w:r>
                  <w:rPr>
                    <w:rFonts w:ascii="宋体" w:hAnsi="宋体"/>
                  </w:rPr>
                  <w:t>”</w:t>
                </w:r>
                <w:r>
                  <w:rPr>
                    <w:rFonts w:ascii="宋体" w:hAnsi="宋体" w:hint="eastAsia"/>
                  </w:rPr>
                  <w:t>号填列）</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经营性应付项目的增加"/>
                    <w:tag w:val="_GBC_7ba52f1858274d638ab1c1ff883414e4"/>
                    <w:id w:val="7543084"/>
                    <w:lock w:val="sdtLocked"/>
                    <w:placeholder>
                      <w:docPart w:val="GBC11111111111111111111111111111"/>
                    </w:placeholder>
                  </w:sdtPr>
                  <w:sdtContent>
                    <w:r w:rsidR="00C472E1">
                      <w:rPr>
                        <w:rFonts w:ascii="宋体" w:hAnsi="宋体"/>
                      </w:rPr>
                      <w:t>-135,137,926.49</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经营性应付项目的增加"/>
                    <w:tag w:val="_GBC_529200f798d546e4b17c010bf5181ce9"/>
                    <w:id w:val="7543085"/>
                    <w:lock w:val="sdtLocked"/>
                    <w:placeholder>
                      <w:docPart w:val="GBC11111111111111111111111111111"/>
                    </w:placeholder>
                  </w:sdtPr>
                  <w:sdtContent>
                    <w:r w:rsidR="00C472E1">
                      <w:rPr>
                        <w:rFonts w:ascii="宋体" w:hAnsi="宋体"/>
                      </w:rPr>
                      <w:t>-16,183,493.05</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其他</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将净利润调节为经营活动现金流量_其他"/>
                    <w:tag w:val="_GBC_445a9fddefd1470ab2c2b3158101330e"/>
                    <w:id w:val="7543086"/>
                    <w:lock w:val="sdtLocked"/>
                    <w:placeholder>
                      <w:docPart w:val="GBC11111111111111111111111111111"/>
                    </w:placeholder>
                    <w:showingPlcHdr/>
                  </w:sdtPr>
                  <w:sdtContent>
                    <w:r w:rsidR="00C472E1">
                      <w:rPr>
                        <w:rFonts w:hint="eastAsia"/>
                        <w:color w:val="333399"/>
                      </w:rPr>
                      <w:t xml:space="preserve">　</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将净利润调节为经营活动现金流量_其他"/>
                    <w:tag w:val="_GBC_b1a317a3ba324281b39dee3bd4ea7ea2"/>
                    <w:id w:val="7543087"/>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经营活动产生的现金流量净额</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经营活动现金流量净额"/>
                    <w:tag w:val="_GBC_6aefd31ac03a4cdaa19018bc33fedbcb"/>
                    <w:id w:val="7543088"/>
                    <w:lock w:val="sdtLocked"/>
                    <w:placeholder>
                      <w:docPart w:val="GBC11111111111111111111111111111"/>
                    </w:placeholder>
                  </w:sdtPr>
                  <w:sdtContent>
                    <w:r w:rsidR="00C472E1">
                      <w:rPr>
                        <w:rFonts w:ascii="宋体" w:hAnsi="宋体"/>
                      </w:rPr>
                      <w:t>856,076,400.96</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经营活动现金流量净额"/>
                    <w:tag w:val="_GBC_432e71de7f864f64abe2d7608f870033"/>
                    <w:id w:val="7543089"/>
                    <w:lock w:val="sdtLocked"/>
                    <w:placeholder>
                      <w:docPart w:val="GBC11111111111111111111111111111"/>
                    </w:placeholder>
                  </w:sdtPr>
                  <w:sdtContent>
                    <w:r w:rsidR="00C472E1">
                      <w:rPr>
                        <w:rFonts w:ascii="宋体" w:hAnsi="宋体"/>
                      </w:rPr>
                      <w:t>654,398,705.84</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b/>
                    <w:bCs/>
                  </w:rPr>
                </w:pPr>
                <w:r>
                  <w:rPr>
                    <w:rFonts w:ascii="宋体" w:hAnsi="宋体"/>
                    <w:b/>
                    <w:bCs/>
                  </w:rPr>
                  <w:t>2</w:t>
                </w:r>
                <w:r>
                  <w:rPr>
                    <w:rFonts w:ascii="宋体" w:hAnsi="宋体" w:hint="eastAsia"/>
                    <w:b/>
                    <w:bCs/>
                  </w:rPr>
                  <w:t>．不涉及现金收支的重大投资和筹资活动：</w:t>
                </w:r>
              </w:p>
            </w:tc>
            <w:tc>
              <w:tcPr>
                <w:tcW w:w="2255"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jc w:val="right"/>
                  <w:rPr>
                    <w:rFonts w:ascii="宋体" w:hAnsi="宋体"/>
                  </w:rPr>
                </w:pPr>
              </w:p>
            </w:tc>
            <w:tc>
              <w:tcPr>
                <w:tcW w:w="2394"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jc w:val="right"/>
                  <w:rPr>
                    <w:rFonts w:ascii="宋体" w:hAnsi="宋体"/>
                  </w:rPr>
                </w:pPr>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债务转为资本</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债务转为资本"/>
                    <w:tag w:val="_GBC_87b71d99435a4cb6a394862ae43c2c86"/>
                    <w:id w:val="7543090"/>
                    <w:lock w:val="sdtLocked"/>
                    <w:placeholder>
                      <w:docPart w:val="GBC11111111111111111111111111111"/>
                    </w:placeholder>
                    <w:showingPlcHdr/>
                  </w:sdtPr>
                  <w:sdtContent>
                    <w:r w:rsidR="00C472E1">
                      <w:rPr>
                        <w:rFonts w:hint="eastAsia"/>
                        <w:color w:val="333399"/>
                      </w:rPr>
                      <w:t xml:space="preserve">　</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债务转为资本"/>
                    <w:tag w:val="_GBC_8d9ccb5db7094167a4729ec078805de1"/>
                    <w:id w:val="7543091"/>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一年内到期的可转换公司债券</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一年内到期的可转换公司债券"/>
                    <w:tag w:val="_GBC_1cc837aed1774e81b14b9dfeee1d9af0"/>
                    <w:id w:val="7543092"/>
                    <w:lock w:val="sdtLocked"/>
                    <w:placeholder>
                      <w:docPart w:val="GBC11111111111111111111111111111"/>
                    </w:placeholder>
                    <w:showingPlcHdr/>
                  </w:sdtPr>
                  <w:sdtContent>
                    <w:r w:rsidR="00C472E1">
                      <w:rPr>
                        <w:rFonts w:hint="eastAsia"/>
                        <w:color w:val="333399"/>
                      </w:rPr>
                      <w:t xml:space="preserve">　</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一年内到期的可转换公司债券"/>
                    <w:tag w:val="_GBC_360fa2a352b542a19d084b17359458ed"/>
                    <w:id w:val="7543093"/>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融资租入固定资产</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融资租入固定资产"/>
                    <w:tag w:val="_GBC_58462c1d552f4be68f09c7c925ebc29a"/>
                    <w:id w:val="7543094"/>
                    <w:lock w:val="sdtLocked"/>
                    <w:placeholder>
                      <w:docPart w:val="GBC11111111111111111111111111111"/>
                    </w:placeholder>
                    <w:showingPlcHdr/>
                  </w:sdtPr>
                  <w:sdtContent>
                    <w:r w:rsidR="00C472E1">
                      <w:rPr>
                        <w:rFonts w:hint="eastAsia"/>
                        <w:color w:val="333399"/>
                      </w:rPr>
                      <w:t xml:space="preserve">　</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融资租入固定资产"/>
                    <w:tag w:val="_GBC_6124748255894f30a1d80d8ad8ba4ed3"/>
                    <w:id w:val="7543095"/>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b/>
                    <w:bCs/>
                  </w:rPr>
                </w:pPr>
                <w:r>
                  <w:rPr>
                    <w:rFonts w:ascii="宋体" w:hAnsi="宋体"/>
                    <w:b/>
                    <w:bCs/>
                  </w:rPr>
                  <w:t>3</w:t>
                </w:r>
                <w:r>
                  <w:rPr>
                    <w:rFonts w:ascii="宋体" w:hAnsi="宋体" w:hint="eastAsia"/>
                    <w:b/>
                    <w:bCs/>
                  </w:rPr>
                  <w:t>．现金及现金等价物净变动情况：</w:t>
                </w:r>
              </w:p>
            </w:tc>
            <w:tc>
              <w:tcPr>
                <w:tcW w:w="2255"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jc w:val="right"/>
                  <w:rPr>
                    <w:rFonts w:ascii="宋体" w:hAnsi="宋体"/>
                  </w:rPr>
                </w:pPr>
              </w:p>
            </w:tc>
            <w:tc>
              <w:tcPr>
                <w:tcW w:w="2394"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jc w:val="right"/>
                  <w:rPr>
                    <w:rFonts w:ascii="宋体" w:hAnsi="宋体"/>
                  </w:rPr>
                </w:pPr>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现金的期末余额</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余额"/>
                    <w:tag w:val="_GBC_548c54c4b5cf4b02919b20e5f116b32f"/>
                    <w:id w:val="7543096"/>
                    <w:lock w:val="sdtLocked"/>
                    <w:placeholder>
                      <w:docPart w:val="GBC11111111111111111111111111111"/>
                    </w:placeholder>
                  </w:sdtPr>
                  <w:sdtContent>
                    <w:r w:rsidR="00C472E1">
                      <w:rPr>
                        <w:rFonts w:ascii="宋体" w:hAnsi="宋体"/>
                      </w:rPr>
                      <w:t>2,272,633,798.80</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余额"/>
                    <w:tag w:val="_GBC_2e9da40958d045738e728e4e00e46724"/>
                    <w:id w:val="7543097"/>
                    <w:lock w:val="sdtLocked"/>
                    <w:placeholder>
                      <w:docPart w:val="GBC11111111111111111111111111111"/>
                    </w:placeholder>
                  </w:sdtPr>
                  <w:sdtContent>
                    <w:r w:rsidR="00C472E1">
                      <w:rPr>
                        <w:rFonts w:ascii="宋体" w:hAnsi="宋体"/>
                      </w:rPr>
                      <w:t>2,381,141,479.96</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减：现金的期初余额</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余额"/>
                    <w:tag w:val="_GBC_4ad611920fea438e8b4a2f2a6368a734"/>
                    <w:id w:val="7543098"/>
                    <w:lock w:val="sdtLocked"/>
                    <w:placeholder>
                      <w:docPart w:val="GBC11111111111111111111111111111"/>
                    </w:placeholder>
                  </w:sdtPr>
                  <w:sdtContent>
                    <w:r w:rsidR="00C472E1">
                      <w:rPr>
                        <w:rFonts w:ascii="宋体" w:hAnsi="宋体"/>
                      </w:rPr>
                      <w:t>1,514,497,828.58</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余额"/>
                    <w:tag w:val="_GBC_5cd88e40619246bbb03d1bcc8337a1a8"/>
                    <w:id w:val="7543099"/>
                    <w:lock w:val="sdtLocked"/>
                    <w:placeholder>
                      <w:docPart w:val="GBC11111111111111111111111111111"/>
                    </w:placeholder>
                  </w:sdtPr>
                  <w:sdtContent>
                    <w:r w:rsidR="00C472E1">
                      <w:rPr>
                        <w:rFonts w:ascii="宋体" w:hAnsi="宋体"/>
                      </w:rPr>
                      <w:t>2,271,678,141.53</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加：现金等价物的期末余额</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等价物余额"/>
                    <w:tag w:val="_GBC_1fc364ab374a4e088702ea633ac00b5c"/>
                    <w:id w:val="7543100"/>
                    <w:lock w:val="sdtLocked"/>
                    <w:placeholder>
                      <w:docPart w:val="GBC11111111111111111111111111111"/>
                    </w:placeholder>
                    <w:showingPlcHdr/>
                  </w:sdtPr>
                  <w:sdtContent>
                    <w:r w:rsidR="00C472E1">
                      <w:rPr>
                        <w:rFonts w:hint="eastAsia"/>
                        <w:color w:val="333399"/>
                      </w:rPr>
                      <w:t xml:space="preserve">　</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等价物余额"/>
                    <w:tag w:val="_GBC_bd10b52ee5454a8fa23d1bc9f5a92e9e"/>
                    <w:id w:val="7543101"/>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减：现金等价物的期初余额</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等价物余额"/>
                    <w:tag w:val="_GBC_3dee9f5779554da9a6bae6433677a260"/>
                    <w:id w:val="7543102"/>
                    <w:lock w:val="sdtLocked"/>
                    <w:placeholder>
                      <w:docPart w:val="GBC11111111111111111111111111111"/>
                    </w:placeholder>
                    <w:showingPlcHdr/>
                  </w:sdtPr>
                  <w:sdtContent>
                    <w:r w:rsidR="00C472E1">
                      <w:rPr>
                        <w:rFonts w:hint="eastAsia"/>
                        <w:color w:val="333399"/>
                      </w:rPr>
                      <w:t xml:space="preserve">　</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等价物余额"/>
                    <w:tag w:val="_GBC_b3201c9fbff144baab4683a6fc9765ff"/>
                    <w:id w:val="7543103"/>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c>
              <w:tcPr>
                <w:tcW w:w="4248" w:type="dxa"/>
                <w:tcBorders>
                  <w:top w:val="outset" w:sz="6" w:space="0" w:color="auto"/>
                  <w:left w:val="outset" w:sz="6" w:space="0" w:color="auto"/>
                  <w:bottom w:val="outset" w:sz="6" w:space="0" w:color="auto"/>
                  <w:right w:val="outset" w:sz="6" w:space="0" w:color="auto"/>
                </w:tcBorders>
              </w:tcPr>
              <w:p w:rsidR="00C472E1" w:rsidRDefault="00C472E1" w:rsidP="00E221B9">
                <w:pPr>
                  <w:snapToGrid w:val="0"/>
                  <w:rPr>
                    <w:rFonts w:ascii="宋体" w:hAnsi="宋体"/>
                  </w:rPr>
                </w:pPr>
                <w:r>
                  <w:rPr>
                    <w:rFonts w:ascii="宋体" w:hAnsi="宋体" w:hint="eastAsia"/>
                  </w:rPr>
                  <w:t>现金及现金等价物净增加额</w:t>
                </w:r>
              </w:p>
            </w:tc>
            <w:tc>
              <w:tcPr>
                <w:tcW w:w="2255"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及现金等价物净增加额"/>
                    <w:tag w:val="_GBC_b6b6226c459740f3b9cb05f45c6cee47"/>
                    <w:id w:val="7543104"/>
                    <w:lock w:val="sdtLocked"/>
                    <w:placeholder>
                      <w:docPart w:val="GBC11111111111111111111111111111"/>
                    </w:placeholder>
                  </w:sdtPr>
                  <w:sdtContent>
                    <w:r w:rsidR="00C472E1">
                      <w:rPr>
                        <w:rFonts w:ascii="宋体" w:hAnsi="宋体"/>
                      </w:rPr>
                      <w:t xml:space="preserve">   758,135,970.22</w:t>
                    </w:r>
                  </w:sdtContent>
                </w:sdt>
              </w:p>
            </w:tc>
            <w:tc>
              <w:tcPr>
                <w:tcW w:w="2394" w:type="dxa"/>
                <w:tcBorders>
                  <w:top w:val="outset" w:sz="6" w:space="0" w:color="auto"/>
                  <w:left w:val="outset" w:sz="6" w:space="0" w:color="auto"/>
                  <w:bottom w:val="outset" w:sz="6" w:space="0" w:color="auto"/>
                  <w:right w:val="outset" w:sz="6" w:space="0" w:color="auto"/>
                </w:tcBorders>
              </w:tcPr>
              <w:p w:rsidR="00C472E1" w:rsidRDefault="002273D7" w:rsidP="00E221B9">
                <w:pPr>
                  <w:snapToGrid w:val="0"/>
                  <w:jc w:val="right"/>
                  <w:rPr>
                    <w:rFonts w:ascii="宋体" w:hAnsi="宋体"/>
                  </w:rPr>
                </w:pPr>
                <w:sdt>
                  <w:sdtPr>
                    <w:rPr>
                      <w:rFonts w:ascii="宋体" w:hAnsi="宋体" w:hint="eastAsia"/>
                    </w:rPr>
                    <w:alias w:val="现金及现金等价物净增加额"/>
                    <w:tag w:val="_GBC_3e73de19f9b646058e22b1e5c033cb92"/>
                    <w:id w:val="7543105"/>
                    <w:lock w:val="sdtLocked"/>
                    <w:placeholder>
                      <w:docPart w:val="GBC11111111111111111111111111111"/>
                    </w:placeholder>
                  </w:sdtPr>
                  <w:sdtContent>
                    <w:r w:rsidR="00C472E1">
                      <w:rPr>
                        <w:rFonts w:ascii="宋体" w:hAnsi="宋体"/>
                      </w:rPr>
                      <w:t>109,463,338.43</w:t>
                    </w:r>
                  </w:sdtContent>
                </w:sdt>
              </w:p>
            </w:tc>
          </w:tr>
        </w:tbl>
      </w:sdtContent>
    </w:sdt>
    <w:sdt>
      <w:sdtPr>
        <w:rPr>
          <w:rFonts w:ascii="Calibri" w:hAnsi="Calibri" w:hint="eastAsia"/>
          <w:b w:val="0"/>
          <w:bCs w:val="0"/>
          <w:szCs w:val="22"/>
        </w:rPr>
        <w:tag w:val="_GBC_b848cb7a43524767a93c251d187a8368"/>
        <w:id w:val="7543145"/>
        <w:lock w:val="sdtLocked"/>
        <w:placeholder>
          <w:docPart w:val="GBC22222222222222222222222222222"/>
        </w:placeholder>
      </w:sdtPr>
      <w:sdtEndPr>
        <w:rPr>
          <w:rFonts w:ascii="宋体" w:hAnsi="宋体"/>
        </w:rPr>
      </w:sdtEndPr>
      <w:sdtContent>
        <w:p w:rsidR="00C472E1" w:rsidRDefault="00C472E1" w:rsidP="00E221B9">
          <w:pPr>
            <w:pStyle w:val="4"/>
            <w:numPr>
              <w:ilvl w:val="0"/>
              <w:numId w:val="84"/>
            </w:numPr>
            <w:snapToGrid w:val="0"/>
            <w:spacing w:before="0" w:after="0" w:line="240" w:lineRule="auto"/>
            <w:rPr>
              <w:rFonts w:ascii="宋体" w:hAnsi="宋体"/>
            </w:rPr>
          </w:pPr>
          <w:r>
            <w:rPr>
              <w:rFonts w:ascii="宋体" w:hAnsi="宋体" w:hint="eastAsia"/>
            </w:rPr>
            <w:t>本期取得或处置子公司及其他营业单位的相关信息</w:t>
          </w:r>
        </w:p>
      </w:sdtContent>
    </w:sdt>
    <w:p w:rsidR="00C472E1" w:rsidRPr="00D73B90" w:rsidRDefault="00C472E1" w:rsidP="00E221B9">
      <w:pPr>
        <w:adjustRightInd w:val="0"/>
        <w:snapToGrid w:val="0"/>
        <w:rPr>
          <w:rFonts w:ascii="宋体" w:hAnsi="宋体"/>
          <w:b/>
          <w:bCs/>
          <w:szCs w:val="21"/>
        </w:rPr>
      </w:pPr>
      <w:r w:rsidRPr="00D73B90">
        <w:rPr>
          <w:rFonts w:ascii="Arial Narrow" w:hAnsi="Arial Narrow" w:cs="Arial"/>
          <w:szCs w:val="21"/>
        </w:rPr>
        <w:t>本期取得或处置子公司及其他营业单位的有关信息详见附注</w:t>
      </w:r>
      <w:r w:rsidR="0051261A">
        <w:rPr>
          <w:rFonts w:ascii="Arial Narrow" w:hAnsi="Arial Narrow" w:cs="Arial" w:hint="eastAsia"/>
          <w:szCs w:val="21"/>
        </w:rPr>
        <w:t>五</w:t>
      </w:r>
      <w:r w:rsidRPr="00D73B90">
        <w:rPr>
          <w:rFonts w:ascii="Arial Narrow" w:hAnsi="Arial Narrow" w:cs="Arial"/>
          <w:szCs w:val="21"/>
        </w:rPr>
        <w:t>。</w:t>
      </w:r>
    </w:p>
    <w:sdt>
      <w:sdtPr>
        <w:rPr>
          <w:rFonts w:ascii="Calibri" w:hAnsi="Calibri" w:hint="eastAsia"/>
          <w:b w:val="0"/>
          <w:bCs w:val="0"/>
          <w:szCs w:val="22"/>
        </w:rPr>
        <w:tag w:val="_GBC_ba8593b6d3564dc88cb982c01ae5ed62"/>
        <w:id w:val="7543168"/>
        <w:lock w:val="sdtLocked"/>
        <w:placeholder>
          <w:docPart w:val="GBC22222222222222222222222222222"/>
        </w:placeholder>
      </w:sdtPr>
      <w:sdtEndPr>
        <w:rPr>
          <w:rFonts w:ascii="宋体" w:hAnsi="宋体"/>
        </w:rPr>
      </w:sdtEndPr>
      <w:sdtContent>
        <w:p w:rsidR="00C472E1" w:rsidRDefault="00C472E1" w:rsidP="00E221B9">
          <w:pPr>
            <w:pStyle w:val="4"/>
            <w:numPr>
              <w:ilvl w:val="0"/>
              <w:numId w:val="84"/>
            </w:numPr>
            <w:snapToGrid w:val="0"/>
            <w:spacing w:before="0" w:after="0" w:line="240" w:lineRule="auto"/>
            <w:rPr>
              <w:rFonts w:ascii="宋体" w:hAnsi="宋体"/>
            </w:rPr>
          </w:pPr>
          <w:r>
            <w:rPr>
              <w:rFonts w:ascii="宋体" w:hAnsi="宋体" w:hint="eastAsia"/>
            </w:rPr>
            <w:t>现金和现金等价物的构成：</w:t>
          </w:r>
        </w:p>
        <w:p w:rsidR="00C472E1" w:rsidRDefault="00C472E1" w:rsidP="00E221B9">
          <w:pPr>
            <w:snapToGrid w:val="0"/>
            <w:jc w:val="right"/>
            <w:rPr>
              <w:rFonts w:ascii="宋体" w:hAnsi="宋体"/>
              <w:b/>
              <w:szCs w:val="24"/>
            </w:rPr>
          </w:pPr>
          <w:r>
            <w:rPr>
              <w:rFonts w:ascii="宋体" w:hAnsi="宋体" w:hint="eastAsia"/>
            </w:rPr>
            <w:t>单位：</w:t>
          </w:r>
          <w:sdt>
            <w:sdtPr>
              <w:rPr>
                <w:rFonts w:ascii="宋体" w:hAnsi="宋体" w:hint="eastAsia"/>
              </w:rPr>
              <w:alias w:val="单位：财务附注：现金和现金等价物的构成"/>
              <w:tag w:val="_GBC_659345e79b1146bc936e6ca63a2b8fad"/>
              <w:id w:val="75431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w:t>
          </w:r>
          <w:sdt>
            <w:sdtPr>
              <w:rPr>
                <w:rFonts w:ascii="宋体" w:hAnsi="宋体" w:hint="eastAsia"/>
              </w:rPr>
              <w:alias w:val="币种：财务附注：现金和现金等价物的构成"/>
              <w:tag w:val="_GBC_02ab0556cb85401bbc9735b85df0856e"/>
              <w:id w:val="7543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2551"/>
            <w:gridCol w:w="2410"/>
          </w:tblGrid>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widowControl/>
                  <w:snapToGrid w:val="0"/>
                  <w:ind w:leftChars="-51" w:left="-107"/>
                  <w:jc w:val="center"/>
                  <w:rPr>
                    <w:rFonts w:ascii="宋体" w:hAnsi="宋体"/>
                  </w:rPr>
                </w:pPr>
                <w:r>
                  <w:rPr>
                    <w:rFonts w:ascii="宋体" w:hAnsi="宋体" w:hint="eastAsia"/>
                  </w:rPr>
                  <w:t>项目</w:t>
                </w:r>
              </w:p>
            </w:tc>
            <w:tc>
              <w:tcPr>
                <w:tcW w:w="2551"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widowControl/>
                  <w:snapToGrid w:val="0"/>
                  <w:jc w:val="center"/>
                  <w:rPr>
                    <w:rFonts w:ascii="宋体" w:hAnsi="宋体"/>
                  </w:rPr>
                </w:pPr>
                <w:r>
                  <w:rPr>
                    <w:rFonts w:ascii="宋体" w:hAnsi="宋体" w:hint="eastAsia"/>
                  </w:rPr>
                  <w:t>期末数</w:t>
                </w:r>
              </w:p>
            </w:tc>
            <w:tc>
              <w:tcPr>
                <w:tcW w:w="2410" w:type="dxa"/>
                <w:tcBorders>
                  <w:top w:val="single" w:sz="4" w:space="0" w:color="auto"/>
                  <w:left w:val="single" w:sz="4" w:space="0" w:color="auto"/>
                  <w:bottom w:val="single" w:sz="4" w:space="0" w:color="auto"/>
                  <w:right w:val="single" w:sz="4" w:space="0" w:color="auto"/>
                </w:tcBorders>
              </w:tcPr>
              <w:p w:rsidR="00C472E1" w:rsidRDefault="00C472E1" w:rsidP="00E221B9">
                <w:pPr>
                  <w:widowControl/>
                  <w:snapToGrid w:val="0"/>
                  <w:jc w:val="center"/>
                  <w:rPr>
                    <w:rFonts w:ascii="宋体" w:hAnsi="宋体"/>
                  </w:rPr>
                </w:pPr>
                <w:r>
                  <w:rPr>
                    <w:rFonts w:ascii="宋体" w:hAnsi="宋体" w:hint="eastAsia"/>
                  </w:rPr>
                  <w:t>期初数</w:t>
                </w:r>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一、现金</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余额"/>
                    <w:tag w:val="_GBC_035625a00dc84b28be9b1a5768921087"/>
                    <w:id w:val="7543148"/>
                    <w:lock w:val="sdtLocked"/>
                    <w:placeholder>
                      <w:docPart w:val="GBC11111111111111111111111111111"/>
                    </w:placeholder>
                  </w:sdtPr>
                  <w:sdtContent>
                    <w:r w:rsidR="00C472E1">
                      <w:rPr>
                        <w:rFonts w:ascii="宋体" w:hAnsi="宋体"/>
                      </w:rPr>
                      <w:t>2,272,633,798.80</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余额"/>
                    <w:tag w:val="_GBC_5707a334ea4941c6aff991bfde487f93"/>
                    <w:id w:val="7543149"/>
                    <w:lock w:val="sdtLocked"/>
                    <w:placeholder>
                      <w:docPart w:val="GBC11111111111111111111111111111"/>
                    </w:placeholder>
                  </w:sdtPr>
                  <w:sdtContent>
                    <w:r w:rsidR="00C472E1">
                      <w:rPr>
                        <w:rFonts w:ascii="宋体" w:hAnsi="宋体"/>
                      </w:rPr>
                      <w:t>1,514,497,828.58</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其中：库存现金</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库存现金"/>
                    <w:tag w:val="_GBC_b3b8e95133d549dfbdd8cd78c86728e1"/>
                    <w:id w:val="7543150"/>
                    <w:lock w:val="sdtLocked"/>
                    <w:placeholder>
                      <w:docPart w:val="GBC11111111111111111111111111111"/>
                    </w:placeholder>
                  </w:sdtPr>
                  <w:sdtContent>
                    <w:r w:rsidR="00C472E1">
                      <w:rPr>
                        <w:rFonts w:ascii="宋体" w:hAnsi="宋体"/>
                      </w:rPr>
                      <w:t>8,866,057.50</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库存现金"/>
                    <w:tag w:val="_GBC_39f94fc532774cbdba6134ea7728942a"/>
                    <w:id w:val="7543151"/>
                    <w:lock w:val="sdtLocked"/>
                    <w:placeholder>
                      <w:docPart w:val="GBC11111111111111111111111111111"/>
                    </w:placeholder>
                  </w:sdtPr>
                  <w:sdtContent>
                    <w:r w:rsidR="00C472E1">
                      <w:rPr>
                        <w:rFonts w:ascii="宋体" w:hAnsi="宋体"/>
                      </w:rPr>
                      <w:t>9,860,848.10</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 xml:space="preserve">　　  可随时用于支付的银行存款</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可随时用于支付的银行存款"/>
                    <w:tag w:val="_GBC_ca509e5710e542d489002f94015aaf3a"/>
                    <w:id w:val="7543152"/>
                    <w:lock w:val="sdtLocked"/>
                    <w:placeholder>
                      <w:docPart w:val="GBC11111111111111111111111111111"/>
                    </w:placeholder>
                  </w:sdtPr>
                  <w:sdtContent>
                    <w:r w:rsidR="00C472E1">
                      <w:rPr>
                        <w:rFonts w:ascii="宋体" w:hAnsi="宋体"/>
                      </w:rPr>
                      <w:t>1,905,199,890.13</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可随时用于支付的银行存款"/>
                    <w:tag w:val="_GBC_efec16627c654dd3b9a0b795545be593"/>
                    <w:id w:val="7543153"/>
                    <w:lock w:val="sdtLocked"/>
                    <w:placeholder>
                      <w:docPart w:val="GBC11111111111111111111111111111"/>
                    </w:placeholder>
                  </w:sdtPr>
                  <w:sdtContent>
                    <w:r w:rsidR="00C472E1">
                      <w:rPr>
                        <w:rFonts w:ascii="宋体" w:hAnsi="宋体"/>
                      </w:rPr>
                      <w:t>1,409,853,906.73</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 xml:space="preserve">　　  可随时用于支付的其他货币资金</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可随时用于支付的其他货币资金"/>
                    <w:tag w:val="_GBC_ee432cfc33f04b719ddc54fc0efe2250"/>
                    <w:id w:val="7543154"/>
                    <w:lock w:val="sdtLocked"/>
                    <w:placeholder>
                      <w:docPart w:val="GBC11111111111111111111111111111"/>
                    </w:placeholder>
                  </w:sdtPr>
                  <w:sdtContent>
                    <w:r w:rsidR="00C472E1">
                      <w:rPr>
                        <w:rFonts w:ascii="宋体" w:hAnsi="宋体"/>
                      </w:rPr>
                      <w:t>358,567,851.17</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可随时用于支付的其他货币资金"/>
                    <w:tag w:val="_GBC_14b4b555e9da42458d1282734387bcbc"/>
                    <w:id w:val="7543155"/>
                    <w:lock w:val="sdtLocked"/>
                    <w:placeholder>
                      <w:docPart w:val="GBC11111111111111111111111111111"/>
                    </w:placeholder>
                  </w:sdtPr>
                  <w:sdtContent>
                    <w:r w:rsidR="00C472E1">
                      <w:rPr>
                        <w:rFonts w:ascii="宋体" w:hAnsi="宋体"/>
                      </w:rPr>
                      <w:t>94,783,073.75</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 xml:space="preserve">　　  可用于支付的存放中央银行款项</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可用于支付的存放中央银行款项"/>
                    <w:tag w:val="_GBC_97c38e36ed694576a4ec2cb0b5cea7a6"/>
                    <w:id w:val="7543156"/>
                    <w:lock w:val="sdtLocked"/>
                    <w:placeholder>
                      <w:docPart w:val="GBC11111111111111111111111111111"/>
                    </w:placeholder>
                    <w:showingPlcHdr/>
                  </w:sdtPr>
                  <w:sdtContent>
                    <w:r w:rsidR="00C472E1">
                      <w:rPr>
                        <w:rFonts w:hint="eastAsia"/>
                        <w:color w:val="333399"/>
                      </w:rPr>
                      <w:t xml:space="preserve">　</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可用于支付的存放中央银行款项"/>
                    <w:tag w:val="_GBC_01beb188d8ec46a794693d75df5c6955"/>
                    <w:id w:val="7543157"/>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 xml:space="preserve">　  　存放同业款项</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中的存放同业款项"/>
                    <w:tag w:val="_GBC_ae89ef8f97e54c7e81b066baa4059cba"/>
                    <w:id w:val="7543158"/>
                    <w:lock w:val="sdtLocked"/>
                    <w:placeholder>
                      <w:docPart w:val="GBC11111111111111111111111111111"/>
                    </w:placeholder>
                    <w:showingPlcHdr/>
                  </w:sdtPr>
                  <w:sdtContent>
                    <w:r w:rsidR="00C472E1">
                      <w:rPr>
                        <w:rFonts w:hint="eastAsia"/>
                        <w:color w:val="333399"/>
                      </w:rPr>
                      <w:t xml:space="preserve">　</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中的存放同业款项"/>
                    <w:tag w:val="_GBC_32cce1bf4c094c5bbb5d32ba49fd370d"/>
                    <w:id w:val="7543159"/>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 xml:space="preserve">　  　拆放同业款项</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中的拆放同业款项"/>
                    <w:tag w:val="_GBC_8598fe0d17e042a985aeb40232a9beab"/>
                    <w:id w:val="7543160"/>
                    <w:lock w:val="sdtLocked"/>
                    <w:placeholder>
                      <w:docPart w:val="GBC11111111111111111111111111111"/>
                    </w:placeholder>
                    <w:showingPlcHdr/>
                  </w:sdtPr>
                  <w:sdtContent>
                    <w:r w:rsidR="00C472E1">
                      <w:rPr>
                        <w:rFonts w:hint="eastAsia"/>
                        <w:color w:val="333399"/>
                      </w:rPr>
                      <w:t xml:space="preserve">　</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中的拆放同业款项"/>
                    <w:tag w:val="_GBC_a6a315b7821f469eb1d64ec3a9022d4f"/>
                    <w:id w:val="7543161"/>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lastRenderedPageBreak/>
                  <w:t>二、现金等价物</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等价物余额"/>
                    <w:tag w:val="_GBC_11a075f5c4054c35840a11e0c17d0506"/>
                    <w:id w:val="7543162"/>
                    <w:lock w:val="sdtLocked"/>
                    <w:placeholder>
                      <w:docPart w:val="GBC11111111111111111111111111111"/>
                    </w:placeholder>
                    <w:showingPlcHdr/>
                  </w:sdtPr>
                  <w:sdtContent>
                    <w:r w:rsidR="00C472E1">
                      <w:rPr>
                        <w:rFonts w:hint="eastAsia"/>
                        <w:color w:val="333399"/>
                      </w:rPr>
                      <w:t xml:space="preserve">　</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等价物余额"/>
                    <w:tag w:val="_GBC_c67e66da231d43ce8e14b6f1f6473136"/>
                    <w:id w:val="7543163"/>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其中：三个月内到期的债券投资</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三个月内到期的债券投资"/>
                    <w:tag w:val="_GBC_fd2652031c624381affc4c40fdba9ca7"/>
                    <w:id w:val="7543164"/>
                    <w:lock w:val="sdtLocked"/>
                    <w:placeholder>
                      <w:docPart w:val="GBC11111111111111111111111111111"/>
                    </w:placeholder>
                    <w:showingPlcHdr/>
                  </w:sdtPr>
                  <w:sdtContent>
                    <w:r w:rsidR="00C472E1">
                      <w:rPr>
                        <w:rFonts w:hint="eastAsia"/>
                        <w:color w:val="333399"/>
                      </w:rPr>
                      <w:t xml:space="preserve">　</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三个月内到期的债券投资"/>
                    <w:tag w:val="_GBC_70e53040667f4749ad85042b4e231bea"/>
                    <w:id w:val="7543165"/>
                    <w:lock w:val="sdtLocked"/>
                    <w:placeholder>
                      <w:docPart w:val="GBC11111111111111111111111111111"/>
                    </w:placeholder>
                    <w:showingPlcHdr/>
                  </w:sdtPr>
                  <w:sdtContent>
                    <w:r w:rsidR="00C472E1">
                      <w:rPr>
                        <w:rFonts w:hint="eastAsia"/>
                        <w:color w:val="333399"/>
                      </w:rPr>
                      <w:t xml:space="preserve">　</w:t>
                    </w:r>
                  </w:sdtContent>
                </w:sdt>
              </w:p>
            </w:tc>
          </w:tr>
          <w:tr w:rsidR="00C472E1" w:rsidTr="006E7383">
            <w:trPr>
              <w:trHeight w:val="285"/>
            </w:trPr>
            <w:tc>
              <w:tcPr>
                <w:tcW w:w="3936" w:type="dxa"/>
                <w:tcBorders>
                  <w:top w:val="single" w:sz="4" w:space="0" w:color="auto"/>
                  <w:left w:val="single" w:sz="4" w:space="0" w:color="auto"/>
                  <w:bottom w:val="single" w:sz="4" w:space="0" w:color="auto"/>
                  <w:right w:val="single" w:sz="4" w:space="0" w:color="auto"/>
                </w:tcBorders>
                <w:vAlign w:val="center"/>
              </w:tcPr>
              <w:p w:rsidR="00C472E1" w:rsidRDefault="00C472E1" w:rsidP="00E221B9">
                <w:pPr>
                  <w:snapToGrid w:val="0"/>
                  <w:rPr>
                    <w:rFonts w:ascii="宋体" w:hAnsi="宋体"/>
                  </w:rPr>
                </w:pPr>
                <w:r>
                  <w:rPr>
                    <w:rFonts w:ascii="宋体" w:hAnsi="宋体" w:hint="eastAsia"/>
                  </w:rPr>
                  <w:t>三、期末现金及现金等价物余额</w:t>
                </w:r>
              </w:p>
            </w:tc>
            <w:tc>
              <w:tcPr>
                <w:tcW w:w="2551"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及现金等价物余额"/>
                    <w:tag w:val="_GBC_c3ee32e921da45cc93acf2bcf701314d"/>
                    <w:id w:val="7543166"/>
                    <w:lock w:val="sdtLocked"/>
                    <w:placeholder>
                      <w:docPart w:val="GBC11111111111111111111111111111"/>
                    </w:placeholder>
                  </w:sdtPr>
                  <w:sdtContent>
                    <w:r w:rsidR="00C472E1">
                      <w:rPr>
                        <w:rFonts w:ascii="宋体" w:hAnsi="宋体"/>
                      </w:rPr>
                      <w:t>2,272,633,798.80</w:t>
                    </w:r>
                  </w:sdtContent>
                </w:sdt>
              </w:p>
            </w:tc>
            <w:tc>
              <w:tcPr>
                <w:tcW w:w="2410" w:type="dxa"/>
                <w:tcBorders>
                  <w:top w:val="single" w:sz="4" w:space="0" w:color="auto"/>
                  <w:left w:val="single" w:sz="4" w:space="0" w:color="auto"/>
                  <w:bottom w:val="single" w:sz="4" w:space="0" w:color="auto"/>
                  <w:right w:val="single" w:sz="4" w:space="0" w:color="auto"/>
                </w:tcBorders>
              </w:tcPr>
              <w:p w:rsidR="00C472E1" w:rsidRDefault="002273D7" w:rsidP="00E221B9">
                <w:pPr>
                  <w:widowControl/>
                  <w:snapToGrid w:val="0"/>
                  <w:jc w:val="right"/>
                  <w:rPr>
                    <w:rFonts w:ascii="宋体" w:hAnsi="宋体"/>
                  </w:rPr>
                </w:pPr>
                <w:sdt>
                  <w:sdtPr>
                    <w:rPr>
                      <w:rFonts w:ascii="宋体" w:hAnsi="宋体" w:hint="eastAsia"/>
                    </w:rPr>
                    <w:alias w:val="现金及现金等价物余额"/>
                    <w:tag w:val="_GBC_7b4f7493d54b4cf1a05f730d0c314766"/>
                    <w:id w:val="7543167"/>
                    <w:lock w:val="sdtLocked"/>
                    <w:placeholder>
                      <w:docPart w:val="GBC11111111111111111111111111111"/>
                    </w:placeholder>
                  </w:sdtPr>
                  <w:sdtContent>
                    <w:r w:rsidR="00C472E1">
                      <w:rPr>
                        <w:rFonts w:ascii="宋体" w:hAnsi="宋体"/>
                      </w:rPr>
                      <w:t>1,514,497,828.58</w:t>
                    </w:r>
                  </w:sdtContent>
                </w:sdt>
              </w:p>
            </w:tc>
          </w:tr>
        </w:tbl>
        <w:p w:rsidR="00C472E1" w:rsidRDefault="002273D7" w:rsidP="00E221B9">
          <w:pPr>
            <w:snapToGrid w:val="0"/>
            <w:rPr>
              <w:rFonts w:ascii="宋体" w:hAnsi="宋体"/>
            </w:rPr>
          </w:pPr>
        </w:p>
      </w:sdtContent>
    </w:sdt>
    <w:p w:rsidR="00C472E1" w:rsidRDefault="00C472E1" w:rsidP="00E221B9">
      <w:pPr>
        <w:pStyle w:val="2"/>
        <w:numPr>
          <w:ilvl w:val="0"/>
          <w:numId w:val="6"/>
        </w:numPr>
        <w:snapToGrid w:val="0"/>
        <w:spacing w:before="0" w:after="0" w:line="240" w:lineRule="auto"/>
        <w:rPr>
          <w:rFonts w:ascii="宋体" w:hAnsi="宋体"/>
          <w:b w:val="0"/>
          <w:bCs w:val="0"/>
          <w:szCs w:val="28"/>
        </w:rPr>
      </w:pPr>
      <w:r>
        <w:rPr>
          <w:rFonts w:ascii="宋体" w:hAnsi="宋体" w:hint="eastAsia"/>
          <w:szCs w:val="28"/>
        </w:rPr>
        <w:t>关联方及关联交易</w:t>
      </w:r>
    </w:p>
    <w:sdt>
      <w:sdtPr>
        <w:rPr>
          <w:rFonts w:hint="eastAsia"/>
          <w:b w:val="0"/>
          <w:bCs w:val="0"/>
          <w:szCs w:val="22"/>
        </w:rPr>
        <w:tag w:val="_GBC_b7ce8634d1784dbc9174a80dc851b294"/>
        <w:id w:val="7543183"/>
        <w:lock w:val="sdtLocked"/>
        <w:placeholder>
          <w:docPart w:val="GBC22222222222222222222222222222"/>
        </w:placeholder>
      </w:sdtPr>
      <w:sdtEndPr>
        <w:rPr>
          <w:sz w:val="18"/>
          <w:szCs w:val="18"/>
        </w:rPr>
      </w:sdtEndPr>
      <w:sdtContent>
        <w:p w:rsidR="00C472E1" w:rsidRPr="00211004" w:rsidRDefault="00C472E1" w:rsidP="00E221B9">
          <w:pPr>
            <w:pStyle w:val="3"/>
            <w:numPr>
              <w:ilvl w:val="0"/>
              <w:numId w:val="86"/>
            </w:numPr>
            <w:snapToGrid w:val="0"/>
            <w:spacing w:before="0" w:after="0" w:line="240" w:lineRule="auto"/>
            <w:rPr>
              <w:sz w:val="18"/>
              <w:szCs w:val="18"/>
            </w:rPr>
          </w:pPr>
          <w:r>
            <w:rPr>
              <w:rFonts w:hint="eastAsia"/>
            </w:rPr>
            <w:t>本企业的母公司情况</w:t>
          </w:r>
        </w:p>
        <w:p w:rsidR="00C472E1" w:rsidRPr="00211004" w:rsidRDefault="00C472E1" w:rsidP="00E221B9">
          <w:pPr>
            <w:pStyle w:val="af7"/>
            <w:snapToGrid w:val="0"/>
            <w:jc w:val="right"/>
            <w:rPr>
              <w:sz w:val="18"/>
              <w:szCs w:val="18"/>
            </w:rPr>
          </w:pPr>
          <w:r w:rsidRPr="00211004">
            <w:rPr>
              <w:rFonts w:hint="eastAsia"/>
              <w:sz w:val="18"/>
              <w:szCs w:val="18"/>
            </w:rPr>
            <w:t>单位</w:t>
          </w:r>
          <w:r w:rsidRPr="00211004">
            <w:rPr>
              <w:rFonts w:hint="eastAsia"/>
              <w:sz w:val="18"/>
              <w:szCs w:val="18"/>
            </w:rPr>
            <w:t>:</w:t>
          </w:r>
          <w:sdt>
            <w:sdtPr>
              <w:rPr>
                <w:rFonts w:hint="eastAsia"/>
                <w:sz w:val="18"/>
                <w:szCs w:val="18"/>
              </w:rPr>
              <w:alias w:val="单位：本企业的母公司情况"/>
              <w:tag w:val="_GBC_c74e247adea14a199d234f9bfe6220af"/>
              <w:id w:val="75431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4A1D3A" w:rsidRPr="00211004">
                <w:rPr>
                  <w:rFonts w:hint="eastAsia"/>
                  <w:sz w:val="18"/>
                  <w:szCs w:val="18"/>
                </w:rPr>
                <w:t>万元</w:t>
              </w:r>
            </w:sdtContent>
          </w:sdt>
          <w:r w:rsidRPr="00211004">
            <w:rPr>
              <w:sz w:val="18"/>
              <w:szCs w:val="18"/>
            </w:rPr>
            <w:t xml:space="preserve">  </w:t>
          </w:r>
          <w:r w:rsidRPr="00211004">
            <w:rPr>
              <w:rFonts w:hint="eastAsia"/>
              <w:sz w:val="18"/>
              <w:szCs w:val="18"/>
            </w:rPr>
            <w:t>币种</w:t>
          </w:r>
          <w:r w:rsidRPr="00211004">
            <w:rPr>
              <w:rFonts w:hint="eastAsia"/>
              <w:sz w:val="18"/>
              <w:szCs w:val="18"/>
            </w:rPr>
            <w:t>:</w:t>
          </w:r>
          <w:sdt>
            <w:sdtPr>
              <w:rPr>
                <w:rFonts w:hint="eastAsia"/>
                <w:sz w:val="18"/>
                <w:szCs w:val="18"/>
              </w:rPr>
              <w:alias w:val="币种：本企业的母公司情况"/>
              <w:tag w:val="_GBC_6b0a0cee908d44a0a71a5e71e3cb5dbe"/>
              <w:id w:val="7543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211004">
                <w:rPr>
                  <w:rFonts w:hint="eastAsia"/>
                  <w:sz w:val="18"/>
                  <w:szCs w:val="18"/>
                </w:rPr>
                <w:t>人民币</w:t>
              </w:r>
            </w:sdtContent>
          </w:sdt>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567"/>
            <w:gridCol w:w="567"/>
            <w:gridCol w:w="992"/>
            <w:gridCol w:w="709"/>
            <w:gridCol w:w="709"/>
            <w:gridCol w:w="1134"/>
            <w:gridCol w:w="709"/>
            <w:gridCol w:w="708"/>
            <w:gridCol w:w="851"/>
            <w:gridCol w:w="1134"/>
          </w:tblGrid>
          <w:tr w:rsidR="00211004" w:rsidRPr="00211004" w:rsidTr="00211004">
            <w:tc>
              <w:tcPr>
                <w:tcW w:w="851"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母公司名称</w:t>
                </w:r>
              </w:p>
            </w:tc>
            <w:tc>
              <w:tcPr>
                <w:tcW w:w="567"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关联关系</w:t>
                </w:r>
              </w:p>
            </w:tc>
            <w:tc>
              <w:tcPr>
                <w:tcW w:w="567"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企业类型</w:t>
                </w:r>
              </w:p>
            </w:tc>
            <w:tc>
              <w:tcPr>
                <w:tcW w:w="992"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注册地</w:t>
                </w:r>
              </w:p>
            </w:tc>
            <w:tc>
              <w:tcPr>
                <w:tcW w:w="709"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法人代表</w:t>
                </w:r>
              </w:p>
            </w:tc>
            <w:tc>
              <w:tcPr>
                <w:tcW w:w="709"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业务性质</w:t>
                </w:r>
              </w:p>
            </w:tc>
            <w:tc>
              <w:tcPr>
                <w:tcW w:w="1134"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注册资本</w:t>
                </w:r>
              </w:p>
            </w:tc>
            <w:tc>
              <w:tcPr>
                <w:tcW w:w="709"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母公司对本企业的持股比例</w:t>
                </w:r>
                <w:r w:rsidRPr="00211004">
                  <w:rPr>
                    <w:sz w:val="18"/>
                    <w:szCs w:val="18"/>
                  </w:rPr>
                  <w:t>(%)</w:t>
                </w:r>
              </w:p>
            </w:tc>
            <w:tc>
              <w:tcPr>
                <w:tcW w:w="708"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母公司对本企业的表决权比例</w:t>
                </w:r>
                <w:r w:rsidRPr="00211004">
                  <w:rPr>
                    <w:sz w:val="18"/>
                    <w:szCs w:val="18"/>
                  </w:rPr>
                  <w:t>(%)</w:t>
                </w:r>
              </w:p>
            </w:tc>
            <w:tc>
              <w:tcPr>
                <w:tcW w:w="851"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本企业</w:t>
                </w:r>
              </w:p>
              <w:p w:rsidR="00C472E1" w:rsidRPr="00211004" w:rsidRDefault="00C472E1" w:rsidP="00E221B9">
                <w:pPr>
                  <w:pStyle w:val="af7"/>
                  <w:snapToGrid w:val="0"/>
                  <w:rPr>
                    <w:sz w:val="18"/>
                    <w:szCs w:val="18"/>
                  </w:rPr>
                </w:pPr>
                <w:r w:rsidRPr="00211004">
                  <w:rPr>
                    <w:rFonts w:hint="eastAsia"/>
                    <w:sz w:val="18"/>
                    <w:szCs w:val="18"/>
                  </w:rPr>
                  <w:t>最终控制方</w:t>
                </w:r>
              </w:p>
            </w:tc>
            <w:tc>
              <w:tcPr>
                <w:tcW w:w="1134"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组织机构代码</w:t>
                </w:r>
              </w:p>
            </w:tc>
          </w:tr>
          <w:sdt>
            <w:sdtPr>
              <w:rPr>
                <w:rFonts w:hint="eastAsia"/>
                <w:sz w:val="18"/>
                <w:szCs w:val="18"/>
              </w:rPr>
              <w:alias w:val="本企业的母公司情况明细"/>
              <w:tag w:val="_GBC_073435f7b422441c8cb4d614cd60c3b5"/>
              <w:id w:val="7543182"/>
              <w:lock w:val="sdtLocked"/>
              <w:placeholder>
                <w:docPart w:val="GBC11111111111111111111111111111"/>
              </w:placeholder>
            </w:sdtPr>
            <w:sdtContent>
              <w:tr w:rsidR="00211004" w:rsidRPr="00211004" w:rsidTr="00211004">
                <w:trPr>
                  <w:trHeight w:val="1031"/>
                </w:trPr>
                <w:sdt>
                  <w:sdtPr>
                    <w:rPr>
                      <w:rFonts w:hint="eastAsia"/>
                      <w:sz w:val="18"/>
                      <w:szCs w:val="18"/>
                    </w:rPr>
                    <w:alias w:val="本企业的母公司情况明细－母公司名称"/>
                    <w:tag w:val="_GBC_36515252239140e0b2d7a95827fe9b4b"/>
                    <w:id w:val="7543171"/>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中国黄金集团公司</w:t>
                        </w:r>
                      </w:p>
                    </w:tc>
                  </w:sdtContent>
                </w:sdt>
                <w:tc>
                  <w:tcPr>
                    <w:tcW w:w="567" w:type="dxa"/>
                    <w:tcBorders>
                      <w:top w:val="single" w:sz="4" w:space="0" w:color="auto"/>
                      <w:left w:val="single" w:sz="4" w:space="0" w:color="auto"/>
                      <w:bottom w:val="single" w:sz="4" w:space="0" w:color="auto"/>
                      <w:right w:val="single" w:sz="4" w:space="0" w:color="auto"/>
                    </w:tcBorders>
                  </w:tcPr>
                  <w:sdt>
                    <w:sdtPr>
                      <w:rPr>
                        <w:sz w:val="18"/>
                        <w:szCs w:val="18"/>
                      </w:rPr>
                      <w:alias w:val="本企业的母公司情况明细－关联关系"/>
                      <w:tag w:val="_GBC_6d01a76cf8f14d4c9ef096d4680d4909"/>
                      <w:id w:val="7543172"/>
                      <w:lock w:val="sdtLocked"/>
                      <w:placeholder>
                        <w:docPart w:val="GBC11111111111111111111111111111"/>
                      </w:placeholder>
                      <w:comboBox>
                        <w:listItem w:displayText="母公司" w:value="母公司"/>
                        <w:listItem w:displayText="控股股东" w:value="控股股东"/>
                        <w:listItem w:displayText="间接控股股东" w:value="间接控股股东"/>
                      </w:comboBox>
                    </w:sdtPr>
                    <w:sdtContent>
                      <w:p w:rsidR="00C472E1" w:rsidRPr="00211004" w:rsidRDefault="00C472E1" w:rsidP="00E221B9">
                        <w:pPr>
                          <w:pStyle w:val="af7"/>
                          <w:snapToGrid w:val="0"/>
                          <w:rPr>
                            <w:sz w:val="18"/>
                            <w:szCs w:val="18"/>
                          </w:rPr>
                        </w:pPr>
                        <w:r w:rsidRPr="00211004">
                          <w:rPr>
                            <w:rFonts w:hint="eastAsia"/>
                            <w:sz w:val="18"/>
                            <w:szCs w:val="18"/>
                          </w:rPr>
                          <w:t>母公司</w:t>
                        </w:r>
                      </w:p>
                    </w:sdtContent>
                  </w:sdt>
                </w:tc>
                <w:tc>
                  <w:tcPr>
                    <w:tcW w:w="567" w:type="dxa"/>
                    <w:tcBorders>
                      <w:top w:val="single" w:sz="4" w:space="0" w:color="auto"/>
                      <w:left w:val="single" w:sz="4" w:space="0" w:color="auto"/>
                      <w:bottom w:val="single" w:sz="4" w:space="0" w:color="auto"/>
                      <w:right w:val="single" w:sz="4" w:space="0" w:color="auto"/>
                    </w:tcBorders>
                  </w:tcPr>
                  <w:sdt>
                    <w:sdtPr>
                      <w:rPr>
                        <w:sz w:val="18"/>
                        <w:szCs w:val="18"/>
                      </w:rPr>
                      <w:alias w:val="本企业的母公司情况明细－企业类型"/>
                      <w:tag w:val="_GBC_7860d344304c4fb1a3f5372dd059fb96"/>
                      <w:id w:val="7543173"/>
                      <w:lock w:val="sdtLocked"/>
                      <w:placeholder>
                        <w:docPart w:val="GBC11111111111111111111111111111"/>
                      </w:placeholder>
                      <w:comboBox>
                        <w:listItem w:displayText="国有企业（全民所有制企业）" w:value="国有企业（全民所有制企业）"/>
                        <w:listItem w:displayText="国有独资公司" w:value="国有独资公司"/>
                        <w:listItem w:displayText="集体所有制" w:value="集体所有制"/>
                        <w:listItem w:displayText="民营企业" w:value="民营企业"/>
                        <w:listItem w:displayText="国资局" w:value="国资局"/>
                        <w:listItem w:displayText="中外合资" w:value="中外合资"/>
                        <w:listItem w:displayText="外商独资" w:value="外商独资"/>
                        <w:listItem w:displayText="行政事业单位" w:value="行政事业单位"/>
                        <w:listItem w:displayText="国有控股" w:value="国有控股"/>
                        <w:listItem w:displayText="自然人" w:value="自然人"/>
                        <w:listItem w:displayText="股份公司" w:value="股份公司"/>
                        <w:listItem w:displayText="有限责任公司" w:value="有限责任公司"/>
                        <w:listItem w:displayText="其他" w:value="其他"/>
                      </w:comboBox>
                    </w:sdtPr>
                    <w:sdtContent>
                      <w:p w:rsidR="00C472E1" w:rsidRPr="00211004" w:rsidRDefault="00C472E1" w:rsidP="00E221B9">
                        <w:pPr>
                          <w:pStyle w:val="af7"/>
                          <w:snapToGrid w:val="0"/>
                          <w:rPr>
                            <w:sz w:val="18"/>
                            <w:szCs w:val="18"/>
                          </w:rPr>
                        </w:pPr>
                        <w:r w:rsidRPr="00211004">
                          <w:rPr>
                            <w:rFonts w:hint="eastAsia"/>
                            <w:sz w:val="18"/>
                            <w:szCs w:val="18"/>
                          </w:rPr>
                          <w:t>国有独资</w:t>
                        </w:r>
                      </w:p>
                    </w:sdtContent>
                  </w:sdt>
                </w:tc>
                <w:sdt>
                  <w:sdtPr>
                    <w:rPr>
                      <w:sz w:val="18"/>
                      <w:szCs w:val="18"/>
                    </w:rPr>
                    <w:alias w:val="本企业的母公司情况明细－注册地"/>
                    <w:tag w:val="_GBC_f850ccde8da44c1f81a5c147a52f49a2"/>
                    <w:id w:val="7543174"/>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北京市东城区柳荫公园南街</w:t>
                        </w:r>
                        <w:r w:rsidRPr="00211004">
                          <w:rPr>
                            <w:rFonts w:hint="eastAsia"/>
                            <w:sz w:val="18"/>
                            <w:szCs w:val="18"/>
                          </w:rPr>
                          <w:t>1</w:t>
                        </w:r>
                        <w:r w:rsidRPr="00211004">
                          <w:rPr>
                            <w:rFonts w:hint="eastAsia"/>
                            <w:sz w:val="18"/>
                            <w:szCs w:val="18"/>
                          </w:rPr>
                          <w:t>号</w:t>
                        </w:r>
                      </w:p>
                    </w:tc>
                  </w:sdtContent>
                </w:sdt>
                <w:sdt>
                  <w:sdtPr>
                    <w:rPr>
                      <w:sz w:val="18"/>
                      <w:szCs w:val="18"/>
                    </w:rPr>
                    <w:alias w:val="本企业的母公司情况明细－法人代表"/>
                    <w:tag w:val="_GBC_d3cd535315ac4a71a8f780d931cb867c"/>
                    <w:id w:val="7543175"/>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宋鑫</w:t>
                        </w:r>
                      </w:p>
                    </w:tc>
                  </w:sdtContent>
                </w:sdt>
                <w:sdt>
                  <w:sdtPr>
                    <w:rPr>
                      <w:sz w:val="18"/>
                      <w:szCs w:val="18"/>
                    </w:rPr>
                    <w:alias w:val="本企业的母公司情况明细－业务性质"/>
                    <w:tag w:val="_GBC_a31c1ce5941146998c2aed3f57de0601"/>
                    <w:id w:val="7543176"/>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金矿采选</w:t>
                        </w:r>
                      </w:p>
                    </w:tc>
                  </w:sdtContent>
                </w:sdt>
                <w:tc>
                  <w:tcPr>
                    <w:tcW w:w="1134" w:type="dxa"/>
                    <w:tcBorders>
                      <w:top w:val="single" w:sz="4" w:space="0" w:color="auto"/>
                      <w:left w:val="single" w:sz="4" w:space="0" w:color="auto"/>
                      <w:bottom w:val="single" w:sz="4" w:space="0" w:color="auto"/>
                      <w:right w:val="single" w:sz="4" w:space="0" w:color="auto"/>
                    </w:tcBorders>
                  </w:tcPr>
                  <w:sdt>
                    <w:sdtPr>
                      <w:rPr>
                        <w:sz w:val="18"/>
                        <w:szCs w:val="18"/>
                      </w:rPr>
                      <w:alias w:val="本企业的母公司情况明细－注册资本"/>
                      <w:tag w:val="_GBC_35253aa3e5004892a935f1f00c1207de"/>
                      <w:id w:val="7543177"/>
                      <w:lock w:val="sdtLocked"/>
                      <w:placeholder>
                        <w:docPart w:val="GBC11111111111111111111111111111"/>
                      </w:placeholder>
                    </w:sdtPr>
                    <w:sdtContent>
                      <w:p w:rsidR="00C472E1" w:rsidRPr="00211004" w:rsidRDefault="004A1D3A" w:rsidP="00E221B9">
                        <w:pPr>
                          <w:pStyle w:val="af7"/>
                          <w:snapToGrid w:val="0"/>
                          <w:rPr>
                            <w:sz w:val="18"/>
                            <w:szCs w:val="18"/>
                          </w:rPr>
                        </w:pPr>
                        <w:r w:rsidRPr="00211004">
                          <w:rPr>
                            <w:sz w:val="18"/>
                            <w:szCs w:val="18"/>
                          </w:rPr>
                          <w:t>434,023.80</w:t>
                        </w:r>
                      </w:p>
                    </w:sdtContent>
                  </w:sdt>
                </w:tc>
                <w:sdt>
                  <w:sdtPr>
                    <w:rPr>
                      <w:sz w:val="18"/>
                      <w:szCs w:val="18"/>
                    </w:rPr>
                    <w:alias w:val="本企业的母公司情况明细－母公司对本企业的持股比例"/>
                    <w:tag w:val="_GBC_ab30cafc26b547ce9ce0e279a4e159c6"/>
                    <w:id w:val="7543178"/>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sz w:val="18"/>
                            <w:szCs w:val="18"/>
                          </w:rPr>
                          <w:t>50.01</w:t>
                        </w:r>
                      </w:p>
                    </w:tc>
                  </w:sdtContent>
                </w:sdt>
                <w:sdt>
                  <w:sdtPr>
                    <w:rPr>
                      <w:sz w:val="18"/>
                      <w:szCs w:val="18"/>
                    </w:rPr>
                    <w:alias w:val="本企业的母公司情况明细－母公司对本企业的表决权比例"/>
                    <w:tag w:val="_GBC_67b65468844a4f319840b39311491794"/>
                    <w:id w:val="7543179"/>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sz w:val="18"/>
                            <w:szCs w:val="18"/>
                          </w:rPr>
                          <w:t>50.01</w:t>
                        </w:r>
                      </w:p>
                    </w:tc>
                  </w:sdtContent>
                </w:sdt>
                <w:sdt>
                  <w:sdtPr>
                    <w:rPr>
                      <w:sz w:val="18"/>
                      <w:szCs w:val="18"/>
                    </w:rPr>
                    <w:alias w:val="本企业的母公司情况明细－最终控制方"/>
                    <w:tag w:val="_GBC_7ba6533b41974d45a6346373220f837b"/>
                    <w:id w:val="7543180"/>
                    <w:lock w:val="sdtLocked"/>
                    <w:placeholder>
                      <w:docPart w:val="GBC11111111111111111111111111111"/>
                    </w:placeholder>
                  </w:sdtPr>
                  <w:sdtContent>
                    <w:tc>
                      <w:tcPr>
                        <w:tcW w:w="851"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rFonts w:hint="eastAsia"/>
                            <w:sz w:val="18"/>
                            <w:szCs w:val="18"/>
                          </w:rPr>
                          <w:t>中国黄金集团公司</w:t>
                        </w:r>
                      </w:p>
                    </w:tc>
                  </w:sdtContent>
                </w:sdt>
                <w:sdt>
                  <w:sdtPr>
                    <w:rPr>
                      <w:sz w:val="18"/>
                      <w:szCs w:val="18"/>
                    </w:rPr>
                    <w:alias w:val="本企业的母公司情况明细－组织机构代码"/>
                    <w:tag w:val="_GBC_dd0e81f768a94c87a7b655a61997ebaa"/>
                    <w:id w:val="7543181"/>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211004" w:rsidRDefault="00C472E1" w:rsidP="00E221B9">
                        <w:pPr>
                          <w:pStyle w:val="af7"/>
                          <w:snapToGrid w:val="0"/>
                          <w:rPr>
                            <w:sz w:val="18"/>
                            <w:szCs w:val="18"/>
                          </w:rPr>
                        </w:pPr>
                        <w:r w:rsidRPr="00211004">
                          <w:rPr>
                            <w:sz w:val="18"/>
                            <w:szCs w:val="18"/>
                          </w:rPr>
                          <w:t>100001625</w:t>
                        </w:r>
                      </w:p>
                    </w:tc>
                  </w:sdtContent>
                </w:sdt>
              </w:tr>
            </w:sdtContent>
          </w:sdt>
        </w:tbl>
      </w:sdtContent>
    </w:sdt>
    <w:sdt>
      <w:sdtPr>
        <w:rPr>
          <w:rFonts w:hint="eastAsia"/>
          <w:b w:val="0"/>
          <w:bCs w:val="0"/>
          <w:szCs w:val="22"/>
        </w:rPr>
        <w:tag w:val="_GBC_68fb348e62fa43568a0f4df73572d2c3"/>
        <w:id w:val="7543184"/>
        <w:lock w:val="sdtLocked"/>
        <w:placeholder>
          <w:docPart w:val="GBC22222222222222222222222222222"/>
        </w:placeholder>
      </w:sdtPr>
      <w:sdtEndPr>
        <w:rPr>
          <w:rFonts w:ascii="宋体" w:hAnsi="宋体"/>
          <w:szCs w:val="21"/>
        </w:rPr>
      </w:sdtEndPr>
      <w:sdtContent>
        <w:p w:rsidR="00C472E1" w:rsidRPr="00604FF9" w:rsidRDefault="00C472E1" w:rsidP="00E221B9">
          <w:pPr>
            <w:pStyle w:val="3"/>
            <w:numPr>
              <w:ilvl w:val="0"/>
              <w:numId w:val="86"/>
            </w:numPr>
            <w:snapToGrid w:val="0"/>
            <w:spacing w:before="0" w:after="0" w:line="240" w:lineRule="auto"/>
            <w:rPr>
              <w:b w:val="0"/>
              <w:szCs w:val="21"/>
            </w:rPr>
          </w:pPr>
          <w:r w:rsidRPr="00604FF9">
            <w:rPr>
              <w:rFonts w:hint="eastAsia"/>
              <w:szCs w:val="21"/>
            </w:rPr>
            <w:t>本企业的子公司情况</w:t>
          </w:r>
        </w:p>
      </w:sdtContent>
    </w:sdt>
    <w:p w:rsidR="00C472E1" w:rsidRPr="00604FF9" w:rsidRDefault="00C472E1" w:rsidP="00E221B9">
      <w:pPr>
        <w:snapToGrid w:val="0"/>
        <w:rPr>
          <w:szCs w:val="21"/>
        </w:rPr>
      </w:pPr>
      <w:r w:rsidRPr="00604FF9">
        <w:rPr>
          <w:rFonts w:ascii="Arial Narrow" w:hAnsi="Arial Narrow" w:cs="Arial"/>
          <w:szCs w:val="21"/>
        </w:rPr>
        <w:t>详见附注</w:t>
      </w:r>
      <w:r w:rsidR="0051261A">
        <w:rPr>
          <w:rFonts w:ascii="Arial Narrow" w:hAnsi="Arial Narrow" w:cs="Arial" w:hint="eastAsia"/>
          <w:szCs w:val="21"/>
        </w:rPr>
        <w:t>五</w:t>
      </w:r>
      <w:r w:rsidRPr="00604FF9">
        <w:rPr>
          <w:rFonts w:ascii="Arial Narrow" w:hAnsi="Arial Narrow" w:cs="Arial"/>
          <w:szCs w:val="21"/>
        </w:rPr>
        <w:t>、</w:t>
      </w:r>
      <w:r w:rsidR="001C731D">
        <w:rPr>
          <w:rFonts w:ascii="Arial Narrow" w:hAnsi="Arial Narrow" w:cs="Arial" w:hint="eastAsia"/>
          <w:szCs w:val="21"/>
        </w:rPr>
        <w:t>（一）</w:t>
      </w:r>
      <w:r w:rsidRPr="00604FF9">
        <w:rPr>
          <w:rFonts w:ascii="Arial Narrow" w:hAnsi="Arial Narrow" w:cs="Arial"/>
          <w:bCs/>
          <w:szCs w:val="21"/>
        </w:rPr>
        <w:t>子公司情况</w:t>
      </w:r>
      <w:r w:rsidRPr="00604FF9">
        <w:rPr>
          <w:rFonts w:ascii="Arial Narrow" w:hAnsi="Arial Narrow" w:cs="Arial"/>
          <w:szCs w:val="21"/>
        </w:rPr>
        <w:t>。</w:t>
      </w:r>
    </w:p>
    <w:sdt>
      <w:sdtPr>
        <w:rPr>
          <w:rFonts w:hint="eastAsia"/>
          <w:b w:val="0"/>
          <w:bCs w:val="0"/>
          <w:szCs w:val="21"/>
        </w:rPr>
        <w:tag w:val="_GBC_336abdb55dfd40af97d3e65516620914"/>
        <w:id w:val="7543185"/>
        <w:lock w:val="sdtLocked"/>
        <w:placeholder>
          <w:docPart w:val="GBC22222222222222222222222222222"/>
        </w:placeholder>
      </w:sdtPr>
      <w:sdtEndPr>
        <w:rPr>
          <w:rFonts w:ascii="仿宋_GB2312" w:eastAsia="仿宋_GB2312"/>
          <w:kern w:val="0"/>
          <w:szCs w:val="22"/>
        </w:rPr>
      </w:sdtEndPr>
      <w:sdtContent>
        <w:p w:rsidR="00C472E1" w:rsidRPr="00604FF9" w:rsidRDefault="00C472E1" w:rsidP="00E221B9">
          <w:pPr>
            <w:pStyle w:val="3"/>
            <w:numPr>
              <w:ilvl w:val="0"/>
              <w:numId w:val="86"/>
            </w:numPr>
            <w:snapToGrid w:val="0"/>
            <w:spacing w:before="0" w:after="0" w:line="240" w:lineRule="auto"/>
            <w:rPr>
              <w:b w:val="0"/>
              <w:szCs w:val="21"/>
            </w:rPr>
          </w:pPr>
          <w:r w:rsidRPr="00604FF9">
            <w:rPr>
              <w:rFonts w:hint="eastAsia"/>
              <w:szCs w:val="21"/>
            </w:rPr>
            <w:t>本企业的合营和联营企业的情况</w:t>
          </w:r>
        </w:p>
        <w:p w:rsidR="00C472E1" w:rsidRDefault="00C472E1" w:rsidP="00E221B9">
          <w:pPr>
            <w:snapToGrid w:val="0"/>
            <w:rPr>
              <w:rFonts w:ascii="仿宋_GB2312" w:eastAsia="仿宋_GB2312"/>
              <w:kern w:val="0"/>
            </w:rPr>
          </w:pPr>
          <w:r w:rsidRPr="00604FF9">
            <w:rPr>
              <w:rFonts w:ascii="Arial Narrow" w:hAnsi="Arial Narrow" w:cs="Arial"/>
              <w:szCs w:val="21"/>
            </w:rPr>
            <w:t>详见附注</w:t>
          </w:r>
          <w:r w:rsidR="001C731D" w:rsidRPr="00604FF9">
            <w:rPr>
              <w:rFonts w:ascii="Arial Narrow" w:hAnsi="Arial Narrow" w:cs="Arial"/>
              <w:szCs w:val="21"/>
            </w:rPr>
            <w:t>六</w:t>
          </w:r>
          <w:r w:rsidRPr="00604FF9">
            <w:rPr>
              <w:rFonts w:ascii="Arial Narrow" w:hAnsi="Arial Narrow" w:cs="Arial"/>
              <w:szCs w:val="21"/>
            </w:rPr>
            <w:t>、</w:t>
          </w:r>
          <w:r w:rsidRPr="00604FF9">
            <w:rPr>
              <w:rFonts w:ascii="Arial Narrow" w:hAnsi="Arial Narrow" w:cs="Arial" w:hint="eastAsia"/>
              <w:szCs w:val="21"/>
            </w:rPr>
            <w:t>（八）</w:t>
          </w:r>
          <w:r w:rsidRPr="00604FF9">
            <w:rPr>
              <w:rFonts w:ascii="Arial Narrow" w:hAnsi="Arial Narrow" w:cs="Arial"/>
              <w:szCs w:val="21"/>
            </w:rPr>
            <w:t>长期股权投资</w:t>
          </w:r>
          <w:r w:rsidRPr="00604FF9">
            <w:rPr>
              <w:rFonts w:ascii="Arial Narrow" w:hAnsi="Arial Narrow" w:cs="Arial" w:hint="eastAsia"/>
              <w:szCs w:val="21"/>
            </w:rPr>
            <w:t>3</w:t>
          </w:r>
          <w:r w:rsidRPr="00604FF9">
            <w:rPr>
              <w:rFonts w:ascii="Arial Narrow" w:hAnsi="Arial Narrow" w:cs="Arial"/>
              <w:szCs w:val="21"/>
            </w:rPr>
            <w:t>。</w:t>
          </w:r>
        </w:p>
      </w:sdtContent>
    </w:sdt>
    <w:sdt>
      <w:sdtPr>
        <w:rPr>
          <w:rFonts w:hint="eastAsia"/>
          <w:b w:val="0"/>
          <w:bCs w:val="0"/>
          <w:szCs w:val="22"/>
        </w:rPr>
        <w:tag w:val="_GBC_24f3ffae6c8b422aaccc60c51f873b6c"/>
        <w:id w:val="7543398"/>
        <w:lock w:val="sdtLocked"/>
        <w:placeholder>
          <w:docPart w:val="GBC22222222222222222222222222222"/>
        </w:placeholder>
      </w:sdtPr>
      <w:sdtEndPr>
        <w:rPr>
          <w:rFonts w:ascii="宋体" w:hAnsi="宋体" w:hint="default"/>
        </w:rPr>
      </w:sdtEndPr>
      <w:sdtContent>
        <w:p w:rsidR="00C472E1" w:rsidRDefault="00C472E1" w:rsidP="00E221B9">
          <w:pPr>
            <w:pStyle w:val="3"/>
            <w:numPr>
              <w:ilvl w:val="0"/>
              <w:numId w:val="86"/>
            </w:numPr>
            <w:snapToGrid w:val="0"/>
            <w:spacing w:before="0" w:after="0" w:line="240" w:lineRule="auto"/>
            <w:rPr>
              <w:b w:val="0"/>
            </w:rPr>
          </w:pPr>
          <w:r>
            <w:rPr>
              <w:rFonts w:hint="eastAsia"/>
            </w:rPr>
            <w:t>本企业的其他关联方情况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6"/>
            <w:gridCol w:w="3052"/>
            <w:gridCol w:w="1559"/>
          </w:tblGrid>
          <w:tr w:rsidR="00C472E1" w:rsidTr="004A1D3A">
            <w:trPr>
              <w:jc w:val="center"/>
            </w:trPr>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Ansi="宋体" w:hint="eastAsia"/>
                    <w:kern w:val="0"/>
                  </w:rPr>
                  <w:t>其他关联方名称</w:t>
                </w:r>
              </w:p>
            </w:tc>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Ansi="宋体" w:hint="eastAsia"/>
                  </w:rPr>
                  <w:t>其他关联方与本公司关系</w:t>
                </w:r>
              </w:p>
            </w:tc>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Ansi="宋体" w:hint="eastAsia"/>
                  </w:rPr>
                  <w:t>组织机构代码</w:t>
                </w:r>
              </w:p>
            </w:tc>
          </w:tr>
          <w:sdt>
            <w:sdtPr>
              <w:rPr>
                <w:rFonts w:hint="eastAsia"/>
                <w:kern w:val="0"/>
              </w:rPr>
              <w:alias w:val="本企业的其他关联方情况明细"/>
              <w:tag w:val="_GBC_79504949406d4a07a45070d6f95c8695"/>
              <w:id w:val="7543189"/>
              <w:lock w:val="sdtLocked"/>
              <w:placeholder>
                <w:docPart w:val="GBC11111111111111111111111111111"/>
              </w:placeholder>
            </w:sdtPr>
            <w:sdtEndPr>
              <w:rPr>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18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北京金有地质勘查有限责任公司</w:t>
                        </w:r>
                      </w:p>
                    </w:tc>
                  </w:sdtContent>
                </w:sdt>
                <w:tc>
                  <w:tcPr>
                    <w:tcW w:w="3052" w:type="dxa"/>
                    <w:tcBorders>
                      <w:top w:val="single" w:sz="4" w:space="0" w:color="auto"/>
                      <w:left w:val="single" w:sz="4" w:space="0" w:color="auto"/>
                      <w:bottom w:val="single" w:sz="4" w:space="0" w:color="auto"/>
                      <w:right w:val="single" w:sz="4" w:space="0" w:color="auto"/>
                    </w:tcBorders>
                  </w:tcPr>
                  <w:sdt>
                    <w:sdtPr>
                      <w:rPr>
                        <w:kern w:val="0"/>
                      </w:rPr>
                      <w:alias w:val="本企业的其他关联方情况明细－其他关联方与本公司关系"/>
                      <w:tag w:val="_GBC_496b325ef09843a1afcb17201c580adb"/>
                      <w:id w:val="754318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p w:rsidR="00C472E1" w:rsidRDefault="00C472E1" w:rsidP="00E221B9">
                        <w:pPr>
                          <w:snapToGrid w:val="0"/>
                          <w:jc w:val="center"/>
                          <w:rPr>
                            <w:kern w:val="0"/>
                          </w:rPr>
                        </w:pPr>
                        <w:r>
                          <w:rPr>
                            <w:rFonts w:hint="eastAsia"/>
                            <w:kern w:val="0"/>
                          </w:rPr>
                          <w:t>同受中国黄金集团公司控制</w:t>
                        </w:r>
                      </w:p>
                    </w:sdtContent>
                  </w:sdt>
                </w:tc>
                <w:sdt>
                  <w:sdtPr>
                    <w:alias w:val="本企业的其他关联方情况明细－组织机构代码"/>
                    <w:tag w:val="_GBC_356ec61ab9e34d03987df9c61083352b"/>
                    <w:id w:val="754318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743334343</w:t>
                        </w:r>
                      </w:p>
                    </w:tc>
                  </w:sdtContent>
                </w:sdt>
              </w:tr>
            </w:sdtContent>
          </w:sdt>
          <w:sdt>
            <w:sdtPr>
              <w:rPr>
                <w:rFonts w:hint="eastAsia"/>
                <w:kern w:val="0"/>
              </w:rPr>
              <w:alias w:val="本企业的其他关联方情况明细"/>
              <w:tag w:val="_GBC_79504949406d4a07a45070d6f95c8695"/>
              <w:id w:val="754319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19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河南黄金建筑安装公司</w:t>
                        </w:r>
                      </w:p>
                    </w:tc>
                  </w:sdtContent>
                </w:sdt>
                <w:sdt>
                  <w:sdtPr>
                    <w:rPr>
                      <w:kern w:val="0"/>
                    </w:rPr>
                    <w:alias w:val="本企业的其他关联方情况明细－其他关联方与本公司关系"/>
                    <w:tag w:val="_GBC_496b325ef09843a1afcb17201c580adb"/>
                    <w:id w:val="754319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19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171079729</w:t>
                        </w:r>
                      </w:p>
                    </w:tc>
                  </w:sdtContent>
                </w:sdt>
              </w:tr>
            </w:sdtContent>
          </w:sdt>
          <w:sdt>
            <w:sdtPr>
              <w:rPr>
                <w:rFonts w:hint="eastAsia"/>
                <w:kern w:val="0"/>
              </w:rPr>
              <w:alias w:val="本企业的其他关联方情况明细"/>
              <w:tag w:val="_GBC_79504949406d4a07a45070d6f95c8695"/>
              <w:id w:val="754319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19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河南黄金科技实业公司</w:t>
                        </w:r>
                      </w:p>
                    </w:tc>
                  </w:sdtContent>
                </w:sdt>
                <w:sdt>
                  <w:sdtPr>
                    <w:rPr>
                      <w:kern w:val="0"/>
                    </w:rPr>
                    <w:alias w:val="本企业的其他关联方情况明细－其他关联方与本公司关系"/>
                    <w:tag w:val="_GBC_496b325ef09843a1afcb17201c580adb"/>
                    <w:id w:val="754319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19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16997576X</w:t>
                        </w:r>
                      </w:p>
                    </w:tc>
                  </w:sdtContent>
                </w:sdt>
              </w:tr>
            </w:sdtContent>
          </w:sdt>
          <w:sdt>
            <w:sdtPr>
              <w:rPr>
                <w:rFonts w:hint="eastAsia"/>
                <w:kern w:val="0"/>
              </w:rPr>
              <w:alias w:val="本企业的其他关联方情况明细"/>
              <w:tag w:val="_GBC_79504949406d4a07a45070d6f95c8695"/>
              <w:id w:val="754320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19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中国黄金集团辽宁有限公司</w:t>
                        </w:r>
                      </w:p>
                    </w:tc>
                  </w:sdtContent>
                </w:sdt>
                <w:sdt>
                  <w:sdtPr>
                    <w:rPr>
                      <w:kern w:val="0"/>
                    </w:rPr>
                    <w:alias w:val="本企业的其他关联方情况明细－其他关联方与本公司关系"/>
                    <w:tag w:val="_GBC_496b325ef09843a1afcb17201c580adb"/>
                    <w:id w:val="754319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0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664582234</w:t>
                        </w:r>
                      </w:p>
                    </w:tc>
                  </w:sdtContent>
                </w:sdt>
              </w:tr>
            </w:sdtContent>
          </w:sdt>
          <w:sdt>
            <w:sdtPr>
              <w:rPr>
                <w:rFonts w:hint="eastAsia"/>
                <w:kern w:val="0"/>
              </w:rPr>
              <w:alias w:val="本企业的其他关联方情况明细"/>
              <w:tag w:val="_GBC_79504949406d4a07a45070d6f95c8695"/>
              <w:id w:val="754320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0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北京中金物业管理中心</w:t>
                        </w:r>
                      </w:p>
                    </w:tc>
                  </w:sdtContent>
                </w:sdt>
                <w:sdt>
                  <w:sdtPr>
                    <w:rPr>
                      <w:kern w:val="0"/>
                    </w:rPr>
                    <w:alias w:val="本企业的其他关联方情况明细－其他关联方与本公司关系"/>
                    <w:tag w:val="_GBC_496b325ef09843a1afcb17201c580adb"/>
                    <w:id w:val="754320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0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63369468X</w:t>
                        </w:r>
                      </w:p>
                    </w:tc>
                  </w:sdtContent>
                </w:sdt>
              </w:tr>
            </w:sdtContent>
          </w:sdt>
          <w:sdt>
            <w:sdtPr>
              <w:rPr>
                <w:rFonts w:hint="eastAsia"/>
                <w:kern w:val="0"/>
              </w:rPr>
              <w:alias w:val="本企业的其他关联方情况明细"/>
              <w:tag w:val="_GBC_79504949406d4a07a45070d6f95c8695"/>
              <w:id w:val="754320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0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长春黄金设计院</w:t>
                        </w:r>
                      </w:p>
                    </w:tc>
                  </w:sdtContent>
                </w:sdt>
                <w:sdt>
                  <w:sdtPr>
                    <w:rPr>
                      <w:kern w:val="0"/>
                    </w:rPr>
                    <w:alias w:val="本企业的其他关联方情况明细－其他关联方与本公司关系"/>
                    <w:tag w:val="_GBC_496b325ef09843a1afcb17201c580adb"/>
                    <w:id w:val="754320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0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412757085</w:t>
                        </w:r>
                      </w:p>
                    </w:tc>
                  </w:sdtContent>
                </w:sdt>
              </w:tr>
            </w:sdtContent>
          </w:sdt>
          <w:sdt>
            <w:sdtPr>
              <w:rPr>
                <w:rFonts w:hint="eastAsia"/>
                <w:kern w:val="0"/>
              </w:rPr>
              <w:alias w:val="本企业的其他关联方情况明细"/>
              <w:tag w:val="_GBC_79504949406d4a07a45070d6f95c8695"/>
              <w:id w:val="754321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1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长春黄金研究院</w:t>
                        </w:r>
                      </w:p>
                    </w:tc>
                  </w:sdtContent>
                </w:sdt>
                <w:sdt>
                  <w:sdtPr>
                    <w:rPr>
                      <w:kern w:val="0"/>
                    </w:rPr>
                    <w:alias w:val="本企业的其他关联方情况明细－其他关联方与本公司关系"/>
                    <w:tag w:val="_GBC_496b325ef09843a1afcb17201c580adb"/>
                    <w:id w:val="754321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1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124034990</w:t>
                        </w:r>
                      </w:p>
                    </w:tc>
                  </w:sdtContent>
                </w:sdt>
              </w:tr>
            </w:sdtContent>
          </w:sdt>
          <w:sdt>
            <w:sdtPr>
              <w:rPr>
                <w:rFonts w:hint="eastAsia"/>
                <w:kern w:val="0"/>
              </w:rPr>
              <w:alias w:val="本企业的其他关联方情况明细"/>
              <w:tag w:val="_GBC_79504949406d4a07a45070d6f95c8695"/>
              <w:id w:val="754321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1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河北峪耳崖黄金实业发展中心</w:t>
                        </w:r>
                      </w:p>
                    </w:tc>
                  </w:sdtContent>
                </w:sdt>
                <w:sdt>
                  <w:sdtPr>
                    <w:rPr>
                      <w:kern w:val="0"/>
                    </w:rPr>
                    <w:alias w:val="本企业的其他关联方情况明细－其他关联方与本公司关系"/>
                    <w:tag w:val="_GBC_496b325ef09843a1afcb17201c580adb"/>
                    <w:id w:val="754321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1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109121869</w:t>
                        </w:r>
                      </w:p>
                    </w:tc>
                  </w:sdtContent>
                </w:sdt>
              </w:tr>
            </w:sdtContent>
          </w:sdt>
          <w:sdt>
            <w:sdtPr>
              <w:rPr>
                <w:rFonts w:hint="eastAsia"/>
                <w:kern w:val="0"/>
              </w:rPr>
              <w:alias w:val="本企业的其他关联方情况明细"/>
              <w:tag w:val="_GBC_79504949406d4a07a45070d6f95c8695"/>
              <w:id w:val="754322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1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河南黄金物资公司</w:t>
                        </w:r>
                      </w:p>
                    </w:tc>
                  </w:sdtContent>
                </w:sdt>
                <w:sdt>
                  <w:sdtPr>
                    <w:rPr>
                      <w:kern w:val="0"/>
                    </w:rPr>
                    <w:alias w:val="本企业的其他关联方情况明细－其他关联方与本公司关系"/>
                    <w:tag w:val="_GBC_496b325ef09843a1afcb17201c580adb"/>
                    <w:id w:val="754321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2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169958820</w:t>
                        </w:r>
                      </w:p>
                    </w:tc>
                  </w:sdtContent>
                </w:sdt>
              </w:tr>
            </w:sdtContent>
          </w:sdt>
          <w:sdt>
            <w:sdtPr>
              <w:rPr>
                <w:rFonts w:hint="eastAsia"/>
                <w:kern w:val="0"/>
              </w:rPr>
              <w:alias w:val="本企业的其他关联方情况明细"/>
              <w:tag w:val="_GBC_79504949406d4a07a45070d6f95c8695"/>
              <w:id w:val="754322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2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西峡金泰矿业有限公司</w:t>
                        </w:r>
                      </w:p>
                    </w:tc>
                  </w:sdtContent>
                </w:sdt>
                <w:sdt>
                  <w:sdtPr>
                    <w:rPr>
                      <w:kern w:val="0"/>
                    </w:rPr>
                    <w:alias w:val="本企业的其他关联方情况明细－其他关联方与本公司关系"/>
                    <w:tag w:val="_GBC_496b325ef09843a1afcb17201c580adb"/>
                    <w:id w:val="754322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2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735497337</w:t>
                        </w:r>
                      </w:p>
                    </w:tc>
                  </w:sdtContent>
                </w:sdt>
              </w:tr>
            </w:sdtContent>
          </w:sdt>
          <w:sdt>
            <w:sdtPr>
              <w:rPr>
                <w:rFonts w:hint="eastAsia"/>
                <w:kern w:val="0"/>
              </w:rPr>
              <w:alias w:val="本企业的其他关联方情况明细"/>
              <w:tag w:val="_GBC_79504949406d4a07a45070d6f95c8695"/>
              <w:id w:val="754322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2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河南中原黄金机械厂</w:t>
                        </w:r>
                      </w:p>
                    </w:tc>
                  </w:sdtContent>
                </w:sdt>
                <w:sdt>
                  <w:sdtPr>
                    <w:rPr>
                      <w:kern w:val="0"/>
                    </w:rPr>
                    <w:alias w:val="本企业的其他关联方情况明细－其他关联方与本公司关系"/>
                    <w:tag w:val="_GBC_496b325ef09843a1afcb17201c580adb"/>
                    <w:id w:val="754322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2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174728835</w:t>
                        </w:r>
                      </w:p>
                    </w:tc>
                  </w:sdtContent>
                </w:sdt>
              </w:tr>
            </w:sdtContent>
          </w:sdt>
          <w:sdt>
            <w:sdtPr>
              <w:rPr>
                <w:rFonts w:hint="eastAsia"/>
                <w:kern w:val="0"/>
              </w:rPr>
              <w:alias w:val="本企业的其他关联方情况明细"/>
              <w:tag w:val="_GBC_79504949406d4a07a45070d6f95c8695"/>
              <w:id w:val="754323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3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河南中原黄金建筑安装工程公司</w:t>
                        </w:r>
                      </w:p>
                    </w:tc>
                  </w:sdtContent>
                </w:sdt>
                <w:sdt>
                  <w:sdtPr>
                    <w:rPr>
                      <w:kern w:val="0"/>
                    </w:rPr>
                    <w:alias w:val="本企业的其他关联方情况明细－其他关联方与本公司关系"/>
                    <w:tag w:val="_GBC_496b325ef09843a1afcb17201c580adb"/>
                    <w:id w:val="754323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3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174732906</w:t>
                        </w:r>
                      </w:p>
                    </w:tc>
                  </w:sdtContent>
                </w:sdt>
              </w:tr>
            </w:sdtContent>
          </w:sdt>
          <w:sdt>
            <w:sdtPr>
              <w:rPr>
                <w:rFonts w:hint="eastAsia"/>
                <w:kern w:val="0"/>
              </w:rPr>
              <w:alias w:val="本企业的其他关联方情况明细"/>
              <w:tag w:val="_GBC_79504949406d4a07a45070d6f95c8695"/>
              <w:id w:val="754323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3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河南中原黄金实业发展中心</w:t>
                        </w:r>
                      </w:p>
                    </w:tc>
                  </w:sdtContent>
                </w:sdt>
                <w:sdt>
                  <w:sdtPr>
                    <w:rPr>
                      <w:kern w:val="0"/>
                    </w:rPr>
                    <w:alias w:val="本企业的其他关联方情况明细－其他关联方与本公司关系"/>
                    <w:tag w:val="_GBC_496b325ef09843a1afcb17201c580adb"/>
                    <w:id w:val="754323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3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706781363</w:t>
                        </w:r>
                      </w:p>
                    </w:tc>
                  </w:sdtContent>
                </w:sdt>
              </w:tr>
            </w:sdtContent>
          </w:sdt>
          <w:sdt>
            <w:sdtPr>
              <w:rPr>
                <w:rFonts w:hint="eastAsia"/>
                <w:kern w:val="0"/>
              </w:rPr>
              <w:alias w:val="本企业的其他关联方情况明细"/>
              <w:tag w:val="_GBC_79504949406d4a07a45070d6f95c8695"/>
              <w:id w:val="754324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3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陕西东桐峪黄金实业有限公司</w:t>
                        </w:r>
                      </w:p>
                    </w:tc>
                  </w:sdtContent>
                </w:sdt>
                <w:sdt>
                  <w:sdtPr>
                    <w:rPr>
                      <w:kern w:val="0"/>
                    </w:rPr>
                    <w:alias w:val="本企业的其他关联方情况明细－其他关联方与本公司关系"/>
                    <w:tag w:val="_GBC_496b325ef09843a1afcb17201c580adb"/>
                    <w:id w:val="754323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4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719740376</w:t>
                        </w:r>
                      </w:p>
                    </w:tc>
                  </w:sdtContent>
                </w:sdt>
              </w:tr>
            </w:sdtContent>
          </w:sdt>
          <w:sdt>
            <w:sdtPr>
              <w:rPr>
                <w:rFonts w:hint="eastAsia"/>
                <w:kern w:val="0"/>
              </w:rPr>
              <w:alias w:val="本企业的其他关联方情况明细"/>
              <w:tag w:val="_GBC_79504949406d4a07a45070d6f95c8695"/>
              <w:id w:val="754324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4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中国黄金河南公司</w:t>
                        </w:r>
                      </w:p>
                    </w:tc>
                  </w:sdtContent>
                </w:sdt>
                <w:sdt>
                  <w:sdtPr>
                    <w:rPr>
                      <w:kern w:val="0"/>
                    </w:rPr>
                    <w:alias w:val="本企业的其他关联方情况明细－其他关联方与本公司关系"/>
                    <w:tag w:val="_GBC_496b325ef09843a1afcb17201c580adb"/>
                    <w:id w:val="754324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4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169953798</w:t>
                        </w:r>
                      </w:p>
                    </w:tc>
                  </w:sdtContent>
                </w:sdt>
              </w:tr>
            </w:sdtContent>
          </w:sdt>
          <w:sdt>
            <w:sdtPr>
              <w:rPr>
                <w:rFonts w:hint="eastAsia"/>
                <w:kern w:val="0"/>
              </w:rPr>
              <w:alias w:val="本企业的其他关联方情况明细"/>
              <w:tag w:val="_GBC_79504949406d4a07a45070d6f95c8695"/>
              <w:id w:val="754324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4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中国金域黄金物资总公司</w:t>
                        </w:r>
                      </w:p>
                    </w:tc>
                  </w:sdtContent>
                </w:sdt>
                <w:sdt>
                  <w:sdtPr>
                    <w:rPr>
                      <w:kern w:val="0"/>
                    </w:rPr>
                    <w:alias w:val="本企业的其他关联方情况明细－其他关联方与本公司关系"/>
                    <w:tag w:val="_GBC_496b325ef09843a1afcb17201c580adb"/>
                    <w:id w:val="754324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4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100011444</w:t>
                        </w:r>
                      </w:p>
                    </w:tc>
                  </w:sdtContent>
                </w:sdt>
              </w:tr>
            </w:sdtContent>
          </w:sdt>
          <w:sdt>
            <w:sdtPr>
              <w:rPr>
                <w:rFonts w:hint="eastAsia"/>
                <w:kern w:val="0"/>
              </w:rPr>
              <w:alias w:val="本企业的其他关联方情况明细"/>
              <w:tag w:val="_GBC_79504949406d4a07a45070d6f95c8695"/>
              <w:id w:val="754325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5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辽宁省黄金物资公司</w:t>
                        </w:r>
                      </w:p>
                    </w:tc>
                  </w:sdtContent>
                </w:sdt>
                <w:sdt>
                  <w:sdtPr>
                    <w:rPr>
                      <w:kern w:val="0"/>
                    </w:rPr>
                    <w:alias w:val="本企业的其他关联方情况明细－其他关联方与本公司关系"/>
                    <w:tag w:val="_GBC_496b325ef09843a1afcb17201c580adb"/>
                    <w:id w:val="754325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5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117561004</w:t>
                        </w:r>
                      </w:p>
                    </w:tc>
                  </w:sdtContent>
                </w:sdt>
              </w:tr>
            </w:sdtContent>
          </w:sdt>
          <w:sdt>
            <w:sdtPr>
              <w:rPr>
                <w:rFonts w:hint="eastAsia"/>
                <w:kern w:val="0"/>
              </w:rPr>
              <w:alias w:val="本企业的其他关联方情况明细"/>
              <w:tag w:val="_GBC_79504949406d4a07a45070d6f95c8695"/>
              <w:id w:val="754325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5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上海黄金有限公司</w:t>
                        </w:r>
                      </w:p>
                    </w:tc>
                  </w:sdtContent>
                </w:sdt>
                <w:sdt>
                  <w:sdtPr>
                    <w:rPr>
                      <w:kern w:val="0"/>
                    </w:rPr>
                    <w:alias w:val="本企业的其他关联方情况明细－其他关联方与本公司关系"/>
                    <w:tag w:val="_GBC_496b325ef09843a1afcb17201c580adb"/>
                    <w:id w:val="754325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5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703340001</w:t>
                        </w:r>
                      </w:p>
                    </w:tc>
                  </w:sdtContent>
                </w:sdt>
              </w:tr>
            </w:sdtContent>
          </w:sdt>
          <w:sdt>
            <w:sdtPr>
              <w:rPr>
                <w:rFonts w:hint="eastAsia"/>
                <w:kern w:val="0"/>
              </w:rPr>
              <w:alias w:val="本企业的其他关联方情况明细"/>
              <w:tag w:val="_GBC_79504949406d4a07a45070d6f95c8695"/>
              <w:id w:val="754326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5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广西黄金公司</w:t>
                        </w:r>
                      </w:p>
                    </w:tc>
                  </w:sdtContent>
                </w:sdt>
                <w:sdt>
                  <w:sdtPr>
                    <w:rPr>
                      <w:kern w:val="0"/>
                    </w:rPr>
                    <w:alias w:val="本企业的其他关联方情况明细－其他关联方与本公司关系"/>
                    <w:tag w:val="_GBC_496b325ef09843a1afcb17201c580adb"/>
                    <w:id w:val="754325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6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198226274</w:t>
                        </w:r>
                      </w:p>
                    </w:tc>
                  </w:sdtContent>
                </w:sdt>
              </w:tr>
            </w:sdtContent>
          </w:sdt>
          <w:sdt>
            <w:sdtPr>
              <w:rPr>
                <w:rFonts w:hint="eastAsia"/>
                <w:kern w:val="0"/>
              </w:rPr>
              <w:alias w:val="本企业的其他关联方情况明细"/>
              <w:tag w:val="_GBC_79504949406d4a07a45070d6f95c8695"/>
              <w:id w:val="754326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6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中国黄金报社</w:t>
                        </w:r>
                      </w:p>
                    </w:tc>
                  </w:sdtContent>
                </w:sdt>
                <w:sdt>
                  <w:sdtPr>
                    <w:rPr>
                      <w:kern w:val="0"/>
                    </w:rPr>
                    <w:alias w:val="本企业的其他关联方情况明细－其他关联方与本公司关系"/>
                    <w:tag w:val="_GBC_496b325ef09843a1afcb17201c580adb"/>
                    <w:id w:val="754326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6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400777847</w:t>
                        </w:r>
                      </w:p>
                    </w:tc>
                  </w:sdtContent>
                </w:sdt>
              </w:tr>
            </w:sdtContent>
          </w:sdt>
          <w:sdt>
            <w:sdtPr>
              <w:rPr>
                <w:rFonts w:hint="eastAsia"/>
                <w:kern w:val="0"/>
              </w:rPr>
              <w:alias w:val="本企业的其他关联方情况明细"/>
              <w:tag w:val="_GBC_79504949406d4a07a45070d6f95c8695"/>
              <w:id w:val="754326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6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西藏华泰龙矿业开发有限公司</w:t>
                        </w:r>
                      </w:p>
                    </w:tc>
                  </w:sdtContent>
                </w:sdt>
                <w:sdt>
                  <w:sdtPr>
                    <w:rPr>
                      <w:kern w:val="0"/>
                    </w:rPr>
                    <w:alias w:val="本企业的其他关联方情况明细－其他关联方与本公司关系"/>
                    <w:tag w:val="_GBC_496b325ef09843a1afcb17201c580adb"/>
                    <w:id w:val="754326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6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783519684</w:t>
                        </w:r>
                      </w:p>
                    </w:tc>
                  </w:sdtContent>
                </w:sdt>
              </w:tr>
            </w:sdtContent>
          </w:sdt>
          <w:sdt>
            <w:sdtPr>
              <w:rPr>
                <w:rFonts w:hint="eastAsia"/>
                <w:kern w:val="0"/>
              </w:rPr>
              <w:alias w:val="本企业的其他关联方情况明细"/>
              <w:tag w:val="_GBC_79504949406d4a07a45070d6f95c8695"/>
              <w:id w:val="754327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7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陕西黄金公司</w:t>
                        </w:r>
                      </w:p>
                    </w:tc>
                  </w:sdtContent>
                </w:sdt>
                <w:sdt>
                  <w:sdtPr>
                    <w:rPr>
                      <w:kern w:val="0"/>
                    </w:rPr>
                    <w:alias w:val="本企业的其他关联方情况明细－其他关联方与本公司关系"/>
                    <w:tag w:val="_GBC_496b325ef09843a1afcb17201c580adb"/>
                    <w:id w:val="754327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7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709905544</w:t>
                        </w:r>
                      </w:p>
                    </w:tc>
                  </w:sdtContent>
                </w:sdt>
              </w:tr>
            </w:sdtContent>
          </w:sdt>
          <w:sdt>
            <w:sdtPr>
              <w:rPr>
                <w:rFonts w:hint="eastAsia"/>
                <w:kern w:val="0"/>
              </w:rPr>
              <w:alias w:val="本企业的其他关联方情况明细"/>
              <w:tag w:val="_GBC_79504949406d4a07a45070d6f95c8695"/>
              <w:id w:val="754327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7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河南省三门峡黄金工业学校</w:t>
                        </w:r>
                      </w:p>
                    </w:tc>
                  </w:sdtContent>
                </w:sdt>
                <w:sdt>
                  <w:sdtPr>
                    <w:rPr>
                      <w:kern w:val="0"/>
                    </w:rPr>
                    <w:alias w:val="本企业的其他关联方情况明细－其他关联方与本公司关系"/>
                    <w:tag w:val="_GBC_496b325ef09843a1afcb17201c580adb"/>
                    <w:id w:val="754327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7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418246921</w:t>
                        </w:r>
                      </w:p>
                    </w:tc>
                  </w:sdtContent>
                </w:sdt>
              </w:tr>
            </w:sdtContent>
          </w:sdt>
          <w:sdt>
            <w:sdtPr>
              <w:rPr>
                <w:rFonts w:hint="eastAsia"/>
                <w:kern w:val="0"/>
              </w:rPr>
              <w:alias w:val="本企业的其他关联方情况明细"/>
              <w:tag w:val="_GBC_79504949406d4a07a45070d6f95c8695"/>
              <w:id w:val="754328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7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中国黄金集团河北有限公司</w:t>
                        </w:r>
                      </w:p>
                    </w:tc>
                  </w:sdtContent>
                </w:sdt>
                <w:sdt>
                  <w:sdtPr>
                    <w:rPr>
                      <w:kern w:val="0"/>
                    </w:rPr>
                    <w:alias w:val="本企业的其他关联方情况明细－其他关联方与本公司关系"/>
                    <w:tag w:val="_GBC_496b325ef09843a1afcb17201c580adb"/>
                    <w:id w:val="754327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8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697587808</w:t>
                        </w:r>
                      </w:p>
                    </w:tc>
                  </w:sdtContent>
                </w:sdt>
              </w:tr>
            </w:sdtContent>
          </w:sdt>
          <w:sdt>
            <w:sdtPr>
              <w:rPr>
                <w:rFonts w:hint="eastAsia"/>
                <w:kern w:val="0"/>
              </w:rPr>
              <w:alias w:val="本企业的其他关联方情况明细"/>
              <w:tag w:val="_GBC_79504949406d4a07a45070d6f95c8695"/>
              <w:id w:val="754328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8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中国黄金集团地质有限公司</w:t>
                        </w:r>
                      </w:p>
                    </w:tc>
                  </w:sdtContent>
                </w:sdt>
                <w:sdt>
                  <w:sdtPr>
                    <w:rPr>
                      <w:kern w:val="0"/>
                    </w:rPr>
                    <w:alias w:val="本企业的其他关联方情况明细－其他关联方与本公司关系"/>
                    <w:tag w:val="_GBC_496b325ef09843a1afcb17201c580adb"/>
                    <w:id w:val="754328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8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675701921</w:t>
                        </w:r>
                      </w:p>
                    </w:tc>
                  </w:sdtContent>
                </w:sdt>
              </w:tr>
            </w:sdtContent>
          </w:sdt>
          <w:sdt>
            <w:sdtPr>
              <w:rPr>
                <w:rFonts w:hint="eastAsia"/>
                <w:kern w:val="0"/>
              </w:rPr>
              <w:alias w:val="本企业的其他关联方情况明细"/>
              <w:tag w:val="_GBC_79504949406d4a07a45070d6f95c8695"/>
              <w:id w:val="754328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8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江苏黄金有限公司</w:t>
                        </w:r>
                      </w:p>
                    </w:tc>
                  </w:sdtContent>
                </w:sdt>
                <w:sdt>
                  <w:sdtPr>
                    <w:rPr>
                      <w:kern w:val="0"/>
                    </w:rPr>
                    <w:alias w:val="本企业的其他关联方情况明细－其他关联方与本公司关系"/>
                    <w:tag w:val="_GBC_496b325ef09843a1afcb17201c580adb"/>
                    <w:id w:val="754328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8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134757930</w:t>
                        </w:r>
                      </w:p>
                    </w:tc>
                  </w:sdtContent>
                </w:sdt>
              </w:tr>
            </w:sdtContent>
          </w:sdt>
          <w:sdt>
            <w:sdtPr>
              <w:rPr>
                <w:rFonts w:hint="eastAsia"/>
                <w:kern w:val="0"/>
              </w:rPr>
              <w:alias w:val="本企业的其他关联方情况明细"/>
              <w:tag w:val="_GBC_79504949406d4a07a45070d6f95c8695"/>
              <w:id w:val="754329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9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吉林海沟黄金矿业有限责任公司</w:t>
                        </w:r>
                      </w:p>
                    </w:tc>
                  </w:sdtContent>
                </w:sdt>
                <w:sdt>
                  <w:sdtPr>
                    <w:rPr>
                      <w:kern w:val="0"/>
                    </w:rPr>
                    <w:alias w:val="本企业的其他关联方情况明细－其他关联方与本公司关系"/>
                    <w:tag w:val="_GBC_496b325ef09843a1afcb17201c580adb"/>
                    <w:id w:val="754329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9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244720397</w:t>
                        </w:r>
                      </w:p>
                    </w:tc>
                  </w:sdtContent>
                </w:sdt>
              </w:tr>
            </w:sdtContent>
          </w:sdt>
          <w:sdt>
            <w:sdtPr>
              <w:rPr>
                <w:rFonts w:hint="eastAsia"/>
                <w:kern w:val="0"/>
              </w:rPr>
              <w:alias w:val="本企业的其他关联方情况明细"/>
              <w:tag w:val="_GBC_79504949406d4a07a45070d6f95c8695"/>
              <w:id w:val="754329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9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河南文峪金矿</w:t>
                        </w:r>
                      </w:p>
                    </w:tc>
                  </w:sdtContent>
                </w:sdt>
                <w:sdt>
                  <w:sdtPr>
                    <w:rPr>
                      <w:kern w:val="0"/>
                    </w:rPr>
                    <w:alias w:val="本企业的其他关联方情况明细－其他关联方与本公司关系"/>
                    <w:tag w:val="_GBC_496b325ef09843a1afcb17201c580adb"/>
                    <w:id w:val="754329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29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174921109</w:t>
                        </w:r>
                      </w:p>
                    </w:tc>
                  </w:sdtContent>
                </w:sdt>
              </w:tr>
            </w:sdtContent>
          </w:sdt>
          <w:sdt>
            <w:sdtPr>
              <w:rPr>
                <w:rFonts w:hint="eastAsia"/>
                <w:kern w:val="0"/>
              </w:rPr>
              <w:alias w:val="本企业的其他关联方情况明细"/>
              <w:tag w:val="_GBC_79504949406d4a07a45070d6f95c8695"/>
              <w:id w:val="754330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29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长春黄金设计院工程建设监理部</w:t>
                        </w:r>
                      </w:p>
                    </w:tc>
                  </w:sdtContent>
                </w:sdt>
                <w:sdt>
                  <w:sdtPr>
                    <w:rPr>
                      <w:kern w:val="0"/>
                    </w:rPr>
                    <w:alias w:val="本企业的其他关联方情况明细－其他关联方与本公司关系"/>
                    <w:tag w:val="_GBC_496b325ef09843a1afcb17201c580adb"/>
                    <w:id w:val="754329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0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123972766</w:t>
                        </w:r>
                      </w:p>
                    </w:tc>
                  </w:sdtContent>
                </w:sdt>
              </w:tr>
            </w:sdtContent>
          </w:sdt>
          <w:sdt>
            <w:sdtPr>
              <w:rPr>
                <w:rFonts w:hint="eastAsia"/>
                <w:kern w:val="0"/>
              </w:rPr>
              <w:alias w:val="本企业的其他关联方情况明细"/>
              <w:tag w:val="_GBC_79504949406d4a07a45070d6f95c8695"/>
              <w:id w:val="754330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0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金翔黄金实业有限公司</w:t>
                        </w:r>
                      </w:p>
                    </w:tc>
                  </w:sdtContent>
                </w:sdt>
                <w:sdt>
                  <w:sdtPr>
                    <w:rPr>
                      <w:kern w:val="0"/>
                    </w:rPr>
                    <w:alias w:val="本企业的其他关联方情况明细－其他关联方与本公司关系"/>
                    <w:tag w:val="_GBC_496b325ef09843a1afcb17201c580adb"/>
                    <w:id w:val="754330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0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100013941</w:t>
                        </w:r>
                      </w:p>
                    </w:tc>
                  </w:sdtContent>
                </w:sdt>
              </w:tr>
            </w:sdtContent>
          </w:sdt>
          <w:sdt>
            <w:sdtPr>
              <w:rPr>
                <w:rFonts w:hint="eastAsia"/>
                <w:kern w:val="0"/>
              </w:rPr>
              <w:alias w:val="本企业的其他关联方情况明细"/>
              <w:tag w:val="_GBC_79504949406d4a07a45070d6f95c8695"/>
              <w:id w:val="754330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0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中国黄金集团黄金珠宝有限公司</w:t>
                        </w:r>
                      </w:p>
                    </w:tc>
                  </w:sdtContent>
                </w:sdt>
                <w:sdt>
                  <w:sdtPr>
                    <w:rPr>
                      <w:kern w:val="0"/>
                    </w:rPr>
                    <w:alias w:val="本企业的其他关联方情况明细－其他关联方与本公司关系"/>
                    <w:tag w:val="_GBC_496b325ef09843a1afcb17201c580adb"/>
                    <w:id w:val="754330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0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565754045</w:t>
                        </w:r>
                      </w:p>
                    </w:tc>
                  </w:sdtContent>
                </w:sdt>
              </w:tr>
            </w:sdtContent>
          </w:sdt>
          <w:sdt>
            <w:sdtPr>
              <w:rPr>
                <w:rFonts w:hint="eastAsia"/>
                <w:kern w:val="0"/>
              </w:rPr>
              <w:alias w:val="本企业的其他关联方情况明细"/>
              <w:tag w:val="_GBC_79504949406d4a07a45070d6f95c8695"/>
              <w:id w:val="754331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1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中十冶集团有限公司</w:t>
                        </w:r>
                      </w:p>
                    </w:tc>
                  </w:sdtContent>
                </w:sdt>
                <w:sdt>
                  <w:sdtPr>
                    <w:rPr>
                      <w:kern w:val="0"/>
                    </w:rPr>
                    <w:alias w:val="本企业的其他关联方情况明细－其他关联方与本公司关系"/>
                    <w:tag w:val="_GBC_496b325ef09843a1afcb17201c580adb"/>
                    <w:id w:val="754331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1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790778692</w:t>
                        </w:r>
                      </w:p>
                    </w:tc>
                  </w:sdtContent>
                </w:sdt>
              </w:tr>
            </w:sdtContent>
          </w:sdt>
          <w:sdt>
            <w:sdtPr>
              <w:rPr>
                <w:rFonts w:hint="eastAsia"/>
                <w:kern w:val="0"/>
              </w:rPr>
              <w:alias w:val="本企业的其他关联方情况明细"/>
              <w:tag w:val="_GBC_79504949406d4a07a45070d6f95c8695"/>
              <w:id w:val="754331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1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北京金域黄金物资储运公司</w:t>
                        </w:r>
                      </w:p>
                    </w:tc>
                  </w:sdtContent>
                </w:sdt>
                <w:sdt>
                  <w:sdtPr>
                    <w:rPr>
                      <w:kern w:val="0"/>
                    </w:rPr>
                    <w:alias w:val="本企业的其他关联方情况明细－其他关联方与本公司关系"/>
                    <w:tag w:val="_GBC_496b325ef09843a1afcb17201c580adb"/>
                    <w:id w:val="754331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1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102584991</w:t>
                        </w:r>
                      </w:p>
                    </w:tc>
                  </w:sdtContent>
                </w:sdt>
              </w:tr>
            </w:sdtContent>
          </w:sdt>
          <w:sdt>
            <w:sdtPr>
              <w:rPr>
                <w:rFonts w:hint="eastAsia"/>
                <w:kern w:val="0"/>
              </w:rPr>
              <w:alias w:val="本企业的其他关联方情况明细"/>
              <w:tag w:val="_GBC_79504949406d4a07a45070d6f95c8695"/>
              <w:id w:val="754332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1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辽宁天利金业有限责任公司</w:t>
                        </w:r>
                      </w:p>
                    </w:tc>
                  </w:sdtContent>
                </w:sdt>
                <w:sdt>
                  <w:sdtPr>
                    <w:rPr>
                      <w:kern w:val="0"/>
                    </w:rPr>
                    <w:alias w:val="本企业的其他关联方情况明细－其他关联方与本公司关系"/>
                    <w:tag w:val="_GBC_496b325ef09843a1afcb17201c580adb"/>
                    <w:id w:val="754331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2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740777667</w:t>
                        </w:r>
                      </w:p>
                    </w:tc>
                  </w:sdtContent>
                </w:sdt>
              </w:tr>
            </w:sdtContent>
          </w:sdt>
          <w:sdt>
            <w:sdtPr>
              <w:rPr>
                <w:rFonts w:hint="eastAsia"/>
                <w:kern w:val="0"/>
              </w:rPr>
              <w:alias w:val="本企业的其他关联方情况明细"/>
              <w:tag w:val="_GBC_79504949406d4a07a45070d6f95c8695"/>
              <w:id w:val="754332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2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哈尔滨黄金宾馆</w:t>
                        </w:r>
                      </w:p>
                    </w:tc>
                  </w:sdtContent>
                </w:sdt>
                <w:sdt>
                  <w:sdtPr>
                    <w:rPr>
                      <w:kern w:val="0"/>
                    </w:rPr>
                    <w:alias w:val="本企业的其他关联方情况明细－其他关联方与本公司关系"/>
                    <w:tag w:val="_GBC_496b325ef09843a1afcb17201c580adb"/>
                    <w:id w:val="754332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2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827051535</w:t>
                        </w:r>
                      </w:p>
                    </w:tc>
                  </w:sdtContent>
                </w:sdt>
              </w:tr>
            </w:sdtContent>
          </w:sdt>
          <w:sdt>
            <w:sdtPr>
              <w:rPr>
                <w:rFonts w:hint="eastAsia"/>
                <w:kern w:val="0"/>
              </w:rPr>
              <w:alias w:val="本企业的其他关联方情况明细"/>
              <w:tag w:val="_GBC_79504949406d4a07a45070d6f95c8695"/>
              <w:id w:val="754332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2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中国黄金集团建设有限公司</w:t>
                        </w:r>
                      </w:p>
                    </w:tc>
                  </w:sdtContent>
                </w:sdt>
                <w:sdt>
                  <w:sdtPr>
                    <w:rPr>
                      <w:kern w:val="0"/>
                    </w:rPr>
                    <w:alias w:val="本企业的其他关联方情况明细－其他关联方与本公司关系"/>
                    <w:tag w:val="_GBC_496b325ef09843a1afcb17201c580adb"/>
                    <w:id w:val="754332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2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717829414</w:t>
                        </w:r>
                      </w:p>
                    </w:tc>
                  </w:sdtContent>
                </w:sdt>
              </w:tr>
            </w:sdtContent>
          </w:sdt>
          <w:sdt>
            <w:sdtPr>
              <w:rPr>
                <w:rFonts w:hint="eastAsia"/>
                <w:kern w:val="0"/>
              </w:rPr>
              <w:alias w:val="本企业的其他关联方情况明细"/>
              <w:tag w:val="_GBC_79504949406d4a07a45070d6f95c8695"/>
              <w:id w:val="7543333"/>
              <w:lock w:val="sdtLocked"/>
              <w:placeholder>
                <w:docPart w:val="GBC11111111111111111111111111111"/>
              </w:placeholder>
            </w:sdtPr>
            <w:sdtEndPr>
              <w:rPr>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3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中国黄金集团营销有限公司</w:t>
                        </w:r>
                      </w:p>
                    </w:tc>
                  </w:sdtContent>
                </w:sdt>
                <w:tc>
                  <w:tcPr>
                    <w:tcW w:w="3052" w:type="dxa"/>
                    <w:tcBorders>
                      <w:top w:val="single" w:sz="4" w:space="0" w:color="auto"/>
                      <w:left w:val="single" w:sz="4" w:space="0" w:color="auto"/>
                      <w:bottom w:val="single" w:sz="4" w:space="0" w:color="auto"/>
                      <w:right w:val="single" w:sz="4" w:space="0" w:color="auto"/>
                    </w:tcBorders>
                  </w:tcPr>
                  <w:sdt>
                    <w:sdtPr>
                      <w:rPr>
                        <w:kern w:val="0"/>
                      </w:rPr>
                      <w:alias w:val="本企业的其他关联方情况明细－其他关联方与本公司关系"/>
                      <w:tag w:val="_GBC_496b325ef09843a1afcb17201c580adb"/>
                      <w:id w:val="754333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p w:rsidR="00C472E1" w:rsidRDefault="00C472E1" w:rsidP="00E221B9">
                        <w:pPr>
                          <w:snapToGrid w:val="0"/>
                          <w:jc w:val="center"/>
                          <w:rPr>
                            <w:kern w:val="0"/>
                          </w:rPr>
                        </w:pPr>
                        <w:r>
                          <w:rPr>
                            <w:rFonts w:hint="eastAsia"/>
                            <w:kern w:val="0"/>
                          </w:rPr>
                          <w:t>同受中国黄金集团公司控制</w:t>
                        </w:r>
                      </w:p>
                    </w:sdtContent>
                  </w:sdt>
                </w:tc>
                <w:sdt>
                  <w:sdtPr>
                    <w:alias w:val="本企业的其他关联方情况明细－组织机构代码"/>
                    <w:tag w:val="_GBC_356ec61ab9e34d03987df9c61083352b"/>
                    <w:id w:val="754333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788951759</w:t>
                        </w:r>
                      </w:p>
                    </w:tc>
                  </w:sdtContent>
                </w:sdt>
              </w:tr>
            </w:sdtContent>
          </w:sdt>
          <w:sdt>
            <w:sdtPr>
              <w:rPr>
                <w:rFonts w:hint="eastAsia"/>
                <w:kern w:val="0"/>
              </w:rPr>
              <w:alias w:val="本企业的其他关联方情况明细"/>
              <w:tag w:val="_GBC_79504949406d4a07a45070d6f95c8695"/>
              <w:id w:val="754333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3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中国黄金集团投资有限公司</w:t>
                        </w:r>
                      </w:p>
                    </w:tc>
                  </w:sdtContent>
                </w:sdt>
                <w:sdt>
                  <w:sdtPr>
                    <w:rPr>
                      <w:kern w:val="0"/>
                    </w:rPr>
                    <w:alias w:val="本企业的其他关联方情况明细－其他关联方与本公司关系"/>
                    <w:tag w:val="_GBC_496b325ef09843a1afcb17201c580adb"/>
                    <w:id w:val="754333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3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710935281</w:t>
                        </w:r>
                      </w:p>
                    </w:tc>
                  </w:sdtContent>
                </w:sdt>
              </w:tr>
            </w:sdtContent>
          </w:sdt>
          <w:sdt>
            <w:sdtPr>
              <w:rPr>
                <w:rFonts w:hint="eastAsia"/>
                <w:kern w:val="0"/>
              </w:rPr>
              <w:alias w:val="本企业的其他关联方情况明细"/>
              <w:tag w:val="_GBC_79504949406d4a07a45070d6f95c8695"/>
              <w:id w:val="754334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3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中国黄金集团内蒙古金盛矿业开发有限公司</w:t>
                        </w:r>
                      </w:p>
                    </w:tc>
                  </w:sdtContent>
                </w:sdt>
                <w:sdt>
                  <w:sdtPr>
                    <w:rPr>
                      <w:kern w:val="0"/>
                    </w:rPr>
                    <w:alias w:val="本企业的其他关联方情况明细－其他关联方与本公司关系"/>
                    <w:tag w:val="_GBC_496b325ef09843a1afcb17201c580adb"/>
                    <w:id w:val="754333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4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667323588</w:t>
                        </w:r>
                      </w:p>
                    </w:tc>
                  </w:sdtContent>
                </w:sdt>
              </w:tr>
            </w:sdtContent>
          </w:sdt>
          <w:sdt>
            <w:sdtPr>
              <w:rPr>
                <w:rFonts w:hint="eastAsia"/>
                <w:kern w:val="0"/>
              </w:rPr>
              <w:alias w:val="本企业的其他关联方情况明细"/>
              <w:tag w:val="_GBC_79504949406d4a07a45070d6f95c8695"/>
              <w:id w:val="754334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4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云南黄金有限责任公司</w:t>
                        </w:r>
                      </w:p>
                    </w:tc>
                  </w:sdtContent>
                </w:sdt>
                <w:sdt>
                  <w:sdtPr>
                    <w:rPr>
                      <w:kern w:val="0"/>
                    </w:rPr>
                    <w:alias w:val="本企业的其他关联方情况明细－其他关联方与本公司关系"/>
                    <w:tag w:val="_GBC_496b325ef09843a1afcb17201c580adb"/>
                    <w:id w:val="754334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4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757176374</w:t>
                        </w:r>
                      </w:p>
                    </w:tc>
                  </w:sdtContent>
                </w:sdt>
              </w:tr>
            </w:sdtContent>
          </w:sdt>
          <w:sdt>
            <w:sdtPr>
              <w:rPr>
                <w:rFonts w:hint="eastAsia"/>
                <w:kern w:val="0"/>
              </w:rPr>
              <w:alias w:val="本企业的其他关联方情况明细"/>
              <w:tag w:val="_GBC_79504949406d4a07a45070d6f95c8695"/>
              <w:id w:val="754334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4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凌源日兴矿业有限公司</w:t>
                        </w:r>
                      </w:p>
                    </w:tc>
                  </w:sdtContent>
                </w:sdt>
                <w:sdt>
                  <w:sdtPr>
                    <w:rPr>
                      <w:kern w:val="0"/>
                    </w:rPr>
                    <w:alias w:val="本企业的其他关联方情况明细－其他关联方与本公司关系"/>
                    <w:tag w:val="_GBC_496b325ef09843a1afcb17201c580adb"/>
                    <w:id w:val="754334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4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759130249</w:t>
                        </w:r>
                      </w:p>
                    </w:tc>
                  </w:sdtContent>
                </w:sdt>
              </w:tr>
            </w:sdtContent>
          </w:sdt>
          <w:sdt>
            <w:sdtPr>
              <w:rPr>
                <w:rFonts w:hint="eastAsia"/>
                <w:kern w:val="0"/>
              </w:rPr>
              <w:alias w:val="本企业的其他关联方情况明细"/>
              <w:tag w:val="_GBC_79504949406d4a07a45070d6f95c8695"/>
              <w:id w:val="754335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5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建昌金泰矿业有限责任公司</w:t>
                        </w:r>
                      </w:p>
                    </w:tc>
                  </w:sdtContent>
                </w:sdt>
                <w:sdt>
                  <w:sdtPr>
                    <w:rPr>
                      <w:kern w:val="0"/>
                    </w:rPr>
                    <w:alias w:val="本企业的其他关联方情况明细－其他关联方与本公司关系"/>
                    <w:tag w:val="_GBC_496b325ef09843a1afcb17201c580adb"/>
                    <w:id w:val="754335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5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716425696</w:t>
                        </w:r>
                      </w:p>
                    </w:tc>
                  </w:sdtContent>
                </w:sdt>
              </w:tr>
            </w:sdtContent>
          </w:sdt>
          <w:sdt>
            <w:sdtPr>
              <w:rPr>
                <w:rFonts w:hint="eastAsia"/>
                <w:kern w:val="0"/>
              </w:rPr>
              <w:alias w:val="本企业的其他关联方情况明细"/>
              <w:tag w:val="_GBC_79504949406d4a07a45070d6f95c8695"/>
              <w:id w:val="754335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5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吉林省金立勘探有限公司</w:t>
                        </w:r>
                      </w:p>
                    </w:tc>
                  </w:sdtContent>
                </w:sdt>
                <w:sdt>
                  <w:sdtPr>
                    <w:rPr>
                      <w:kern w:val="0"/>
                    </w:rPr>
                    <w:alias w:val="本企业的其他关联方情况明细－其他关联方与本公司关系"/>
                    <w:tag w:val="_GBC_496b325ef09843a1afcb17201c580adb"/>
                    <w:id w:val="754335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5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584601175</w:t>
                        </w:r>
                      </w:p>
                    </w:tc>
                  </w:sdtContent>
                </w:sdt>
              </w:tr>
            </w:sdtContent>
          </w:sdt>
          <w:sdt>
            <w:sdtPr>
              <w:rPr>
                <w:rFonts w:hint="eastAsia"/>
                <w:kern w:val="0"/>
              </w:rPr>
              <w:alias w:val="本企业的其他关联方情况明细"/>
              <w:tag w:val="_GBC_79504949406d4a07a45070d6f95c8695"/>
              <w:id w:val="754336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5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桦甸中金置业有限公司</w:t>
                        </w:r>
                      </w:p>
                    </w:tc>
                  </w:sdtContent>
                </w:sdt>
                <w:sdt>
                  <w:sdtPr>
                    <w:rPr>
                      <w:kern w:val="0"/>
                    </w:rPr>
                    <w:alias w:val="本企业的其他关联方情况明细－其他关联方与本公司关系"/>
                    <w:tag w:val="_GBC_496b325ef09843a1afcb17201c580adb"/>
                    <w:id w:val="754335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6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59883528X</w:t>
                        </w:r>
                      </w:p>
                    </w:tc>
                  </w:sdtContent>
                </w:sdt>
              </w:tr>
            </w:sdtContent>
          </w:sdt>
          <w:sdt>
            <w:sdtPr>
              <w:rPr>
                <w:rFonts w:hint="eastAsia"/>
                <w:kern w:val="0"/>
              </w:rPr>
              <w:alias w:val="本企业的其他关联方情况明细"/>
              <w:tag w:val="_GBC_79504949406d4a07a45070d6f95c8695"/>
              <w:id w:val="754336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6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河南黄金建筑安装公司瑶沟金矿</w:t>
                        </w:r>
                      </w:p>
                    </w:tc>
                  </w:sdtContent>
                </w:sdt>
                <w:sdt>
                  <w:sdtPr>
                    <w:rPr>
                      <w:kern w:val="0"/>
                    </w:rPr>
                    <w:alias w:val="本企业的其他关联方情况明细－其他关联方与本公司关系"/>
                    <w:tag w:val="_GBC_496b325ef09843a1afcb17201c580adb"/>
                    <w:id w:val="754336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6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171079737</w:t>
                        </w:r>
                      </w:p>
                    </w:tc>
                  </w:sdtContent>
                </w:sdt>
              </w:tr>
            </w:sdtContent>
          </w:sdt>
          <w:sdt>
            <w:sdtPr>
              <w:rPr>
                <w:rFonts w:hint="eastAsia"/>
                <w:kern w:val="0"/>
              </w:rPr>
              <w:alias w:val="本企业的其他关联方情况明细"/>
              <w:tag w:val="_GBC_79504949406d4a07a45070d6f95c8695"/>
              <w:id w:val="754336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6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广西田林高龙黄金矿业有限责任公司</w:t>
                        </w:r>
                      </w:p>
                    </w:tc>
                  </w:sdtContent>
                </w:sdt>
                <w:sdt>
                  <w:sdtPr>
                    <w:rPr>
                      <w:kern w:val="0"/>
                    </w:rPr>
                    <w:alias w:val="本企业的其他关联方情况明细－其他关联方与本公司关系"/>
                    <w:tag w:val="_GBC_496b325ef09843a1afcb17201c580adb"/>
                    <w:id w:val="754336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6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70871384X</w:t>
                        </w:r>
                      </w:p>
                    </w:tc>
                  </w:sdtContent>
                </w:sdt>
              </w:tr>
            </w:sdtContent>
          </w:sdt>
          <w:sdt>
            <w:sdtPr>
              <w:rPr>
                <w:rFonts w:hint="eastAsia"/>
                <w:kern w:val="0"/>
              </w:rPr>
              <w:alias w:val="本企业的其他关联方情况明细"/>
              <w:tag w:val="_GBC_79504949406d4a07a45070d6f95c8695"/>
              <w:id w:val="754337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7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凤山县宏益矿业有限责任公司</w:t>
                        </w:r>
                      </w:p>
                    </w:tc>
                  </w:sdtContent>
                </w:sdt>
                <w:sdt>
                  <w:sdtPr>
                    <w:rPr>
                      <w:kern w:val="0"/>
                    </w:rPr>
                    <w:alias w:val="本企业的其他关联方情况明细－其他关联方与本公司关系"/>
                    <w:tag w:val="_GBC_496b325ef09843a1afcb17201c580adb"/>
                    <w:id w:val="754337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7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737619043</w:t>
                        </w:r>
                      </w:p>
                    </w:tc>
                  </w:sdtContent>
                </w:sdt>
              </w:tr>
            </w:sdtContent>
          </w:sdt>
          <w:sdt>
            <w:sdtPr>
              <w:rPr>
                <w:rFonts w:hint="eastAsia"/>
                <w:kern w:val="0"/>
              </w:rPr>
              <w:alias w:val="本企业的其他关联方情况明细"/>
              <w:tag w:val="_GBC_79504949406d4a07a45070d6f95c8695"/>
              <w:id w:val="754337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7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中国黄金集团吉林有限公司</w:t>
                        </w:r>
                      </w:p>
                    </w:tc>
                  </w:sdtContent>
                </w:sdt>
                <w:sdt>
                  <w:sdtPr>
                    <w:rPr>
                      <w:kern w:val="0"/>
                    </w:rPr>
                    <w:alias w:val="本企业的其他关联方情况明细－其他关联方与本公司关系"/>
                    <w:tag w:val="_GBC_496b325ef09843a1afcb17201c580adb"/>
                    <w:id w:val="754337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7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593379342</w:t>
                        </w:r>
                      </w:p>
                    </w:tc>
                  </w:sdtContent>
                </w:sdt>
              </w:tr>
            </w:sdtContent>
          </w:sdt>
          <w:sdt>
            <w:sdtPr>
              <w:rPr>
                <w:rFonts w:hint="eastAsia"/>
                <w:kern w:val="0"/>
              </w:rPr>
              <w:alias w:val="本企业的其他关联方情况明细"/>
              <w:tag w:val="_GBC_79504949406d4a07a45070d6f95c8695"/>
              <w:id w:val="7543381"/>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78"/>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中国黄金集团湖南鑫瑞矿业有限公司</w:t>
                        </w:r>
                      </w:p>
                    </w:tc>
                  </w:sdtContent>
                </w:sdt>
                <w:sdt>
                  <w:sdtPr>
                    <w:rPr>
                      <w:kern w:val="0"/>
                    </w:rPr>
                    <w:alias w:val="本企业的其他关联方情况明细－其他关联方与本公司关系"/>
                    <w:tag w:val="_GBC_496b325ef09843a1afcb17201c580adb"/>
                    <w:id w:val="7543379"/>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8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580932743</w:t>
                        </w:r>
                      </w:p>
                    </w:tc>
                  </w:sdtContent>
                </w:sdt>
              </w:tr>
            </w:sdtContent>
          </w:sdt>
          <w:sdt>
            <w:sdtPr>
              <w:rPr>
                <w:rFonts w:hint="eastAsia"/>
                <w:kern w:val="0"/>
              </w:rPr>
              <w:alias w:val="本企业的其他关联方情况明细"/>
              <w:tag w:val="_GBC_79504949406d4a07a45070d6f95c8695"/>
              <w:id w:val="7543385"/>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82"/>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贵州金鑫黄金矿山物资有限公司</w:t>
                        </w:r>
                      </w:p>
                    </w:tc>
                  </w:sdtContent>
                </w:sdt>
                <w:sdt>
                  <w:sdtPr>
                    <w:rPr>
                      <w:kern w:val="0"/>
                    </w:rPr>
                    <w:alias w:val="本企业的其他关联方情况明细－其他关联方与本公司关系"/>
                    <w:tag w:val="_GBC_496b325ef09843a1afcb17201c580adb"/>
                    <w:id w:val="7543383"/>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8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780179645</w:t>
                        </w:r>
                      </w:p>
                    </w:tc>
                  </w:sdtContent>
                </w:sdt>
              </w:tr>
            </w:sdtContent>
          </w:sdt>
          <w:sdt>
            <w:sdtPr>
              <w:rPr>
                <w:rFonts w:hint="eastAsia"/>
                <w:kern w:val="0"/>
              </w:rPr>
              <w:alias w:val="本企业的其他关联方情况明细"/>
              <w:tag w:val="_GBC_79504949406d4a07a45070d6f95c8695"/>
              <w:id w:val="7543389"/>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86"/>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中国黄金集团国际贸易有限公司</w:t>
                        </w:r>
                      </w:p>
                    </w:tc>
                  </w:sdtContent>
                </w:sdt>
                <w:sdt>
                  <w:sdtPr>
                    <w:rPr>
                      <w:kern w:val="0"/>
                    </w:rPr>
                    <w:alias w:val="本企业的其他关联方情况明细－其他关联方与本公司关系"/>
                    <w:tag w:val="_GBC_496b325ef09843a1afcb17201c580adb"/>
                    <w:id w:val="7543387"/>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8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594797298</w:t>
                        </w:r>
                      </w:p>
                    </w:tc>
                  </w:sdtContent>
                </w:sdt>
              </w:tr>
            </w:sdtContent>
          </w:sdt>
          <w:sdt>
            <w:sdtPr>
              <w:rPr>
                <w:rFonts w:hint="eastAsia"/>
                <w:kern w:val="0"/>
              </w:rPr>
              <w:alias w:val="本企业的其他关联方情况明细"/>
              <w:tag w:val="_GBC_79504949406d4a07a45070d6f95c8695"/>
              <w:id w:val="7543393"/>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90"/>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中国黄金集团三门峡中原金银制品有限公司</w:t>
                        </w:r>
                      </w:p>
                    </w:tc>
                  </w:sdtContent>
                </w:sdt>
                <w:sdt>
                  <w:sdtPr>
                    <w:rPr>
                      <w:kern w:val="0"/>
                    </w:rPr>
                    <w:alias w:val="本企业的其他关联方情况明细－其他关联方与本公司关系"/>
                    <w:tag w:val="_GBC_496b325ef09843a1afcb17201c580adb"/>
                    <w:id w:val="7543391"/>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9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062666908</w:t>
                        </w:r>
                      </w:p>
                    </w:tc>
                  </w:sdtContent>
                </w:sdt>
              </w:tr>
            </w:sdtContent>
          </w:sdt>
          <w:sdt>
            <w:sdtPr>
              <w:rPr>
                <w:rFonts w:hint="eastAsia"/>
                <w:kern w:val="0"/>
              </w:rPr>
              <w:alias w:val="本企业的其他关联方情况明细"/>
              <w:tag w:val="_GBC_79504949406d4a07a45070d6f95c8695"/>
              <w:id w:val="7543397"/>
              <w:lock w:val="sdtLocked"/>
            </w:sdtPr>
            <w:sdtEndPr>
              <w:rPr>
                <w:rFonts w:hint="default"/>
                <w:kern w:val="2"/>
              </w:rPr>
            </w:sdtEndPr>
            <w:sdtContent>
              <w:tr w:rsidR="00C472E1" w:rsidTr="004A1D3A">
                <w:trPr>
                  <w:jc w:val="center"/>
                </w:trPr>
                <w:sdt>
                  <w:sdtPr>
                    <w:rPr>
                      <w:rFonts w:hint="eastAsia"/>
                      <w:kern w:val="0"/>
                    </w:rPr>
                    <w:alias w:val="本企业的其他关联方情况明细－其他关联方名称"/>
                    <w:tag w:val="_GBC_8eb5eb921fa047ee8867852b599f1df2"/>
                    <w:id w:val="7543394"/>
                    <w:lock w:val="sdtLocked"/>
                    <w:placeholder>
                      <w:docPart w:val="GBC11111111111111111111111111111"/>
                    </w:placeholder>
                  </w:sdtPr>
                  <w:sdtContent>
                    <w:tc>
                      <w:tcPr>
                        <w:tcW w:w="428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内蒙古金陶股份有限公司</w:t>
                        </w:r>
                      </w:p>
                    </w:tc>
                  </w:sdtContent>
                </w:sdt>
                <w:sdt>
                  <w:sdtPr>
                    <w:rPr>
                      <w:kern w:val="0"/>
                    </w:rPr>
                    <w:alias w:val="本企业的其他关联方情况明细－其他关联方与本公司关系"/>
                    <w:tag w:val="_GBC_496b325ef09843a1afcb17201c580adb"/>
                    <w:id w:val="7543395"/>
                    <w:lock w:val="sdtLocked"/>
                    <w:placeholder>
                      <w:docPart w:val="GBC11111111111111111111111111111"/>
                    </w:placeholder>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305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kern w:val="0"/>
                          </w:rPr>
                        </w:pPr>
                        <w:r>
                          <w:rPr>
                            <w:rFonts w:hint="eastAsia"/>
                            <w:kern w:val="0"/>
                          </w:rPr>
                          <w:t>同受中国黄金集团公司控制</w:t>
                        </w:r>
                      </w:p>
                    </w:tc>
                  </w:sdtContent>
                </w:sdt>
                <w:sdt>
                  <w:sdtPr>
                    <w:alias w:val="本企业的其他关联方情况明细－组织机构代码"/>
                    <w:tag w:val="_GBC_356ec61ab9e34d03987df9c61083352b"/>
                    <w:id w:val="754339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t>114125637</w:t>
                        </w:r>
                      </w:p>
                    </w:tc>
                  </w:sdtContent>
                </w:sdt>
              </w:tr>
            </w:sdtContent>
          </w:sdt>
        </w:tbl>
      </w:sdtContent>
    </w:sdt>
    <w:p w:rsidR="00C472E1" w:rsidRDefault="00C472E1" w:rsidP="00E221B9">
      <w:pPr>
        <w:pStyle w:val="3"/>
        <w:numPr>
          <w:ilvl w:val="0"/>
          <w:numId w:val="86"/>
        </w:numPr>
        <w:snapToGrid w:val="0"/>
        <w:spacing w:before="0" w:after="0" w:line="240" w:lineRule="auto"/>
      </w:pPr>
      <w:r>
        <w:rPr>
          <w:rFonts w:hint="eastAsia"/>
        </w:rPr>
        <w:t>关联交易情况</w:t>
      </w:r>
    </w:p>
    <w:p w:rsidR="00C472E1" w:rsidRDefault="00C472E1" w:rsidP="00E221B9">
      <w:pPr>
        <w:pStyle w:val="4"/>
        <w:numPr>
          <w:ilvl w:val="0"/>
          <w:numId w:val="87"/>
        </w:numPr>
        <w:snapToGrid w:val="0"/>
        <w:spacing w:before="0" w:after="0" w:line="240" w:lineRule="auto"/>
      </w:pPr>
      <w:r>
        <w:rPr>
          <w:rFonts w:hint="eastAsia"/>
        </w:rPr>
        <w:t>商品劳务关联交易情况</w:t>
      </w:r>
    </w:p>
    <w:sdt>
      <w:sdtPr>
        <w:rPr>
          <w:b w:val="0"/>
          <w:bCs w:val="0"/>
          <w:szCs w:val="22"/>
        </w:rPr>
        <w:tag w:val="_GBC_a326175d3d324cd580c1c1ac8c71d340"/>
        <w:id w:val="7543689"/>
        <w:lock w:val="sdtLocked"/>
        <w:placeholder>
          <w:docPart w:val="GBC22222222222222222222222222222"/>
        </w:placeholder>
      </w:sdtPr>
      <w:sdtEndPr>
        <w:rPr>
          <w:rFonts w:asciiTheme="minorEastAsia" w:eastAsiaTheme="minorEastAsia" w:hAnsiTheme="minorEastAsia"/>
          <w:szCs w:val="21"/>
        </w:rPr>
      </w:sdtEndPr>
      <w:sdtContent>
        <w:p w:rsidR="00C472E1" w:rsidRDefault="00C472E1" w:rsidP="00E221B9">
          <w:pPr>
            <w:pStyle w:val="5"/>
            <w:numPr>
              <w:ilvl w:val="0"/>
              <w:numId w:val="88"/>
            </w:numPr>
            <w:snapToGrid w:val="0"/>
            <w:spacing w:before="0" w:after="0" w:line="240" w:lineRule="auto"/>
          </w:pPr>
          <w:r>
            <w:t>采购商品</w:t>
          </w:r>
          <w:r>
            <w:t>/</w:t>
          </w:r>
          <w:r>
            <w:t>接受劳务情况表</w:t>
          </w:r>
        </w:p>
        <w:p w:rsidR="00C472E1" w:rsidRDefault="00C472E1" w:rsidP="00E221B9">
          <w:pPr>
            <w:snapToGrid w:val="0"/>
            <w:jc w:val="right"/>
          </w:pPr>
          <w:r>
            <w:rPr>
              <w:rFonts w:hint="eastAsia"/>
            </w:rPr>
            <w:t>单位：</w:t>
          </w:r>
          <w:sdt>
            <w:sdtPr>
              <w:rPr>
                <w:rFonts w:hint="eastAsia"/>
              </w:rPr>
              <w:alias w:val="单位：采购商品接受劳务情况表"/>
              <w:tag w:val="_GBC_93143f979c1a410caa3b4a148956b559"/>
              <w:id w:val="75433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采购商品接受劳务情况表"/>
              <w:tag w:val="_GBC_d631f5ed3e95460bb5acfcea1788d27d"/>
              <w:id w:val="754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448"/>
            <w:gridCol w:w="1134"/>
            <w:gridCol w:w="1134"/>
            <w:gridCol w:w="1559"/>
            <w:gridCol w:w="992"/>
            <w:gridCol w:w="1560"/>
            <w:gridCol w:w="992"/>
          </w:tblGrid>
          <w:tr w:rsidR="00C472E1" w:rsidRPr="00211004" w:rsidTr="00211004">
            <w:trPr>
              <w:cantSplit/>
            </w:trPr>
            <w:tc>
              <w:tcPr>
                <w:tcW w:w="1448" w:type="dxa"/>
                <w:vMerge w:val="restart"/>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关联方</w:t>
                </w:r>
              </w:p>
            </w:tc>
            <w:tc>
              <w:tcPr>
                <w:tcW w:w="1134" w:type="dxa"/>
                <w:vMerge w:val="restart"/>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关联交易内容</w:t>
                </w:r>
              </w:p>
            </w:tc>
            <w:tc>
              <w:tcPr>
                <w:tcW w:w="1134" w:type="dxa"/>
                <w:vMerge w:val="restart"/>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关联交易定价方式及决策程序</w:t>
                </w:r>
              </w:p>
            </w:tc>
            <w:tc>
              <w:tcPr>
                <w:tcW w:w="2551" w:type="dxa"/>
                <w:gridSpan w:val="2"/>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本期发生额</w:t>
                </w:r>
              </w:p>
            </w:tc>
            <w:tc>
              <w:tcPr>
                <w:tcW w:w="2552" w:type="dxa"/>
                <w:gridSpan w:val="2"/>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上期发生额</w:t>
                </w:r>
              </w:p>
            </w:tc>
          </w:tr>
          <w:tr w:rsidR="00C472E1" w:rsidRPr="00211004" w:rsidTr="00211004">
            <w:trPr>
              <w:cantSplit/>
            </w:trPr>
            <w:tc>
              <w:tcPr>
                <w:tcW w:w="1448" w:type="dxa"/>
                <w:vMerge/>
              </w:tcPr>
              <w:p w:rsidR="00C472E1" w:rsidRPr="00211004" w:rsidRDefault="00C472E1" w:rsidP="00E221B9">
                <w:pPr>
                  <w:snapToGrid w:val="0"/>
                  <w:jc w:val="center"/>
                  <w:rPr>
                    <w:rFonts w:asciiTheme="minorEastAsia" w:eastAsiaTheme="minorEastAsia" w:hAnsiTheme="minorEastAsia"/>
                    <w:szCs w:val="21"/>
                  </w:rPr>
                </w:pPr>
              </w:p>
            </w:tc>
            <w:tc>
              <w:tcPr>
                <w:tcW w:w="1134" w:type="dxa"/>
                <w:vMerge/>
              </w:tcPr>
              <w:p w:rsidR="00C472E1" w:rsidRPr="00211004" w:rsidRDefault="00C472E1" w:rsidP="00E221B9">
                <w:pPr>
                  <w:snapToGrid w:val="0"/>
                  <w:jc w:val="center"/>
                  <w:rPr>
                    <w:rFonts w:asciiTheme="minorEastAsia" w:eastAsiaTheme="minorEastAsia" w:hAnsiTheme="minorEastAsia"/>
                    <w:szCs w:val="21"/>
                  </w:rPr>
                </w:pPr>
              </w:p>
            </w:tc>
            <w:tc>
              <w:tcPr>
                <w:tcW w:w="1134" w:type="dxa"/>
                <w:vMerge/>
              </w:tcPr>
              <w:p w:rsidR="00C472E1" w:rsidRPr="00211004" w:rsidRDefault="00C472E1" w:rsidP="00E221B9">
                <w:pPr>
                  <w:snapToGrid w:val="0"/>
                  <w:jc w:val="center"/>
                  <w:rPr>
                    <w:rFonts w:asciiTheme="minorEastAsia" w:eastAsiaTheme="minorEastAsia" w:hAnsiTheme="minorEastAsia"/>
                    <w:szCs w:val="21"/>
                  </w:rPr>
                </w:pPr>
              </w:p>
            </w:tc>
            <w:tc>
              <w:tcPr>
                <w:tcW w:w="1559"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金额</w:t>
                </w:r>
              </w:p>
            </w:tc>
            <w:tc>
              <w:tcPr>
                <w:tcW w:w="992"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占同类交易金额的比例（%）</w:t>
                </w:r>
              </w:p>
            </w:tc>
            <w:tc>
              <w:tcPr>
                <w:tcW w:w="1560"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金额</w:t>
                </w:r>
              </w:p>
            </w:tc>
            <w:tc>
              <w:tcPr>
                <w:tcW w:w="992"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占同类交易金额的比例（%）</w:t>
                </w:r>
              </w:p>
            </w:tc>
          </w:tr>
          <w:sdt>
            <w:sdtPr>
              <w:rPr>
                <w:rFonts w:asciiTheme="minorEastAsia" w:eastAsiaTheme="minorEastAsia" w:hAnsiTheme="minorEastAsia" w:hint="eastAsia"/>
                <w:szCs w:val="21"/>
              </w:rPr>
              <w:alias w:val="采购商品接受劳务情况明细"/>
              <w:tag w:val="_GBC_c6e879aece41449992f3fa4e0fb2a20d"/>
              <w:id w:val="7543408"/>
              <w:lock w:val="sdtLocked"/>
              <w:placeholder>
                <w:docPart w:val="GBC11111111111111111111111111111"/>
              </w:placeholder>
            </w:sdt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401"/>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辽宁省黄金物资公司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02"/>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材料</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03"/>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04"/>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 xml:space="preserve">  4,689,081.76 </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0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0.37</w:t>
                        </w:r>
                      </w:p>
                    </w:tc>
                  </w:sdtContent>
                </w:sdt>
                <w:sdt>
                  <w:sdtPr>
                    <w:rPr>
                      <w:rFonts w:asciiTheme="minorEastAsia" w:eastAsiaTheme="minorEastAsia" w:hAnsiTheme="minorEastAsia"/>
                      <w:szCs w:val="21"/>
                    </w:rPr>
                    <w:alias w:val="采购商品接受劳务情况明细-发生额"/>
                    <w:tag w:val="_GBC_8e4be22d233f4e1c8fd5f6bc61658272"/>
                    <w:id w:val="7543406"/>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8,680,860.80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40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0.08</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416"/>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409"/>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凌源日兴矿业有限公司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10"/>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11"/>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12"/>
                    <w:lock w:val="sdtLocked"/>
                    <w:placeholder>
                      <w:docPart w:val="GBC11111111111111111111111111111"/>
                    </w:placeholder>
                  </w:sdtPr>
                  <w:sdtContent>
                    <w:tc>
                      <w:tcPr>
                        <w:tcW w:w="1559" w:type="dxa"/>
                      </w:tcPr>
                      <w:p w:rsidR="00C472E1" w:rsidRPr="00211004" w:rsidRDefault="004A1D3A"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38,534,183.43</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1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0.29</w:t>
                        </w:r>
                      </w:p>
                    </w:tc>
                  </w:sdtContent>
                </w:sdt>
                <w:sdt>
                  <w:sdtPr>
                    <w:rPr>
                      <w:rFonts w:asciiTheme="minorEastAsia" w:eastAsiaTheme="minorEastAsia" w:hAnsiTheme="minorEastAsia"/>
                      <w:szCs w:val="21"/>
                    </w:rPr>
                    <w:alias w:val="采购商品接受劳务情况明细-发生额"/>
                    <w:tag w:val="_GBC_8e4be22d233f4e1c8fd5f6bc61658272"/>
                    <w:id w:val="7543414"/>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41,458,265.03</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41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0.40</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424"/>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417"/>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建昌金泰矿业有限责任公司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18"/>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19"/>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20"/>
                    <w:lock w:val="sdtLocked"/>
                    <w:placeholder>
                      <w:docPart w:val="GBC11111111111111111111111111111"/>
                    </w:placeholder>
                    <w:showingPlcHd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a2241e9ab291415a815acf82eff59302"/>
                    <w:id w:val="7543421"/>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发生额"/>
                    <w:tag w:val="_GBC_8e4be22d233f4e1c8fd5f6bc61658272"/>
                    <w:id w:val="7543422"/>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1,000,000.00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42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0.01</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432"/>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425"/>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26"/>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27"/>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28"/>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338,923,286.72</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2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2.51</w:t>
                        </w:r>
                      </w:p>
                    </w:tc>
                  </w:sdtContent>
                </w:sdt>
                <w:sdt>
                  <w:sdtPr>
                    <w:rPr>
                      <w:rFonts w:asciiTheme="minorEastAsia" w:eastAsiaTheme="minorEastAsia" w:hAnsiTheme="minorEastAsia"/>
                      <w:szCs w:val="21"/>
                    </w:rPr>
                    <w:alias w:val="采购商品接受劳务情况明细-发生额"/>
                    <w:tag w:val="_GBC_8e4be22d233f4e1c8fd5f6bc61658272"/>
                    <w:id w:val="7543430"/>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112,292,839.00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43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1.09</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440"/>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433"/>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内蒙古金陶股份有限公司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34"/>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35"/>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36"/>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75,992,032.47</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3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0.56</w:t>
                        </w:r>
                      </w:p>
                    </w:tc>
                  </w:sdtContent>
                </w:sdt>
                <w:sdt>
                  <w:sdtPr>
                    <w:rPr>
                      <w:rFonts w:asciiTheme="minorEastAsia" w:eastAsiaTheme="minorEastAsia" w:hAnsiTheme="minorEastAsia"/>
                      <w:szCs w:val="21"/>
                    </w:rPr>
                    <w:alias w:val="采购商品接受劳务情况明细-发生额"/>
                    <w:tag w:val="_GBC_8e4be22d233f4e1c8fd5f6bc61658272"/>
                    <w:id w:val="7543438"/>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439"/>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448"/>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441"/>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西峡金泰矿业有限公司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42"/>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43"/>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44"/>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2,641,949.61</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4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0.02</w:t>
                        </w:r>
                      </w:p>
                    </w:tc>
                  </w:sdtContent>
                </w:sdt>
                <w:sdt>
                  <w:sdtPr>
                    <w:rPr>
                      <w:rFonts w:asciiTheme="minorEastAsia" w:eastAsiaTheme="minorEastAsia" w:hAnsiTheme="minorEastAsia"/>
                      <w:szCs w:val="21"/>
                    </w:rPr>
                    <w:alias w:val="采购商品接受劳务情况明细-发生额"/>
                    <w:tag w:val="_GBC_8e4be22d233f4e1c8fd5f6bc61658272"/>
                    <w:id w:val="7543446"/>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6,660,525.88</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44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0.06</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456"/>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449"/>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中国黄金集团湖南鑫瑞矿业有限公司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50"/>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51"/>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52"/>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4,645,367.62</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5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0.03</w:t>
                        </w:r>
                      </w:p>
                    </w:tc>
                  </w:sdtContent>
                </w:sdt>
                <w:sdt>
                  <w:sdtPr>
                    <w:rPr>
                      <w:rFonts w:asciiTheme="minorEastAsia" w:eastAsiaTheme="minorEastAsia" w:hAnsiTheme="minorEastAsia"/>
                      <w:szCs w:val="21"/>
                    </w:rPr>
                    <w:alias w:val="采购商品接受劳务情况明细-发生额"/>
                    <w:tag w:val="_GBC_8e4be22d233f4e1c8fd5f6bc61658272"/>
                    <w:id w:val="7543454"/>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455"/>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464"/>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457"/>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中国黄金集团黄金珠宝有限公司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58"/>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59"/>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60"/>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316,550,844.78</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6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2.35</w:t>
                        </w:r>
                      </w:p>
                    </w:tc>
                  </w:sdtContent>
                </w:sdt>
                <w:sdt>
                  <w:sdtPr>
                    <w:rPr>
                      <w:rFonts w:asciiTheme="minorEastAsia" w:eastAsiaTheme="minorEastAsia" w:hAnsiTheme="minorEastAsia"/>
                      <w:szCs w:val="21"/>
                    </w:rPr>
                    <w:alias w:val="采购商品接受劳务情况明细-发生额"/>
                    <w:tag w:val="_GBC_8e4be22d233f4e1c8fd5f6bc61658272"/>
                    <w:id w:val="7543462"/>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613,523,080.70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46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5.95</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472"/>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465"/>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吉林海沟黄金矿业有限责任公司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66"/>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67"/>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68"/>
                    <w:lock w:val="sdtLocked"/>
                    <w:placeholder>
                      <w:docPart w:val="GBC11111111111111111111111111111"/>
                    </w:placeholder>
                  </w:sdtPr>
                  <w:sdtContent>
                    <w:tc>
                      <w:tcPr>
                        <w:tcW w:w="1559" w:type="dxa"/>
                      </w:tcPr>
                      <w:p w:rsidR="00C472E1" w:rsidRPr="00211004" w:rsidRDefault="00C472E1" w:rsidP="00E221B9">
                        <w:pPr>
                          <w:snapToGrid w:val="0"/>
                          <w:ind w:right="105"/>
                          <w:jc w:val="right"/>
                          <w:rPr>
                            <w:rFonts w:asciiTheme="minorEastAsia" w:eastAsiaTheme="minorEastAsia" w:hAnsiTheme="minorEastAsia"/>
                            <w:szCs w:val="21"/>
                          </w:rPr>
                        </w:pPr>
                        <w:r w:rsidRPr="00211004">
                          <w:rPr>
                            <w:rFonts w:asciiTheme="minorEastAsia" w:eastAsiaTheme="minorEastAsia" w:hAnsiTheme="minorEastAsia"/>
                            <w:szCs w:val="21"/>
                          </w:rPr>
                          <w:t>9,858,769.84</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6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0.07</w:t>
                        </w:r>
                      </w:p>
                    </w:tc>
                  </w:sdtContent>
                </w:sdt>
                <w:sdt>
                  <w:sdtPr>
                    <w:rPr>
                      <w:rFonts w:asciiTheme="minorEastAsia" w:eastAsiaTheme="minorEastAsia" w:hAnsiTheme="minorEastAsia"/>
                      <w:szCs w:val="21"/>
                    </w:rPr>
                    <w:alias w:val="采购商品接受劳务情况明细-发生额"/>
                    <w:tag w:val="_GBC_8e4be22d233f4e1c8fd5f6bc61658272"/>
                    <w:id w:val="7543470"/>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471"/>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480"/>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473"/>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中国黄金集团国际贸易有限公司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74"/>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75"/>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76"/>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58,413,869.53</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7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0.43</w:t>
                        </w:r>
                      </w:p>
                    </w:tc>
                  </w:sdtContent>
                </w:sdt>
                <w:sdt>
                  <w:sdtPr>
                    <w:rPr>
                      <w:rFonts w:asciiTheme="minorEastAsia" w:eastAsiaTheme="minorEastAsia" w:hAnsiTheme="minorEastAsia"/>
                      <w:szCs w:val="21"/>
                    </w:rPr>
                    <w:alias w:val="采购商品接受劳务情况明细-发生额"/>
                    <w:tag w:val="_GBC_8e4be22d233f4e1c8fd5f6bc61658272"/>
                    <w:id w:val="7543478"/>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42,171,394.33</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47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0.41</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488"/>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481"/>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中国黄金集团三门峡中原金银制品有限公司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82"/>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黄金</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83"/>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84"/>
                    <w:lock w:val="sdtLocked"/>
                    <w:placeholder>
                      <w:docPart w:val="GBC11111111111111111111111111111"/>
                    </w:placeholder>
                  </w:sdtPr>
                  <w:sdtContent>
                    <w:tc>
                      <w:tcPr>
                        <w:tcW w:w="1559" w:type="dxa"/>
                      </w:tcPr>
                      <w:p w:rsidR="00C472E1" w:rsidRPr="00211004" w:rsidRDefault="004A1D3A"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11,361,548.21</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8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0.08</w:t>
                        </w:r>
                      </w:p>
                    </w:tc>
                  </w:sdtContent>
                </w:sdt>
                <w:sdt>
                  <w:sdtPr>
                    <w:rPr>
                      <w:rFonts w:asciiTheme="minorEastAsia" w:eastAsiaTheme="minorEastAsia" w:hAnsiTheme="minorEastAsia"/>
                      <w:szCs w:val="21"/>
                    </w:rPr>
                    <w:alias w:val="采购商品接受劳务情况明细-发生额"/>
                    <w:tag w:val="_GBC_8e4be22d233f4e1c8fd5f6bc61658272"/>
                    <w:id w:val="7543486"/>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487"/>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496"/>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489"/>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中国黄金集团内蒙古金盛矿业开发有限公司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490"/>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工程</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91"/>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492"/>
                    <w:lock w:val="sdtLocked"/>
                    <w:placeholder>
                      <w:docPart w:val="GBC11111111111111111111111111111"/>
                    </w:placeholder>
                  </w:sdtPr>
                  <w:sdtContent>
                    <w:tc>
                      <w:tcPr>
                        <w:tcW w:w="1559" w:type="dxa"/>
                      </w:tcPr>
                      <w:p w:rsidR="00C472E1" w:rsidRPr="00211004" w:rsidRDefault="004A1D3A"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1,004,315.79</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49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0.08</w:t>
                        </w:r>
                      </w:p>
                    </w:tc>
                  </w:sdtContent>
                </w:sdt>
                <w:sdt>
                  <w:sdtPr>
                    <w:rPr>
                      <w:rFonts w:asciiTheme="minorEastAsia" w:eastAsiaTheme="minorEastAsia" w:hAnsiTheme="minorEastAsia"/>
                      <w:szCs w:val="21"/>
                    </w:rPr>
                    <w:alias w:val="采购商品接受劳务情况明细-发生额"/>
                    <w:tag w:val="_GBC_8e4be22d233f4e1c8fd5f6bc61658272"/>
                    <w:id w:val="7543494"/>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495"/>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504"/>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497"/>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河南中原黄金机械厂</w:t>
                        </w:r>
                      </w:p>
                    </w:tc>
                  </w:sdtContent>
                </w:sdt>
                <w:sdt>
                  <w:sdtPr>
                    <w:rPr>
                      <w:rFonts w:asciiTheme="minorEastAsia" w:eastAsiaTheme="minorEastAsia" w:hAnsiTheme="minorEastAsia"/>
                      <w:szCs w:val="21"/>
                    </w:rPr>
                    <w:alias w:val="采购商品接受劳务情况明细-关联交易内容"/>
                    <w:tag w:val="_GBC_28fb80f6eb514ae0aa7d0ce584310406"/>
                    <w:id w:val="7543498"/>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设备</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499"/>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00"/>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 xml:space="preserve">   299,860.00 </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0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0.02</w:t>
                        </w:r>
                      </w:p>
                    </w:tc>
                  </w:sdtContent>
                </w:sdt>
                <w:sdt>
                  <w:sdtPr>
                    <w:rPr>
                      <w:rFonts w:asciiTheme="minorEastAsia" w:eastAsiaTheme="minorEastAsia" w:hAnsiTheme="minorEastAsia"/>
                      <w:szCs w:val="21"/>
                    </w:rPr>
                    <w:alias w:val="采购商品接受劳务情况明细-发生额"/>
                    <w:tag w:val="_GBC_8e4be22d233f4e1c8fd5f6bc61658272"/>
                    <w:id w:val="7543502"/>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617,827.55</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50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0.01</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512"/>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505"/>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中国金域黄金物资总公司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06"/>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设备</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07"/>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08"/>
                    <w:lock w:val="sdtLocked"/>
                    <w:placeholder>
                      <w:docPart w:val="GBC11111111111111111111111111111"/>
                    </w:placeholder>
                  </w:sdtPr>
                  <w:sdtContent>
                    <w:tc>
                      <w:tcPr>
                        <w:tcW w:w="1559" w:type="dxa"/>
                      </w:tcPr>
                      <w:p w:rsidR="00C472E1" w:rsidRPr="00211004" w:rsidRDefault="004A1D3A"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19,622,572.47</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0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1.57</w:t>
                        </w:r>
                      </w:p>
                    </w:tc>
                  </w:sdtContent>
                </w:sdt>
                <w:sdt>
                  <w:sdtPr>
                    <w:rPr>
                      <w:rFonts w:asciiTheme="minorEastAsia" w:eastAsiaTheme="minorEastAsia" w:hAnsiTheme="minorEastAsia"/>
                      <w:szCs w:val="21"/>
                    </w:rPr>
                    <w:alias w:val="采购商品接受劳务情况明细-发生额"/>
                    <w:tag w:val="_GBC_8e4be22d233f4e1c8fd5f6bc61658272"/>
                    <w:id w:val="7543510"/>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66,343,466.45</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51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0.64</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520"/>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513"/>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河南黄金建筑安装公司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14"/>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工程</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15"/>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16"/>
                    <w:lock w:val="sdtLocked"/>
                    <w:placeholder>
                      <w:docPart w:val="GBC11111111111111111111111111111"/>
                    </w:placeholder>
                  </w:sdtPr>
                  <w:sdtContent>
                    <w:tc>
                      <w:tcPr>
                        <w:tcW w:w="1559" w:type="dxa"/>
                      </w:tcPr>
                      <w:p w:rsidR="00C472E1" w:rsidRPr="00211004" w:rsidRDefault="004A1D3A"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6,659,843.38</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1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0.53</w:t>
                        </w:r>
                      </w:p>
                    </w:tc>
                  </w:sdtContent>
                </w:sdt>
                <w:sdt>
                  <w:sdtPr>
                    <w:rPr>
                      <w:rFonts w:asciiTheme="minorEastAsia" w:eastAsiaTheme="minorEastAsia" w:hAnsiTheme="minorEastAsia"/>
                      <w:szCs w:val="21"/>
                    </w:rPr>
                    <w:alias w:val="采购商品接受劳务情况明细-发生额"/>
                    <w:tag w:val="_GBC_8e4be22d233f4e1c8fd5f6bc61658272"/>
                    <w:id w:val="7543518"/>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14,201,124.85</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51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2.65</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528"/>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521"/>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中国金域黄金物资储运公司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22"/>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设备</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23"/>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24"/>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4,892,825.14</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2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0.04</w:t>
                        </w:r>
                      </w:p>
                    </w:tc>
                  </w:sdtContent>
                </w:sdt>
                <w:sdt>
                  <w:sdtPr>
                    <w:rPr>
                      <w:rFonts w:asciiTheme="minorEastAsia" w:eastAsiaTheme="minorEastAsia" w:hAnsiTheme="minorEastAsia"/>
                      <w:szCs w:val="21"/>
                    </w:rPr>
                    <w:alias w:val="采购商品接受劳务情况明细-发生额"/>
                    <w:tag w:val="_GBC_8e4be22d233f4e1c8fd5f6bc61658272"/>
                    <w:id w:val="7543526"/>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262,400.00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527"/>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536"/>
              <w:lock w:val="sdtLocked"/>
              <w:placeholder>
                <w:docPart w:val="GBC11111111111111111111111111111"/>
              </w:placeholder>
            </w:sdt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529"/>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河南中原黄金建筑安装工程公司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30"/>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工程</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31"/>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32"/>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12,840,443.66</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3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1.02</w:t>
                        </w:r>
                      </w:p>
                    </w:tc>
                  </w:sdtContent>
                </w:sdt>
                <w:sdt>
                  <w:sdtPr>
                    <w:rPr>
                      <w:rFonts w:asciiTheme="minorEastAsia" w:eastAsiaTheme="minorEastAsia" w:hAnsiTheme="minorEastAsia"/>
                      <w:szCs w:val="21"/>
                    </w:rPr>
                    <w:alias w:val="采购商品接受劳务情况明细-发生额"/>
                    <w:tag w:val="_GBC_8e4be22d233f4e1c8fd5f6bc61658272"/>
                    <w:id w:val="7543534"/>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2,634,131.93</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53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0.49</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544"/>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537"/>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中国黄金集团建设有限公司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38"/>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工程</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39"/>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40"/>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3,000,000.00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4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0.24</w:t>
                        </w:r>
                      </w:p>
                    </w:tc>
                  </w:sdtContent>
                </w:sdt>
                <w:sdt>
                  <w:sdtPr>
                    <w:rPr>
                      <w:rFonts w:asciiTheme="minorEastAsia" w:eastAsiaTheme="minorEastAsia" w:hAnsiTheme="minorEastAsia"/>
                      <w:szCs w:val="21"/>
                    </w:rPr>
                    <w:alias w:val="采购商品接受劳务情况明细-发生额"/>
                    <w:tag w:val="_GBC_8e4be22d233f4e1c8fd5f6bc61658272"/>
                    <w:id w:val="7543542"/>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158,275,550.37</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54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4.90</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552"/>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545"/>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北京金有地质勘查有限责任公司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46"/>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勘探</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47"/>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48"/>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 xml:space="preserve">1,836,100.00 </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4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0.15</w:t>
                        </w:r>
                      </w:p>
                    </w:tc>
                  </w:sdtContent>
                </w:sdt>
                <w:sdt>
                  <w:sdtPr>
                    <w:rPr>
                      <w:rFonts w:asciiTheme="minorEastAsia" w:eastAsiaTheme="minorEastAsia" w:hAnsiTheme="minorEastAsia"/>
                      <w:szCs w:val="21"/>
                    </w:rPr>
                    <w:alias w:val="采购商品接受劳务情况明细-发生额"/>
                    <w:tag w:val="_GBC_8e4be22d233f4e1c8fd5f6bc61658272"/>
                    <w:id w:val="7543550"/>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1,400,000.00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55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0.26</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560"/>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553"/>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中国金域黄金物资总公司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54"/>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劳务费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55"/>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56"/>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52,940.00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5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0.04</w:t>
                        </w:r>
                      </w:p>
                    </w:tc>
                  </w:sdtContent>
                </w:sdt>
                <w:sdt>
                  <w:sdtPr>
                    <w:rPr>
                      <w:rFonts w:asciiTheme="minorEastAsia" w:eastAsiaTheme="minorEastAsia" w:hAnsiTheme="minorEastAsia"/>
                      <w:szCs w:val="21"/>
                    </w:rPr>
                    <w:alias w:val="采购商品接受劳务情况明细-发生额"/>
                    <w:tag w:val="_GBC_8e4be22d233f4e1c8fd5f6bc61658272"/>
                    <w:id w:val="7543558"/>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1,556,868.36</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55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0.29</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568"/>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561"/>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河南黄金建筑安装公司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62"/>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设备</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63"/>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64"/>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6,100,000.00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6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0.49</w:t>
                        </w:r>
                      </w:p>
                    </w:tc>
                  </w:sdtContent>
                </w:sdt>
                <w:sdt>
                  <w:sdtPr>
                    <w:rPr>
                      <w:rFonts w:asciiTheme="minorEastAsia" w:eastAsiaTheme="minorEastAsia" w:hAnsiTheme="minorEastAsia"/>
                      <w:szCs w:val="21"/>
                    </w:rPr>
                    <w:alias w:val="采购商品接受劳务情况明细-发生额"/>
                    <w:tag w:val="_GBC_8e4be22d233f4e1c8fd5f6bc61658272"/>
                    <w:id w:val="7543566"/>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567"/>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576"/>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569"/>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中国黄金集团地质有限公司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70"/>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工程</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71"/>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72"/>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650,000.00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7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0.05</w:t>
                        </w:r>
                      </w:p>
                    </w:tc>
                  </w:sdtContent>
                </w:sdt>
                <w:sdt>
                  <w:sdtPr>
                    <w:rPr>
                      <w:rFonts w:asciiTheme="minorEastAsia" w:eastAsiaTheme="minorEastAsia" w:hAnsiTheme="minorEastAsia"/>
                      <w:szCs w:val="21"/>
                    </w:rPr>
                    <w:alias w:val="采购商品接受劳务情况明细-发生额"/>
                    <w:tag w:val="_GBC_8e4be22d233f4e1c8fd5f6bc61658272"/>
                    <w:id w:val="7543574"/>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575"/>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584"/>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577"/>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中国黄金集团地质有限公司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78"/>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勘探</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79"/>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80"/>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2,961,268.27</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8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1.99</w:t>
                        </w:r>
                      </w:p>
                    </w:tc>
                  </w:sdtContent>
                </w:sdt>
                <w:sdt>
                  <w:sdtPr>
                    <w:rPr>
                      <w:rFonts w:asciiTheme="minorEastAsia" w:eastAsiaTheme="minorEastAsia" w:hAnsiTheme="minorEastAsia"/>
                      <w:szCs w:val="21"/>
                    </w:rPr>
                    <w:alias w:val="采购商品接受劳务情况明细-发生额"/>
                    <w:tag w:val="_GBC_8e4be22d233f4e1c8fd5f6bc61658272"/>
                    <w:id w:val="7543582"/>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58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592"/>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585"/>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吉林省金立勘探有限公司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586"/>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勘探</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87"/>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88"/>
                    <w:lock w:val="sdtLocked"/>
                    <w:placeholder>
                      <w:docPart w:val="GBC11111111111111111111111111111"/>
                    </w:placeholder>
                  </w:sdtPr>
                  <w:sdtContent>
                    <w:tc>
                      <w:tcPr>
                        <w:tcW w:w="1559" w:type="dxa"/>
                      </w:tcPr>
                      <w:p w:rsidR="00C472E1" w:rsidRPr="00211004" w:rsidRDefault="004A1D3A"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302,600.00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8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0.02</w:t>
                        </w:r>
                      </w:p>
                    </w:tc>
                  </w:sdtContent>
                </w:sdt>
                <w:sdt>
                  <w:sdtPr>
                    <w:rPr>
                      <w:rFonts w:asciiTheme="minorEastAsia" w:eastAsiaTheme="minorEastAsia" w:hAnsiTheme="minorEastAsia"/>
                      <w:szCs w:val="21"/>
                    </w:rPr>
                    <w:alias w:val="采购商品接受劳务情况明细-发生额"/>
                    <w:tag w:val="_GBC_8e4be22d233f4e1c8fd5f6bc61658272"/>
                    <w:id w:val="7543590"/>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591"/>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600"/>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593"/>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河南省三门峡黄金工业学校</w:t>
                        </w:r>
                      </w:p>
                    </w:tc>
                  </w:sdtContent>
                </w:sdt>
                <w:sdt>
                  <w:sdtPr>
                    <w:rPr>
                      <w:rFonts w:asciiTheme="minorEastAsia" w:eastAsiaTheme="minorEastAsia" w:hAnsiTheme="minorEastAsia"/>
                      <w:szCs w:val="21"/>
                    </w:rPr>
                    <w:alias w:val="采购商品接受劳务情况明细-关联交易内容"/>
                    <w:tag w:val="_GBC_28fb80f6eb514ae0aa7d0ce584310406"/>
                    <w:id w:val="7543594"/>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培训</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595"/>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596"/>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70,400.00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59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0.05</w:t>
                        </w:r>
                      </w:p>
                    </w:tc>
                  </w:sdtContent>
                </w:sdt>
                <w:sdt>
                  <w:sdtPr>
                    <w:rPr>
                      <w:rFonts w:asciiTheme="minorEastAsia" w:eastAsiaTheme="minorEastAsia" w:hAnsiTheme="minorEastAsia"/>
                      <w:szCs w:val="21"/>
                    </w:rPr>
                    <w:alias w:val="采购商品接受劳务情况明细-发生额"/>
                    <w:tag w:val="_GBC_8e4be22d233f4e1c8fd5f6bc61658272"/>
                    <w:id w:val="7543598"/>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599"/>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608"/>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601"/>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长春黄金设计院</w:t>
                        </w:r>
                      </w:p>
                    </w:tc>
                  </w:sdtContent>
                </w:sdt>
                <w:sdt>
                  <w:sdtPr>
                    <w:rPr>
                      <w:rFonts w:asciiTheme="minorEastAsia" w:eastAsiaTheme="minorEastAsia" w:hAnsiTheme="minorEastAsia"/>
                      <w:szCs w:val="21"/>
                    </w:rPr>
                    <w:alias w:val="采购商品接受劳务情况明细-关联交易内容"/>
                    <w:tag w:val="_GBC_28fb80f6eb514ae0aa7d0ce584310406"/>
                    <w:id w:val="7543602"/>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设计费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03"/>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04"/>
                    <w:lock w:val="sdtLocked"/>
                    <w:placeholder>
                      <w:docPart w:val="GBC11111111111111111111111111111"/>
                    </w:placeholder>
                    <w:showingPlcHd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a2241e9ab291415a815acf82eff59302"/>
                    <w:id w:val="7543605"/>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发生额"/>
                    <w:tag w:val="_GBC_8e4be22d233f4e1c8fd5f6bc61658272"/>
                    <w:id w:val="7543606"/>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2,240,700.00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0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0.42</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16"/>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09"/>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长春黄金设计院工程建设监理部</w:t>
                        </w:r>
                      </w:p>
                    </w:tc>
                  </w:sdtContent>
                </w:sdt>
                <w:sdt>
                  <w:sdtPr>
                    <w:rPr>
                      <w:rFonts w:asciiTheme="minorEastAsia" w:eastAsiaTheme="minorEastAsia" w:hAnsiTheme="minorEastAsia"/>
                      <w:szCs w:val="21"/>
                    </w:rPr>
                    <w:alias w:val="采购商品接受劳务情况明细-关联交易内容"/>
                    <w:tag w:val="_GBC_28fb80f6eb514ae0aa7d0ce584310406"/>
                    <w:id w:val="7543610"/>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监理费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11"/>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12"/>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1,272,000.00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1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0.10</w:t>
                        </w:r>
                      </w:p>
                    </w:tc>
                  </w:sdtContent>
                </w:sdt>
                <w:sdt>
                  <w:sdtPr>
                    <w:rPr>
                      <w:rFonts w:asciiTheme="minorEastAsia" w:eastAsiaTheme="minorEastAsia" w:hAnsiTheme="minorEastAsia"/>
                      <w:szCs w:val="21"/>
                    </w:rPr>
                    <w:alias w:val="采购商品接受劳务情况明细-发生额"/>
                    <w:tag w:val="_GBC_8e4be22d233f4e1c8fd5f6bc61658272"/>
                    <w:id w:val="7543614"/>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603,510.40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1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0.11</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24"/>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17"/>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长春黄金研究院</w:t>
                        </w:r>
                      </w:p>
                    </w:tc>
                  </w:sdtContent>
                </w:sdt>
                <w:sdt>
                  <w:sdtPr>
                    <w:rPr>
                      <w:rFonts w:asciiTheme="minorEastAsia" w:eastAsiaTheme="minorEastAsia" w:hAnsiTheme="minorEastAsia"/>
                      <w:szCs w:val="21"/>
                    </w:rPr>
                    <w:alias w:val="采购商品接受劳务情况明细-关联交易内容"/>
                    <w:tag w:val="_GBC_28fb80f6eb514ae0aa7d0ce584310406"/>
                    <w:id w:val="7543618"/>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研究费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19"/>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20"/>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4,264,578.00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2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2.86</w:t>
                        </w:r>
                      </w:p>
                    </w:tc>
                  </w:sdtContent>
                </w:sdt>
                <w:sdt>
                  <w:sdtPr>
                    <w:rPr>
                      <w:rFonts w:asciiTheme="minorEastAsia" w:eastAsiaTheme="minorEastAsia" w:hAnsiTheme="minorEastAsia"/>
                      <w:szCs w:val="21"/>
                    </w:rPr>
                    <w:alias w:val="采购商品接受劳务情况明细-发生额"/>
                    <w:tag w:val="_GBC_8e4be22d233f4e1c8fd5f6bc61658272"/>
                    <w:id w:val="7543622"/>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855,940.00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2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0.16</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32"/>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25"/>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河南中原黄金事业发展中心</w:t>
                        </w:r>
                      </w:p>
                    </w:tc>
                  </w:sdtContent>
                </w:sdt>
                <w:sdt>
                  <w:sdtPr>
                    <w:rPr>
                      <w:rFonts w:asciiTheme="minorEastAsia" w:eastAsiaTheme="minorEastAsia" w:hAnsiTheme="minorEastAsia"/>
                      <w:szCs w:val="21"/>
                    </w:rPr>
                    <w:alias w:val="采购商品接受劳务情况明细-关联交易内容"/>
                    <w:tag w:val="_GBC_28fb80f6eb514ae0aa7d0ce584310406"/>
                    <w:id w:val="7543626"/>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劳务费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27"/>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28"/>
                    <w:lock w:val="sdtLocked"/>
                    <w:placeholder>
                      <w:docPart w:val="GBC11111111111111111111111111111"/>
                    </w:placeholder>
                    <w:showingPlcHd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a2241e9ab291415a815acf82eff59302"/>
                    <w:id w:val="7543629"/>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发生额"/>
                    <w:tag w:val="_GBC_8e4be22d233f4e1c8fd5f6bc61658272"/>
                    <w:id w:val="7543630"/>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2,496,121.28</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3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0.47</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40"/>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33"/>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中十冶集团有限公司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634"/>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劳务费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35"/>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36"/>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 xml:space="preserve">8,144,360.02 </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3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0.65</w:t>
                        </w:r>
                      </w:p>
                    </w:tc>
                  </w:sdtContent>
                </w:sdt>
                <w:sdt>
                  <w:sdtPr>
                    <w:rPr>
                      <w:rFonts w:asciiTheme="minorEastAsia" w:eastAsiaTheme="minorEastAsia" w:hAnsiTheme="minorEastAsia"/>
                      <w:szCs w:val="21"/>
                    </w:rPr>
                    <w:alias w:val="采购商品接受劳务情况明细-发生额"/>
                    <w:tag w:val="_GBC_8e4be22d233f4e1c8fd5f6bc61658272"/>
                    <w:id w:val="7543638"/>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21,847,295.80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3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4.33</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48"/>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41"/>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中国黄金报社</w:t>
                        </w:r>
                      </w:p>
                    </w:tc>
                  </w:sdtContent>
                </w:sdt>
                <w:sdt>
                  <w:sdtPr>
                    <w:rPr>
                      <w:rFonts w:asciiTheme="minorEastAsia" w:eastAsiaTheme="minorEastAsia" w:hAnsiTheme="minorEastAsia"/>
                      <w:szCs w:val="21"/>
                    </w:rPr>
                    <w:alias w:val="采购商品接受劳务情况明细-关联交易内容"/>
                    <w:tag w:val="_GBC_28fb80f6eb514ae0aa7d0ce584310406"/>
                    <w:id w:val="7543642"/>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其他</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43"/>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44"/>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 xml:space="preserve">     1,000.00 </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45"/>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发生额"/>
                    <w:tag w:val="_GBC_8e4be22d233f4e1c8fd5f6bc61658272"/>
                    <w:id w:val="7543646"/>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647"/>
                    <w:lock w:val="sdtLocked"/>
                    <w:placeholder>
                      <w:docPart w:val="GBC11111111111111111111111111111"/>
                    </w:placeholder>
                    <w:showingPlcHd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采购商品接受劳务情况明细"/>
              <w:tag w:val="_GBC_c6e879aece41449992f3fa4e0fb2a20d"/>
              <w:id w:val="7543656"/>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color w:val="808080"/>
                      <w:szCs w:val="21"/>
                    </w:rPr>
                    <w:alias w:val="采购商品接受劳务情况明细-关联方"/>
                    <w:tag w:val="_GBC_5cb31233642f4283b37684c84b7edfd9"/>
                    <w:id w:val="7543649"/>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河南中原黄金机械厂</w:t>
                        </w:r>
                      </w:p>
                    </w:tc>
                  </w:sdtContent>
                </w:sdt>
                <w:sdt>
                  <w:sdtPr>
                    <w:rPr>
                      <w:rFonts w:asciiTheme="minorEastAsia" w:eastAsiaTheme="minorEastAsia" w:hAnsiTheme="minorEastAsia"/>
                      <w:szCs w:val="21"/>
                    </w:rPr>
                    <w:alias w:val="采购商品接受劳务情况明细-关联交易内容"/>
                    <w:tag w:val="_GBC_28fb80f6eb514ae0aa7d0ce584310406"/>
                    <w:id w:val="7543650"/>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其他</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51"/>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52"/>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253,758.93</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5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0.17</w:t>
                        </w:r>
                      </w:p>
                    </w:tc>
                  </w:sdtContent>
                </w:sdt>
                <w:sdt>
                  <w:sdtPr>
                    <w:rPr>
                      <w:rFonts w:asciiTheme="minorEastAsia" w:eastAsiaTheme="minorEastAsia" w:hAnsiTheme="minorEastAsia"/>
                      <w:szCs w:val="21"/>
                    </w:rPr>
                    <w:alias w:val="采购商品接受劳务情况明细-发生额"/>
                    <w:tag w:val="_GBC_8e4be22d233f4e1c8fd5f6bc61658272"/>
                    <w:id w:val="7543654"/>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37,771.00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5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0.01</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64"/>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57"/>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北京金有地质勘查有限责任公司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658"/>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劳务费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59"/>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60"/>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400,000.00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6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0.03</w:t>
                        </w:r>
                      </w:p>
                    </w:tc>
                  </w:sdtContent>
                </w:sdt>
                <w:sdt>
                  <w:sdtPr>
                    <w:rPr>
                      <w:rFonts w:asciiTheme="minorEastAsia" w:eastAsiaTheme="minorEastAsia" w:hAnsiTheme="minorEastAsia"/>
                      <w:szCs w:val="21"/>
                    </w:rPr>
                    <w:alias w:val="采购商品接受劳务情况明细-发生额"/>
                    <w:tag w:val="_GBC_8e4be22d233f4e1c8fd5f6bc61658272"/>
                    <w:id w:val="7543662"/>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1,160,000.00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63"/>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0.80</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72"/>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65"/>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中国金域黄金物资储运公司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666"/>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劳务费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67"/>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68"/>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760,100.00</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6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0.51</w:t>
                        </w:r>
                      </w:p>
                    </w:tc>
                  </w:sdtContent>
                </w:sdt>
                <w:sdt>
                  <w:sdtPr>
                    <w:rPr>
                      <w:rFonts w:asciiTheme="minorEastAsia" w:eastAsiaTheme="minorEastAsia" w:hAnsiTheme="minorEastAsia"/>
                      <w:szCs w:val="21"/>
                    </w:rPr>
                    <w:alias w:val="采购商品接受劳务情况明细-发生额"/>
                    <w:tag w:val="_GBC_8e4be22d233f4e1c8fd5f6bc61658272"/>
                    <w:id w:val="7543670"/>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95,200.00</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71"/>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0.07</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80"/>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73"/>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陕西黄金公司</w:t>
                        </w:r>
                      </w:p>
                    </w:tc>
                  </w:sdtContent>
                </w:sdt>
                <w:sdt>
                  <w:sdtPr>
                    <w:rPr>
                      <w:rFonts w:asciiTheme="minorEastAsia" w:eastAsiaTheme="minorEastAsia" w:hAnsiTheme="minorEastAsia"/>
                      <w:szCs w:val="21"/>
                    </w:rPr>
                    <w:alias w:val="采购商品接受劳务情况明细-关联交易内容"/>
                    <w:tag w:val="_GBC_28fb80f6eb514ae0aa7d0ce584310406"/>
                    <w:id w:val="7543674"/>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其他</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75"/>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76"/>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817,994.96</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7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0.55</w:t>
                        </w:r>
                      </w:p>
                    </w:tc>
                  </w:sdtContent>
                </w:sdt>
                <w:sdt>
                  <w:sdtPr>
                    <w:rPr>
                      <w:rFonts w:asciiTheme="minorEastAsia" w:eastAsiaTheme="minorEastAsia" w:hAnsiTheme="minorEastAsia"/>
                      <w:szCs w:val="21"/>
                    </w:rPr>
                    <w:alias w:val="采购商品接受劳务情况明细-发生额"/>
                    <w:tag w:val="_GBC_8e4be22d233f4e1c8fd5f6bc61658272"/>
                    <w:id w:val="7543678"/>
                    <w:lock w:val="sdtLocked"/>
                    <w:placeholder>
                      <w:docPart w:val="GBC11111111111111111111111111111"/>
                    </w:placeholder>
                    <w:showingPlcHd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采购商品接受劳务情况明细-占同类交易金额的比例"/>
                    <w:tag w:val="_GBC_da2b07a53aa848a68d1cc49116521cd0"/>
                    <w:id w:val="7543679"/>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采购商品接受劳务情况明细"/>
              <w:tag w:val="_GBC_c6e879aece41449992f3fa4e0fb2a20d"/>
              <w:id w:val="7543688"/>
              <w:lock w:val="sdtLocked"/>
            </w:sdtPr>
            <w:sdtEndPr>
              <w:rPr>
                <w:rFonts w:hint="default"/>
              </w:rPr>
            </w:sdtEndPr>
            <w:sdtContent>
              <w:tr w:rsidR="00C472E1" w:rsidRPr="00211004" w:rsidTr="00211004">
                <w:trPr>
                  <w:cantSplit/>
                </w:trPr>
                <w:sdt>
                  <w:sdtPr>
                    <w:rPr>
                      <w:rFonts w:asciiTheme="minorEastAsia" w:eastAsiaTheme="minorEastAsia" w:hAnsiTheme="minorEastAsia" w:hint="eastAsia"/>
                      <w:szCs w:val="21"/>
                    </w:rPr>
                    <w:alias w:val="采购商品接受劳务情况明细-关联方"/>
                    <w:tag w:val="_GBC_5cb31233642f4283b37684c84b7edfd9"/>
                    <w:id w:val="7543681"/>
                    <w:lock w:val="sdtLocked"/>
                    <w:placeholder>
                      <w:docPart w:val="GBC11111111111111111111111111111"/>
                    </w:placeholder>
                  </w:sdtPr>
                  <w:sdtContent>
                    <w:tc>
                      <w:tcPr>
                        <w:tcW w:w="1448"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河北峪耳崖黄金实业发展中心</w:t>
                        </w:r>
                      </w:p>
                    </w:tc>
                  </w:sdtContent>
                </w:sdt>
                <w:sdt>
                  <w:sdtPr>
                    <w:rPr>
                      <w:rFonts w:asciiTheme="minorEastAsia" w:eastAsiaTheme="minorEastAsia" w:hAnsiTheme="minorEastAsia"/>
                      <w:szCs w:val="21"/>
                    </w:rPr>
                    <w:alias w:val="采购商品接受劳务情况明细-关联交易内容"/>
                    <w:tag w:val="_GBC_28fb80f6eb514ae0aa7d0ce584310406"/>
                    <w:id w:val="7543682"/>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租赁费</w:t>
                        </w:r>
                      </w:p>
                    </w:tc>
                  </w:sdtContent>
                </w:sdt>
                <w:sdt>
                  <w:sdtPr>
                    <w:rPr>
                      <w:rFonts w:asciiTheme="minorEastAsia" w:eastAsiaTheme="minorEastAsia" w:hAnsiTheme="minorEastAsia"/>
                      <w:szCs w:val="21"/>
                    </w:rPr>
                    <w:alias w:val="采购商品接受劳务情况明细-关联交易定价方式及决策程序"/>
                    <w:tag w:val="_GBC_a648ca6c7e6f4daf999350742249e947"/>
                    <w:id w:val="7543683"/>
                    <w:lock w:val="sdtLocked"/>
                    <w:placeholder>
                      <w:docPart w:val="GBC11111111111111111111111111111"/>
                    </w:placeholder>
                  </w:sdtPr>
                  <w:sdtContent>
                    <w:tc>
                      <w:tcPr>
                        <w:tcW w:w="1134" w:type="dxa"/>
                      </w:tcPr>
                      <w:p w:rsidR="00C472E1" w:rsidRPr="00211004" w:rsidRDefault="00C472E1" w:rsidP="00E221B9">
                        <w:pPr>
                          <w:snapToGrid w:val="0"/>
                          <w:jc w:val="center"/>
                          <w:rPr>
                            <w:rFonts w:asciiTheme="minorEastAsia" w:eastAsiaTheme="minorEastAsia" w:hAnsiTheme="minorEastAsia"/>
                            <w:szCs w:val="21"/>
                          </w:rPr>
                        </w:pPr>
                        <w:r w:rsidRPr="00211004">
                          <w:rPr>
                            <w:rFonts w:asciiTheme="minorEastAsia" w:eastAsiaTheme="minorEastAsia" w:hAnsiTheme="minorEastAsia" w:hint="eastAsia"/>
                            <w:szCs w:val="21"/>
                          </w:rPr>
                          <w:t>市场价格</w:t>
                        </w:r>
                      </w:p>
                    </w:tc>
                  </w:sdtContent>
                </w:sdt>
                <w:sdt>
                  <w:sdtPr>
                    <w:rPr>
                      <w:rFonts w:asciiTheme="minorEastAsia" w:eastAsiaTheme="minorEastAsia" w:hAnsiTheme="minorEastAsia"/>
                      <w:szCs w:val="21"/>
                    </w:rPr>
                    <w:alias w:val="采购商品接受劳务情况明细-发生额"/>
                    <w:tag w:val="_GBC_d9a078dd289547beae48c69d2bc333c3"/>
                    <w:id w:val="7543684"/>
                    <w:lock w:val="sdtLocked"/>
                    <w:placeholder>
                      <w:docPart w:val="GBC11111111111111111111111111111"/>
                    </w:placeholder>
                  </w:sdtPr>
                  <w:sdtContent>
                    <w:tc>
                      <w:tcPr>
                        <w:tcW w:w="1559"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9,665,669.76</w:t>
                        </w:r>
                      </w:p>
                    </w:tc>
                  </w:sdtContent>
                </w:sdt>
                <w:sdt>
                  <w:sdtPr>
                    <w:rPr>
                      <w:rFonts w:asciiTheme="minorEastAsia" w:eastAsiaTheme="minorEastAsia" w:hAnsiTheme="minorEastAsia"/>
                      <w:szCs w:val="21"/>
                    </w:rPr>
                    <w:alias w:val="采购商品接受劳务情况明细-占同类交易金额的比例"/>
                    <w:tag w:val="_GBC_a2241e9ab291415a815acf82eff59302"/>
                    <w:id w:val="7543685"/>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6.49</w:t>
                        </w:r>
                      </w:p>
                    </w:tc>
                  </w:sdtContent>
                </w:sdt>
                <w:sdt>
                  <w:sdtPr>
                    <w:rPr>
                      <w:rFonts w:asciiTheme="minorEastAsia" w:eastAsiaTheme="minorEastAsia" w:hAnsiTheme="minorEastAsia"/>
                      <w:szCs w:val="21"/>
                    </w:rPr>
                    <w:alias w:val="采购商品接受劳务情况明细-发生额"/>
                    <w:tag w:val="_GBC_8e4be22d233f4e1c8fd5f6bc61658272"/>
                    <w:id w:val="7543686"/>
                    <w:lock w:val="sdtLocked"/>
                    <w:placeholder>
                      <w:docPart w:val="GBC11111111111111111111111111111"/>
                    </w:placeholder>
                  </w:sdtPr>
                  <w:sdtContent>
                    <w:tc>
                      <w:tcPr>
                        <w:tcW w:w="1560"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2,496,121.28</w:t>
                        </w:r>
                      </w:p>
                    </w:tc>
                  </w:sdtContent>
                </w:sdt>
                <w:sdt>
                  <w:sdtPr>
                    <w:rPr>
                      <w:rFonts w:asciiTheme="minorEastAsia" w:eastAsiaTheme="minorEastAsia" w:hAnsiTheme="minorEastAsia"/>
                      <w:szCs w:val="21"/>
                    </w:rPr>
                    <w:alias w:val="采购商品接受劳务情况明细-占同类交易金额的比例"/>
                    <w:tag w:val="_GBC_da2b07a53aa848a68d1cc49116521cd0"/>
                    <w:id w:val="7543687"/>
                    <w:lock w:val="sdtLocked"/>
                    <w:placeholder>
                      <w:docPart w:val="GBC11111111111111111111111111111"/>
                    </w:placeholder>
                  </w:sdtPr>
                  <w:sdtContent>
                    <w:tc>
                      <w:tcPr>
                        <w:tcW w:w="992" w:type="dxa"/>
                      </w:tcPr>
                      <w:p w:rsidR="00C472E1" w:rsidRPr="00211004" w:rsidRDefault="00C472E1" w:rsidP="00E221B9">
                        <w:pPr>
                          <w:snapToGrid w:val="0"/>
                          <w:jc w:val="right"/>
                          <w:rPr>
                            <w:rFonts w:asciiTheme="minorEastAsia" w:eastAsiaTheme="minorEastAsia" w:hAnsiTheme="minorEastAsia"/>
                            <w:szCs w:val="21"/>
                          </w:rPr>
                        </w:pPr>
                        <w:r w:rsidRPr="00211004">
                          <w:rPr>
                            <w:rFonts w:asciiTheme="minorEastAsia" w:eastAsiaTheme="minorEastAsia" w:hAnsiTheme="minorEastAsia"/>
                            <w:szCs w:val="21"/>
                          </w:rPr>
                          <w:t>0.47</w:t>
                        </w:r>
                      </w:p>
                    </w:tc>
                  </w:sdtContent>
                </w:sdt>
              </w:tr>
            </w:sdtContent>
          </w:sdt>
        </w:tbl>
      </w:sdtContent>
    </w:sdt>
    <w:sdt>
      <w:sdtPr>
        <w:rPr>
          <w:rFonts w:hint="eastAsia"/>
          <w:b w:val="0"/>
          <w:bCs w:val="0"/>
          <w:szCs w:val="22"/>
        </w:rPr>
        <w:tag w:val="_GBC_e32e5df47afb452a857f2cf8e59af185"/>
        <w:id w:val="7543788"/>
        <w:lock w:val="sdtLocked"/>
        <w:placeholder>
          <w:docPart w:val="GBC22222222222222222222222222222"/>
        </w:placeholder>
      </w:sdtPr>
      <w:sdtEndPr>
        <w:rPr>
          <w:rFonts w:asciiTheme="minorEastAsia" w:eastAsiaTheme="minorEastAsia" w:hAnsiTheme="minorEastAsia"/>
          <w:sz w:val="18"/>
          <w:szCs w:val="18"/>
        </w:rPr>
      </w:sdtEndPr>
      <w:sdtContent>
        <w:p w:rsidR="00C472E1" w:rsidRDefault="00C472E1" w:rsidP="00E221B9">
          <w:pPr>
            <w:pStyle w:val="5"/>
            <w:numPr>
              <w:ilvl w:val="0"/>
              <w:numId w:val="88"/>
            </w:numPr>
            <w:snapToGrid w:val="0"/>
            <w:spacing w:before="0" w:after="0" w:line="240" w:lineRule="auto"/>
          </w:pPr>
          <w:r>
            <w:rPr>
              <w:rFonts w:hint="eastAsia"/>
            </w:rPr>
            <w:t>出售商品</w:t>
          </w:r>
          <w:r>
            <w:rPr>
              <w:rFonts w:hint="eastAsia"/>
            </w:rPr>
            <w:t>/</w:t>
          </w:r>
          <w:r>
            <w:rPr>
              <w:rFonts w:hint="eastAsia"/>
            </w:rPr>
            <w:t>提供劳务情况表</w:t>
          </w:r>
        </w:p>
        <w:p w:rsidR="00C472E1" w:rsidRDefault="00C472E1" w:rsidP="00E221B9">
          <w:pPr>
            <w:snapToGrid w:val="0"/>
            <w:ind w:rightChars="12" w:right="25"/>
            <w:jc w:val="right"/>
          </w:pPr>
          <w:r>
            <w:rPr>
              <w:rFonts w:hint="eastAsia"/>
            </w:rPr>
            <w:t>单位：</w:t>
          </w:r>
          <w:sdt>
            <w:sdtPr>
              <w:rPr>
                <w:rFonts w:hint="eastAsia"/>
              </w:rPr>
              <w:alias w:val="单位：出售商品提供劳务情况表"/>
              <w:tag w:val="_GBC_54d532ce557d4fffad1999ad98502b27"/>
              <w:id w:val="75436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出售商品提供劳务情况表"/>
              <w:tag w:val="_GBC_a723c42e108e47dbb9fbeb5f7296de74"/>
              <w:id w:val="75436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590"/>
            <w:gridCol w:w="708"/>
            <w:gridCol w:w="1418"/>
            <w:gridCol w:w="1559"/>
            <w:gridCol w:w="992"/>
            <w:gridCol w:w="1560"/>
            <w:gridCol w:w="992"/>
          </w:tblGrid>
          <w:tr w:rsidR="00C472E1" w:rsidRPr="00E82BE5" w:rsidTr="00E82BE5">
            <w:trPr>
              <w:cantSplit/>
            </w:trPr>
            <w:tc>
              <w:tcPr>
                <w:tcW w:w="1590" w:type="dxa"/>
                <w:vMerge w:val="restart"/>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关联方</w:t>
                </w:r>
              </w:p>
            </w:tc>
            <w:tc>
              <w:tcPr>
                <w:tcW w:w="708" w:type="dxa"/>
                <w:vMerge w:val="restart"/>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关联交易</w:t>
                </w:r>
              </w:p>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内容</w:t>
                </w:r>
              </w:p>
            </w:tc>
            <w:tc>
              <w:tcPr>
                <w:tcW w:w="1418" w:type="dxa"/>
                <w:vMerge w:val="restart"/>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关联交易定价方式及决策程序</w:t>
                </w:r>
              </w:p>
            </w:tc>
            <w:tc>
              <w:tcPr>
                <w:tcW w:w="2551" w:type="dxa"/>
                <w:gridSpan w:val="2"/>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本期发生额</w:t>
                </w:r>
              </w:p>
            </w:tc>
            <w:tc>
              <w:tcPr>
                <w:tcW w:w="2552" w:type="dxa"/>
                <w:gridSpan w:val="2"/>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上期发生额</w:t>
                </w:r>
              </w:p>
            </w:tc>
          </w:tr>
          <w:tr w:rsidR="00E82BE5" w:rsidRPr="00E82BE5" w:rsidTr="00E82BE5">
            <w:trPr>
              <w:cantSplit/>
            </w:trPr>
            <w:tc>
              <w:tcPr>
                <w:tcW w:w="1590" w:type="dxa"/>
                <w:vMerge/>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snapToGrid w:val="0"/>
                  <w:jc w:val="center"/>
                  <w:rPr>
                    <w:rFonts w:asciiTheme="minorEastAsia" w:eastAsiaTheme="minorEastAsia" w:hAnsiTheme="minorEastAsia"/>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snapToGrid w:val="0"/>
                  <w:jc w:val="center"/>
                  <w:rPr>
                    <w:rFonts w:asciiTheme="minorEastAsia" w:eastAsiaTheme="minorEastAsia" w:hAnsiTheme="minorEastAsia"/>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snapToGrid w:val="0"/>
                  <w:jc w:val="center"/>
                  <w:rPr>
                    <w:rFonts w:asciiTheme="minorEastAsia" w:eastAsiaTheme="minorEastAsia" w:hAnsiTheme="minorEastAsia"/>
                    <w:sz w:val="18"/>
                    <w:szCs w:val="18"/>
                  </w:rPr>
                </w:pPr>
              </w:p>
            </w:tc>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金额</w:t>
                </w:r>
              </w:p>
            </w:tc>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占同类交易金额的比例（%）</w:t>
                </w:r>
              </w:p>
            </w:tc>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金额</w:t>
                </w:r>
              </w:p>
            </w:tc>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占同类交易金额的比例（%）</w:t>
                </w:r>
              </w:p>
            </w:tc>
          </w:tr>
          <w:sdt>
            <w:sdtPr>
              <w:rPr>
                <w:rFonts w:asciiTheme="minorEastAsia" w:eastAsiaTheme="minorEastAsia" w:hAnsiTheme="minorEastAsia" w:hint="eastAsia"/>
                <w:sz w:val="18"/>
                <w:szCs w:val="18"/>
              </w:rPr>
              <w:alias w:val="出售商品提供劳务情况明细"/>
              <w:tag w:val="_GBC_a7feca2a141e48179b532ac46dec0177"/>
              <w:id w:val="7543699"/>
              <w:lock w:val="sdtLocked"/>
              <w:placeholder>
                <w:docPart w:val="GBC11111111111111111111111111111"/>
              </w:placeholder>
            </w:sdtPr>
            <w:sdtContent>
              <w:tr w:rsidR="00E82BE5" w:rsidRPr="00E82BE5" w:rsidTr="00E82BE5">
                <w:trPr>
                  <w:cantSplit/>
                </w:trPr>
                <w:sdt>
                  <w:sdtPr>
                    <w:rPr>
                      <w:rFonts w:asciiTheme="minorEastAsia" w:eastAsiaTheme="minorEastAsia" w:hAnsiTheme="minorEastAsia" w:hint="eastAsia"/>
                      <w:sz w:val="18"/>
                      <w:szCs w:val="18"/>
                    </w:rPr>
                    <w:alias w:val="出售商品提供劳务情况明细-关联方"/>
                    <w:tag w:val="_GBC_a94c49819a6f4a199a1d520c33aadc43"/>
                    <w:id w:val="7543692"/>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中国黄金集团公司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693"/>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黄金</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69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参照市场价格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69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6612C2"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3,458,434,933.57</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696"/>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22.01</w:t>
                        </w:r>
                      </w:p>
                    </w:tc>
                  </w:sdtContent>
                </w:sdt>
                <w:sdt>
                  <w:sdtPr>
                    <w:rPr>
                      <w:rFonts w:asciiTheme="minorEastAsia" w:eastAsiaTheme="minorEastAsia" w:hAnsiTheme="minorEastAsia"/>
                      <w:sz w:val="18"/>
                      <w:szCs w:val="18"/>
                    </w:rPr>
                    <w:alias w:val="出售商品提供劳务情况明细-发生额"/>
                    <w:tag w:val="_GBC_d54f7def2e8646ad8e96a5c30ea76032"/>
                    <w:id w:val="7543697"/>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3,544,244,454.86</w:t>
                        </w:r>
                      </w:p>
                    </w:tc>
                  </w:sdtContent>
                </w:sdt>
                <w:sdt>
                  <w:sdtPr>
                    <w:rPr>
                      <w:rFonts w:asciiTheme="minorEastAsia" w:eastAsiaTheme="minorEastAsia" w:hAnsiTheme="minorEastAsia"/>
                      <w:sz w:val="18"/>
                      <w:szCs w:val="18"/>
                    </w:rPr>
                    <w:alias w:val="出售商品提供劳务情况明细-占同类交易金额的比例"/>
                    <w:tag w:val="_GBC_8601a080ee9e4191b8781059e663cf09"/>
                    <w:id w:val="7543698"/>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23.12</w:t>
                        </w:r>
                      </w:p>
                    </w:tc>
                  </w:sdtContent>
                </w:sdt>
              </w:tr>
            </w:sdtContent>
          </w:sdt>
          <w:sdt>
            <w:sdtPr>
              <w:rPr>
                <w:rFonts w:asciiTheme="minorEastAsia" w:eastAsiaTheme="minorEastAsia" w:hAnsiTheme="minorEastAsia" w:hint="eastAsia"/>
                <w:sz w:val="18"/>
                <w:szCs w:val="18"/>
              </w:rPr>
              <w:alias w:val="出售商品提供劳务情况明细"/>
              <w:tag w:val="_GBC_a7feca2a141e48179b532ac46dec0177"/>
              <w:id w:val="7543707"/>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sz w:val="18"/>
                      <w:szCs w:val="18"/>
                    </w:rPr>
                    <w:alias w:val="出售商品提供劳务情况明细-关联方"/>
                    <w:tag w:val="_GBC_a94c49819a6f4a199a1d520c33aadc43"/>
                    <w:id w:val="7543700"/>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辽宁天利金业有限责任公司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01"/>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黄金</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02"/>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参照市场价格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0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 xml:space="preserve">   3,423,432.35 </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04"/>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0.02</w:t>
                        </w:r>
                      </w:p>
                    </w:tc>
                  </w:sdtContent>
                </w:sdt>
                <w:sdt>
                  <w:sdtPr>
                    <w:rPr>
                      <w:rFonts w:asciiTheme="minorEastAsia" w:eastAsiaTheme="minorEastAsia" w:hAnsiTheme="minorEastAsia"/>
                      <w:sz w:val="18"/>
                      <w:szCs w:val="18"/>
                    </w:rPr>
                    <w:alias w:val="出售商品提供劳务情况明细-发生额"/>
                    <w:tag w:val="_GBC_d54f7def2e8646ad8e96a5c30ea76032"/>
                    <w:id w:val="7543705"/>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28,000,000.00</w:t>
                        </w:r>
                      </w:p>
                    </w:tc>
                  </w:sdtContent>
                </w:sdt>
                <w:sdt>
                  <w:sdtPr>
                    <w:rPr>
                      <w:rFonts w:asciiTheme="minorEastAsia" w:eastAsiaTheme="minorEastAsia" w:hAnsiTheme="minorEastAsia"/>
                      <w:sz w:val="18"/>
                      <w:szCs w:val="18"/>
                    </w:rPr>
                    <w:alias w:val="出售商品提供劳务情况明细-占同类交易金额的比例"/>
                    <w:tag w:val="_GBC_8601a080ee9e4191b8781059e663cf09"/>
                    <w:id w:val="7543706"/>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0.18</w:t>
                        </w:r>
                      </w:p>
                    </w:tc>
                  </w:sdtContent>
                </w:sdt>
              </w:tr>
            </w:sdtContent>
          </w:sdt>
          <w:sdt>
            <w:sdtPr>
              <w:rPr>
                <w:rFonts w:asciiTheme="minorEastAsia" w:eastAsiaTheme="minorEastAsia" w:hAnsiTheme="minorEastAsia" w:hint="eastAsia"/>
                <w:sz w:val="18"/>
                <w:szCs w:val="18"/>
              </w:rPr>
              <w:alias w:val="出售商品提供劳务情况明细"/>
              <w:tag w:val="_GBC_a7feca2a141e48179b532ac46dec0177"/>
              <w:id w:val="7543715"/>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sz w:val="18"/>
                      <w:szCs w:val="18"/>
                    </w:rPr>
                    <w:alias w:val="出售商品提供劳务情况明细-关联方"/>
                    <w:tag w:val="_GBC_a94c49819a6f4a199a1d520c33aadc43"/>
                    <w:id w:val="7543708"/>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中国黄金集团国际贸易有限公司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09"/>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铜精粉</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10"/>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参照市场价格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1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6612C2"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210,842,920.34</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12"/>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1.34</w:t>
                        </w:r>
                      </w:p>
                    </w:tc>
                  </w:sdtContent>
                </w:sdt>
                <w:sdt>
                  <w:sdtPr>
                    <w:rPr>
                      <w:rFonts w:asciiTheme="minorEastAsia" w:eastAsiaTheme="minorEastAsia" w:hAnsiTheme="minorEastAsia"/>
                      <w:sz w:val="18"/>
                      <w:szCs w:val="18"/>
                    </w:rPr>
                    <w:alias w:val="出售商品提供劳务情况明细-发生额"/>
                    <w:tag w:val="_GBC_d54f7def2e8646ad8e96a5c30ea76032"/>
                    <w:id w:val="7543713"/>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154,504,014.17</w:t>
                        </w:r>
                      </w:p>
                    </w:tc>
                  </w:sdtContent>
                </w:sdt>
                <w:sdt>
                  <w:sdtPr>
                    <w:rPr>
                      <w:rFonts w:asciiTheme="minorEastAsia" w:eastAsiaTheme="minorEastAsia" w:hAnsiTheme="minorEastAsia"/>
                      <w:sz w:val="18"/>
                      <w:szCs w:val="18"/>
                    </w:rPr>
                    <w:alias w:val="出售商品提供劳务情况明细-占同类交易金额的比例"/>
                    <w:tag w:val="_GBC_8601a080ee9e4191b8781059e663cf09"/>
                    <w:id w:val="7543714"/>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1.01</w:t>
                        </w:r>
                      </w:p>
                    </w:tc>
                  </w:sdtContent>
                </w:sdt>
              </w:tr>
            </w:sdtContent>
          </w:sdt>
          <w:sdt>
            <w:sdtPr>
              <w:rPr>
                <w:rFonts w:asciiTheme="minorEastAsia" w:eastAsiaTheme="minorEastAsia" w:hAnsiTheme="minorEastAsia" w:hint="eastAsia"/>
                <w:sz w:val="18"/>
                <w:szCs w:val="18"/>
              </w:rPr>
              <w:alias w:val="出售商品提供劳务情况明细"/>
              <w:tag w:val="_GBC_a7feca2a141e48179b532ac46dec0177"/>
              <w:id w:val="7543723"/>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sz w:val="18"/>
                      <w:szCs w:val="18"/>
                    </w:rPr>
                    <w:alias w:val="出售商品提供劳务情况明细-关联方"/>
                    <w:tag w:val="_GBC_a94c49819a6f4a199a1d520c33aadc43"/>
                    <w:id w:val="7543716"/>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中国黄金集团三门峡中原金银制品有限公司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17"/>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黄金</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1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参照市场价格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1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6612C2"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46,953,110.00</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20"/>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0.30</w:t>
                        </w:r>
                      </w:p>
                    </w:tc>
                  </w:sdtContent>
                </w:sdt>
                <w:sdt>
                  <w:sdtPr>
                    <w:rPr>
                      <w:rFonts w:asciiTheme="minorEastAsia" w:eastAsiaTheme="minorEastAsia" w:hAnsiTheme="minorEastAsia"/>
                      <w:sz w:val="18"/>
                      <w:szCs w:val="18"/>
                    </w:rPr>
                    <w:alias w:val="出售商品提供劳务情况明细-发生额"/>
                    <w:tag w:val="_GBC_d54f7def2e8646ad8e96a5c30ea76032"/>
                    <w:id w:val="7543721"/>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出售商品提供劳务情况明细-占同类交易金额的比例"/>
                    <w:tag w:val="_GBC_8601a080ee9e4191b8781059e663cf09"/>
                    <w:id w:val="7543722"/>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出售商品提供劳务情况明细"/>
              <w:tag w:val="_GBC_a7feca2a141e48179b532ac46dec0177"/>
              <w:id w:val="7543731"/>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color w:val="808080"/>
                      <w:sz w:val="18"/>
                      <w:szCs w:val="18"/>
                    </w:rPr>
                    <w:alias w:val="出售商品提供劳务情况明细-关联方"/>
                    <w:tag w:val="_GBC_a94c49819a6f4a199a1d520c33aadc43"/>
                    <w:id w:val="7543724"/>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西峡金泰矿业有限公司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25"/>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黄金</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26"/>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参照市场价格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2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6612C2"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2,641,949.61</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28"/>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0.02</w:t>
                        </w:r>
                      </w:p>
                    </w:tc>
                  </w:sdtContent>
                </w:sdt>
                <w:sdt>
                  <w:sdtPr>
                    <w:rPr>
                      <w:rFonts w:asciiTheme="minorEastAsia" w:eastAsiaTheme="minorEastAsia" w:hAnsiTheme="minorEastAsia"/>
                      <w:sz w:val="18"/>
                      <w:szCs w:val="18"/>
                    </w:rPr>
                    <w:alias w:val="出售商品提供劳务情况明细-发生额"/>
                    <w:tag w:val="_GBC_d54f7def2e8646ad8e96a5c30ea76032"/>
                    <w:id w:val="7543729"/>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6,660,525.88</w:t>
                        </w:r>
                      </w:p>
                    </w:tc>
                  </w:sdtContent>
                </w:sdt>
                <w:sdt>
                  <w:sdtPr>
                    <w:rPr>
                      <w:rFonts w:asciiTheme="minorEastAsia" w:eastAsiaTheme="minorEastAsia" w:hAnsiTheme="minorEastAsia"/>
                      <w:sz w:val="18"/>
                      <w:szCs w:val="18"/>
                    </w:rPr>
                    <w:alias w:val="出售商品提供劳务情况明细-占同类交易金额的比例"/>
                    <w:tag w:val="_GBC_8601a080ee9e4191b8781059e663cf09"/>
                    <w:id w:val="7543730"/>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0.04</w:t>
                        </w:r>
                      </w:p>
                    </w:tc>
                  </w:sdtContent>
                </w:sdt>
              </w:tr>
            </w:sdtContent>
          </w:sdt>
          <w:sdt>
            <w:sdtPr>
              <w:rPr>
                <w:rFonts w:asciiTheme="minorEastAsia" w:eastAsiaTheme="minorEastAsia" w:hAnsiTheme="minorEastAsia" w:hint="eastAsia"/>
                <w:sz w:val="18"/>
                <w:szCs w:val="18"/>
              </w:rPr>
              <w:alias w:val="出售商品提供劳务情况明细"/>
              <w:tag w:val="_GBC_a7feca2a141e48179b532ac46dec0177"/>
              <w:id w:val="7543739"/>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sz w:val="18"/>
                      <w:szCs w:val="18"/>
                    </w:rPr>
                    <w:alias w:val="出售商品提供劳务情况明细-关联方"/>
                    <w:tag w:val="_GBC_a94c49819a6f4a199a1d520c33aadc43"/>
                    <w:id w:val="7543732"/>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河南黄金建筑安装公司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33"/>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 xml:space="preserve">其他 </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3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3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6612C2"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1,404,212.00</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36"/>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1.42</w:t>
                        </w:r>
                      </w:p>
                    </w:tc>
                  </w:sdtContent>
                </w:sdt>
                <w:sdt>
                  <w:sdtPr>
                    <w:rPr>
                      <w:rFonts w:asciiTheme="minorEastAsia" w:eastAsiaTheme="minorEastAsia" w:hAnsiTheme="minorEastAsia"/>
                      <w:sz w:val="18"/>
                      <w:szCs w:val="18"/>
                    </w:rPr>
                    <w:alias w:val="出售商品提供劳务情况明细-发生额"/>
                    <w:tag w:val="_GBC_d54f7def2e8646ad8e96a5c30ea76032"/>
                    <w:id w:val="7543737"/>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出售商品提供劳务情况明细-占同类交易金额的比例"/>
                    <w:tag w:val="_GBC_8601a080ee9e4191b8781059e663cf09"/>
                    <w:id w:val="7543738"/>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出售商品提供劳务情况明细"/>
              <w:tag w:val="_GBC_a7feca2a141e48179b532ac46dec0177"/>
              <w:id w:val="7543747"/>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color w:val="808080"/>
                      <w:sz w:val="18"/>
                      <w:szCs w:val="18"/>
                    </w:rPr>
                    <w:alias w:val="出售商品提供劳务情况明细-关联方"/>
                    <w:tag w:val="_GBC_a94c49819a6f4a199a1d520c33aadc43"/>
                    <w:id w:val="7543740"/>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西藏华泰龙矿业开发有限公司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41"/>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材料</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42"/>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4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6612C2"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803,386.17</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44"/>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0.81</w:t>
                        </w:r>
                      </w:p>
                    </w:tc>
                  </w:sdtContent>
                </w:sdt>
                <w:sdt>
                  <w:sdtPr>
                    <w:rPr>
                      <w:rFonts w:asciiTheme="minorEastAsia" w:eastAsiaTheme="minorEastAsia" w:hAnsiTheme="minorEastAsia"/>
                      <w:sz w:val="18"/>
                      <w:szCs w:val="18"/>
                    </w:rPr>
                    <w:alias w:val="出售商品提供劳务情况明细-发生额"/>
                    <w:tag w:val="_GBC_d54f7def2e8646ad8e96a5c30ea76032"/>
                    <w:id w:val="7543745"/>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出售商品提供劳务情况明细-占同类交易金额的比例"/>
                    <w:tag w:val="_GBC_8601a080ee9e4191b8781059e663cf09"/>
                    <w:id w:val="7543746"/>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出售商品提供劳务情况明细"/>
              <w:tag w:val="_GBC_a7feca2a141e48179b532ac46dec0177"/>
              <w:id w:val="7543755"/>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color w:val="808080"/>
                      <w:sz w:val="18"/>
                      <w:szCs w:val="18"/>
                    </w:rPr>
                    <w:alias w:val="出售商品提供劳务情况明细-关联方"/>
                    <w:tag w:val="_GBC_a94c49819a6f4a199a1d520c33aadc43"/>
                    <w:id w:val="7543748"/>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中国黄金集团营销有限公司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49"/>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加工费</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50"/>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5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 xml:space="preserve">    248,135.86 </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52"/>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0.25</w:t>
                        </w:r>
                      </w:p>
                    </w:tc>
                  </w:sdtContent>
                </w:sdt>
                <w:sdt>
                  <w:sdtPr>
                    <w:rPr>
                      <w:rFonts w:asciiTheme="minorEastAsia" w:eastAsiaTheme="minorEastAsia" w:hAnsiTheme="minorEastAsia"/>
                      <w:sz w:val="18"/>
                      <w:szCs w:val="18"/>
                    </w:rPr>
                    <w:alias w:val="出售商品提供劳务情况明细-发生额"/>
                    <w:tag w:val="_GBC_d54f7def2e8646ad8e96a5c30ea76032"/>
                    <w:id w:val="7543753"/>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81,953.20</w:t>
                        </w:r>
                      </w:p>
                    </w:tc>
                  </w:sdtContent>
                </w:sdt>
                <w:sdt>
                  <w:sdtPr>
                    <w:rPr>
                      <w:rFonts w:asciiTheme="minorEastAsia" w:eastAsiaTheme="minorEastAsia" w:hAnsiTheme="minorEastAsia"/>
                      <w:sz w:val="18"/>
                      <w:szCs w:val="18"/>
                    </w:rPr>
                    <w:alias w:val="出售商品提供劳务情况明细-占同类交易金额的比例"/>
                    <w:tag w:val="_GBC_8601a080ee9e4191b8781059e663cf09"/>
                    <w:id w:val="7543754"/>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0.06</w:t>
                        </w:r>
                      </w:p>
                    </w:tc>
                  </w:sdtContent>
                </w:sdt>
              </w:tr>
            </w:sdtContent>
          </w:sdt>
          <w:sdt>
            <w:sdtPr>
              <w:rPr>
                <w:rFonts w:asciiTheme="minorEastAsia" w:eastAsiaTheme="minorEastAsia" w:hAnsiTheme="minorEastAsia" w:hint="eastAsia"/>
                <w:sz w:val="18"/>
                <w:szCs w:val="18"/>
              </w:rPr>
              <w:alias w:val="出售商品提供劳务情况明细"/>
              <w:tag w:val="_GBC_a7feca2a141e48179b532ac46dec0177"/>
              <w:id w:val="7543763"/>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sz w:val="18"/>
                      <w:szCs w:val="18"/>
                    </w:rPr>
                    <w:alias w:val="出售商品提供劳务情况明细-关联方"/>
                    <w:tag w:val="_GBC_a94c49819a6f4a199a1d520c33aadc43"/>
                    <w:id w:val="7543756"/>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中国黄金集团黄金珠宝有限公司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57"/>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加工费</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5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5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 xml:space="preserve">      11,156.05 </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60"/>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0.01</w:t>
                        </w:r>
                      </w:p>
                    </w:tc>
                  </w:sdtContent>
                </w:sdt>
                <w:sdt>
                  <w:sdtPr>
                    <w:rPr>
                      <w:rFonts w:asciiTheme="minorEastAsia" w:eastAsiaTheme="minorEastAsia" w:hAnsiTheme="minorEastAsia"/>
                      <w:sz w:val="18"/>
                      <w:szCs w:val="18"/>
                    </w:rPr>
                    <w:alias w:val="出售商品提供劳务情况明细-发生额"/>
                    <w:tag w:val="_GBC_d54f7def2e8646ad8e96a5c30ea76032"/>
                    <w:id w:val="7543761"/>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出售商品提供劳务情况明细-占同类交易金额的比例"/>
                    <w:tag w:val="_GBC_8601a080ee9e4191b8781059e663cf09"/>
                    <w:id w:val="7543762"/>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出售商品提供劳务情况明细"/>
              <w:tag w:val="_GBC_a7feca2a141e48179b532ac46dec0177"/>
              <w:id w:val="7543771"/>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color w:val="808080"/>
                      <w:sz w:val="18"/>
                      <w:szCs w:val="18"/>
                    </w:rPr>
                    <w:alias w:val="出售商品提供劳务情况明细-关联方"/>
                    <w:tag w:val="_GBC_a94c49819a6f4a199a1d520c33aadc43"/>
                    <w:id w:val="7543764"/>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桦甸市世纪三和矿业有限公司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65"/>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劳务费</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66"/>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参照市场价格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6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 xml:space="preserve">      18,545.00 </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68"/>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0.02</w:t>
                        </w:r>
                      </w:p>
                    </w:tc>
                  </w:sdtContent>
                </w:sdt>
                <w:sdt>
                  <w:sdtPr>
                    <w:rPr>
                      <w:rFonts w:asciiTheme="minorEastAsia" w:eastAsiaTheme="minorEastAsia" w:hAnsiTheme="minorEastAsia"/>
                      <w:sz w:val="18"/>
                      <w:szCs w:val="18"/>
                    </w:rPr>
                    <w:alias w:val="出售商品提供劳务情况明细-发生额"/>
                    <w:tag w:val="_GBC_d54f7def2e8646ad8e96a5c30ea76032"/>
                    <w:id w:val="7543769"/>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出售商品提供劳务情况明细-占同类交易金额的比例"/>
                    <w:tag w:val="_GBC_8601a080ee9e4191b8781059e663cf09"/>
                    <w:id w:val="7543770"/>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tr>
            </w:sdtContent>
          </w:sdt>
          <w:sdt>
            <w:sdtPr>
              <w:rPr>
                <w:rFonts w:asciiTheme="minorEastAsia" w:eastAsiaTheme="minorEastAsia" w:hAnsiTheme="minorEastAsia" w:hint="eastAsia"/>
                <w:color w:val="808080"/>
                <w:sz w:val="18"/>
                <w:szCs w:val="18"/>
              </w:rPr>
              <w:alias w:val="出售商品提供劳务情况明细"/>
              <w:tag w:val="_GBC_a7feca2a141e48179b532ac46dec0177"/>
              <w:id w:val="7543779"/>
              <w:lock w:val="sdtLocked"/>
            </w:sdtPr>
            <w:sdtEndPr>
              <w:rPr>
                <w:rFonts w:hint="default"/>
              </w:rPr>
            </w:sdtEndPr>
            <w:sdtContent>
              <w:tr w:rsidR="00E82BE5" w:rsidRPr="00E82BE5" w:rsidTr="00E82BE5">
                <w:trPr>
                  <w:cantSplit/>
                </w:trPr>
                <w:sdt>
                  <w:sdtPr>
                    <w:rPr>
                      <w:rFonts w:asciiTheme="minorEastAsia" w:eastAsiaTheme="minorEastAsia" w:hAnsiTheme="minorEastAsia" w:hint="eastAsia"/>
                      <w:color w:val="808080"/>
                      <w:sz w:val="18"/>
                      <w:szCs w:val="18"/>
                    </w:rPr>
                    <w:alias w:val="出售商品提供劳务情况明细-关联方"/>
                    <w:tag w:val="_GBC_a94c49819a6f4a199a1d520c33aadc43"/>
                    <w:id w:val="7543772"/>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中国黄金集团公司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73"/>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劳务费</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7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参照市场价格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7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 xml:space="preserve">      112,158.75 </w:t>
                        </w:r>
                      </w:p>
                    </w:tc>
                  </w:sdtContent>
                </w:sdt>
                <w:sdt>
                  <w:sdtPr>
                    <w:rPr>
                      <w:rFonts w:asciiTheme="minorEastAsia" w:eastAsiaTheme="minorEastAsia" w:hAnsiTheme="minorEastAsia"/>
                      <w:sz w:val="18"/>
                      <w:szCs w:val="18"/>
                    </w:rPr>
                    <w:alias w:val="出售商品提供劳务情况明细-占同类交易金额的比例"/>
                    <w:tag w:val="_GBC_e236317656024a9386a5c59f78f95c7d"/>
                    <w:id w:val="7543776"/>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0.11</w:t>
                        </w:r>
                      </w:p>
                    </w:tc>
                  </w:sdtContent>
                </w:sdt>
                <w:sdt>
                  <w:sdtPr>
                    <w:rPr>
                      <w:rFonts w:asciiTheme="minorEastAsia" w:eastAsiaTheme="minorEastAsia" w:hAnsiTheme="minorEastAsia"/>
                      <w:sz w:val="18"/>
                      <w:szCs w:val="18"/>
                    </w:rPr>
                    <w:alias w:val="出售商品提供劳务情况明细-发生额"/>
                    <w:tag w:val="_GBC_d54f7def2e8646ad8e96a5c30ea76032"/>
                    <w:id w:val="7543777"/>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348,998.76</w:t>
                        </w:r>
                      </w:p>
                    </w:tc>
                  </w:sdtContent>
                </w:sdt>
                <w:sdt>
                  <w:sdtPr>
                    <w:rPr>
                      <w:rFonts w:asciiTheme="minorEastAsia" w:eastAsiaTheme="minorEastAsia" w:hAnsiTheme="minorEastAsia"/>
                      <w:sz w:val="18"/>
                      <w:szCs w:val="18"/>
                    </w:rPr>
                    <w:alias w:val="出售商品提供劳务情况明细-占同类交易金额的比例"/>
                    <w:tag w:val="_GBC_8601a080ee9e4191b8781059e663cf09"/>
                    <w:id w:val="7543778"/>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0.24</w:t>
                        </w:r>
                      </w:p>
                    </w:tc>
                  </w:sdtContent>
                </w:sdt>
              </w:tr>
            </w:sdtContent>
          </w:sdt>
          <w:sdt>
            <w:sdtPr>
              <w:rPr>
                <w:rFonts w:asciiTheme="minorEastAsia" w:eastAsiaTheme="minorEastAsia" w:hAnsiTheme="minorEastAsia" w:hint="eastAsia"/>
                <w:sz w:val="18"/>
                <w:szCs w:val="18"/>
              </w:rPr>
              <w:alias w:val="出售商品提供劳务情况明细"/>
              <w:tag w:val="_GBC_a7feca2a141e48179b532ac46dec0177"/>
              <w:id w:val="7543787"/>
              <w:lock w:val="sdtLocked"/>
              <w:placeholder>
                <w:docPart w:val="GBC11111111111111111111111111111"/>
              </w:placeholder>
            </w:sdtPr>
            <w:sdtContent>
              <w:tr w:rsidR="00E82BE5" w:rsidRPr="00E82BE5" w:rsidTr="00E82BE5">
                <w:trPr>
                  <w:cantSplit/>
                </w:trPr>
                <w:sdt>
                  <w:sdtPr>
                    <w:rPr>
                      <w:rFonts w:asciiTheme="minorEastAsia" w:eastAsiaTheme="minorEastAsia" w:hAnsiTheme="minorEastAsia" w:hint="eastAsia"/>
                      <w:sz w:val="18"/>
                      <w:szCs w:val="18"/>
                    </w:rPr>
                    <w:alias w:val="出售商品提供劳务情况明细-关联方"/>
                    <w:tag w:val="_GBC_a94c49819a6f4a199a1d520c33aadc43"/>
                    <w:id w:val="7543780"/>
                    <w:lock w:val="sdtLocked"/>
                    <w:placeholder>
                      <w:docPart w:val="GBC11111111111111111111111111111"/>
                    </w:placeholder>
                  </w:sdtPr>
                  <w:sdtContent>
                    <w:tc>
                      <w:tcPr>
                        <w:tcW w:w="15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上海黄金有限公司</w:t>
                        </w:r>
                      </w:p>
                    </w:tc>
                  </w:sdtContent>
                </w:sdt>
                <w:sdt>
                  <w:sdtPr>
                    <w:rPr>
                      <w:rFonts w:asciiTheme="minorEastAsia" w:eastAsiaTheme="minorEastAsia" w:hAnsiTheme="minorEastAsia"/>
                      <w:sz w:val="18"/>
                      <w:szCs w:val="18"/>
                    </w:rPr>
                    <w:alias w:val="出售商品提供劳务情况明细-关联交易内容"/>
                    <w:tag w:val="_GBC_aaaf07bba82747399a7f135c292cee3b"/>
                    <w:id w:val="7543781"/>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劳务费</w:t>
                        </w:r>
                      </w:p>
                    </w:tc>
                  </w:sdtContent>
                </w:sdt>
                <w:sdt>
                  <w:sdtPr>
                    <w:rPr>
                      <w:rFonts w:asciiTheme="minorEastAsia" w:eastAsiaTheme="minorEastAsia" w:hAnsiTheme="minorEastAsia"/>
                      <w:sz w:val="18"/>
                      <w:szCs w:val="18"/>
                    </w:rPr>
                    <w:alias w:val="出售商品提供劳务情况明细-关联交易定价方式及决策程序"/>
                    <w:tag w:val="_GBC_a6b55f7718a94df5926836cbd715e177"/>
                    <w:id w:val="7543782"/>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 w:val="18"/>
                            <w:szCs w:val="18"/>
                          </w:rPr>
                        </w:pPr>
                        <w:r w:rsidRPr="00E82BE5">
                          <w:rPr>
                            <w:rFonts w:asciiTheme="minorEastAsia" w:eastAsiaTheme="minorEastAsia" w:hAnsiTheme="minorEastAsia" w:hint="eastAsia"/>
                            <w:sz w:val="18"/>
                            <w:szCs w:val="18"/>
                          </w:rPr>
                          <w:t>参照市场价格</w:t>
                        </w:r>
                      </w:p>
                    </w:tc>
                  </w:sdtContent>
                </w:sdt>
                <w:sdt>
                  <w:sdtPr>
                    <w:rPr>
                      <w:rFonts w:asciiTheme="minorEastAsia" w:eastAsiaTheme="minorEastAsia" w:hAnsiTheme="minorEastAsia"/>
                      <w:sz w:val="18"/>
                      <w:szCs w:val="18"/>
                    </w:rPr>
                    <w:alias w:val="出售商品提供劳务情况明细-发生额"/>
                    <w:tag w:val="_GBC_1aafa67558084dd8ada0a287eef40a1d"/>
                    <w:id w:val="7543783"/>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出售商品提供劳务情况明细-占同类交易金额的比例"/>
                    <w:tag w:val="_GBC_e236317656024a9386a5c59f78f95c7d"/>
                    <w:id w:val="7543784"/>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Style w:val="af5"/>
                            <w:rFonts w:asciiTheme="minorEastAsia" w:eastAsiaTheme="minorEastAsia" w:hAnsiTheme="minorEastAsia" w:hint="eastAsia"/>
                            <w:sz w:val="18"/>
                            <w:szCs w:val="18"/>
                          </w:rPr>
                          <w:t xml:space="preserve">　</w:t>
                        </w:r>
                      </w:p>
                    </w:tc>
                  </w:sdtContent>
                </w:sdt>
                <w:sdt>
                  <w:sdtPr>
                    <w:rPr>
                      <w:rFonts w:asciiTheme="minorEastAsia" w:eastAsiaTheme="minorEastAsia" w:hAnsiTheme="minorEastAsia"/>
                      <w:color w:val="808080"/>
                      <w:sz w:val="18"/>
                      <w:szCs w:val="18"/>
                    </w:rPr>
                    <w:alias w:val="出售商品提供劳务情况明细-发生额"/>
                    <w:tag w:val="_GBC_d54f7def2e8646ad8e96a5c30ea76032"/>
                    <w:id w:val="7543785"/>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8,000.00</w:t>
                        </w:r>
                      </w:p>
                    </w:tc>
                  </w:sdtContent>
                </w:sdt>
                <w:sdt>
                  <w:sdtPr>
                    <w:rPr>
                      <w:rFonts w:asciiTheme="minorEastAsia" w:eastAsiaTheme="minorEastAsia" w:hAnsiTheme="minorEastAsia"/>
                      <w:sz w:val="18"/>
                      <w:szCs w:val="18"/>
                    </w:rPr>
                    <w:alias w:val="出售商品提供劳务情况明细-占同类交易金额的比例"/>
                    <w:tag w:val="_GBC_8601a080ee9e4191b8781059e663cf09"/>
                    <w:id w:val="7543786"/>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 w:val="18"/>
                            <w:szCs w:val="18"/>
                          </w:rPr>
                        </w:pPr>
                        <w:r w:rsidRPr="00E82BE5">
                          <w:rPr>
                            <w:rFonts w:asciiTheme="minorEastAsia" w:eastAsiaTheme="minorEastAsia" w:hAnsiTheme="minorEastAsia"/>
                            <w:sz w:val="18"/>
                            <w:szCs w:val="18"/>
                          </w:rPr>
                          <w:t>0.01</w:t>
                        </w:r>
                      </w:p>
                    </w:tc>
                  </w:sdtContent>
                </w:sdt>
              </w:tr>
            </w:sdtContent>
          </w:sdt>
        </w:tbl>
      </w:sdtContent>
    </w:sdt>
    <w:p w:rsidR="00C472E1" w:rsidRPr="00345DB9" w:rsidRDefault="00C472E1" w:rsidP="00E221B9">
      <w:pPr>
        <w:snapToGrid w:val="0"/>
      </w:pPr>
      <w:r w:rsidRPr="00345DB9">
        <w:rPr>
          <w:rFonts w:hint="eastAsia"/>
        </w:rPr>
        <w:t>注：上述日常关联交易定价原则，已经本公司</w:t>
      </w:r>
      <w:r w:rsidRPr="00345DB9">
        <w:rPr>
          <w:rFonts w:hint="eastAsia"/>
        </w:rPr>
        <w:t>201</w:t>
      </w:r>
      <w:r w:rsidR="007146D2">
        <w:rPr>
          <w:rFonts w:hint="eastAsia"/>
        </w:rPr>
        <w:t>4</w:t>
      </w:r>
      <w:r w:rsidRPr="00345DB9">
        <w:rPr>
          <w:rFonts w:hint="eastAsia"/>
        </w:rPr>
        <w:t>年</w:t>
      </w:r>
      <w:r w:rsidRPr="00345DB9">
        <w:rPr>
          <w:rFonts w:hint="eastAsia"/>
        </w:rPr>
        <w:t>5</w:t>
      </w:r>
      <w:r w:rsidRPr="00345DB9">
        <w:rPr>
          <w:rFonts w:hint="eastAsia"/>
        </w:rPr>
        <w:t>月</w:t>
      </w:r>
      <w:r w:rsidRPr="00345DB9">
        <w:rPr>
          <w:rFonts w:hint="eastAsia"/>
        </w:rPr>
        <w:t>1</w:t>
      </w:r>
      <w:r w:rsidR="007146D2">
        <w:rPr>
          <w:rFonts w:hint="eastAsia"/>
        </w:rPr>
        <w:t>2</w:t>
      </w:r>
      <w:r w:rsidRPr="00345DB9">
        <w:rPr>
          <w:rFonts w:hint="eastAsia"/>
        </w:rPr>
        <w:t>日在北京召开的</w:t>
      </w:r>
      <w:r w:rsidRPr="00345DB9">
        <w:rPr>
          <w:rFonts w:hint="eastAsia"/>
        </w:rPr>
        <w:t>201</w:t>
      </w:r>
      <w:r w:rsidR="007146D2">
        <w:rPr>
          <w:rFonts w:hint="eastAsia"/>
        </w:rPr>
        <w:t>3</w:t>
      </w:r>
      <w:r w:rsidR="007146D2">
        <w:rPr>
          <w:rFonts w:hint="eastAsia"/>
        </w:rPr>
        <w:t>年</w:t>
      </w:r>
      <w:r w:rsidRPr="00345DB9">
        <w:rPr>
          <w:rFonts w:hint="eastAsia"/>
        </w:rPr>
        <w:t>度股东大会审议通过。本公司向中国黄金集团公司销售黄金，矿产金按上海黄金交易所主流现货交易品种当月均价扣除</w:t>
      </w:r>
      <w:r w:rsidRPr="00345DB9">
        <w:rPr>
          <w:rFonts w:hint="eastAsia"/>
        </w:rPr>
        <w:t>1%</w:t>
      </w:r>
      <w:r w:rsidRPr="00345DB9">
        <w:rPr>
          <w:rFonts w:hint="eastAsia"/>
        </w:rPr>
        <w:t>贴水进行结算；冶炼金按上海黄金交易所主流现货交易品种时价每克扣除</w:t>
      </w:r>
      <w:r w:rsidRPr="00345DB9">
        <w:rPr>
          <w:rFonts w:hint="eastAsia"/>
        </w:rPr>
        <w:t>1.20</w:t>
      </w:r>
      <w:r w:rsidRPr="00345DB9">
        <w:rPr>
          <w:rFonts w:hint="eastAsia"/>
        </w:rPr>
        <w:t>元进行结算。</w:t>
      </w:r>
    </w:p>
    <w:p w:rsidR="00C472E1" w:rsidRDefault="00C472E1" w:rsidP="00E221B9">
      <w:pPr>
        <w:pStyle w:val="4"/>
        <w:numPr>
          <w:ilvl w:val="0"/>
          <w:numId w:val="87"/>
        </w:numPr>
        <w:snapToGrid w:val="0"/>
        <w:spacing w:before="0" w:after="0" w:line="240" w:lineRule="auto"/>
      </w:pPr>
      <w:r>
        <w:lastRenderedPageBreak/>
        <w:t>关联租赁情况</w:t>
      </w:r>
    </w:p>
    <w:sdt>
      <w:sdtPr>
        <w:rPr>
          <w:rFonts w:ascii="宋体" w:hAnsi="宋体" w:hint="eastAsia"/>
        </w:rPr>
        <w:tag w:val="_GBC_7b17817380e7448182d861a7f27dfdd5"/>
        <w:id w:val="7543790"/>
        <w:lock w:val="sdtLocked"/>
        <w:placeholder>
          <w:docPart w:val="GBC22222222222222222222222222222"/>
        </w:placeholder>
      </w:sdtPr>
      <w:sdtEndPr>
        <w:rPr>
          <w:rFonts w:ascii="Calibri" w:hAnsi="Calibri" w:hint="default"/>
        </w:rPr>
      </w:sdtEndPr>
      <w:sdtContent>
        <w:p w:rsidR="00C472E1" w:rsidRPr="00E82BE5" w:rsidRDefault="00C472E1" w:rsidP="00E221B9">
          <w:pPr>
            <w:snapToGrid w:val="0"/>
            <w:rPr>
              <w:rFonts w:asciiTheme="minorEastAsia" w:eastAsiaTheme="minorEastAsia" w:hAnsiTheme="minorEastAsia"/>
              <w:color w:val="FF0000"/>
            </w:rPr>
          </w:pPr>
          <w:r w:rsidRPr="00E82BE5">
            <w:rPr>
              <w:rFonts w:asciiTheme="minorEastAsia" w:eastAsiaTheme="minorEastAsia" w:hAnsiTheme="minorEastAsia" w:hint="eastAsia"/>
            </w:rPr>
            <w:t>关联租赁情况说明</w:t>
          </w:r>
        </w:p>
        <w:sdt>
          <w:sdtPr>
            <w:rPr>
              <w:rFonts w:asciiTheme="minorEastAsia" w:eastAsiaTheme="minorEastAsia" w:hAnsiTheme="minorEastAsia"/>
            </w:rPr>
            <w:alias w:val="关联租赁说明"/>
            <w:tag w:val="_GBC_495e9b82fc6f497abaf8d7dd818d2ee9"/>
            <w:id w:val="7543789"/>
            <w:lock w:val="sdtLocked"/>
            <w:placeholder>
              <w:docPart w:val="GBC22222222222222222222222222222"/>
            </w:placeholder>
          </w:sdtPr>
          <w:sdtEndPr>
            <w:rPr>
              <w:rFonts w:ascii="Calibri" w:eastAsia="宋体" w:hAnsi="Calibri"/>
            </w:rPr>
          </w:sdtEndPr>
          <w:sdtContent>
            <w:p w:rsidR="00C472E1" w:rsidRDefault="00C472E1" w:rsidP="00E221B9">
              <w:pPr>
                <w:snapToGrid w:val="0"/>
                <w:ind w:firstLineChars="200" w:firstLine="420"/>
              </w:pPr>
              <w:r w:rsidRPr="00E82BE5">
                <w:rPr>
                  <w:rFonts w:asciiTheme="minorEastAsia" w:eastAsiaTheme="minorEastAsia" w:hAnsiTheme="minorEastAsia" w:hint="eastAsia"/>
                </w:rPr>
                <w:t>2013年11月12日，中国黄金集团公司与本公司签订了《房屋交换使用合同》，中国黄金集团公司将其拥有的建筑面积为1976平方米的房屋（中国黄金大厦6层）提供给本公司使用，本公司将拥有的建筑面积为2190平方米的房屋（本公司拥有的洛克时代房屋）提供给中国黄金集团公司使用，合同期限为3年，自2013年9月1日起至2016年8月31日止。</w:t>
              </w:r>
            </w:p>
          </w:sdtContent>
        </w:sdt>
      </w:sdtContent>
    </w:sdt>
    <w:sdt>
      <w:sdtPr>
        <w:rPr>
          <w:rFonts w:ascii="Calibri" w:hAnsi="Calibri" w:hint="eastAsia"/>
          <w:b w:val="0"/>
          <w:bCs w:val="0"/>
          <w:sz w:val="18"/>
          <w:szCs w:val="22"/>
        </w:rPr>
        <w:tag w:val="_GBC_ddd1ab2580594203a16e76faf466f151"/>
        <w:id w:val="7544059"/>
        <w:lock w:val="sdtLocked"/>
        <w:placeholder>
          <w:docPart w:val="GBC22222222222222222222222222222"/>
        </w:placeholder>
      </w:sdtPr>
      <w:sdtEndPr>
        <w:rPr>
          <w:rFonts w:asciiTheme="minorEastAsia" w:eastAsiaTheme="minorEastAsia" w:hAnsiTheme="minorEastAsia" w:hint="default"/>
          <w:sz w:val="21"/>
          <w:szCs w:val="21"/>
        </w:rPr>
      </w:sdtEndPr>
      <w:sdtContent>
        <w:p w:rsidR="00C472E1" w:rsidRDefault="00C472E1" w:rsidP="00E221B9">
          <w:pPr>
            <w:pStyle w:val="4"/>
            <w:numPr>
              <w:ilvl w:val="0"/>
              <w:numId w:val="87"/>
            </w:numPr>
            <w:snapToGrid w:val="0"/>
            <w:spacing w:before="0" w:after="0" w:line="240" w:lineRule="auto"/>
          </w:pPr>
          <w:r>
            <w:rPr>
              <w:rFonts w:hint="eastAsia"/>
            </w:rPr>
            <w:t>关联担保情况</w:t>
          </w:r>
        </w:p>
        <w:p w:rsidR="00C472E1" w:rsidRDefault="00C472E1" w:rsidP="00E221B9">
          <w:pPr>
            <w:snapToGrid w:val="0"/>
            <w:jc w:val="right"/>
            <w:rPr>
              <w:rFonts w:ascii="宋体" w:hAnsi="宋体"/>
              <w:b/>
              <w:bCs/>
            </w:rPr>
          </w:pPr>
          <w:r>
            <w:rPr>
              <w:rFonts w:ascii="宋体" w:hAnsi="宋体" w:hint="eastAsia"/>
            </w:rPr>
            <w:t xml:space="preserve">                                                          单位：</w:t>
          </w:r>
          <w:sdt>
            <w:sdtPr>
              <w:rPr>
                <w:rFonts w:ascii="宋体" w:hAnsi="宋体" w:hint="eastAsia"/>
              </w:rPr>
              <w:alias w:val="单位：关联担保情况"/>
              <w:tag w:val="_GBC_b935f25296f14fff8a15a79b1f2bf106"/>
              <w:id w:val="75437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 xml:space="preserve"> 币种：</w:t>
          </w:r>
          <w:sdt>
            <w:sdtPr>
              <w:rPr>
                <w:rFonts w:ascii="宋体" w:hAnsi="宋体" w:hint="eastAsia"/>
              </w:rPr>
              <w:alias w:val="币种：关联担保情况"/>
              <w:tag w:val="_GBC_8af1a03f658f455c841ad29dd20e06ab"/>
              <w:id w:val="75437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023"/>
            <w:gridCol w:w="2126"/>
            <w:gridCol w:w="1843"/>
            <w:gridCol w:w="1275"/>
            <w:gridCol w:w="1276"/>
            <w:gridCol w:w="1276"/>
          </w:tblGrid>
          <w:tr w:rsidR="00C472E1" w:rsidRPr="00E82BE5" w:rsidTr="004776B5">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担保方</w:t>
                </w:r>
              </w:p>
            </w:tc>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被担保方</w:t>
                </w:r>
              </w:p>
            </w:tc>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担保金额</w:t>
                </w:r>
              </w:p>
            </w:tc>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担保起始日</w:t>
                </w:r>
              </w:p>
            </w:tc>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担保到期日</w:t>
                </w:r>
              </w:p>
            </w:tc>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担保是否已经履行完毕</w:t>
                </w:r>
              </w:p>
            </w:tc>
          </w:tr>
          <w:sdt>
            <w:sdtPr>
              <w:rPr>
                <w:rFonts w:asciiTheme="minorEastAsia" w:eastAsiaTheme="minorEastAsia" w:hAnsiTheme="minorEastAsia"/>
                <w:sz w:val="18"/>
                <w:szCs w:val="21"/>
              </w:rPr>
              <w:alias w:val="关联担保情况"/>
              <w:tag w:val="_GBC_fa3fca9cbbe8470492c4c3b4b84a0c0d"/>
              <w:id w:val="7543799"/>
              <w:lock w:val="sdtLocked"/>
              <w:placeholder>
                <w:docPart w:val="GBC11111111111111111111111111111"/>
              </w:placeholder>
            </w:sdtPr>
            <w:sdtEndPr>
              <w:rPr>
                <w:rFonts w:hint="eastAsia"/>
                <w:highlight w:val="yellow"/>
              </w:rPr>
            </w:sdtEnd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793"/>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794"/>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河南金源黄金矿业有限责任公司</w:t>
                        </w:r>
                      </w:p>
                    </w:tc>
                  </w:sdtContent>
                </w:sdt>
                <w:tc>
                  <w:tcPr>
                    <w:tcW w:w="1843" w:type="dxa"/>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szCs w:val="21"/>
                      </w:rPr>
                      <w:alias w:val="关联担保金额"/>
                      <w:tag w:val="_GBC_81e29c3624af4b28a1cf45d6f286ba01"/>
                      <w:id w:val="7543795"/>
                      <w:lock w:val="sdtLocked"/>
                      <w:placeholder>
                        <w:docPart w:val="GBC11111111111111111111111111111"/>
                      </w:placeholder>
                    </w:sdtPr>
                    <w:sdtContent>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20,000,000.00</w:t>
                        </w:r>
                      </w:p>
                    </w:sdtContent>
                  </w:sdt>
                </w:tc>
                <w:sdt>
                  <w:sdtPr>
                    <w:rPr>
                      <w:rFonts w:asciiTheme="minorEastAsia" w:eastAsiaTheme="minorEastAsia" w:hAnsiTheme="minorEastAsia"/>
                      <w:szCs w:val="21"/>
                    </w:rPr>
                    <w:alias w:val="关联担保起始日"/>
                    <w:tag w:val="_GBC_289caf50beb84f5db69d486f380bdef2"/>
                    <w:id w:val="7543796"/>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2013.4.16</w:t>
                        </w:r>
                      </w:p>
                    </w:tc>
                  </w:sdtContent>
                </w:sdt>
                <w:sdt>
                  <w:sdtPr>
                    <w:rPr>
                      <w:rFonts w:asciiTheme="minorEastAsia" w:eastAsiaTheme="minorEastAsia" w:hAnsiTheme="minorEastAsia"/>
                      <w:szCs w:val="21"/>
                    </w:rPr>
                    <w:alias w:val="关联担保到期日"/>
                    <w:tag w:val="_GBC_2d004ac331104064a71aefcc2faf23e4"/>
                    <w:id w:val="7543797"/>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2014.4.16</w:t>
                        </w:r>
                      </w:p>
                    </w:tc>
                  </w:sdtContent>
                </w:sdt>
                <w:tc>
                  <w:tcPr>
                    <w:tcW w:w="1276" w:type="dxa"/>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sz w:val="21"/>
                        <w:szCs w:val="21"/>
                      </w:rPr>
                      <w:alias w:val="关联担保是否已经履行完毕"/>
                      <w:tag w:val="_GBC_ea43f548ef2647c99e93580d462d2c7e"/>
                      <w:id w:val="7543798"/>
                      <w:lock w:val="sdtLocked"/>
                      <w:placeholder>
                        <w:docPart w:val="GBC11111111111111111111111111111"/>
                      </w:placeholder>
                      <w:comboBox>
                        <w:listItem w:displayText="是" w:value="是"/>
                        <w:listItem w:displayText="否" w:value="否"/>
                      </w:comboBox>
                    </w:sdtPr>
                    <w:sdtContent>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sdtContent>
                  </w:sdt>
                </w:tc>
              </w:tr>
            </w:sdtContent>
          </w:sdt>
          <w:sdt>
            <w:sdtPr>
              <w:rPr>
                <w:rFonts w:asciiTheme="minorEastAsia" w:eastAsiaTheme="minorEastAsia" w:hAnsiTheme="minorEastAsia"/>
                <w:sz w:val="18"/>
                <w:szCs w:val="21"/>
              </w:rPr>
              <w:alias w:val="关联担保情况"/>
              <w:tag w:val="_GBC_fa3fca9cbbe8470492c4c3b4b84a0c0d"/>
              <w:id w:val="7543806"/>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00"/>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01"/>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河南金源黄金矿业有限责任公司</w:t>
                        </w:r>
                      </w:p>
                    </w:tc>
                  </w:sdtContent>
                </w:sdt>
                <w:sdt>
                  <w:sdtPr>
                    <w:rPr>
                      <w:rFonts w:asciiTheme="minorEastAsia" w:eastAsiaTheme="minorEastAsia" w:hAnsiTheme="minorEastAsia"/>
                      <w:szCs w:val="21"/>
                    </w:rPr>
                    <w:alias w:val="关联担保金额"/>
                    <w:tag w:val="_GBC_81e29c3624af4b28a1cf45d6f286ba01"/>
                    <w:id w:val="7543802"/>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80,000,000.00</w:t>
                        </w:r>
                      </w:p>
                    </w:tc>
                  </w:sdtContent>
                </w:sdt>
                <w:sdt>
                  <w:sdtPr>
                    <w:rPr>
                      <w:rFonts w:asciiTheme="minorEastAsia" w:eastAsiaTheme="minorEastAsia" w:hAnsiTheme="minorEastAsia"/>
                      <w:szCs w:val="21"/>
                    </w:rPr>
                    <w:alias w:val="关联担保起始日"/>
                    <w:tag w:val="_GBC_289caf50beb84f5db69d486f380bdef2"/>
                    <w:id w:val="7543803"/>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2013.3.21</w:t>
                        </w:r>
                      </w:p>
                    </w:tc>
                  </w:sdtContent>
                </w:sdt>
                <w:sdt>
                  <w:sdtPr>
                    <w:rPr>
                      <w:rFonts w:asciiTheme="minorEastAsia" w:eastAsiaTheme="minorEastAsia" w:hAnsiTheme="minorEastAsia"/>
                      <w:szCs w:val="21"/>
                    </w:rPr>
                    <w:alias w:val="关联担保到期日"/>
                    <w:tag w:val="_GBC_2d004ac331104064a71aefcc2faf23e4"/>
                    <w:id w:val="7543804"/>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2014.3.21</w:t>
                        </w:r>
                      </w:p>
                    </w:tc>
                  </w:sdtContent>
                </w:sdt>
                <w:sdt>
                  <w:sdtPr>
                    <w:rPr>
                      <w:rFonts w:asciiTheme="minorEastAsia" w:eastAsiaTheme="minorEastAsia" w:hAnsiTheme="minorEastAsia"/>
                      <w:sz w:val="21"/>
                      <w:szCs w:val="21"/>
                    </w:rPr>
                    <w:alias w:val="关联担保是否已经履行完毕"/>
                    <w:tag w:val="_GBC_ea43f548ef2647c99e93580d462d2c7e"/>
                    <w:id w:val="7543805"/>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3813"/>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07"/>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0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河南金源黄金矿业有限责任公司</w:t>
                        </w:r>
                      </w:p>
                    </w:tc>
                  </w:sdtContent>
                </w:sdt>
                <w:sdt>
                  <w:sdtPr>
                    <w:rPr>
                      <w:rFonts w:asciiTheme="minorEastAsia" w:eastAsiaTheme="minorEastAsia" w:hAnsiTheme="minorEastAsia"/>
                      <w:szCs w:val="21"/>
                    </w:rPr>
                    <w:alias w:val="关联担保金额"/>
                    <w:tag w:val="_GBC_81e29c3624af4b28a1cf45d6f286ba01"/>
                    <w:id w:val="7543809"/>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45,000,000.00</w:t>
                        </w:r>
                      </w:p>
                    </w:tc>
                  </w:sdtContent>
                </w:sdt>
                <w:sdt>
                  <w:sdtPr>
                    <w:rPr>
                      <w:rFonts w:asciiTheme="minorEastAsia" w:eastAsiaTheme="minorEastAsia" w:hAnsiTheme="minorEastAsia"/>
                      <w:szCs w:val="21"/>
                    </w:rPr>
                    <w:alias w:val="关联担保起始日"/>
                    <w:tag w:val="_GBC_289caf50beb84f5db69d486f380bdef2"/>
                    <w:id w:val="7543810"/>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2014.3.17</w:t>
                        </w:r>
                      </w:p>
                    </w:tc>
                  </w:sdtContent>
                </w:sdt>
                <w:sdt>
                  <w:sdtPr>
                    <w:rPr>
                      <w:rFonts w:asciiTheme="minorEastAsia" w:eastAsiaTheme="minorEastAsia" w:hAnsiTheme="minorEastAsia"/>
                      <w:szCs w:val="21"/>
                    </w:rPr>
                    <w:alias w:val="关联担保到期日"/>
                    <w:tag w:val="_GBC_2d004ac331104064a71aefcc2faf23e4"/>
                    <w:id w:val="7543811"/>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2015.3.16</w:t>
                        </w:r>
                      </w:p>
                    </w:tc>
                  </w:sdtContent>
                </w:sdt>
                <w:sdt>
                  <w:sdtPr>
                    <w:rPr>
                      <w:rFonts w:asciiTheme="minorEastAsia" w:eastAsiaTheme="minorEastAsia" w:hAnsiTheme="minorEastAsia"/>
                      <w:sz w:val="21"/>
                      <w:szCs w:val="21"/>
                    </w:rPr>
                    <w:alias w:val="关联担保是否已经履行完毕"/>
                    <w:tag w:val="_GBC_ea43f548ef2647c99e93580d462d2c7e"/>
                    <w:id w:val="7543812"/>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820"/>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14"/>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15"/>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河南金源黄金矿业有限责任公司</w:t>
                        </w:r>
                      </w:p>
                    </w:tc>
                  </w:sdtContent>
                </w:sdt>
                <w:sdt>
                  <w:sdtPr>
                    <w:rPr>
                      <w:rFonts w:asciiTheme="minorEastAsia" w:eastAsiaTheme="minorEastAsia" w:hAnsiTheme="minorEastAsia"/>
                      <w:szCs w:val="21"/>
                    </w:rPr>
                    <w:alias w:val="关联担保金额"/>
                    <w:tag w:val="_GBC_81e29c3624af4b28a1cf45d6f286ba01"/>
                    <w:id w:val="7543816"/>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35,000,000.00</w:t>
                        </w:r>
                      </w:p>
                    </w:tc>
                  </w:sdtContent>
                </w:sdt>
                <w:sdt>
                  <w:sdtPr>
                    <w:rPr>
                      <w:rFonts w:asciiTheme="minorEastAsia" w:eastAsiaTheme="minorEastAsia" w:hAnsiTheme="minorEastAsia"/>
                      <w:szCs w:val="21"/>
                    </w:rPr>
                    <w:alias w:val="关联担保起始日"/>
                    <w:tag w:val="_GBC_289caf50beb84f5db69d486f380bdef2"/>
                    <w:id w:val="7543817"/>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2014.3.1</w:t>
                        </w:r>
                      </w:p>
                    </w:tc>
                  </w:sdtContent>
                </w:sdt>
                <w:sdt>
                  <w:sdtPr>
                    <w:rPr>
                      <w:rFonts w:asciiTheme="minorEastAsia" w:eastAsiaTheme="minorEastAsia" w:hAnsiTheme="minorEastAsia"/>
                      <w:szCs w:val="21"/>
                    </w:rPr>
                    <w:alias w:val="关联担保到期日"/>
                    <w:tag w:val="_GBC_2d004ac331104064a71aefcc2faf23e4"/>
                    <w:id w:val="7543818"/>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2015.2.28</w:t>
                        </w:r>
                      </w:p>
                    </w:tc>
                  </w:sdtContent>
                </w:sdt>
                <w:sdt>
                  <w:sdtPr>
                    <w:rPr>
                      <w:rFonts w:asciiTheme="minorEastAsia" w:eastAsiaTheme="minorEastAsia" w:hAnsiTheme="minorEastAsia"/>
                      <w:sz w:val="21"/>
                      <w:szCs w:val="21"/>
                    </w:rPr>
                    <w:alias w:val="关联担保是否已经履行完毕"/>
                    <w:tag w:val="_GBC_ea43f548ef2647c99e93580d462d2c7e"/>
                    <w:id w:val="7543819"/>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827"/>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21"/>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22"/>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河南金源黄金矿业有限责任公司</w:t>
                        </w:r>
                      </w:p>
                    </w:tc>
                  </w:sdtContent>
                </w:sdt>
                <w:sdt>
                  <w:sdtPr>
                    <w:rPr>
                      <w:rFonts w:asciiTheme="minorEastAsia" w:eastAsiaTheme="minorEastAsia" w:hAnsiTheme="minorEastAsia"/>
                      <w:szCs w:val="21"/>
                    </w:rPr>
                    <w:alias w:val="关联担保金额"/>
                    <w:tag w:val="_GBC_81e29c3624af4b28a1cf45d6f286ba01"/>
                    <w:id w:val="7543823"/>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60,000,000.00</w:t>
                        </w:r>
                      </w:p>
                    </w:tc>
                  </w:sdtContent>
                </w:sdt>
                <w:sdt>
                  <w:sdtPr>
                    <w:rPr>
                      <w:rFonts w:asciiTheme="minorEastAsia" w:eastAsiaTheme="minorEastAsia" w:hAnsiTheme="minorEastAsia"/>
                      <w:szCs w:val="21"/>
                    </w:rPr>
                    <w:alias w:val="关联担保起始日"/>
                    <w:tag w:val="_GBC_289caf50beb84f5db69d486f380bdef2"/>
                    <w:id w:val="7543824"/>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2014.3.10</w:t>
                        </w:r>
                      </w:p>
                    </w:tc>
                  </w:sdtContent>
                </w:sdt>
                <w:sdt>
                  <w:sdtPr>
                    <w:rPr>
                      <w:rFonts w:asciiTheme="minorEastAsia" w:eastAsiaTheme="minorEastAsia" w:hAnsiTheme="minorEastAsia"/>
                      <w:szCs w:val="21"/>
                    </w:rPr>
                    <w:alias w:val="关联担保到期日"/>
                    <w:tag w:val="_GBC_2d004ac331104064a71aefcc2faf23e4"/>
                    <w:id w:val="7543825"/>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2015.2.28</w:t>
                        </w:r>
                      </w:p>
                    </w:tc>
                  </w:sdtContent>
                </w:sdt>
                <w:sdt>
                  <w:sdtPr>
                    <w:rPr>
                      <w:rFonts w:asciiTheme="minorEastAsia" w:eastAsiaTheme="minorEastAsia" w:hAnsiTheme="minorEastAsia"/>
                      <w:sz w:val="21"/>
                      <w:szCs w:val="21"/>
                    </w:rPr>
                    <w:alias w:val="关联担保是否已经履行完毕"/>
                    <w:tag w:val="_GBC_ea43f548ef2647c99e93580d462d2c7e"/>
                    <w:id w:val="7543826"/>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834"/>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28"/>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29"/>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河南金源黄金矿业有限责任公司</w:t>
                        </w:r>
                      </w:p>
                    </w:tc>
                  </w:sdtContent>
                </w:sdt>
                <w:sdt>
                  <w:sdtPr>
                    <w:rPr>
                      <w:rFonts w:asciiTheme="minorEastAsia" w:eastAsiaTheme="minorEastAsia" w:hAnsiTheme="minorEastAsia"/>
                      <w:szCs w:val="21"/>
                    </w:rPr>
                    <w:alias w:val="关联担保金额"/>
                    <w:tag w:val="_GBC_81e29c3624af4b28a1cf45d6f286ba01"/>
                    <w:id w:val="7543830"/>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20,000,000.00</w:t>
                        </w:r>
                      </w:p>
                    </w:tc>
                  </w:sdtContent>
                </w:sdt>
                <w:sdt>
                  <w:sdtPr>
                    <w:rPr>
                      <w:rFonts w:asciiTheme="minorEastAsia" w:eastAsiaTheme="minorEastAsia" w:hAnsiTheme="minorEastAsia"/>
                      <w:szCs w:val="21"/>
                    </w:rPr>
                    <w:alias w:val="关联担保起始日"/>
                    <w:tag w:val="_GBC_289caf50beb84f5db69d486f380bdef2"/>
                    <w:id w:val="7543831"/>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2014.3.27</w:t>
                        </w:r>
                      </w:p>
                    </w:tc>
                  </w:sdtContent>
                </w:sdt>
                <w:sdt>
                  <w:sdtPr>
                    <w:rPr>
                      <w:rFonts w:asciiTheme="minorEastAsia" w:eastAsiaTheme="minorEastAsia" w:hAnsiTheme="minorEastAsia"/>
                      <w:szCs w:val="21"/>
                    </w:rPr>
                    <w:alias w:val="关联担保到期日"/>
                    <w:tag w:val="_GBC_2d004ac331104064a71aefcc2faf23e4"/>
                    <w:id w:val="7543832"/>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2015.3.6</w:t>
                        </w:r>
                      </w:p>
                    </w:tc>
                  </w:sdtContent>
                </w:sdt>
                <w:sdt>
                  <w:sdtPr>
                    <w:rPr>
                      <w:rFonts w:asciiTheme="minorEastAsia" w:eastAsiaTheme="minorEastAsia" w:hAnsiTheme="minorEastAsia"/>
                      <w:sz w:val="21"/>
                      <w:szCs w:val="21"/>
                    </w:rPr>
                    <w:alias w:val="关联担保是否已经履行完毕"/>
                    <w:tag w:val="_GBC_ea43f548ef2647c99e93580d462d2c7e"/>
                    <w:id w:val="7543833"/>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841"/>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35"/>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36"/>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中金嵩县嵩原黄金冶炼有限责任公司</w:t>
                        </w:r>
                      </w:p>
                    </w:tc>
                  </w:sdtContent>
                </w:sdt>
                <w:sdt>
                  <w:sdtPr>
                    <w:rPr>
                      <w:rFonts w:asciiTheme="minorEastAsia" w:eastAsiaTheme="minorEastAsia" w:hAnsiTheme="minorEastAsia"/>
                      <w:szCs w:val="21"/>
                    </w:rPr>
                    <w:alias w:val="关联担保金额"/>
                    <w:tag w:val="_GBC_81e29c3624af4b28a1cf45d6f286ba01"/>
                    <w:id w:val="7543837"/>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30,000,000.00</w:t>
                        </w:r>
                      </w:p>
                    </w:tc>
                  </w:sdtContent>
                </w:sdt>
                <w:sdt>
                  <w:sdtPr>
                    <w:rPr>
                      <w:rFonts w:asciiTheme="minorEastAsia" w:eastAsiaTheme="minorEastAsia" w:hAnsiTheme="minorEastAsia"/>
                      <w:szCs w:val="21"/>
                    </w:rPr>
                    <w:alias w:val="关联担保起始日"/>
                    <w:tag w:val="_GBC_289caf50beb84f5db69d486f380bdef2"/>
                    <w:id w:val="7543838"/>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2010.3.5</w:t>
                        </w:r>
                      </w:p>
                    </w:tc>
                  </w:sdtContent>
                </w:sdt>
                <w:sdt>
                  <w:sdtPr>
                    <w:rPr>
                      <w:rFonts w:asciiTheme="minorEastAsia" w:eastAsiaTheme="minorEastAsia" w:hAnsiTheme="minorEastAsia"/>
                      <w:szCs w:val="21"/>
                    </w:rPr>
                    <w:alias w:val="关联担保到期日"/>
                    <w:tag w:val="_GBC_2d004ac331104064a71aefcc2faf23e4"/>
                    <w:id w:val="7543839"/>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2014.7.30</w:t>
                        </w:r>
                      </w:p>
                    </w:tc>
                  </w:sdtContent>
                </w:sdt>
                <w:sdt>
                  <w:sdtPr>
                    <w:rPr>
                      <w:rFonts w:asciiTheme="minorEastAsia" w:eastAsiaTheme="minorEastAsia" w:hAnsiTheme="minorEastAsia"/>
                      <w:sz w:val="21"/>
                      <w:szCs w:val="21"/>
                    </w:rPr>
                    <w:alias w:val="关联担保是否已经履行完毕"/>
                    <w:tag w:val="_GBC_ea43f548ef2647c99e93580d462d2c7e"/>
                    <w:id w:val="7543840"/>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848"/>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42"/>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4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中金嵩县嵩原黄金冶炼有限责任公司</w:t>
                        </w:r>
                      </w:p>
                    </w:tc>
                  </w:sdtContent>
                </w:sdt>
                <w:sdt>
                  <w:sdtPr>
                    <w:rPr>
                      <w:rFonts w:asciiTheme="minorEastAsia" w:eastAsiaTheme="minorEastAsia" w:hAnsiTheme="minorEastAsia"/>
                      <w:szCs w:val="21"/>
                    </w:rPr>
                    <w:alias w:val="关联担保金额"/>
                    <w:tag w:val="_GBC_81e29c3624af4b28a1cf45d6f286ba01"/>
                    <w:id w:val="7543844"/>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60,000,000.00</w:t>
                        </w:r>
                      </w:p>
                    </w:tc>
                  </w:sdtContent>
                </w:sdt>
                <w:sdt>
                  <w:sdtPr>
                    <w:rPr>
                      <w:rFonts w:asciiTheme="minorEastAsia" w:eastAsiaTheme="minorEastAsia" w:hAnsiTheme="minorEastAsia"/>
                      <w:szCs w:val="21"/>
                    </w:rPr>
                    <w:alias w:val="关联担保起始日"/>
                    <w:tag w:val="_GBC_289caf50beb84f5db69d486f380bdef2"/>
                    <w:id w:val="7543845"/>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2013.03.13</w:t>
                        </w:r>
                      </w:p>
                    </w:tc>
                  </w:sdtContent>
                </w:sdt>
                <w:sdt>
                  <w:sdtPr>
                    <w:rPr>
                      <w:rFonts w:asciiTheme="minorEastAsia" w:eastAsiaTheme="minorEastAsia" w:hAnsiTheme="minorEastAsia"/>
                      <w:szCs w:val="21"/>
                    </w:rPr>
                    <w:alias w:val="关联担保到期日"/>
                    <w:tag w:val="_GBC_2d004ac331104064a71aefcc2faf23e4"/>
                    <w:id w:val="7543846"/>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2014.03.12</w:t>
                        </w:r>
                      </w:p>
                    </w:tc>
                  </w:sdtContent>
                </w:sdt>
                <w:sdt>
                  <w:sdtPr>
                    <w:rPr>
                      <w:rFonts w:asciiTheme="minorEastAsia" w:eastAsiaTheme="minorEastAsia" w:hAnsiTheme="minorEastAsia"/>
                      <w:sz w:val="21"/>
                      <w:szCs w:val="21"/>
                    </w:rPr>
                    <w:alias w:val="关联担保是否已经履行完毕"/>
                    <w:tag w:val="_GBC_ea43f548ef2647c99e93580d462d2c7e"/>
                    <w:id w:val="7543847"/>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3855"/>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49"/>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50"/>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中金嵩县嵩原黄金冶炼有限责任公司</w:t>
                        </w:r>
                      </w:p>
                    </w:tc>
                  </w:sdtContent>
                </w:sdt>
                <w:sdt>
                  <w:sdtPr>
                    <w:rPr>
                      <w:rFonts w:asciiTheme="minorEastAsia" w:eastAsiaTheme="minorEastAsia" w:hAnsiTheme="minorEastAsia"/>
                      <w:szCs w:val="21"/>
                    </w:rPr>
                    <w:alias w:val="关联担保金额"/>
                    <w:tag w:val="_GBC_81e29c3624af4b28a1cf45d6f286ba01"/>
                    <w:id w:val="7543851"/>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60,000,000.00</w:t>
                        </w:r>
                      </w:p>
                    </w:tc>
                  </w:sdtContent>
                </w:sdt>
                <w:sdt>
                  <w:sdtPr>
                    <w:rPr>
                      <w:rFonts w:asciiTheme="minorEastAsia" w:eastAsiaTheme="minorEastAsia" w:hAnsiTheme="minorEastAsia"/>
                      <w:szCs w:val="21"/>
                    </w:rPr>
                    <w:alias w:val="关联担保起始日"/>
                    <w:tag w:val="_GBC_289caf50beb84f5db69d486f380bdef2"/>
                    <w:id w:val="7543852"/>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2014.4.15</w:t>
                        </w:r>
                      </w:p>
                    </w:tc>
                  </w:sdtContent>
                </w:sdt>
                <w:sdt>
                  <w:sdtPr>
                    <w:rPr>
                      <w:rFonts w:asciiTheme="minorEastAsia" w:eastAsiaTheme="minorEastAsia" w:hAnsiTheme="minorEastAsia"/>
                      <w:szCs w:val="21"/>
                    </w:rPr>
                    <w:alias w:val="关联担保到期日"/>
                    <w:tag w:val="_GBC_2d004ac331104064a71aefcc2faf23e4"/>
                    <w:id w:val="7543853"/>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2014.5.14</w:t>
                        </w:r>
                      </w:p>
                    </w:tc>
                  </w:sdtContent>
                </w:sdt>
                <w:sdt>
                  <w:sdtPr>
                    <w:rPr>
                      <w:rFonts w:asciiTheme="minorEastAsia" w:eastAsiaTheme="minorEastAsia" w:hAnsiTheme="minorEastAsia"/>
                      <w:sz w:val="21"/>
                      <w:szCs w:val="21"/>
                    </w:rPr>
                    <w:alias w:val="关联担保是否已经履行完毕"/>
                    <w:tag w:val="_GBC_ea43f548ef2647c99e93580d462d2c7e"/>
                    <w:id w:val="7543854"/>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862"/>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56"/>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57"/>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中金嵩县嵩原黄金冶炼有限责任公司</w:t>
                        </w:r>
                      </w:p>
                    </w:tc>
                  </w:sdtContent>
                </w:sdt>
                <w:sdt>
                  <w:sdtPr>
                    <w:rPr>
                      <w:rFonts w:asciiTheme="minorEastAsia" w:eastAsiaTheme="minorEastAsia" w:hAnsiTheme="minorEastAsia"/>
                      <w:szCs w:val="21"/>
                    </w:rPr>
                    <w:alias w:val="关联担保金额"/>
                    <w:tag w:val="_GBC_81e29c3624af4b28a1cf45d6f286ba01"/>
                    <w:id w:val="7543858"/>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60,000,000.00</w:t>
                        </w:r>
                      </w:p>
                    </w:tc>
                  </w:sdtContent>
                </w:sdt>
                <w:sdt>
                  <w:sdtPr>
                    <w:rPr>
                      <w:rFonts w:asciiTheme="minorEastAsia" w:eastAsiaTheme="minorEastAsia" w:hAnsiTheme="minorEastAsia"/>
                      <w:szCs w:val="21"/>
                    </w:rPr>
                    <w:alias w:val="关联担保起始日"/>
                    <w:tag w:val="_GBC_289caf50beb84f5db69d486f380bdef2"/>
                    <w:id w:val="7543859"/>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2013.07.26</w:t>
                        </w:r>
                      </w:p>
                    </w:tc>
                  </w:sdtContent>
                </w:sdt>
                <w:sdt>
                  <w:sdtPr>
                    <w:rPr>
                      <w:rFonts w:asciiTheme="minorEastAsia" w:eastAsiaTheme="minorEastAsia" w:hAnsiTheme="minorEastAsia"/>
                      <w:szCs w:val="21"/>
                    </w:rPr>
                    <w:alias w:val="关联担保到期日"/>
                    <w:tag w:val="_GBC_2d004ac331104064a71aefcc2faf23e4"/>
                    <w:id w:val="7543860"/>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C22FC3">
                        <w:pPr>
                          <w:snapToGrid w:val="0"/>
                          <w:ind w:firstLineChars="50" w:firstLine="105"/>
                          <w:jc w:val="left"/>
                          <w:rPr>
                            <w:rFonts w:asciiTheme="minorEastAsia" w:eastAsiaTheme="minorEastAsia" w:hAnsiTheme="minorEastAsia"/>
                            <w:szCs w:val="21"/>
                          </w:rPr>
                        </w:pPr>
                        <w:r w:rsidRPr="00E82BE5">
                          <w:rPr>
                            <w:rFonts w:asciiTheme="minorEastAsia" w:eastAsiaTheme="minorEastAsia" w:hAnsiTheme="minorEastAsia"/>
                            <w:szCs w:val="21"/>
                          </w:rPr>
                          <w:t>2014.07.25</w:t>
                        </w:r>
                      </w:p>
                    </w:tc>
                  </w:sdtContent>
                </w:sdt>
                <w:sdt>
                  <w:sdtPr>
                    <w:rPr>
                      <w:rFonts w:asciiTheme="minorEastAsia" w:eastAsiaTheme="minorEastAsia" w:hAnsiTheme="minorEastAsia"/>
                      <w:sz w:val="21"/>
                      <w:szCs w:val="21"/>
                    </w:rPr>
                    <w:alias w:val="关联担保是否已经履行完毕"/>
                    <w:tag w:val="_GBC_ea43f548ef2647c99e93580d462d2c7e"/>
                    <w:id w:val="7543861"/>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869"/>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863"/>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864"/>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河南中原黄金冶炼厂有限责任公司</w:t>
                        </w:r>
                      </w:p>
                    </w:tc>
                  </w:sdtContent>
                </w:sdt>
                <w:sdt>
                  <w:sdtPr>
                    <w:rPr>
                      <w:rFonts w:asciiTheme="minorEastAsia" w:eastAsiaTheme="minorEastAsia" w:hAnsiTheme="minorEastAsia"/>
                      <w:szCs w:val="21"/>
                    </w:rPr>
                    <w:alias w:val="关联担保金额"/>
                    <w:tag w:val="_GBC_81e29c3624af4b28a1cf45d6f286ba01"/>
                    <w:id w:val="7543865"/>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4776B5" w:rsidP="004776B5">
                        <w:pPr>
                          <w:snapToGrid w:val="0"/>
                          <w:jc w:val="right"/>
                          <w:rPr>
                            <w:rFonts w:asciiTheme="minorEastAsia" w:eastAsiaTheme="minorEastAsia" w:hAnsiTheme="minorEastAsia"/>
                            <w:szCs w:val="21"/>
                          </w:rPr>
                        </w:pPr>
                        <w:r>
                          <w:rPr>
                            <w:rFonts w:asciiTheme="minorEastAsia" w:eastAsiaTheme="minorEastAsia" w:hAnsiTheme="minorEastAsia"/>
                            <w:szCs w:val="21"/>
                          </w:rPr>
                          <w:t>1,047,070,000.00</w:t>
                        </w:r>
                      </w:p>
                    </w:tc>
                  </w:sdtContent>
                </w:sdt>
                <w:sdt>
                  <w:sdtPr>
                    <w:rPr>
                      <w:rFonts w:asciiTheme="minorEastAsia" w:eastAsiaTheme="minorEastAsia" w:hAnsiTheme="minorEastAsia"/>
                      <w:szCs w:val="21"/>
                    </w:rPr>
                    <w:alias w:val="关联担保起始日"/>
                    <w:tag w:val="_GBC_289caf50beb84f5db69d486f380bdef2"/>
                    <w:id w:val="7543866"/>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4776B5">
                        <w:pPr>
                          <w:snapToGrid w:val="0"/>
                          <w:ind w:firstLineChars="100" w:firstLine="210"/>
                          <w:jc w:val="left"/>
                          <w:rPr>
                            <w:rFonts w:asciiTheme="minorEastAsia" w:eastAsiaTheme="minorEastAsia" w:hAnsiTheme="minorEastAsia"/>
                            <w:szCs w:val="21"/>
                          </w:rPr>
                        </w:pPr>
                        <w:r w:rsidRPr="00E82BE5">
                          <w:rPr>
                            <w:rFonts w:asciiTheme="minorEastAsia" w:eastAsiaTheme="minorEastAsia" w:hAnsiTheme="minorEastAsia"/>
                            <w:szCs w:val="21"/>
                          </w:rPr>
                          <w:t>2014.1.24</w:t>
                        </w:r>
                      </w:p>
                    </w:tc>
                  </w:sdtContent>
                </w:sdt>
                <w:sdt>
                  <w:sdtPr>
                    <w:rPr>
                      <w:rFonts w:asciiTheme="minorEastAsia" w:eastAsiaTheme="minorEastAsia" w:hAnsiTheme="minorEastAsia"/>
                      <w:szCs w:val="21"/>
                    </w:rPr>
                    <w:alias w:val="关联担保到期日"/>
                    <w:tag w:val="_GBC_2d004ac331104064a71aefcc2faf23e4"/>
                    <w:id w:val="7543867"/>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4776B5">
                        <w:pPr>
                          <w:snapToGrid w:val="0"/>
                          <w:ind w:firstLineChars="100" w:firstLine="210"/>
                          <w:jc w:val="left"/>
                          <w:rPr>
                            <w:rFonts w:asciiTheme="minorEastAsia" w:eastAsiaTheme="minorEastAsia" w:hAnsiTheme="minorEastAsia"/>
                            <w:szCs w:val="21"/>
                          </w:rPr>
                        </w:pPr>
                        <w:r w:rsidRPr="00E82BE5">
                          <w:rPr>
                            <w:rFonts w:asciiTheme="minorEastAsia" w:eastAsiaTheme="minorEastAsia" w:hAnsiTheme="minorEastAsia"/>
                            <w:szCs w:val="21"/>
                          </w:rPr>
                          <w:t>2024.</w:t>
                        </w:r>
                        <w:r w:rsidR="004776B5">
                          <w:rPr>
                            <w:rFonts w:asciiTheme="minorEastAsia" w:eastAsiaTheme="minorEastAsia" w:hAnsiTheme="minorEastAsia" w:hint="eastAsia"/>
                            <w:szCs w:val="21"/>
                          </w:rPr>
                          <w:t>4</w:t>
                        </w:r>
                        <w:r w:rsidR="004776B5">
                          <w:rPr>
                            <w:rFonts w:asciiTheme="minorEastAsia" w:eastAsiaTheme="minorEastAsia" w:hAnsiTheme="minorEastAsia"/>
                            <w:szCs w:val="21"/>
                          </w:rPr>
                          <w:t>.</w:t>
                        </w:r>
                        <w:r w:rsidR="004776B5">
                          <w:rPr>
                            <w:rFonts w:asciiTheme="minorEastAsia" w:eastAsiaTheme="minorEastAsia" w:hAnsiTheme="minorEastAsia" w:hint="eastAsia"/>
                            <w:szCs w:val="21"/>
                          </w:rPr>
                          <w:t>09</w:t>
                        </w:r>
                      </w:p>
                    </w:tc>
                  </w:sdtContent>
                </w:sdt>
                <w:sdt>
                  <w:sdtPr>
                    <w:rPr>
                      <w:rFonts w:asciiTheme="minorEastAsia" w:eastAsiaTheme="minorEastAsia" w:hAnsiTheme="minorEastAsia"/>
                      <w:sz w:val="21"/>
                      <w:szCs w:val="21"/>
                    </w:rPr>
                    <w:alias w:val="关联担保是否已经履行完毕"/>
                    <w:tag w:val="_GBC_ea43f548ef2647c99e93580d462d2c7e"/>
                    <w:id w:val="7543868"/>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925"/>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19"/>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20"/>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陕西太白黄金矿业有限责任公司</w:t>
                        </w:r>
                      </w:p>
                    </w:tc>
                  </w:sdtContent>
                </w:sdt>
                <w:sdt>
                  <w:sdtPr>
                    <w:rPr>
                      <w:rFonts w:asciiTheme="minorEastAsia" w:eastAsiaTheme="minorEastAsia" w:hAnsiTheme="minorEastAsia"/>
                      <w:szCs w:val="21"/>
                    </w:rPr>
                    <w:alias w:val="关联担保金额"/>
                    <w:tag w:val="_GBC_81e29c3624af4b28a1cf45d6f286ba01"/>
                    <w:id w:val="7543921"/>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5,000,000.00</w:t>
                        </w:r>
                      </w:p>
                    </w:tc>
                  </w:sdtContent>
                </w:sdt>
                <w:sdt>
                  <w:sdtPr>
                    <w:rPr>
                      <w:rFonts w:asciiTheme="minorEastAsia" w:eastAsiaTheme="minorEastAsia" w:hAnsiTheme="minorEastAsia"/>
                      <w:szCs w:val="21"/>
                    </w:rPr>
                    <w:alias w:val="关联担保起始日"/>
                    <w:tag w:val="_GBC_289caf50beb84f5db69d486f380bdef2"/>
                    <w:id w:val="7543922"/>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2011.2.15</w:t>
                        </w:r>
                      </w:p>
                    </w:tc>
                  </w:sdtContent>
                </w:sdt>
                <w:sdt>
                  <w:sdtPr>
                    <w:rPr>
                      <w:rFonts w:asciiTheme="minorEastAsia" w:eastAsiaTheme="minorEastAsia" w:hAnsiTheme="minorEastAsia"/>
                      <w:szCs w:val="21"/>
                    </w:rPr>
                    <w:alias w:val="关联担保到期日"/>
                    <w:tag w:val="_GBC_2d004ac331104064a71aefcc2faf23e4"/>
                    <w:id w:val="7543923"/>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2014.2.14</w:t>
                        </w:r>
                      </w:p>
                    </w:tc>
                  </w:sdtContent>
                </w:sdt>
                <w:sdt>
                  <w:sdtPr>
                    <w:rPr>
                      <w:rFonts w:asciiTheme="minorEastAsia" w:eastAsiaTheme="minorEastAsia" w:hAnsiTheme="minorEastAsia"/>
                      <w:sz w:val="21"/>
                      <w:szCs w:val="21"/>
                    </w:rPr>
                    <w:alias w:val="关联担保是否已经履行完毕"/>
                    <w:tag w:val="_GBC_ea43f548ef2647c99e93580d462d2c7e"/>
                    <w:id w:val="7543924"/>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3932"/>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26"/>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27"/>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陕西太白黄金矿业有限责任公司</w:t>
                        </w:r>
                      </w:p>
                    </w:tc>
                  </w:sdtContent>
                </w:sdt>
                <w:sdt>
                  <w:sdtPr>
                    <w:rPr>
                      <w:rFonts w:asciiTheme="minorEastAsia" w:eastAsiaTheme="minorEastAsia" w:hAnsiTheme="minorEastAsia"/>
                      <w:szCs w:val="21"/>
                    </w:rPr>
                    <w:alias w:val="关联担保金额"/>
                    <w:tag w:val="_GBC_81e29c3624af4b28a1cf45d6f286ba01"/>
                    <w:id w:val="7543928"/>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11,000,000.00</w:t>
                        </w:r>
                      </w:p>
                    </w:tc>
                  </w:sdtContent>
                </w:sdt>
                <w:sdt>
                  <w:sdtPr>
                    <w:rPr>
                      <w:rFonts w:asciiTheme="minorEastAsia" w:eastAsiaTheme="minorEastAsia" w:hAnsiTheme="minorEastAsia"/>
                      <w:szCs w:val="21"/>
                    </w:rPr>
                    <w:alias w:val="关联担保起始日"/>
                    <w:tag w:val="_GBC_289caf50beb84f5db69d486f380bdef2"/>
                    <w:id w:val="7543929"/>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2011.3.21</w:t>
                        </w:r>
                      </w:p>
                    </w:tc>
                  </w:sdtContent>
                </w:sdt>
                <w:sdt>
                  <w:sdtPr>
                    <w:rPr>
                      <w:rFonts w:asciiTheme="minorEastAsia" w:eastAsiaTheme="minorEastAsia" w:hAnsiTheme="minorEastAsia"/>
                      <w:szCs w:val="21"/>
                    </w:rPr>
                    <w:alias w:val="关联担保到期日"/>
                    <w:tag w:val="_GBC_2d004ac331104064a71aefcc2faf23e4"/>
                    <w:id w:val="7543930"/>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2014.3.20</w:t>
                        </w:r>
                      </w:p>
                    </w:tc>
                  </w:sdtContent>
                </w:sdt>
                <w:sdt>
                  <w:sdtPr>
                    <w:rPr>
                      <w:rFonts w:asciiTheme="minorEastAsia" w:eastAsiaTheme="minorEastAsia" w:hAnsiTheme="minorEastAsia"/>
                      <w:sz w:val="21"/>
                      <w:szCs w:val="21"/>
                    </w:rPr>
                    <w:alias w:val="关联担保是否已经履行完毕"/>
                    <w:tag w:val="_GBC_ea43f548ef2647c99e93580d462d2c7e"/>
                    <w:id w:val="7543931"/>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3939"/>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33"/>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34"/>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陕西太白黄金矿业有限责任公司</w:t>
                        </w:r>
                      </w:p>
                    </w:tc>
                  </w:sdtContent>
                </w:sdt>
                <w:sdt>
                  <w:sdtPr>
                    <w:rPr>
                      <w:rFonts w:asciiTheme="minorEastAsia" w:eastAsiaTheme="minorEastAsia" w:hAnsiTheme="minorEastAsia"/>
                      <w:szCs w:val="21"/>
                    </w:rPr>
                    <w:alias w:val="关联担保金额"/>
                    <w:tag w:val="_GBC_81e29c3624af4b28a1cf45d6f286ba01"/>
                    <w:id w:val="7543935"/>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5,000,000.00</w:t>
                        </w:r>
                      </w:p>
                    </w:tc>
                  </w:sdtContent>
                </w:sdt>
                <w:sdt>
                  <w:sdtPr>
                    <w:rPr>
                      <w:rFonts w:asciiTheme="minorEastAsia" w:eastAsiaTheme="minorEastAsia" w:hAnsiTheme="minorEastAsia"/>
                      <w:szCs w:val="21"/>
                    </w:rPr>
                    <w:alias w:val="关联担保起始日"/>
                    <w:tag w:val="_GBC_289caf50beb84f5db69d486f380bdef2"/>
                    <w:id w:val="7543936"/>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2011.5.14</w:t>
                        </w:r>
                      </w:p>
                    </w:tc>
                  </w:sdtContent>
                </w:sdt>
                <w:sdt>
                  <w:sdtPr>
                    <w:rPr>
                      <w:rFonts w:asciiTheme="minorEastAsia" w:eastAsiaTheme="minorEastAsia" w:hAnsiTheme="minorEastAsia"/>
                      <w:szCs w:val="21"/>
                    </w:rPr>
                    <w:alias w:val="关联担保到期日"/>
                    <w:tag w:val="_GBC_2d004ac331104064a71aefcc2faf23e4"/>
                    <w:id w:val="7543937"/>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2014.5.15</w:t>
                        </w:r>
                      </w:p>
                    </w:tc>
                  </w:sdtContent>
                </w:sdt>
                <w:sdt>
                  <w:sdtPr>
                    <w:rPr>
                      <w:rFonts w:asciiTheme="minorEastAsia" w:eastAsiaTheme="minorEastAsia" w:hAnsiTheme="minorEastAsia"/>
                      <w:sz w:val="21"/>
                      <w:szCs w:val="21"/>
                    </w:rPr>
                    <w:alias w:val="关联担保是否已经履行完毕"/>
                    <w:tag w:val="_GBC_ea43f548ef2647c99e93580d462d2c7e"/>
                    <w:id w:val="7543938"/>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3946"/>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40"/>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41"/>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陕西太白黄金矿业有限责任公司</w:t>
                        </w:r>
                      </w:p>
                    </w:tc>
                  </w:sdtContent>
                </w:sdt>
                <w:sdt>
                  <w:sdtPr>
                    <w:rPr>
                      <w:rFonts w:asciiTheme="minorEastAsia" w:eastAsiaTheme="minorEastAsia" w:hAnsiTheme="minorEastAsia"/>
                      <w:szCs w:val="21"/>
                    </w:rPr>
                    <w:alias w:val="关联担保金额"/>
                    <w:tag w:val="_GBC_81e29c3624af4b28a1cf45d6f286ba01"/>
                    <w:id w:val="7543942"/>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4,000,000.00</w:t>
                        </w:r>
                      </w:p>
                    </w:tc>
                  </w:sdtContent>
                </w:sdt>
                <w:sdt>
                  <w:sdtPr>
                    <w:rPr>
                      <w:rFonts w:asciiTheme="minorEastAsia" w:eastAsiaTheme="minorEastAsia" w:hAnsiTheme="minorEastAsia"/>
                      <w:szCs w:val="21"/>
                    </w:rPr>
                    <w:alias w:val="关联担保起始日"/>
                    <w:tag w:val="_GBC_289caf50beb84f5db69d486f380bdef2"/>
                    <w:id w:val="7543943"/>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2011.6.20</w:t>
                        </w:r>
                      </w:p>
                    </w:tc>
                  </w:sdtContent>
                </w:sdt>
                <w:sdt>
                  <w:sdtPr>
                    <w:rPr>
                      <w:rFonts w:asciiTheme="minorEastAsia" w:eastAsiaTheme="minorEastAsia" w:hAnsiTheme="minorEastAsia"/>
                      <w:szCs w:val="21"/>
                    </w:rPr>
                    <w:alias w:val="关联担保到期日"/>
                    <w:tag w:val="_GBC_2d004ac331104064a71aefcc2faf23e4"/>
                    <w:id w:val="7543944"/>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2014.6.19</w:t>
                        </w:r>
                      </w:p>
                    </w:tc>
                  </w:sdtContent>
                </w:sdt>
                <w:sdt>
                  <w:sdtPr>
                    <w:rPr>
                      <w:rFonts w:asciiTheme="minorEastAsia" w:eastAsiaTheme="minorEastAsia" w:hAnsiTheme="minorEastAsia"/>
                      <w:sz w:val="21"/>
                      <w:szCs w:val="21"/>
                    </w:rPr>
                    <w:alias w:val="关联担保是否已经履行完毕"/>
                    <w:tag w:val="_GBC_ea43f548ef2647c99e93580d462d2c7e"/>
                    <w:id w:val="7543945"/>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3953"/>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47"/>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4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陕西太白黄金矿业有限责任公司</w:t>
                        </w:r>
                      </w:p>
                    </w:tc>
                  </w:sdtContent>
                </w:sdt>
                <w:sdt>
                  <w:sdtPr>
                    <w:rPr>
                      <w:rFonts w:asciiTheme="minorEastAsia" w:eastAsiaTheme="minorEastAsia" w:hAnsiTheme="minorEastAsia"/>
                      <w:szCs w:val="21"/>
                    </w:rPr>
                    <w:alias w:val="关联担保金额"/>
                    <w:tag w:val="_GBC_81e29c3624af4b28a1cf45d6f286ba01"/>
                    <w:id w:val="7543949"/>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25,500,000.00</w:t>
                        </w:r>
                      </w:p>
                    </w:tc>
                  </w:sdtContent>
                </w:sdt>
                <w:sdt>
                  <w:sdtPr>
                    <w:rPr>
                      <w:rFonts w:asciiTheme="minorEastAsia" w:eastAsiaTheme="minorEastAsia" w:hAnsiTheme="minorEastAsia"/>
                      <w:szCs w:val="21"/>
                    </w:rPr>
                    <w:alias w:val="关联担保起始日"/>
                    <w:tag w:val="_GBC_289caf50beb84f5db69d486f380bdef2"/>
                    <w:id w:val="7543950"/>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2013.11.15</w:t>
                        </w:r>
                      </w:p>
                    </w:tc>
                  </w:sdtContent>
                </w:sdt>
                <w:sdt>
                  <w:sdtPr>
                    <w:rPr>
                      <w:rFonts w:asciiTheme="minorEastAsia" w:eastAsiaTheme="minorEastAsia" w:hAnsiTheme="minorEastAsia"/>
                      <w:szCs w:val="21"/>
                    </w:rPr>
                    <w:alias w:val="关联担保到期日"/>
                    <w:tag w:val="_GBC_2d004ac331104064a71aefcc2faf23e4"/>
                    <w:id w:val="7543951"/>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2016.11.14</w:t>
                        </w:r>
                      </w:p>
                    </w:tc>
                  </w:sdtContent>
                </w:sdt>
                <w:sdt>
                  <w:sdtPr>
                    <w:rPr>
                      <w:rFonts w:asciiTheme="minorEastAsia" w:eastAsiaTheme="minorEastAsia" w:hAnsiTheme="minorEastAsia"/>
                      <w:sz w:val="21"/>
                      <w:szCs w:val="21"/>
                    </w:rPr>
                    <w:alias w:val="关联担保是否已经履行完毕"/>
                    <w:tag w:val="_GBC_ea43f548ef2647c99e93580d462d2c7e"/>
                    <w:id w:val="7543952"/>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960"/>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54"/>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55"/>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陕西太白黄金矿业有限责任公司</w:t>
                        </w:r>
                      </w:p>
                    </w:tc>
                  </w:sdtContent>
                </w:sdt>
                <w:sdt>
                  <w:sdtPr>
                    <w:rPr>
                      <w:rFonts w:asciiTheme="minorEastAsia" w:eastAsiaTheme="minorEastAsia" w:hAnsiTheme="minorEastAsia"/>
                      <w:szCs w:val="21"/>
                    </w:rPr>
                    <w:alias w:val="关联担保金额"/>
                    <w:tag w:val="_GBC_81e29c3624af4b28a1cf45d6f286ba01"/>
                    <w:id w:val="7543956"/>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29,000,000.00</w:t>
                        </w:r>
                      </w:p>
                    </w:tc>
                  </w:sdtContent>
                </w:sdt>
                <w:sdt>
                  <w:sdtPr>
                    <w:rPr>
                      <w:rFonts w:asciiTheme="minorEastAsia" w:eastAsiaTheme="minorEastAsia" w:hAnsiTheme="minorEastAsia"/>
                      <w:szCs w:val="21"/>
                    </w:rPr>
                    <w:alias w:val="关联担保起始日"/>
                    <w:tag w:val="_GBC_289caf50beb84f5db69d486f380bdef2"/>
                    <w:id w:val="7543957"/>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2013.10.30</w:t>
                        </w:r>
                      </w:p>
                    </w:tc>
                  </w:sdtContent>
                </w:sdt>
                <w:sdt>
                  <w:sdtPr>
                    <w:rPr>
                      <w:rFonts w:asciiTheme="minorEastAsia" w:eastAsiaTheme="minorEastAsia" w:hAnsiTheme="minorEastAsia"/>
                      <w:szCs w:val="21"/>
                    </w:rPr>
                    <w:alias w:val="关联担保到期日"/>
                    <w:tag w:val="_GBC_2d004ac331104064a71aefcc2faf23e4"/>
                    <w:id w:val="7543958"/>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2016.10.29</w:t>
                        </w:r>
                      </w:p>
                    </w:tc>
                  </w:sdtContent>
                </w:sdt>
                <w:sdt>
                  <w:sdtPr>
                    <w:rPr>
                      <w:rFonts w:asciiTheme="minorEastAsia" w:eastAsiaTheme="minorEastAsia" w:hAnsiTheme="minorEastAsia"/>
                      <w:sz w:val="21"/>
                      <w:szCs w:val="21"/>
                    </w:rPr>
                    <w:alias w:val="关联担保是否已经履行完毕"/>
                    <w:tag w:val="_GBC_ea43f548ef2647c99e93580d462d2c7e"/>
                    <w:id w:val="7543959"/>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967"/>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61"/>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62"/>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陕西太白黄金矿业有限责任公司</w:t>
                        </w:r>
                      </w:p>
                    </w:tc>
                  </w:sdtContent>
                </w:sdt>
                <w:sdt>
                  <w:sdtPr>
                    <w:rPr>
                      <w:rFonts w:asciiTheme="minorEastAsia" w:eastAsiaTheme="minorEastAsia" w:hAnsiTheme="minorEastAsia"/>
                      <w:szCs w:val="21"/>
                    </w:rPr>
                    <w:alias w:val="关联担保金额"/>
                    <w:tag w:val="_GBC_81e29c3624af4b28a1cf45d6f286ba01"/>
                    <w:id w:val="7543963"/>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10,000,000.00</w:t>
                        </w:r>
                      </w:p>
                    </w:tc>
                  </w:sdtContent>
                </w:sdt>
                <w:sdt>
                  <w:sdtPr>
                    <w:rPr>
                      <w:rFonts w:asciiTheme="minorEastAsia" w:eastAsiaTheme="minorEastAsia" w:hAnsiTheme="minorEastAsia"/>
                      <w:szCs w:val="21"/>
                    </w:rPr>
                    <w:alias w:val="关联担保起始日"/>
                    <w:tag w:val="_GBC_289caf50beb84f5db69d486f380bdef2"/>
                    <w:id w:val="7543964"/>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2014.04.16</w:t>
                        </w:r>
                      </w:p>
                    </w:tc>
                  </w:sdtContent>
                </w:sdt>
                <w:sdt>
                  <w:sdtPr>
                    <w:rPr>
                      <w:rFonts w:asciiTheme="minorEastAsia" w:eastAsiaTheme="minorEastAsia" w:hAnsiTheme="minorEastAsia"/>
                      <w:szCs w:val="21"/>
                    </w:rPr>
                    <w:alias w:val="关联担保到期日"/>
                    <w:tag w:val="_GBC_2d004ac331104064a71aefcc2faf23e4"/>
                    <w:id w:val="7543965"/>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2017.4.15</w:t>
                        </w:r>
                      </w:p>
                    </w:tc>
                  </w:sdtContent>
                </w:sdt>
                <w:sdt>
                  <w:sdtPr>
                    <w:rPr>
                      <w:rFonts w:asciiTheme="minorEastAsia" w:eastAsiaTheme="minorEastAsia" w:hAnsiTheme="minorEastAsia"/>
                      <w:sz w:val="21"/>
                      <w:szCs w:val="21"/>
                    </w:rPr>
                    <w:alias w:val="关联担保是否已经履行完毕"/>
                    <w:tag w:val="_GBC_ea43f548ef2647c99e93580d462d2c7e"/>
                    <w:id w:val="7543966"/>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974"/>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68"/>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69"/>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陕西太白黄金矿业有限责任公司</w:t>
                        </w:r>
                      </w:p>
                    </w:tc>
                  </w:sdtContent>
                </w:sdt>
                <w:sdt>
                  <w:sdtPr>
                    <w:rPr>
                      <w:rFonts w:asciiTheme="minorEastAsia" w:eastAsiaTheme="minorEastAsia" w:hAnsiTheme="minorEastAsia"/>
                      <w:szCs w:val="21"/>
                    </w:rPr>
                    <w:alias w:val="关联担保金额"/>
                    <w:tag w:val="_GBC_81e29c3624af4b28a1cf45d6f286ba01"/>
                    <w:id w:val="7543970"/>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28,000,000.00</w:t>
                        </w:r>
                      </w:p>
                    </w:tc>
                  </w:sdtContent>
                </w:sdt>
                <w:sdt>
                  <w:sdtPr>
                    <w:rPr>
                      <w:rFonts w:asciiTheme="minorEastAsia" w:eastAsiaTheme="minorEastAsia" w:hAnsiTheme="minorEastAsia"/>
                      <w:szCs w:val="21"/>
                    </w:rPr>
                    <w:alias w:val="关联担保起始日"/>
                    <w:tag w:val="_GBC_289caf50beb84f5db69d486f380bdef2"/>
                    <w:id w:val="7543971"/>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2014.2.18</w:t>
                        </w:r>
                      </w:p>
                    </w:tc>
                  </w:sdtContent>
                </w:sdt>
                <w:sdt>
                  <w:sdtPr>
                    <w:rPr>
                      <w:rFonts w:asciiTheme="minorEastAsia" w:eastAsiaTheme="minorEastAsia" w:hAnsiTheme="minorEastAsia"/>
                      <w:szCs w:val="21"/>
                    </w:rPr>
                    <w:alias w:val="关联担保到期日"/>
                    <w:tag w:val="_GBC_2d004ac331104064a71aefcc2faf23e4"/>
                    <w:id w:val="7543972"/>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2017.2.17</w:t>
                        </w:r>
                      </w:p>
                    </w:tc>
                  </w:sdtContent>
                </w:sdt>
                <w:sdt>
                  <w:sdtPr>
                    <w:rPr>
                      <w:rFonts w:asciiTheme="minorEastAsia" w:eastAsiaTheme="minorEastAsia" w:hAnsiTheme="minorEastAsia"/>
                      <w:sz w:val="21"/>
                      <w:szCs w:val="21"/>
                    </w:rPr>
                    <w:alias w:val="关联担保是否已经履行完毕"/>
                    <w:tag w:val="_GBC_ea43f548ef2647c99e93580d462d2c7e"/>
                    <w:id w:val="7543973"/>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981"/>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75"/>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76"/>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辽宁排山楼黄金矿业有限责任公司</w:t>
                        </w:r>
                      </w:p>
                    </w:tc>
                  </w:sdtContent>
                </w:sdt>
                <w:sdt>
                  <w:sdtPr>
                    <w:rPr>
                      <w:rFonts w:asciiTheme="minorEastAsia" w:eastAsiaTheme="minorEastAsia" w:hAnsiTheme="minorEastAsia"/>
                      <w:szCs w:val="21"/>
                    </w:rPr>
                    <w:alias w:val="关联担保金额"/>
                    <w:tag w:val="_GBC_81e29c3624af4b28a1cf45d6f286ba01"/>
                    <w:id w:val="7543977"/>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38,000,000.00</w:t>
                        </w:r>
                      </w:p>
                    </w:tc>
                  </w:sdtContent>
                </w:sdt>
                <w:sdt>
                  <w:sdtPr>
                    <w:rPr>
                      <w:rFonts w:asciiTheme="minorEastAsia" w:eastAsiaTheme="minorEastAsia" w:hAnsiTheme="minorEastAsia"/>
                      <w:szCs w:val="21"/>
                    </w:rPr>
                    <w:alias w:val="关联担保起始日"/>
                    <w:tag w:val="_GBC_289caf50beb84f5db69d486f380bdef2"/>
                    <w:id w:val="7543978"/>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2011.3.25</w:t>
                        </w:r>
                      </w:p>
                    </w:tc>
                  </w:sdtContent>
                </w:sdt>
                <w:sdt>
                  <w:sdtPr>
                    <w:rPr>
                      <w:rFonts w:asciiTheme="minorEastAsia" w:eastAsiaTheme="minorEastAsia" w:hAnsiTheme="minorEastAsia"/>
                      <w:szCs w:val="21"/>
                    </w:rPr>
                    <w:alias w:val="关联担保到期日"/>
                    <w:tag w:val="_GBC_2d004ac331104064a71aefcc2faf23e4"/>
                    <w:id w:val="7543979"/>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2015.3.25</w:t>
                        </w:r>
                      </w:p>
                    </w:tc>
                  </w:sdtContent>
                </w:sdt>
                <w:sdt>
                  <w:sdtPr>
                    <w:rPr>
                      <w:rFonts w:asciiTheme="minorEastAsia" w:eastAsiaTheme="minorEastAsia" w:hAnsiTheme="minorEastAsia"/>
                      <w:sz w:val="21"/>
                      <w:szCs w:val="21"/>
                    </w:rPr>
                    <w:alias w:val="关联担保是否已经履行完毕"/>
                    <w:tag w:val="_GBC_ea43f548ef2647c99e93580d462d2c7e"/>
                    <w:id w:val="7543980"/>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988"/>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82"/>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8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辽宁新都黄金有限责任公司</w:t>
                        </w:r>
                      </w:p>
                    </w:tc>
                  </w:sdtContent>
                </w:sdt>
                <w:sdt>
                  <w:sdtPr>
                    <w:rPr>
                      <w:rFonts w:asciiTheme="minorEastAsia" w:eastAsiaTheme="minorEastAsia" w:hAnsiTheme="minorEastAsia"/>
                      <w:szCs w:val="21"/>
                    </w:rPr>
                    <w:alias w:val="关联担保金额"/>
                    <w:tag w:val="_GBC_81e29c3624af4b28a1cf45d6f286ba01"/>
                    <w:id w:val="7543984"/>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20,000,000.00</w:t>
                        </w:r>
                      </w:p>
                    </w:tc>
                  </w:sdtContent>
                </w:sdt>
                <w:sdt>
                  <w:sdtPr>
                    <w:rPr>
                      <w:rFonts w:asciiTheme="minorEastAsia" w:eastAsiaTheme="minorEastAsia" w:hAnsiTheme="minorEastAsia"/>
                      <w:szCs w:val="21"/>
                    </w:rPr>
                    <w:alias w:val="关联担保起始日"/>
                    <w:tag w:val="_GBC_289caf50beb84f5db69d486f380bdef2"/>
                    <w:id w:val="7543985"/>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2013.9.30</w:t>
                        </w:r>
                      </w:p>
                    </w:tc>
                  </w:sdtContent>
                </w:sdt>
                <w:sdt>
                  <w:sdtPr>
                    <w:rPr>
                      <w:rFonts w:asciiTheme="minorEastAsia" w:eastAsiaTheme="minorEastAsia" w:hAnsiTheme="minorEastAsia"/>
                      <w:szCs w:val="21"/>
                    </w:rPr>
                    <w:alias w:val="关联担保到期日"/>
                    <w:tag w:val="_GBC_2d004ac331104064a71aefcc2faf23e4"/>
                    <w:id w:val="7543986"/>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2014.9.29</w:t>
                        </w:r>
                      </w:p>
                    </w:tc>
                  </w:sdtContent>
                </w:sdt>
                <w:sdt>
                  <w:sdtPr>
                    <w:rPr>
                      <w:rFonts w:asciiTheme="minorEastAsia" w:eastAsiaTheme="minorEastAsia" w:hAnsiTheme="minorEastAsia"/>
                      <w:sz w:val="21"/>
                      <w:szCs w:val="21"/>
                    </w:rPr>
                    <w:alias w:val="关联担保是否已经履行完毕"/>
                    <w:tag w:val="_GBC_ea43f548ef2647c99e93580d462d2c7e"/>
                    <w:id w:val="7543987"/>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3995"/>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89"/>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90"/>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山东烟台鑫泰黄金矿业有限责任公司</w:t>
                        </w:r>
                      </w:p>
                    </w:tc>
                  </w:sdtContent>
                </w:sdt>
                <w:sdt>
                  <w:sdtPr>
                    <w:rPr>
                      <w:rFonts w:asciiTheme="minorEastAsia" w:eastAsiaTheme="minorEastAsia" w:hAnsiTheme="minorEastAsia"/>
                      <w:szCs w:val="21"/>
                    </w:rPr>
                    <w:alias w:val="关联担保金额"/>
                    <w:tag w:val="_GBC_81e29c3624af4b28a1cf45d6f286ba01"/>
                    <w:id w:val="7543991"/>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20,000,000.00</w:t>
                        </w:r>
                      </w:p>
                    </w:tc>
                  </w:sdtContent>
                </w:sdt>
                <w:sdt>
                  <w:sdtPr>
                    <w:rPr>
                      <w:rFonts w:asciiTheme="minorEastAsia" w:eastAsiaTheme="minorEastAsia" w:hAnsiTheme="minorEastAsia"/>
                      <w:szCs w:val="21"/>
                    </w:rPr>
                    <w:alias w:val="关联担保起始日"/>
                    <w:tag w:val="_GBC_289caf50beb84f5db69d486f380bdef2"/>
                    <w:id w:val="7543992"/>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2013.5.29</w:t>
                        </w:r>
                      </w:p>
                    </w:tc>
                  </w:sdtContent>
                </w:sdt>
                <w:sdt>
                  <w:sdtPr>
                    <w:rPr>
                      <w:rFonts w:asciiTheme="minorEastAsia" w:eastAsiaTheme="minorEastAsia" w:hAnsiTheme="minorEastAsia"/>
                      <w:szCs w:val="21"/>
                    </w:rPr>
                    <w:alias w:val="关联担保到期日"/>
                    <w:tag w:val="_GBC_2d004ac331104064a71aefcc2faf23e4"/>
                    <w:id w:val="7543993"/>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2014.7.7</w:t>
                        </w:r>
                      </w:p>
                    </w:tc>
                  </w:sdtContent>
                </w:sdt>
                <w:sdt>
                  <w:sdtPr>
                    <w:rPr>
                      <w:rFonts w:asciiTheme="minorEastAsia" w:eastAsiaTheme="minorEastAsia" w:hAnsiTheme="minorEastAsia"/>
                      <w:sz w:val="21"/>
                      <w:szCs w:val="21"/>
                    </w:rPr>
                    <w:alias w:val="关联担保是否已经履行完毕"/>
                    <w:tag w:val="_GBC_ea43f548ef2647c99e93580d462d2c7e"/>
                    <w:id w:val="7543994"/>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4002"/>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3996"/>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3997"/>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山东烟台鑫泰黄金矿业有限责任公司</w:t>
                        </w:r>
                      </w:p>
                    </w:tc>
                  </w:sdtContent>
                </w:sdt>
                <w:sdt>
                  <w:sdtPr>
                    <w:rPr>
                      <w:rFonts w:asciiTheme="minorEastAsia" w:eastAsiaTheme="minorEastAsia" w:hAnsiTheme="minorEastAsia"/>
                      <w:szCs w:val="21"/>
                    </w:rPr>
                    <w:alias w:val="关联担保金额"/>
                    <w:tag w:val="_GBC_81e29c3624af4b28a1cf45d6f286ba01"/>
                    <w:id w:val="7543998"/>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40,000,000.00</w:t>
                        </w:r>
                      </w:p>
                    </w:tc>
                  </w:sdtContent>
                </w:sdt>
                <w:sdt>
                  <w:sdtPr>
                    <w:rPr>
                      <w:rFonts w:asciiTheme="minorEastAsia" w:eastAsiaTheme="minorEastAsia" w:hAnsiTheme="minorEastAsia"/>
                      <w:szCs w:val="21"/>
                    </w:rPr>
                    <w:alias w:val="关联担保起始日"/>
                    <w:tag w:val="_GBC_289caf50beb84f5db69d486f380bdef2"/>
                    <w:id w:val="7543999"/>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2013.5.24</w:t>
                        </w:r>
                      </w:p>
                    </w:tc>
                  </w:sdtContent>
                </w:sdt>
                <w:sdt>
                  <w:sdtPr>
                    <w:rPr>
                      <w:rFonts w:asciiTheme="minorEastAsia" w:eastAsiaTheme="minorEastAsia" w:hAnsiTheme="minorEastAsia"/>
                      <w:szCs w:val="21"/>
                    </w:rPr>
                    <w:alias w:val="关联担保到期日"/>
                    <w:tag w:val="_GBC_2d004ac331104064a71aefcc2faf23e4"/>
                    <w:id w:val="7544000"/>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2014.5.24</w:t>
                        </w:r>
                      </w:p>
                    </w:tc>
                  </w:sdtContent>
                </w:sdt>
                <w:sdt>
                  <w:sdtPr>
                    <w:rPr>
                      <w:rFonts w:asciiTheme="minorEastAsia" w:eastAsiaTheme="minorEastAsia" w:hAnsiTheme="minorEastAsia"/>
                      <w:sz w:val="21"/>
                      <w:szCs w:val="21"/>
                    </w:rPr>
                    <w:alias w:val="关联担保是否已经履行完毕"/>
                    <w:tag w:val="_GBC_ea43f548ef2647c99e93580d462d2c7e"/>
                    <w:id w:val="7544001"/>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4009"/>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4003"/>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4004"/>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山东烟台鑫泰黄金矿业有限责任公司</w:t>
                        </w:r>
                      </w:p>
                    </w:tc>
                  </w:sdtContent>
                </w:sdt>
                <w:sdt>
                  <w:sdtPr>
                    <w:rPr>
                      <w:rFonts w:asciiTheme="minorEastAsia" w:eastAsiaTheme="minorEastAsia" w:hAnsiTheme="minorEastAsia"/>
                      <w:szCs w:val="21"/>
                    </w:rPr>
                    <w:alias w:val="关联担保金额"/>
                    <w:tag w:val="_GBC_81e29c3624af4b28a1cf45d6f286ba01"/>
                    <w:id w:val="7544005"/>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40,000,000.00</w:t>
                        </w:r>
                      </w:p>
                    </w:tc>
                  </w:sdtContent>
                </w:sdt>
                <w:sdt>
                  <w:sdtPr>
                    <w:rPr>
                      <w:rFonts w:asciiTheme="minorEastAsia" w:eastAsiaTheme="minorEastAsia" w:hAnsiTheme="minorEastAsia"/>
                      <w:szCs w:val="21"/>
                    </w:rPr>
                    <w:alias w:val="关联担保起始日"/>
                    <w:tag w:val="_GBC_289caf50beb84f5db69d486f380bdef2"/>
                    <w:id w:val="7544006"/>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2013.6.25</w:t>
                        </w:r>
                      </w:p>
                    </w:tc>
                  </w:sdtContent>
                </w:sdt>
                <w:sdt>
                  <w:sdtPr>
                    <w:rPr>
                      <w:rFonts w:asciiTheme="minorEastAsia" w:eastAsiaTheme="minorEastAsia" w:hAnsiTheme="minorEastAsia"/>
                      <w:szCs w:val="21"/>
                    </w:rPr>
                    <w:alias w:val="关联担保到期日"/>
                    <w:tag w:val="_GBC_2d004ac331104064a71aefcc2faf23e4"/>
                    <w:id w:val="7544007"/>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2014.6.25</w:t>
                        </w:r>
                      </w:p>
                    </w:tc>
                  </w:sdtContent>
                </w:sdt>
                <w:sdt>
                  <w:sdtPr>
                    <w:rPr>
                      <w:rFonts w:asciiTheme="minorEastAsia" w:eastAsiaTheme="minorEastAsia" w:hAnsiTheme="minorEastAsia"/>
                      <w:sz w:val="21"/>
                      <w:szCs w:val="21"/>
                    </w:rPr>
                    <w:alias w:val="关联担保是否已经履行完毕"/>
                    <w:tag w:val="_GBC_ea43f548ef2647c99e93580d462d2c7e"/>
                    <w:id w:val="7544008"/>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4016"/>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4010"/>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4011"/>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嵩县金牛有限责任公司</w:t>
                        </w:r>
                      </w:p>
                    </w:tc>
                  </w:sdtContent>
                </w:sdt>
                <w:sdt>
                  <w:sdtPr>
                    <w:rPr>
                      <w:rFonts w:asciiTheme="minorEastAsia" w:eastAsiaTheme="minorEastAsia" w:hAnsiTheme="minorEastAsia"/>
                      <w:szCs w:val="21"/>
                    </w:rPr>
                    <w:alias w:val="关联担保金额"/>
                    <w:tag w:val="_GBC_81e29c3624af4b28a1cf45d6f286ba01"/>
                    <w:id w:val="7544012"/>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100,000,000.00</w:t>
                        </w:r>
                      </w:p>
                    </w:tc>
                  </w:sdtContent>
                </w:sdt>
                <w:sdt>
                  <w:sdtPr>
                    <w:rPr>
                      <w:rFonts w:asciiTheme="minorEastAsia" w:eastAsiaTheme="minorEastAsia" w:hAnsiTheme="minorEastAsia"/>
                      <w:szCs w:val="21"/>
                    </w:rPr>
                    <w:alias w:val="关联担保起始日"/>
                    <w:tag w:val="_GBC_289caf50beb84f5db69d486f380bdef2"/>
                    <w:id w:val="7544013"/>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2013.12.26</w:t>
                        </w:r>
                      </w:p>
                    </w:tc>
                  </w:sdtContent>
                </w:sdt>
                <w:sdt>
                  <w:sdtPr>
                    <w:rPr>
                      <w:rFonts w:asciiTheme="minorEastAsia" w:eastAsiaTheme="minorEastAsia" w:hAnsiTheme="minorEastAsia"/>
                      <w:szCs w:val="21"/>
                    </w:rPr>
                    <w:alias w:val="关联担保到期日"/>
                    <w:tag w:val="_GBC_2d004ac331104064a71aefcc2faf23e4"/>
                    <w:id w:val="7544014"/>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2014.12.25</w:t>
                        </w:r>
                      </w:p>
                    </w:tc>
                  </w:sdtContent>
                </w:sdt>
                <w:sdt>
                  <w:sdtPr>
                    <w:rPr>
                      <w:rFonts w:asciiTheme="minorEastAsia" w:eastAsiaTheme="minorEastAsia" w:hAnsiTheme="minorEastAsia"/>
                      <w:sz w:val="21"/>
                      <w:szCs w:val="21"/>
                    </w:rPr>
                    <w:alias w:val="关联担保是否已经履行完毕"/>
                    <w:tag w:val="_GBC_ea43f548ef2647c99e93580d462d2c7e"/>
                    <w:id w:val="7544015"/>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4023"/>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4017"/>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401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河北金厂峪矿业有限责任公司</w:t>
                        </w:r>
                      </w:p>
                    </w:tc>
                  </w:sdtContent>
                </w:sdt>
                <w:sdt>
                  <w:sdtPr>
                    <w:rPr>
                      <w:rFonts w:asciiTheme="minorEastAsia" w:eastAsiaTheme="minorEastAsia" w:hAnsiTheme="minorEastAsia"/>
                      <w:szCs w:val="21"/>
                    </w:rPr>
                    <w:alias w:val="关联担保金额"/>
                    <w:tag w:val="_GBC_81e29c3624af4b28a1cf45d6f286ba01"/>
                    <w:id w:val="7544019"/>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60,000,000.00</w:t>
                        </w:r>
                      </w:p>
                    </w:tc>
                  </w:sdtContent>
                </w:sdt>
                <w:sdt>
                  <w:sdtPr>
                    <w:rPr>
                      <w:rFonts w:asciiTheme="minorEastAsia" w:eastAsiaTheme="minorEastAsia" w:hAnsiTheme="minorEastAsia"/>
                      <w:szCs w:val="21"/>
                    </w:rPr>
                    <w:alias w:val="关联担保起始日"/>
                    <w:tag w:val="_GBC_289caf50beb84f5db69d486f380bdef2"/>
                    <w:id w:val="7544020"/>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2013.6.30</w:t>
                        </w:r>
                      </w:p>
                    </w:tc>
                  </w:sdtContent>
                </w:sdt>
                <w:sdt>
                  <w:sdtPr>
                    <w:rPr>
                      <w:rFonts w:asciiTheme="minorEastAsia" w:eastAsiaTheme="minorEastAsia" w:hAnsiTheme="minorEastAsia"/>
                      <w:szCs w:val="21"/>
                    </w:rPr>
                    <w:alias w:val="关联担保到期日"/>
                    <w:tag w:val="_GBC_2d004ac331104064a71aefcc2faf23e4"/>
                    <w:id w:val="7544021"/>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2014.6.29</w:t>
                        </w:r>
                      </w:p>
                    </w:tc>
                  </w:sdtContent>
                </w:sdt>
                <w:sdt>
                  <w:sdtPr>
                    <w:rPr>
                      <w:rFonts w:asciiTheme="minorEastAsia" w:eastAsiaTheme="minorEastAsia" w:hAnsiTheme="minorEastAsia"/>
                      <w:sz w:val="21"/>
                      <w:szCs w:val="21"/>
                    </w:rPr>
                    <w:alias w:val="关联担保是否已经履行完毕"/>
                    <w:tag w:val="_GBC_ea43f548ef2647c99e93580d462d2c7e"/>
                    <w:id w:val="7544022"/>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是</w:t>
                        </w:r>
                      </w:p>
                    </w:tc>
                  </w:sdtContent>
                </w:sdt>
              </w:tr>
            </w:sdtContent>
          </w:sdt>
          <w:sdt>
            <w:sdtPr>
              <w:rPr>
                <w:rFonts w:asciiTheme="minorEastAsia" w:eastAsiaTheme="minorEastAsia" w:hAnsiTheme="minorEastAsia"/>
                <w:sz w:val="18"/>
                <w:szCs w:val="21"/>
              </w:rPr>
              <w:alias w:val="关联担保情况"/>
              <w:tag w:val="_GBC_fa3fca9cbbe8470492c4c3b4b84a0c0d"/>
              <w:id w:val="7544030"/>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4024"/>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4025"/>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内蒙古包头鑫达黄金矿业有限责任公司</w:t>
                        </w:r>
                      </w:p>
                    </w:tc>
                  </w:sdtContent>
                </w:sdt>
                <w:sdt>
                  <w:sdtPr>
                    <w:rPr>
                      <w:rFonts w:asciiTheme="minorEastAsia" w:eastAsiaTheme="minorEastAsia" w:hAnsiTheme="minorEastAsia"/>
                      <w:szCs w:val="21"/>
                    </w:rPr>
                    <w:alias w:val="关联担保金额"/>
                    <w:tag w:val="_GBC_81e29c3624af4b28a1cf45d6f286ba01"/>
                    <w:id w:val="7544026"/>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50,000,000.00</w:t>
                        </w:r>
                      </w:p>
                    </w:tc>
                  </w:sdtContent>
                </w:sdt>
                <w:sdt>
                  <w:sdtPr>
                    <w:rPr>
                      <w:rFonts w:asciiTheme="minorEastAsia" w:eastAsiaTheme="minorEastAsia" w:hAnsiTheme="minorEastAsia"/>
                      <w:szCs w:val="21"/>
                    </w:rPr>
                    <w:alias w:val="关联担保起始日"/>
                    <w:tag w:val="_GBC_289caf50beb84f5db69d486f380bdef2"/>
                    <w:id w:val="7544027"/>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2013.7.26</w:t>
                        </w:r>
                      </w:p>
                    </w:tc>
                  </w:sdtContent>
                </w:sdt>
                <w:sdt>
                  <w:sdtPr>
                    <w:rPr>
                      <w:rFonts w:asciiTheme="minorEastAsia" w:eastAsiaTheme="minorEastAsia" w:hAnsiTheme="minorEastAsia"/>
                      <w:szCs w:val="21"/>
                    </w:rPr>
                    <w:alias w:val="关联担保到期日"/>
                    <w:tag w:val="_GBC_2d004ac331104064a71aefcc2faf23e4"/>
                    <w:id w:val="7544028"/>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2014.7.25</w:t>
                        </w:r>
                      </w:p>
                    </w:tc>
                  </w:sdtContent>
                </w:sdt>
                <w:sdt>
                  <w:sdtPr>
                    <w:rPr>
                      <w:rFonts w:asciiTheme="minorEastAsia" w:eastAsiaTheme="minorEastAsia" w:hAnsiTheme="minorEastAsia"/>
                      <w:sz w:val="21"/>
                      <w:szCs w:val="21"/>
                    </w:rPr>
                    <w:alias w:val="关联担保是否已经履行完毕"/>
                    <w:tag w:val="_GBC_ea43f548ef2647c99e93580d462d2c7e"/>
                    <w:id w:val="7544029"/>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4037"/>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4031"/>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4032"/>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内蒙古包头鑫达黄金矿业有限责任公司</w:t>
                        </w:r>
                      </w:p>
                    </w:tc>
                  </w:sdtContent>
                </w:sdt>
                <w:sdt>
                  <w:sdtPr>
                    <w:rPr>
                      <w:rFonts w:asciiTheme="minorEastAsia" w:eastAsiaTheme="minorEastAsia" w:hAnsiTheme="minorEastAsia"/>
                      <w:szCs w:val="21"/>
                    </w:rPr>
                    <w:alias w:val="关联担保金额"/>
                    <w:tag w:val="_GBC_81e29c3624af4b28a1cf45d6f286ba01"/>
                    <w:id w:val="7544033"/>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120,000,000.00</w:t>
                        </w:r>
                      </w:p>
                    </w:tc>
                  </w:sdtContent>
                </w:sdt>
                <w:sdt>
                  <w:sdtPr>
                    <w:rPr>
                      <w:rFonts w:asciiTheme="minorEastAsia" w:eastAsiaTheme="minorEastAsia" w:hAnsiTheme="minorEastAsia"/>
                      <w:szCs w:val="21"/>
                    </w:rPr>
                    <w:alias w:val="关联担保起始日"/>
                    <w:tag w:val="_GBC_289caf50beb84f5db69d486f380bdef2"/>
                    <w:id w:val="7544034"/>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2013.8.23</w:t>
                        </w:r>
                      </w:p>
                    </w:tc>
                  </w:sdtContent>
                </w:sdt>
                <w:sdt>
                  <w:sdtPr>
                    <w:rPr>
                      <w:rFonts w:asciiTheme="minorEastAsia" w:eastAsiaTheme="minorEastAsia" w:hAnsiTheme="minorEastAsia"/>
                      <w:szCs w:val="21"/>
                    </w:rPr>
                    <w:alias w:val="关联担保到期日"/>
                    <w:tag w:val="_GBC_2d004ac331104064a71aefcc2faf23e4"/>
                    <w:id w:val="7544035"/>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2014.8.22</w:t>
                        </w:r>
                      </w:p>
                    </w:tc>
                  </w:sdtContent>
                </w:sdt>
                <w:sdt>
                  <w:sdtPr>
                    <w:rPr>
                      <w:rFonts w:asciiTheme="minorEastAsia" w:eastAsiaTheme="minorEastAsia" w:hAnsiTheme="minorEastAsia"/>
                      <w:sz w:val="21"/>
                      <w:szCs w:val="21"/>
                    </w:rPr>
                    <w:alias w:val="关联担保是否已经履行完毕"/>
                    <w:tag w:val="_GBC_ea43f548ef2647c99e93580d462d2c7e"/>
                    <w:id w:val="7544036"/>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4044"/>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4038"/>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本公司</w:t>
                        </w:r>
                      </w:p>
                    </w:tc>
                  </w:sdtContent>
                </w:sdt>
                <w:sdt>
                  <w:sdtPr>
                    <w:rPr>
                      <w:rFonts w:asciiTheme="minorEastAsia" w:eastAsiaTheme="minorEastAsia" w:hAnsiTheme="minorEastAsia"/>
                      <w:szCs w:val="21"/>
                    </w:rPr>
                    <w:alias w:val="关联被担保方"/>
                    <w:tag w:val="_GBC_b821697f2ee24db9a64025bd23d60f9a"/>
                    <w:id w:val="7544039"/>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内蒙古包头鑫达黄金矿业有限责任公司</w:t>
                        </w:r>
                      </w:p>
                    </w:tc>
                  </w:sdtContent>
                </w:sdt>
                <w:sdt>
                  <w:sdtPr>
                    <w:rPr>
                      <w:rFonts w:asciiTheme="minorEastAsia" w:eastAsiaTheme="minorEastAsia" w:hAnsiTheme="minorEastAsia"/>
                      <w:szCs w:val="21"/>
                    </w:rPr>
                    <w:alias w:val="关联担保金额"/>
                    <w:tag w:val="_GBC_81e29c3624af4b28a1cf45d6f286ba01"/>
                    <w:id w:val="7544040"/>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80,000,000.00</w:t>
                        </w:r>
                      </w:p>
                    </w:tc>
                  </w:sdtContent>
                </w:sdt>
                <w:sdt>
                  <w:sdtPr>
                    <w:rPr>
                      <w:rFonts w:asciiTheme="minorEastAsia" w:eastAsiaTheme="minorEastAsia" w:hAnsiTheme="minorEastAsia"/>
                      <w:szCs w:val="21"/>
                    </w:rPr>
                    <w:alias w:val="关联担保起始日"/>
                    <w:tag w:val="_GBC_289caf50beb84f5db69d486f380bdef2"/>
                    <w:id w:val="7544041"/>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2013.8.30</w:t>
                        </w:r>
                      </w:p>
                    </w:tc>
                  </w:sdtContent>
                </w:sdt>
                <w:sdt>
                  <w:sdtPr>
                    <w:rPr>
                      <w:rFonts w:asciiTheme="minorEastAsia" w:eastAsiaTheme="minorEastAsia" w:hAnsiTheme="minorEastAsia"/>
                      <w:szCs w:val="21"/>
                    </w:rPr>
                    <w:alias w:val="关联担保到期日"/>
                    <w:tag w:val="_GBC_2d004ac331104064a71aefcc2faf23e4"/>
                    <w:id w:val="7544042"/>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2014.8.29</w:t>
                        </w:r>
                      </w:p>
                    </w:tc>
                  </w:sdtContent>
                </w:sdt>
                <w:sdt>
                  <w:sdtPr>
                    <w:rPr>
                      <w:rFonts w:asciiTheme="minorEastAsia" w:eastAsiaTheme="minorEastAsia" w:hAnsiTheme="minorEastAsia"/>
                      <w:sz w:val="21"/>
                      <w:szCs w:val="21"/>
                    </w:rPr>
                    <w:alias w:val="关联担保是否已经履行完毕"/>
                    <w:tag w:val="_GBC_ea43f548ef2647c99e93580d462d2c7e"/>
                    <w:id w:val="7544043"/>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4051"/>
              <w:lock w:val="sdtLocked"/>
            </w:sdt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4045"/>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湖北三鑫金铜股份有限公司</w:t>
                        </w:r>
                      </w:p>
                    </w:tc>
                  </w:sdtContent>
                </w:sdt>
                <w:sdt>
                  <w:sdtPr>
                    <w:rPr>
                      <w:rFonts w:asciiTheme="minorEastAsia" w:eastAsiaTheme="minorEastAsia" w:hAnsiTheme="minorEastAsia"/>
                      <w:szCs w:val="21"/>
                    </w:rPr>
                    <w:alias w:val="关联被担保方"/>
                    <w:tag w:val="_GBC_b821697f2ee24db9a64025bd23d60f9a"/>
                    <w:id w:val="7544046"/>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安徽太平矿业有限公司</w:t>
                        </w:r>
                      </w:p>
                    </w:tc>
                  </w:sdtContent>
                </w:sdt>
                <w:sdt>
                  <w:sdtPr>
                    <w:rPr>
                      <w:rFonts w:asciiTheme="minorEastAsia" w:eastAsiaTheme="minorEastAsia" w:hAnsiTheme="minorEastAsia"/>
                      <w:szCs w:val="21"/>
                    </w:rPr>
                    <w:alias w:val="关联担保金额"/>
                    <w:tag w:val="_GBC_81e29c3624af4b28a1cf45d6f286ba01"/>
                    <w:id w:val="7544047"/>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25,000,000.00</w:t>
                        </w:r>
                      </w:p>
                    </w:tc>
                  </w:sdtContent>
                </w:sdt>
                <w:sdt>
                  <w:sdtPr>
                    <w:rPr>
                      <w:rFonts w:asciiTheme="minorEastAsia" w:eastAsiaTheme="minorEastAsia" w:hAnsiTheme="minorEastAsia"/>
                      <w:szCs w:val="21"/>
                    </w:rPr>
                    <w:alias w:val="关联担保起始日"/>
                    <w:tag w:val="_GBC_289caf50beb84f5db69d486f380bdef2"/>
                    <w:id w:val="7544048"/>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2013.11.19</w:t>
                        </w:r>
                      </w:p>
                    </w:tc>
                  </w:sdtContent>
                </w:sdt>
                <w:sdt>
                  <w:sdtPr>
                    <w:rPr>
                      <w:rFonts w:asciiTheme="minorEastAsia" w:eastAsiaTheme="minorEastAsia" w:hAnsiTheme="minorEastAsia"/>
                      <w:szCs w:val="21"/>
                    </w:rPr>
                    <w:alias w:val="关联担保到期日"/>
                    <w:tag w:val="_GBC_2d004ac331104064a71aefcc2faf23e4"/>
                    <w:id w:val="7544049"/>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2014.11.18</w:t>
                        </w:r>
                      </w:p>
                    </w:tc>
                  </w:sdtContent>
                </w:sdt>
                <w:sdt>
                  <w:sdtPr>
                    <w:rPr>
                      <w:rFonts w:asciiTheme="minorEastAsia" w:eastAsiaTheme="minorEastAsia" w:hAnsiTheme="minorEastAsia"/>
                      <w:sz w:val="21"/>
                      <w:szCs w:val="21"/>
                    </w:rPr>
                    <w:alias w:val="关联担保是否已经履行完毕"/>
                    <w:tag w:val="_GBC_ea43f548ef2647c99e93580d462d2c7e"/>
                    <w:id w:val="7544050"/>
                    <w:lock w:val="sdtLocked"/>
                    <w:placeholder>
                      <w:docPart w:val="GBC11111111111111111111111111111"/>
                    </w:placeholder>
                    <w:comboBox>
                      <w:listItem w:displayText="是" w:value="是"/>
                      <w:listItem w:displayText="否" w:value="否"/>
                    </w:comboBox>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tc>
                  </w:sdtContent>
                </w:sdt>
              </w:tr>
            </w:sdtContent>
          </w:sdt>
          <w:sdt>
            <w:sdtPr>
              <w:rPr>
                <w:rFonts w:asciiTheme="minorEastAsia" w:eastAsiaTheme="minorEastAsia" w:hAnsiTheme="minorEastAsia"/>
                <w:sz w:val="18"/>
                <w:szCs w:val="21"/>
              </w:rPr>
              <w:alias w:val="关联担保情况"/>
              <w:tag w:val="_GBC_fa3fca9cbbe8470492c4c3b4b84a0c0d"/>
              <w:id w:val="7544058"/>
              <w:lock w:val="sdtLocked"/>
              <w:placeholder>
                <w:docPart w:val="GBC11111111111111111111111111111"/>
              </w:placeholder>
            </w:sdtPr>
            <w:sdtEndPr>
              <w:rPr>
                <w:rFonts w:hint="eastAsia"/>
                <w:highlight w:val="yellow"/>
              </w:rPr>
            </w:sdtEndPr>
            <w:sdtContent>
              <w:tr w:rsidR="00C472E1" w:rsidRPr="00E82BE5" w:rsidTr="004776B5">
                <w:sdt>
                  <w:sdtPr>
                    <w:rPr>
                      <w:rFonts w:asciiTheme="minorEastAsia" w:eastAsiaTheme="minorEastAsia" w:hAnsiTheme="minorEastAsia"/>
                      <w:sz w:val="18"/>
                      <w:szCs w:val="21"/>
                    </w:rPr>
                    <w:alias w:val="关联担保方"/>
                    <w:tag w:val="_GBC_664d8333ec1e43aeb193e40a65696696"/>
                    <w:id w:val="7544052"/>
                    <w:lock w:val="sdtLocked"/>
                    <w:placeholder>
                      <w:docPart w:val="GBC11111111111111111111111111111"/>
                    </w:placeholder>
                  </w:sdtPr>
                  <w:sdtEndPr>
                    <w:rPr>
                      <w:sz w:val="21"/>
                    </w:rPr>
                  </w:sdtEndPr>
                  <w:sdtContent>
                    <w:tc>
                      <w:tcPr>
                        <w:tcW w:w="102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中国黄金集团江西金山矿业有限公司</w:t>
                        </w:r>
                      </w:p>
                    </w:tc>
                  </w:sdtContent>
                </w:sdt>
                <w:sdt>
                  <w:sdtPr>
                    <w:rPr>
                      <w:rFonts w:asciiTheme="minorEastAsia" w:eastAsiaTheme="minorEastAsia" w:hAnsiTheme="minorEastAsia"/>
                      <w:szCs w:val="21"/>
                    </w:rPr>
                    <w:alias w:val="关联被担保方"/>
                    <w:tag w:val="_GBC_b821697f2ee24db9a64025bd23d60f9a"/>
                    <w:id w:val="754405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hint="eastAsia"/>
                            <w:szCs w:val="21"/>
                          </w:rPr>
                          <w:t>江西三和金业有限公司</w:t>
                        </w:r>
                      </w:p>
                    </w:tc>
                  </w:sdtContent>
                </w:sdt>
                <w:tc>
                  <w:tcPr>
                    <w:tcW w:w="1843" w:type="dxa"/>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szCs w:val="21"/>
                      </w:rPr>
                      <w:alias w:val="关联担保金额"/>
                      <w:tag w:val="_GBC_81e29c3624af4b28a1cf45d6f286ba01"/>
                      <w:id w:val="7544054"/>
                      <w:lock w:val="sdtLocked"/>
                      <w:placeholder>
                        <w:docPart w:val="GBC11111111111111111111111111111"/>
                      </w:placeholder>
                    </w:sdtPr>
                    <w:sdtContent>
                      <w:p w:rsidR="00C472E1" w:rsidRPr="00E82BE5" w:rsidRDefault="00C472E1" w:rsidP="00E221B9">
                        <w:pPr>
                          <w:snapToGrid w:val="0"/>
                          <w:jc w:val="right"/>
                          <w:rPr>
                            <w:rFonts w:asciiTheme="minorEastAsia" w:eastAsiaTheme="minorEastAsia" w:hAnsiTheme="minorEastAsia"/>
                            <w:szCs w:val="21"/>
                          </w:rPr>
                        </w:pPr>
                        <w:r w:rsidRPr="00E82BE5">
                          <w:rPr>
                            <w:rFonts w:asciiTheme="minorEastAsia" w:eastAsiaTheme="minorEastAsia" w:hAnsiTheme="minorEastAsia"/>
                            <w:szCs w:val="21"/>
                          </w:rPr>
                          <w:t>80,000,000.00</w:t>
                        </w:r>
                      </w:p>
                    </w:sdtContent>
                  </w:sdt>
                </w:tc>
                <w:sdt>
                  <w:sdtPr>
                    <w:rPr>
                      <w:rFonts w:asciiTheme="minorEastAsia" w:eastAsiaTheme="minorEastAsia" w:hAnsiTheme="minorEastAsia"/>
                      <w:szCs w:val="21"/>
                    </w:rPr>
                    <w:alias w:val="关联担保起始日"/>
                    <w:tag w:val="_GBC_289caf50beb84f5db69d486f380bdef2"/>
                    <w:id w:val="7544055"/>
                    <w:lock w:val="sdtLocked"/>
                    <w:placeholder>
                      <w:docPart w:val="GBC11111111111111111111111111111"/>
                    </w:placeholder>
                  </w:sdtPr>
                  <w:sdtContent>
                    <w:tc>
                      <w:tcPr>
                        <w:tcW w:w="1275"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2013.01.06</w:t>
                        </w:r>
                      </w:p>
                    </w:tc>
                  </w:sdtContent>
                </w:sdt>
                <w:sdt>
                  <w:sdtPr>
                    <w:rPr>
                      <w:rFonts w:asciiTheme="minorEastAsia" w:eastAsiaTheme="minorEastAsia" w:hAnsiTheme="minorEastAsia"/>
                      <w:szCs w:val="21"/>
                    </w:rPr>
                    <w:alias w:val="关联担保到期日"/>
                    <w:tag w:val="_GBC_2d004ac331104064a71aefcc2faf23e4"/>
                    <w:id w:val="7544056"/>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left"/>
                          <w:rPr>
                            <w:rFonts w:asciiTheme="minorEastAsia" w:eastAsiaTheme="minorEastAsia" w:hAnsiTheme="minorEastAsia"/>
                            <w:szCs w:val="21"/>
                          </w:rPr>
                        </w:pPr>
                        <w:r w:rsidRPr="00E82BE5">
                          <w:rPr>
                            <w:rFonts w:asciiTheme="minorEastAsia" w:eastAsiaTheme="minorEastAsia" w:hAnsiTheme="minorEastAsia"/>
                            <w:szCs w:val="21"/>
                          </w:rPr>
                          <w:t>2014.11.05</w:t>
                        </w:r>
                      </w:p>
                    </w:tc>
                  </w:sdtContent>
                </w:sdt>
                <w:tc>
                  <w:tcPr>
                    <w:tcW w:w="1276" w:type="dxa"/>
                    <w:tcBorders>
                      <w:top w:val="single" w:sz="4" w:space="0" w:color="auto"/>
                      <w:left w:val="single" w:sz="4" w:space="0" w:color="auto"/>
                      <w:bottom w:val="single" w:sz="4" w:space="0" w:color="auto"/>
                      <w:right w:val="single" w:sz="4" w:space="0" w:color="auto"/>
                    </w:tcBorders>
                  </w:tcPr>
                  <w:sdt>
                    <w:sdtPr>
                      <w:rPr>
                        <w:rFonts w:asciiTheme="minorEastAsia" w:eastAsiaTheme="minorEastAsia" w:hAnsiTheme="minorEastAsia"/>
                        <w:sz w:val="21"/>
                        <w:szCs w:val="21"/>
                      </w:rPr>
                      <w:alias w:val="关联担保是否已经履行完毕"/>
                      <w:tag w:val="_GBC_ea43f548ef2647c99e93580d462d2c7e"/>
                      <w:id w:val="7544057"/>
                      <w:lock w:val="sdtLocked"/>
                      <w:placeholder>
                        <w:docPart w:val="GBC11111111111111111111111111111"/>
                      </w:placeholder>
                      <w:comboBox>
                        <w:listItem w:displayText="是" w:value="是"/>
                        <w:listItem w:displayText="否" w:value="否"/>
                      </w:comboBox>
                    </w:sdtPr>
                    <w:sdtContent>
                      <w:p w:rsidR="00C472E1" w:rsidRPr="00E82BE5" w:rsidRDefault="00C472E1" w:rsidP="00E221B9">
                        <w:pPr>
                          <w:pStyle w:val="a7"/>
                          <w:snapToGrid w:val="0"/>
                          <w:jc w:val="center"/>
                          <w:rPr>
                            <w:rFonts w:asciiTheme="minorEastAsia" w:eastAsiaTheme="minorEastAsia" w:hAnsiTheme="minorEastAsia"/>
                            <w:sz w:val="21"/>
                            <w:szCs w:val="21"/>
                          </w:rPr>
                        </w:pPr>
                        <w:r w:rsidRPr="00E82BE5">
                          <w:rPr>
                            <w:rFonts w:asciiTheme="minorEastAsia" w:eastAsiaTheme="minorEastAsia" w:hAnsiTheme="minorEastAsia" w:hint="eastAsia"/>
                            <w:sz w:val="21"/>
                            <w:szCs w:val="21"/>
                          </w:rPr>
                          <w:t>否</w:t>
                        </w:r>
                      </w:p>
                    </w:sdtContent>
                  </w:sdt>
                </w:tc>
              </w:tr>
            </w:sdtContent>
          </w:sdt>
        </w:tbl>
      </w:sdtContent>
    </w:sdt>
    <w:p w:rsidR="00C472E1" w:rsidRDefault="00C472E1" w:rsidP="00E221B9">
      <w:pPr>
        <w:pStyle w:val="3"/>
        <w:numPr>
          <w:ilvl w:val="0"/>
          <w:numId w:val="86"/>
        </w:numPr>
        <w:snapToGrid w:val="0"/>
        <w:spacing w:before="0" w:after="0" w:line="240" w:lineRule="auto"/>
      </w:pPr>
      <w:r>
        <w:rPr>
          <w:rFonts w:hint="eastAsia"/>
        </w:rPr>
        <w:t>关联方应收应付款项</w:t>
      </w:r>
    </w:p>
    <w:sdt>
      <w:sdtPr>
        <w:rPr>
          <w:rFonts w:ascii="Calibri" w:hAnsi="Calibri" w:hint="eastAsia"/>
          <w:b w:val="0"/>
          <w:bCs w:val="0"/>
          <w:szCs w:val="22"/>
        </w:rPr>
        <w:tag w:val="_GBC_c2faa0f42f824c58836c6fc296f09893"/>
        <w:id w:val="7544398"/>
        <w:lock w:val="sdtLocked"/>
        <w:placeholder>
          <w:docPart w:val="GBC22222222222222222222222222222"/>
        </w:placeholder>
      </w:sdtPr>
      <w:sdtEndPr>
        <w:rPr>
          <w:rFonts w:ascii="仿宋_GB2312" w:eastAsia="仿宋_GB2312"/>
        </w:rPr>
      </w:sdtEndPr>
      <w:sdtContent>
        <w:p w:rsidR="00C472E1" w:rsidRDefault="00C472E1" w:rsidP="00E221B9">
          <w:pPr>
            <w:pStyle w:val="4"/>
            <w:numPr>
              <w:ilvl w:val="0"/>
              <w:numId w:val="91"/>
            </w:numPr>
            <w:snapToGrid w:val="0"/>
            <w:spacing w:before="0" w:after="0" w:line="240" w:lineRule="auto"/>
          </w:pPr>
          <w:r>
            <w:rPr>
              <w:rFonts w:hint="eastAsia"/>
            </w:rPr>
            <w:t>上市公司应收关联方款项：</w:t>
          </w:r>
        </w:p>
        <w:p w:rsidR="00C472E1" w:rsidRDefault="00C472E1" w:rsidP="00E221B9">
          <w:pPr>
            <w:snapToGrid w:val="0"/>
            <w:jc w:val="right"/>
          </w:pPr>
          <w:r>
            <w:rPr>
              <w:rFonts w:ascii="宋体" w:hAnsi="宋体" w:hint="eastAsia"/>
            </w:rPr>
            <w:t>单位:</w:t>
          </w:r>
          <w:sdt>
            <w:sdtPr>
              <w:rPr>
                <w:rFonts w:ascii="宋体" w:hAnsi="宋体" w:hint="eastAsia"/>
              </w:rPr>
              <w:alias w:val="单位：上市公司应收关联方款项"/>
              <w:tag w:val="_GBC_011bb3e1ea61492f875e6d85478c2ca0"/>
              <w:id w:val="75440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 xml:space="preserve"> 币种:</w:t>
          </w:r>
          <w:sdt>
            <w:sdtPr>
              <w:rPr>
                <w:rFonts w:ascii="宋体" w:hAnsi="宋体" w:hint="eastAsia"/>
              </w:rPr>
              <w:alias w:val="币种：上市公司应收关联方款项"/>
              <w:tag w:val="_GBC_42fda5c2068b401582c6f8563f61756b"/>
              <w:id w:val="7544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164"/>
            <w:gridCol w:w="1843"/>
            <w:gridCol w:w="1559"/>
            <w:gridCol w:w="1418"/>
            <w:gridCol w:w="1559"/>
            <w:gridCol w:w="1390"/>
          </w:tblGrid>
          <w:tr w:rsidR="00C472E1" w:rsidRPr="00E82BE5" w:rsidTr="00E82BE5">
            <w:tc>
              <w:tcPr>
                <w:tcW w:w="1164" w:type="dxa"/>
                <w:vMerge w:val="restart"/>
                <w:tcBorders>
                  <w:top w:val="single" w:sz="4" w:space="0" w:color="auto"/>
                  <w:left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项目名称</w:t>
                </w:r>
              </w:p>
            </w:tc>
            <w:tc>
              <w:tcPr>
                <w:tcW w:w="1843" w:type="dxa"/>
                <w:vMerge w:val="restart"/>
                <w:tcBorders>
                  <w:top w:val="single" w:sz="4" w:space="0" w:color="auto"/>
                  <w:left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关联方</w:t>
                </w:r>
              </w:p>
            </w:tc>
            <w:tc>
              <w:tcPr>
                <w:tcW w:w="2977" w:type="dxa"/>
                <w:gridSpan w:val="2"/>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期末</w:t>
                </w:r>
              </w:p>
            </w:tc>
            <w:tc>
              <w:tcPr>
                <w:tcW w:w="2949" w:type="dxa"/>
                <w:gridSpan w:val="2"/>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期初</w:t>
                </w:r>
              </w:p>
            </w:tc>
          </w:tr>
          <w:tr w:rsidR="00C472E1" w:rsidRPr="00E82BE5" w:rsidTr="00E82BE5">
            <w:tc>
              <w:tcPr>
                <w:tcW w:w="1164" w:type="dxa"/>
                <w:vMerge/>
                <w:tcBorders>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p>
            </w:tc>
            <w:tc>
              <w:tcPr>
                <w:tcW w:w="1843" w:type="dxa"/>
                <w:vMerge/>
                <w:tcBorders>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p>
            </w:tc>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账面余额</w:t>
                </w:r>
              </w:p>
            </w:tc>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坏账准备</w:t>
                </w:r>
              </w:p>
            </w:tc>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账面余额</w:t>
                </w:r>
              </w:p>
            </w:tc>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坏账准备</w:t>
                </w:r>
              </w:p>
            </w:tc>
          </w:tr>
          <w:sdt>
            <w:sdtPr>
              <w:rPr>
                <w:rFonts w:asciiTheme="minorEastAsia" w:eastAsiaTheme="minorEastAsia" w:hAnsiTheme="minorEastAsia" w:hint="eastAsia"/>
                <w:szCs w:val="21"/>
              </w:rPr>
              <w:alias w:val="上市公司应收关联方款项明细"/>
              <w:tag w:val="_GBC_32c63094e6254a0ebbf939667997c39c"/>
              <w:id w:val="7544068"/>
              <w:lock w:val="sdtLocked"/>
              <w:placeholder>
                <w:docPart w:val="GBC11111111111111111111111111111"/>
              </w:placeholder>
            </w:sdtPr>
            <w:sdtContent>
              <w:tr w:rsidR="00C472E1" w:rsidRPr="00E82BE5" w:rsidTr="00E82BE5">
                <w:tc>
                  <w:tcPr>
                    <w:tcW w:w="1164" w:type="dxa"/>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szCs w:val="21"/>
                      </w:rPr>
                      <w:alias w:val="上市公司应收关联方款项明细-项目名称"/>
                      <w:tag w:val="_GBC_f57da8f59bab4122a1b015229fd934cb"/>
                      <w:id w:val="7544062"/>
                      <w:lock w:val="sdtLocked"/>
                      <w:placeholder>
                        <w:docPart w:val="GBC11111111111111111111111111111"/>
                      </w:placeholder>
                    </w:sdtPr>
                    <w:sdtContent>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应收账款</w:t>
                        </w:r>
                      </w:p>
                    </w:sdtContent>
                  </w:sdt>
                </w:tc>
                <w:sdt>
                  <w:sdtPr>
                    <w:rPr>
                      <w:rFonts w:asciiTheme="minorEastAsia" w:eastAsiaTheme="minorEastAsia" w:hAnsiTheme="minorEastAsia"/>
                      <w:szCs w:val="21"/>
                    </w:rPr>
                    <w:alias w:val="上市公司应收关联方款项明细-关联方"/>
                    <w:tag w:val="_GBC_b09b1e876458447b97cef7b01f5dcffc"/>
                    <w:id w:val="7544063"/>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中国黄金集团公司</w:t>
                        </w:r>
                      </w:p>
                    </w:tc>
                  </w:sdtContent>
                </w:sdt>
                <w:sdt>
                  <w:sdtPr>
                    <w:rPr>
                      <w:rFonts w:asciiTheme="minorEastAsia" w:eastAsiaTheme="minorEastAsia" w:hAnsiTheme="minorEastAsia"/>
                      <w:szCs w:val="21"/>
                    </w:rPr>
                    <w:alias w:val="上市公司应收关联方款项明细-金额"/>
                    <w:tag w:val="_GBC_355b719dcc284b5986ddf64fc0f5634f"/>
                    <w:id w:val="754406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74,894,017.17</w:t>
                        </w:r>
                      </w:p>
                    </w:tc>
                  </w:sdtContent>
                </w:sdt>
                <w:sdt>
                  <w:sdtPr>
                    <w:rPr>
                      <w:rFonts w:asciiTheme="minorEastAsia" w:eastAsiaTheme="minorEastAsia" w:hAnsiTheme="minorEastAsia"/>
                      <w:szCs w:val="21"/>
                    </w:rPr>
                    <w:alias w:val="上市公司应收关联方款项明细-计提减值金额"/>
                    <w:tag w:val="_GBC_3e34a9a6a0874b69871d2a8635b8b7c9"/>
                    <w:id w:val="7544065"/>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6,207,225.82</w:t>
                        </w:r>
                      </w:p>
                    </w:tc>
                  </w:sdtContent>
                </w:sdt>
                <w:sdt>
                  <w:sdtPr>
                    <w:rPr>
                      <w:rFonts w:asciiTheme="minorEastAsia" w:eastAsiaTheme="minorEastAsia" w:hAnsiTheme="minorEastAsia"/>
                      <w:szCs w:val="21"/>
                    </w:rPr>
                    <w:alias w:val="上市公司应收关联方款项明细-金额"/>
                    <w:tag w:val="_GBC_368fb48c4e8545aab18411332334dd61"/>
                    <w:id w:val="754406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103,453,763.66</w:t>
                        </w:r>
                      </w:p>
                    </w:tc>
                  </w:sdtContent>
                </w:sdt>
                <w:sdt>
                  <w:sdtPr>
                    <w:rPr>
                      <w:rFonts w:asciiTheme="minorEastAsia" w:eastAsiaTheme="minorEastAsia" w:hAnsiTheme="minorEastAsia"/>
                      <w:szCs w:val="21"/>
                    </w:rPr>
                    <w:alias w:val="上市公司应收关联方款项明细-计提减值金额"/>
                    <w:tag w:val="_GBC_a67592929e4a46e7881d6e8d157a224e"/>
                    <w:id w:val="7544067"/>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6,207,225.82</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082"/>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07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应收账款</w:t>
                        </w:r>
                      </w:p>
                    </w:tc>
                  </w:sdtContent>
                </w:sdt>
                <w:sdt>
                  <w:sdtPr>
                    <w:rPr>
                      <w:rFonts w:asciiTheme="minorEastAsia" w:eastAsiaTheme="minorEastAsia" w:hAnsiTheme="minorEastAsia"/>
                      <w:szCs w:val="21"/>
                    </w:rPr>
                    <w:alias w:val="上市公司应收关联方款项明细-关联方"/>
                    <w:tag w:val="_GBC_b09b1e876458447b97cef7b01f5dcffc"/>
                    <w:id w:val="7544077"/>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吉林海沟黄金矿业有限责任公司</w:t>
                        </w:r>
                      </w:p>
                    </w:tc>
                  </w:sdtContent>
                </w:sdt>
                <w:sdt>
                  <w:sdtPr>
                    <w:rPr>
                      <w:rFonts w:asciiTheme="minorEastAsia" w:eastAsiaTheme="minorEastAsia" w:hAnsiTheme="minorEastAsia"/>
                      <w:szCs w:val="21"/>
                    </w:rPr>
                    <w:alias w:val="上市公司应收关联方款项明细-金额"/>
                    <w:tag w:val="_GBC_355b719dcc284b5986ddf64fc0f5634f"/>
                    <w:id w:val="7544078"/>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3e34a9a6a0874b69871d2a8635b8b7c9"/>
                    <w:id w:val="7544079"/>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08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11,000.00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081"/>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660.00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089"/>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083"/>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应收账款</w:t>
                        </w:r>
                      </w:p>
                    </w:tc>
                  </w:sdtContent>
                </w:sdt>
                <w:sdt>
                  <w:sdtPr>
                    <w:rPr>
                      <w:rFonts w:asciiTheme="minorEastAsia" w:eastAsiaTheme="minorEastAsia" w:hAnsiTheme="minorEastAsia"/>
                      <w:szCs w:val="21"/>
                    </w:rPr>
                    <w:alias w:val="上市公司应收关联方款项明细-关联方"/>
                    <w:tag w:val="_GBC_b09b1e876458447b97cef7b01f5dcffc"/>
                    <w:id w:val="7544084"/>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中国黄金集团资产管理有限公司</w:t>
                        </w:r>
                      </w:p>
                    </w:tc>
                  </w:sdtContent>
                </w:sdt>
                <w:sdt>
                  <w:sdtPr>
                    <w:rPr>
                      <w:rFonts w:asciiTheme="minorEastAsia" w:eastAsiaTheme="minorEastAsia" w:hAnsiTheme="minorEastAsia"/>
                      <w:szCs w:val="21"/>
                    </w:rPr>
                    <w:alias w:val="上市公司应收关联方款项明细-金额"/>
                    <w:tag w:val="_GBC_355b719dcc284b5986ddf64fc0f5634f"/>
                    <w:id w:val="754408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2,999.70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086"/>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179.98</w:t>
                        </w:r>
                      </w:p>
                    </w:tc>
                  </w:sdtContent>
                </w:sdt>
                <w:sdt>
                  <w:sdtPr>
                    <w:rPr>
                      <w:rFonts w:asciiTheme="minorEastAsia" w:eastAsiaTheme="minorEastAsia" w:hAnsiTheme="minorEastAsia"/>
                      <w:szCs w:val="21"/>
                    </w:rPr>
                    <w:alias w:val="上市公司应收关联方款项明细-金额"/>
                    <w:tag w:val="_GBC_368fb48c4e8545aab18411332334dd61"/>
                    <w:id w:val="754408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2,999.70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088"/>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179.98</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096"/>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090"/>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应收账款</w:t>
                        </w:r>
                      </w:p>
                    </w:tc>
                  </w:sdtContent>
                </w:sdt>
                <w:sdt>
                  <w:sdtPr>
                    <w:rPr>
                      <w:rFonts w:asciiTheme="minorEastAsia" w:eastAsiaTheme="minorEastAsia" w:hAnsiTheme="minorEastAsia"/>
                      <w:szCs w:val="21"/>
                    </w:rPr>
                    <w:alias w:val="上市公司应收关联方款项明细-关联方"/>
                    <w:tag w:val="_GBC_b09b1e876458447b97cef7b01f5dcffc"/>
                    <w:id w:val="7544091"/>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中国金域黄金物资总公司</w:t>
                        </w:r>
                      </w:p>
                    </w:tc>
                  </w:sdtContent>
                </w:sdt>
                <w:sdt>
                  <w:sdtPr>
                    <w:rPr>
                      <w:rFonts w:asciiTheme="minorEastAsia" w:eastAsiaTheme="minorEastAsia" w:hAnsiTheme="minorEastAsia"/>
                      <w:szCs w:val="21"/>
                    </w:rPr>
                    <w:alias w:val="上市公司应收关联方款项明细-金额"/>
                    <w:tag w:val="_GBC_355b719dcc284b5986ddf64fc0f5634f"/>
                    <w:id w:val="754409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3e34a9a6a0874b69871d2a8635b8b7c9"/>
                    <w:id w:val="7544093"/>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09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11,960.00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095"/>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717.60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103"/>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097"/>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应收账款</w:t>
                        </w:r>
                      </w:p>
                    </w:tc>
                  </w:sdtContent>
                </w:sdt>
                <w:sdt>
                  <w:sdtPr>
                    <w:rPr>
                      <w:rFonts w:asciiTheme="minorEastAsia" w:eastAsiaTheme="minorEastAsia" w:hAnsiTheme="minorEastAsia"/>
                      <w:szCs w:val="21"/>
                    </w:rPr>
                    <w:alias w:val="上市公司应收关联方款项明细-关联方"/>
                    <w:tag w:val="_GBC_b09b1e876458447b97cef7b01f5dcffc"/>
                    <w:id w:val="7544098"/>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中国黄金集团国际贸易有限公司</w:t>
                        </w:r>
                      </w:p>
                    </w:tc>
                  </w:sdtContent>
                </w:sdt>
                <w:sdt>
                  <w:sdtPr>
                    <w:rPr>
                      <w:rFonts w:asciiTheme="minorEastAsia" w:eastAsiaTheme="minorEastAsia" w:hAnsiTheme="minorEastAsia"/>
                      <w:szCs w:val="21"/>
                    </w:rPr>
                    <w:alias w:val="上市公司应收关联方款项明细-金额"/>
                    <w:tag w:val="_GBC_355b719dcc284b5986ddf64fc0f5634f"/>
                    <w:id w:val="754409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3,017,723.42</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00"/>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01"/>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102"/>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10"/>
              <w:lock w:val="sdtLocked"/>
              <w:placeholder>
                <w:docPart w:val="GBC11111111111111111111111111111"/>
              </w:placeholder>
            </w:sdtPr>
            <w:sdtContent>
              <w:tr w:rsidR="00C472E1" w:rsidRPr="00E82BE5" w:rsidTr="00E82BE5">
                <w:tc>
                  <w:tcPr>
                    <w:tcW w:w="1164" w:type="dxa"/>
                    <w:tcBorders>
                      <w:top w:val="single" w:sz="4" w:space="0" w:color="auto"/>
                      <w:left w:val="single" w:sz="4" w:space="0" w:color="auto"/>
                      <w:bottom w:val="single" w:sz="4" w:space="0" w:color="auto"/>
                      <w:right w:val="single" w:sz="4" w:space="0" w:color="auto"/>
                    </w:tcBorders>
                    <w:vAlign w:val="center"/>
                  </w:tcPr>
                  <w:sdt>
                    <w:sdtPr>
                      <w:rPr>
                        <w:rFonts w:asciiTheme="minorEastAsia" w:eastAsiaTheme="minorEastAsia" w:hAnsiTheme="minorEastAsia" w:hint="eastAsia"/>
                        <w:color w:val="808080"/>
                        <w:szCs w:val="21"/>
                      </w:rPr>
                      <w:alias w:val="上市公司应收关联方款项明细-项目名称"/>
                      <w:tag w:val="_GBC_f57da8f59bab4122a1b015229fd934cb"/>
                      <w:id w:val="7544104"/>
                      <w:lock w:val="sdtLocked"/>
                      <w:placeholder>
                        <w:docPart w:val="GBC11111111111111111111111111111"/>
                      </w:placeholder>
                    </w:sdtPr>
                    <w:sdtContent>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合计</w:t>
                        </w:r>
                      </w:p>
                    </w:sdtContent>
                  </w:sdt>
                </w:tc>
                <w:sdt>
                  <w:sdtPr>
                    <w:rPr>
                      <w:rFonts w:asciiTheme="minorEastAsia" w:eastAsiaTheme="minorEastAsia" w:hAnsiTheme="minorEastAsia"/>
                      <w:szCs w:val="21"/>
                    </w:rPr>
                    <w:alias w:val="上市公司应收关联方款项明细-关联方"/>
                    <w:tag w:val="_GBC_b09b1e876458447b97cef7b01f5dcffc"/>
                    <w:id w:val="7544105"/>
                    <w:lock w:val="sdtLocked"/>
                    <w:placeholder>
                      <w:docPart w:val="GBC11111111111111111111111111111"/>
                    </w:placeholder>
                    <w:showingPlcHd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55b719dcc284b5986ddf64fc0f5634f"/>
                    <w:id w:val="754410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77,914,740.29</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07"/>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6,207,405.80</w:t>
                        </w:r>
                      </w:p>
                    </w:tc>
                  </w:sdtContent>
                </w:sdt>
                <w:sdt>
                  <w:sdtPr>
                    <w:rPr>
                      <w:rFonts w:asciiTheme="minorEastAsia" w:eastAsiaTheme="minorEastAsia" w:hAnsiTheme="minorEastAsia"/>
                      <w:szCs w:val="21"/>
                    </w:rPr>
                    <w:alias w:val="上市公司应收关联方款项明细-金额"/>
                    <w:tag w:val="_GBC_368fb48c4e8545aab18411332334dd61"/>
                    <w:id w:val="754410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103,479,723.36</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09"/>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6,208,783.40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117"/>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11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12"/>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中国金域黄金物资总公司</w:t>
                        </w:r>
                      </w:p>
                    </w:tc>
                  </w:sdtContent>
                </w:sdt>
                <w:sdt>
                  <w:sdtPr>
                    <w:rPr>
                      <w:rFonts w:asciiTheme="minorEastAsia" w:eastAsiaTheme="minorEastAsia" w:hAnsiTheme="minorEastAsia"/>
                      <w:szCs w:val="21"/>
                    </w:rPr>
                    <w:alias w:val="上市公司应收关联方款项明细-金额"/>
                    <w:tag w:val="_GBC_355b719dcc284b5986ddf64fc0f5634f"/>
                    <w:id w:val="754411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38,432,016.11</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14"/>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1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82,578,447.85</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16"/>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24"/>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18"/>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19"/>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中国黄金集团公司</w:t>
                        </w:r>
                      </w:p>
                    </w:tc>
                  </w:sdtContent>
                </w:sdt>
                <w:sdt>
                  <w:sdtPr>
                    <w:rPr>
                      <w:rFonts w:asciiTheme="minorEastAsia" w:eastAsiaTheme="minorEastAsia" w:hAnsiTheme="minorEastAsia"/>
                      <w:szCs w:val="21"/>
                    </w:rPr>
                    <w:alias w:val="上市公司应收关联方款项明细-金额"/>
                    <w:tag w:val="_GBC_355b719dcc284b5986ddf64fc0f5634f"/>
                    <w:id w:val="754412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7,644,409.28</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21"/>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2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87,974,495.40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23"/>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31"/>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25"/>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26"/>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长春黄金设计院</w:t>
                        </w:r>
                      </w:p>
                    </w:tc>
                  </w:sdtContent>
                </w:sdt>
                <w:sdt>
                  <w:sdtPr>
                    <w:rPr>
                      <w:rFonts w:asciiTheme="minorEastAsia" w:eastAsiaTheme="minorEastAsia" w:hAnsiTheme="minorEastAsia"/>
                      <w:szCs w:val="21"/>
                    </w:rPr>
                    <w:alias w:val="上市公司应收关联方款项明细-金额"/>
                    <w:tag w:val="_GBC_355b719dcc284b5986ddf64fc0f5634f"/>
                    <w:id w:val="754412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1,089,540.00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28"/>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2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489,540.00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30"/>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38"/>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32"/>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33"/>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长春黄金研究院</w:t>
                        </w:r>
                      </w:p>
                    </w:tc>
                  </w:sdtContent>
                </w:sdt>
                <w:sdt>
                  <w:sdtPr>
                    <w:rPr>
                      <w:rFonts w:asciiTheme="minorEastAsia" w:eastAsiaTheme="minorEastAsia" w:hAnsiTheme="minorEastAsia"/>
                      <w:szCs w:val="21"/>
                    </w:rPr>
                    <w:alias w:val="上市公司应收关联方款项明细-金额"/>
                    <w:tag w:val="_GBC_355b719dcc284b5986ddf64fc0f5634f"/>
                    <w:id w:val="754413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760,263.74</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35"/>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3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110,963.74</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37"/>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45"/>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39"/>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40"/>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河南黄金建筑安装公司</w:t>
                        </w:r>
                      </w:p>
                    </w:tc>
                  </w:sdtContent>
                </w:sdt>
                <w:sdt>
                  <w:sdtPr>
                    <w:rPr>
                      <w:rFonts w:asciiTheme="minorEastAsia" w:eastAsiaTheme="minorEastAsia" w:hAnsiTheme="minorEastAsia"/>
                      <w:szCs w:val="21"/>
                    </w:rPr>
                    <w:alias w:val="上市公司应收关联方款项明细-金额"/>
                    <w:tag w:val="_GBC_355b719dcc284b5986ddf64fc0f5634f"/>
                    <w:id w:val="754414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13,798,869.61</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42"/>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4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14,684,854.46</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44"/>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52"/>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4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47"/>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河南中原黄金机械厂</w:t>
                        </w:r>
                      </w:p>
                    </w:tc>
                  </w:sdtContent>
                </w:sdt>
                <w:sdt>
                  <w:sdtPr>
                    <w:rPr>
                      <w:rFonts w:asciiTheme="minorEastAsia" w:eastAsiaTheme="minorEastAsia" w:hAnsiTheme="minorEastAsia"/>
                      <w:szCs w:val="21"/>
                    </w:rPr>
                    <w:alias w:val="上市公司应收关联方款项明细-金额"/>
                    <w:tag w:val="_GBC_355b719dcc284b5986ddf64fc0f5634f"/>
                    <w:id w:val="754414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4,172,532.78</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49"/>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5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1,015,948.24</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51"/>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59"/>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53"/>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54"/>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河南中原黄金建筑安装工程公司</w:t>
                        </w:r>
                      </w:p>
                    </w:tc>
                  </w:sdtContent>
                </w:sdt>
                <w:sdt>
                  <w:sdtPr>
                    <w:rPr>
                      <w:rFonts w:asciiTheme="minorEastAsia" w:eastAsiaTheme="minorEastAsia" w:hAnsiTheme="minorEastAsia"/>
                      <w:szCs w:val="21"/>
                    </w:rPr>
                    <w:alias w:val="上市公司应收关联方款项明细-金额"/>
                    <w:tag w:val="_GBC_355b719dcc284b5986ddf64fc0f5634f"/>
                    <w:id w:val="754415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39,279,315.73</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56"/>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5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38,288,126.99</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58"/>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66"/>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60"/>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61"/>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中国黄金报社</w:t>
                        </w:r>
                      </w:p>
                    </w:tc>
                  </w:sdtContent>
                </w:sdt>
                <w:sdt>
                  <w:sdtPr>
                    <w:rPr>
                      <w:rFonts w:asciiTheme="minorEastAsia" w:eastAsiaTheme="minorEastAsia" w:hAnsiTheme="minorEastAsia"/>
                      <w:szCs w:val="21"/>
                    </w:rPr>
                    <w:alias w:val="上市公司应收关联方款项明细-金额"/>
                    <w:tag w:val="_GBC_355b719dcc284b5986ddf64fc0f5634f"/>
                    <w:id w:val="754416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63"/>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6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9,800.00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65"/>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73"/>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67"/>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68"/>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长春黄金设计院工程建设监理部</w:t>
                        </w:r>
                      </w:p>
                    </w:tc>
                  </w:sdtContent>
                </w:sdt>
                <w:sdt>
                  <w:sdtPr>
                    <w:rPr>
                      <w:rFonts w:asciiTheme="minorEastAsia" w:eastAsiaTheme="minorEastAsia" w:hAnsiTheme="minorEastAsia"/>
                      <w:szCs w:val="21"/>
                    </w:rPr>
                    <w:alias w:val="上市公司应收关联方款项明细-金额"/>
                    <w:tag w:val="_GBC_355b719dcc284b5986ddf64fc0f5634f"/>
                    <w:id w:val="754416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500,100.00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70"/>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7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301,800.00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72"/>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80"/>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74"/>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75"/>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中十冶集团有限公司</w:t>
                        </w:r>
                      </w:p>
                    </w:tc>
                  </w:sdtContent>
                </w:sdt>
                <w:sdt>
                  <w:sdtPr>
                    <w:rPr>
                      <w:rFonts w:asciiTheme="minorEastAsia" w:eastAsiaTheme="minorEastAsia" w:hAnsiTheme="minorEastAsia"/>
                      <w:szCs w:val="21"/>
                    </w:rPr>
                    <w:alias w:val="上市公司应收关联方款项明细-金额"/>
                    <w:tag w:val="_GBC_355b719dcc284b5986ddf64fc0f5634f"/>
                    <w:id w:val="754417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40,074,658.00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77"/>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7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32,574,658.00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79"/>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87"/>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8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82"/>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中国黄金集团营销有限公司</w:t>
                        </w:r>
                      </w:p>
                    </w:tc>
                  </w:sdtContent>
                </w:sdt>
                <w:sdt>
                  <w:sdtPr>
                    <w:rPr>
                      <w:rFonts w:asciiTheme="minorEastAsia" w:eastAsiaTheme="minorEastAsia" w:hAnsiTheme="minorEastAsia"/>
                      <w:szCs w:val="21"/>
                    </w:rPr>
                    <w:alias w:val="上市公司应收关联方款项明细-金额"/>
                    <w:tag w:val="_GBC_355b719dcc284b5986ddf64fc0f5634f"/>
                    <w:id w:val="754418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84"/>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8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96.73</w:t>
                        </w:r>
                      </w:p>
                    </w:tc>
                  </w:sdtContent>
                </w:sdt>
                <w:sdt>
                  <w:sdtPr>
                    <w:rPr>
                      <w:rFonts w:asciiTheme="minorEastAsia" w:eastAsiaTheme="minorEastAsia" w:hAnsiTheme="minorEastAsia"/>
                      <w:szCs w:val="21"/>
                    </w:rPr>
                    <w:alias w:val="上市公司应收关联方款项明细-计提减值金额"/>
                    <w:tag w:val="_GBC_a67592929e4a46e7881d6e8d157a224e"/>
                    <w:id w:val="7544186"/>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194"/>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88"/>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89"/>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陕西黄金公司</w:t>
                        </w:r>
                      </w:p>
                    </w:tc>
                  </w:sdtContent>
                </w:sdt>
                <w:sdt>
                  <w:sdtPr>
                    <w:rPr>
                      <w:rFonts w:asciiTheme="minorEastAsia" w:eastAsiaTheme="minorEastAsia" w:hAnsiTheme="minorEastAsia"/>
                      <w:szCs w:val="21"/>
                    </w:rPr>
                    <w:alias w:val="上市公司应收关联方款项明细-金额"/>
                    <w:tag w:val="_GBC_355b719dcc284b5986ddf64fc0f5634f"/>
                    <w:id w:val="754419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 xml:space="preserve">681,547.78 </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91"/>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92"/>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193"/>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01"/>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195"/>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196"/>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中国黄金集团湖南鑫瑞矿业有限公司</w:t>
                        </w:r>
                      </w:p>
                    </w:tc>
                  </w:sdtContent>
                </w:sdt>
                <w:sdt>
                  <w:sdtPr>
                    <w:rPr>
                      <w:rFonts w:asciiTheme="minorEastAsia" w:eastAsiaTheme="minorEastAsia" w:hAnsiTheme="minorEastAsia"/>
                      <w:szCs w:val="21"/>
                    </w:rPr>
                    <w:alias w:val="上市公司应收关联方款项明细-金额"/>
                    <w:tag w:val="_GBC_355b719dcc284b5986ddf64fc0f5634f"/>
                    <w:id w:val="754419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2,550,000.00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198"/>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19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2,600,000.00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00"/>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08"/>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02"/>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203"/>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中国黄金集团三门峡中原金银制品有限公司</w:t>
                        </w:r>
                      </w:p>
                    </w:tc>
                  </w:sdtContent>
                </w:sdt>
                <w:sdt>
                  <w:sdtPr>
                    <w:rPr>
                      <w:rFonts w:asciiTheme="minorEastAsia" w:eastAsiaTheme="minorEastAsia" w:hAnsiTheme="minorEastAsia"/>
                      <w:szCs w:val="21"/>
                    </w:rPr>
                    <w:alias w:val="上市公司应收关联方款项明细-金额"/>
                    <w:tag w:val="_GBC_355b719dcc284b5986ddf64fc0f5634f"/>
                    <w:id w:val="754420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59,947,369.34</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05"/>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0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55,802,962.89</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07"/>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15"/>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09"/>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210"/>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中国黄金集团国际贸易有限公司</w:t>
                        </w:r>
                      </w:p>
                    </w:tc>
                  </w:sdtContent>
                </w:sdt>
                <w:sdt>
                  <w:sdtPr>
                    <w:rPr>
                      <w:rFonts w:asciiTheme="minorEastAsia" w:eastAsiaTheme="minorEastAsia" w:hAnsiTheme="minorEastAsia"/>
                      <w:szCs w:val="21"/>
                    </w:rPr>
                    <w:alias w:val="上市公司应收关联方款项明细-金额"/>
                    <w:tag w:val="_GBC_355b719dcc284b5986ddf64fc0f5634f"/>
                    <w:id w:val="754421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12"/>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1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17,407,303.68</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14"/>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22"/>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1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217"/>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建昌金泰矿业有限责任公司</w:t>
                        </w:r>
                      </w:p>
                    </w:tc>
                  </w:sdtContent>
                </w:sdt>
                <w:sdt>
                  <w:sdtPr>
                    <w:rPr>
                      <w:rFonts w:asciiTheme="minorEastAsia" w:eastAsiaTheme="minorEastAsia" w:hAnsiTheme="minorEastAsia"/>
                      <w:szCs w:val="21"/>
                    </w:rPr>
                    <w:alias w:val="上市公司应收关联方款项明细-金额"/>
                    <w:tag w:val="_GBC_355b719dcc284b5986ddf64fc0f5634f"/>
                    <w:id w:val="754421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19"/>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2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1,000,000.00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21"/>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29"/>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23"/>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224"/>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吉林省金立勘探有限公司</w:t>
                        </w:r>
                      </w:p>
                    </w:tc>
                  </w:sdtContent>
                </w:sdt>
                <w:sdt>
                  <w:sdtPr>
                    <w:rPr>
                      <w:rFonts w:asciiTheme="minorEastAsia" w:eastAsiaTheme="minorEastAsia" w:hAnsiTheme="minorEastAsia"/>
                      <w:szCs w:val="21"/>
                    </w:rPr>
                    <w:alias w:val="上市公司应收关联方款项明细-金额"/>
                    <w:tag w:val="_GBC_355b719dcc284b5986ddf64fc0f5634f"/>
                    <w:id w:val="754422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123,672.55</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26"/>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2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123,672.55</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28"/>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36"/>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30"/>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231"/>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北京黄金经济发展研究中心</w:t>
                        </w:r>
                      </w:p>
                    </w:tc>
                  </w:sdtContent>
                </w:sdt>
                <w:sdt>
                  <w:sdtPr>
                    <w:rPr>
                      <w:rFonts w:asciiTheme="minorEastAsia" w:eastAsiaTheme="minorEastAsia" w:hAnsiTheme="minorEastAsia"/>
                      <w:szCs w:val="21"/>
                    </w:rPr>
                    <w:alias w:val="上市公司应收关联方款项明细-金额"/>
                    <w:tag w:val="_GBC_355b719dcc284b5986ddf64fc0f5634f"/>
                    <w:id w:val="754423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8,600.00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33"/>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34"/>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235"/>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43"/>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37"/>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238"/>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凌源日兴矿业有限公司</w:t>
                        </w:r>
                      </w:p>
                    </w:tc>
                  </w:sdtContent>
                </w:sdt>
                <w:sdt>
                  <w:sdtPr>
                    <w:rPr>
                      <w:rFonts w:asciiTheme="minorEastAsia" w:eastAsiaTheme="minorEastAsia" w:hAnsiTheme="minorEastAsia"/>
                      <w:szCs w:val="21"/>
                    </w:rPr>
                    <w:alias w:val="上市公司应收关联方款项明细-金额"/>
                    <w:tag w:val="_GBC_355b719dcc284b5986ddf64fc0f5634f"/>
                    <w:id w:val="754423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4,799,335.36</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40"/>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41"/>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242"/>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50"/>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44"/>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245"/>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金翔黄金实业发展公司</w:t>
                        </w:r>
                      </w:p>
                    </w:tc>
                  </w:sdtContent>
                </w:sdt>
                <w:sdt>
                  <w:sdtPr>
                    <w:rPr>
                      <w:rFonts w:asciiTheme="minorEastAsia" w:eastAsiaTheme="minorEastAsia" w:hAnsiTheme="minorEastAsia"/>
                      <w:szCs w:val="21"/>
                    </w:rPr>
                    <w:alias w:val="上市公司应收关联方款项明细-金额"/>
                    <w:tag w:val="_GBC_355b719dcc284b5986ddf64fc0f5634f"/>
                    <w:id w:val="754424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5,065.65</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47"/>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48"/>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249"/>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57"/>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5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预付款项</w:t>
                        </w:r>
                      </w:p>
                    </w:tc>
                  </w:sdtContent>
                </w:sdt>
                <w:sdt>
                  <w:sdtPr>
                    <w:rPr>
                      <w:rFonts w:asciiTheme="minorEastAsia" w:eastAsiaTheme="minorEastAsia" w:hAnsiTheme="minorEastAsia"/>
                      <w:szCs w:val="21"/>
                    </w:rPr>
                    <w:alias w:val="上市公司应收关联方款项明细-关联方"/>
                    <w:tag w:val="_GBC_b09b1e876458447b97cef7b01f5dcffc"/>
                    <w:id w:val="7544252"/>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河南省三门峡黄金工业学校</w:t>
                        </w:r>
                      </w:p>
                    </w:tc>
                  </w:sdtContent>
                </w:sdt>
                <w:sdt>
                  <w:sdtPr>
                    <w:rPr>
                      <w:rFonts w:asciiTheme="minorEastAsia" w:eastAsiaTheme="minorEastAsia" w:hAnsiTheme="minorEastAsia"/>
                      <w:szCs w:val="21"/>
                    </w:rPr>
                    <w:alias w:val="上市公司应收关联方款项明细-金额"/>
                    <w:tag w:val="_GBC_355b719dcc284b5986ddf64fc0f5634f"/>
                    <w:id w:val="754425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59,400.00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54"/>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55"/>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256"/>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64"/>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58"/>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合计</w:t>
                        </w:r>
                      </w:p>
                    </w:tc>
                  </w:sdtContent>
                </w:sdt>
                <w:sdt>
                  <w:sdtPr>
                    <w:rPr>
                      <w:rFonts w:asciiTheme="minorEastAsia" w:eastAsiaTheme="minorEastAsia" w:hAnsiTheme="minorEastAsia"/>
                      <w:szCs w:val="21"/>
                    </w:rPr>
                    <w:alias w:val="上市公司应收关联方款项明细-关联方"/>
                    <w:tag w:val="_GBC_b09b1e876458447b97cef7b01f5dcffc"/>
                    <w:id w:val="7544259"/>
                    <w:lock w:val="sdtLocked"/>
                    <w:placeholder>
                      <w:docPart w:val="GBC11111111111111111111111111111"/>
                    </w:placeholder>
                    <w:showingPlcHd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55b719dcc284b5986ddf64fc0f5634f"/>
                    <w:id w:val="754426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213,928,695.93</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61"/>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26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334,962,670.53</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63"/>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271"/>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265"/>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266"/>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中国金域黄金物资总公司</w:t>
                        </w:r>
                      </w:p>
                    </w:tc>
                  </w:sdtContent>
                </w:sdt>
                <w:sdt>
                  <w:sdtPr>
                    <w:rPr>
                      <w:rFonts w:asciiTheme="minorEastAsia" w:eastAsiaTheme="minorEastAsia" w:hAnsiTheme="minorEastAsia"/>
                      <w:szCs w:val="21"/>
                    </w:rPr>
                    <w:alias w:val="上市公司应收关联方款项明细-金额"/>
                    <w:tag w:val="_GBC_355b719dcc284b5986ddf64fc0f5634f"/>
                    <w:id w:val="754426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832,072.14</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6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832,072.14</w:t>
                        </w:r>
                      </w:p>
                    </w:tc>
                  </w:sdtContent>
                </w:sdt>
                <w:sdt>
                  <w:sdtPr>
                    <w:rPr>
                      <w:rFonts w:asciiTheme="minorEastAsia" w:eastAsiaTheme="minorEastAsia" w:hAnsiTheme="minorEastAsia"/>
                      <w:szCs w:val="21"/>
                    </w:rPr>
                    <w:alias w:val="上市公司应收关联方款项明细-金额"/>
                    <w:tag w:val="_GBC_368fb48c4e8545aab18411332334dd61"/>
                    <w:id w:val="754426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832,072.14</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70"/>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832,072.14</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278"/>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272"/>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273"/>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中国黄金集团公司</w:t>
                        </w:r>
                      </w:p>
                    </w:tc>
                  </w:sdtContent>
                </w:sdt>
                <w:sdt>
                  <w:sdtPr>
                    <w:rPr>
                      <w:rFonts w:asciiTheme="minorEastAsia" w:eastAsiaTheme="minorEastAsia" w:hAnsiTheme="minorEastAsia"/>
                      <w:szCs w:val="21"/>
                    </w:rPr>
                    <w:alias w:val="上市公司应收关联方款项明细-金额"/>
                    <w:tag w:val="_GBC_355b719dcc284b5986ddf64fc0f5634f"/>
                    <w:id w:val="754427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434,145.70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75"/>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23,276.74</w:t>
                        </w:r>
                      </w:p>
                    </w:tc>
                  </w:sdtContent>
                </w:sdt>
                <w:sdt>
                  <w:sdtPr>
                    <w:rPr>
                      <w:rFonts w:asciiTheme="minorEastAsia" w:eastAsiaTheme="minorEastAsia" w:hAnsiTheme="minorEastAsia"/>
                      <w:szCs w:val="21"/>
                    </w:rPr>
                    <w:alias w:val="上市公司应收关联方款项明细-金额"/>
                    <w:tag w:val="_GBC_368fb48c4e8545aab18411332334dd61"/>
                    <w:id w:val="754427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3,721,145.70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77"/>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223,268.74</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285"/>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279"/>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280"/>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哈尔滨黄金宾馆</w:t>
                        </w:r>
                      </w:p>
                    </w:tc>
                  </w:sdtContent>
                </w:sdt>
                <w:sdt>
                  <w:sdtPr>
                    <w:rPr>
                      <w:rFonts w:asciiTheme="minorEastAsia" w:eastAsiaTheme="minorEastAsia" w:hAnsiTheme="minorEastAsia"/>
                      <w:szCs w:val="21"/>
                    </w:rPr>
                    <w:alias w:val="上市公司应收关联方款项明细-金额"/>
                    <w:tag w:val="_GBC_355b719dcc284b5986ddf64fc0f5634f"/>
                    <w:id w:val="754428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300,000.00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82"/>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300,000.00</w:t>
                        </w:r>
                      </w:p>
                    </w:tc>
                  </w:sdtContent>
                </w:sdt>
                <w:sdt>
                  <w:sdtPr>
                    <w:rPr>
                      <w:rFonts w:asciiTheme="minorEastAsia" w:eastAsiaTheme="minorEastAsia" w:hAnsiTheme="minorEastAsia"/>
                      <w:szCs w:val="21"/>
                    </w:rPr>
                    <w:alias w:val="上市公司应收关联方款项明细-金额"/>
                    <w:tag w:val="_GBC_368fb48c4e8545aab18411332334dd61"/>
                    <w:id w:val="754428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300,000.00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84"/>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300,000.00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292"/>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28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287"/>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长春黄金设计院工程建设监理部</w:t>
                        </w:r>
                      </w:p>
                    </w:tc>
                  </w:sdtContent>
                </w:sdt>
                <w:sdt>
                  <w:sdtPr>
                    <w:rPr>
                      <w:rFonts w:asciiTheme="minorEastAsia" w:eastAsiaTheme="minorEastAsia" w:hAnsiTheme="minorEastAsia"/>
                      <w:szCs w:val="21"/>
                    </w:rPr>
                    <w:alias w:val="上市公司应收关联方款项明细-金额"/>
                    <w:tag w:val="_GBC_355b719dcc284b5986ddf64fc0f5634f"/>
                    <w:id w:val="754428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456,060.00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89"/>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45,606.00</w:t>
                        </w:r>
                      </w:p>
                    </w:tc>
                  </w:sdtContent>
                </w:sdt>
                <w:sdt>
                  <w:sdtPr>
                    <w:rPr>
                      <w:rFonts w:asciiTheme="minorEastAsia" w:eastAsiaTheme="minorEastAsia" w:hAnsiTheme="minorEastAsia"/>
                      <w:szCs w:val="21"/>
                    </w:rPr>
                    <w:alias w:val="上市公司应收关联方款项明细-金额"/>
                    <w:tag w:val="_GBC_368fb48c4e8545aab18411332334dd61"/>
                    <w:id w:val="754429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456,060.00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291"/>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45,606.00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299"/>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293"/>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294"/>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中国黄金集团黄金珠宝有限公司</w:t>
                        </w:r>
                      </w:p>
                    </w:tc>
                  </w:sdtContent>
                </w:sdt>
                <w:sdt>
                  <w:sdtPr>
                    <w:rPr>
                      <w:rFonts w:asciiTheme="minorEastAsia" w:eastAsiaTheme="minorEastAsia" w:hAnsiTheme="minorEastAsia"/>
                      <w:szCs w:val="21"/>
                    </w:rPr>
                    <w:alias w:val="上市公司应收关联方款项明细-金额"/>
                    <w:tag w:val="_GBC_355b719dcc284b5986ddf64fc0f5634f"/>
                    <w:id w:val="754429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54,190.12</w:t>
                        </w:r>
                      </w:p>
                    </w:tc>
                  </w:sdtContent>
                </w:sdt>
                <w:sdt>
                  <w:sdtPr>
                    <w:rPr>
                      <w:rFonts w:asciiTheme="minorEastAsia" w:eastAsiaTheme="minorEastAsia" w:hAnsiTheme="minorEastAsia"/>
                      <w:szCs w:val="21"/>
                    </w:rPr>
                    <w:alias w:val="上市公司应收关联方款项明细-计提减值金额"/>
                    <w:tag w:val="_GBC_3e34a9a6a0874b69871d2a8635b8b7c9"/>
                    <w:id w:val="7544296"/>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金额"/>
                    <w:tag w:val="_GBC_368fb48c4e8545aab18411332334dd61"/>
                    <w:id w:val="754429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298"/>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06"/>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00"/>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01"/>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中国黄金集团营销有限公司</w:t>
                        </w:r>
                      </w:p>
                    </w:tc>
                  </w:sdtContent>
                </w:sdt>
                <w:sdt>
                  <w:sdtPr>
                    <w:rPr>
                      <w:rFonts w:asciiTheme="minorEastAsia" w:eastAsiaTheme="minorEastAsia" w:hAnsiTheme="minorEastAsia"/>
                      <w:szCs w:val="21"/>
                    </w:rPr>
                    <w:alias w:val="上市公司应收关联方款项明细-金额"/>
                    <w:tag w:val="_GBC_355b719dcc284b5986ddf64fc0f5634f"/>
                    <w:id w:val="754430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116,267.93</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03"/>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5,594.53</w:t>
                        </w:r>
                      </w:p>
                    </w:tc>
                  </w:sdtContent>
                </w:sdt>
                <w:sdt>
                  <w:sdtPr>
                    <w:rPr>
                      <w:rFonts w:asciiTheme="minorEastAsia" w:eastAsiaTheme="minorEastAsia" w:hAnsiTheme="minorEastAsia"/>
                      <w:szCs w:val="21"/>
                    </w:rPr>
                    <w:alias w:val="上市公司应收关联方款项明细-金额"/>
                    <w:tag w:val="_GBC_368fb48c4e8545aab18411332334dd61"/>
                    <w:id w:val="754430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93,242.20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05"/>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5,594.53</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13"/>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07"/>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08"/>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金翔黄金实业发展公司</w:t>
                        </w:r>
                      </w:p>
                    </w:tc>
                  </w:sdtContent>
                </w:sdt>
                <w:sdt>
                  <w:sdtPr>
                    <w:rPr>
                      <w:rFonts w:asciiTheme="minorEastAsia" w:eastAsiaTheme="minorEastAsia" w:hAnsiTheme="minorEastAsia"/>
                      <w:szCs w:val="21"/>
                    </w:rPr>
                    <w:alias w:val="上市公司应收关联方款项明细-金额"/>
                    <w:tag w:val="_GBC_355b719dcc284b5986ddf64fc0f5634f"/>
                    <w:id w:val="754430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10"/>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w:t>
                        </w:r>
                      </w:p>
                    </w:tc>
                  </w:sdtContent>
                </w:sdt>
                <w:sdt>
                  <w:sdtPr>
                    <w:rPr>
                      <w:rFonts w:asciiTheme="minorEastAsia" w:eastAsiaTheme="minorEastAsia" w:hAnsiTheme="minorEastAsia"/>
                      <w:szCs w:val="21"/>
                    </w:rPr>
                    <w:alias w:val="上市公司应收关联方款项明细-金额"/>
                    <w:tag w:val="_GBC_368fb48c4e8545aab18411332334dd61"/>
                    <w:id w:val="754431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12"/>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20"/>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14"/>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15"/>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建昌金泰矿业有限责任公司</w:t>
                        </w:r>
                      </w:p>
                    </w:tc>
                  </w:sdtContent>
                </w:sdt>
                <w:sdt>
                  <w:sdtPr>
                    <w:rPr>
                      <w:rFonts w:asciiTheme="minorEastAsia" w:eastAsiaTheme="minorEastAsia" w:hAnsiTheme="minorEastAsia"/>
                      <w:szCs w:val="21"/>
                    </w:rPr>
                    <w:alias w:val="上市公司应收关联方款项明细-金额"/>
                    <w:tag w:val="_GBC_355b719dcc284b5986ddf64fc0f5634f"/>
                    <w:id w:val="754431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856,556.65</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17"/>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51,393.40</w:t>
                        </w:r>
                      </w:p>
                    </w:tc>
                  </w:sdtContent>
                </w:sdt>
                <w:sdt>
                  <w:sdtPr>
                    <w:rPr>
                      <w:rFonts w:asciiTheme="minorEastAsia" w:eastAsiaTheme="minorEastAsia" w:hAnsiTheme="minorEastAsia"/>
                      <w:szCs w:val="21"/>
                    </w:rPr>
                    <w:alias w:val="上市公司应收关联方款项明细-金额"/>
                    <w:tag w:val="_GBC_368fb48c4e8545aab18411332334dd61"/>
                    <w:id w:val="754431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856,556.65</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19"/>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51,393.40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27"/>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2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22"/>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西藏华泰龙矿业开发有限公司</w:t>
                        </w:r>
                      </w:p>
                    </w:tc>
                  </w:sdtContent>
                </w:sdt>
                <w:sdt>
                  <w:sdtPr>
                    <w:rPr>
                      <w:rFonts w:asciiTheme="minorEastAsia" w:eastAsiaTheme="minorEastAsia" w:hAnsiTheme="minorEastAsia"/>
                      <w:szCs w:val="21"/>
                    </w:rPr>
                    <w:alias w:val="上市公司应收关联方款项明细-金额"/>
                    <w:tag w:val="_GBC_355b719dcc284b5986ddf64fc0f5634f"/>
                    <w:id w:val="754432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346,995.29</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2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20,819.72</w:t>
                        </w:r>
                      </w:p>
                    </w:tc>
                  </w:sdtContent>
                </w:sdt>
                <w:sdt>
                  <w:sdtPr>
                    <w:rPr>
                      <w:rFonts w:asciiTheme="minorEastAsia" w:eastAsiaTheme="minorEastAsia" w:hAnsiTheme="minorEastAsia"/>
                      <w:szCs w:val="21"/>
                    </w:rPr>
                    <w:alias w:val="上市公司应收关联方款项明细-金额"/>
                    <w:tag w:val="_GBC_368fb48c4e8545aab18411332334dd61"/>
                    <w:id w:val="754432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346,995.29</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26"/>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20,819.72</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34"/>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28"/>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29"/>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河南中原黄金机械厂</w:t>
                        </w:r>
                      </w:p>
                    </w:tc>
                  </w:sdtContent>
                </w:sdt>
                <w:sdt>
                  <w:sdtPr>
                    <w:rPr>
                      <w:rFonts w:asciiTheme="minorEastAsia" w:eastAsiaTheme="minorEastAsia" w:hAnsiTheme="minorEastAsia"/>
                      <w:szCs w:val="21"/>
                    </w:rPr>
                    <w:alias w:val="上市公司应收关联方款项明细-金额"/>
                    <w:tag w:val="_GBC_355b719dcc284b5986ddf64fc0f5634f"/>
                    <w:id w:val="754433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102,400.00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31"/>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6,144.00</w:t>
                        </w:r>
                      </w:p>
                    </w:tc>
                  </w:sdtContent>
                </w:sdt>
                <w:sdt>
                  <w:sdtPr>
                    <w:rPr>
                      <w:rFonts w:asciiTheme="minorEastAsia" w:eastAsiaTheme="minorEastAsia" w:hAnsiTheme="minorEastAsia"/>
                      <w:szCs w:val="21"/>
                    </w:rPr>
                    <w:alias w:val="上市公司应收关联方款项明细-金额"/>
                    <w:tag w:val="_GBC_368fb48c4e8545aab18411332334dd61"/>
                    <w:id w:val="754433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102,400.00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33"/>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6,144.00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41"/>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35"/>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36"/>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河南中原黄金建筑</w:t>
                        </w:r>
                        <w:r w:rsidRPr="00E82BE5">
                          <w:rPr>
                            <w:rFonts w:asciiTheme="minorEastAsia" w:eastAsiaTheme="minorEastAsia" w:hAnsiTheme="minorEastAsia" w:hint="eastAsia"/>
                            <w:szCs w:val="21"/>
                          </w:rPr>
                          <w:lastRenderedPageBreak/>
                          <w:t>安装工程公司</w:t>
                        </w:r>
                      </w:p>
                    </w:tc>
                  </w:sdtContent>
                </w:sdt>
                <w:sdt>
                  <w:sdtPr>
                    <w:rPr>
                      <w:rFonts w:asciiTheme="minorEastAsia" w:eastAsiaTheme="minorEastAsia" w:hAnsiTheme="minorEastAsia"/>
                      <w:szCs w:val="21"/>
                    </w:rPr>
                    <w:alias w:val="上市公司应收关联方款项明细-金额"/>
                    <w:tag w:val="_GBC_355b719dcc284b5986ddf64fc0f5634f"/>
                    <w:id w:val="7544337"/>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93,660.00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38"/>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收关联方款项明细-金额"/>
                    <w:tag w:val="_GBC_368fb48c4e8545aab18411332334dd61"/>
                    <w:id w:val="7544339"/>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340"/>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48"/>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42"/>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43"/>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辽宁省黄金物资公司</w:t>
                        </w:r>
                      </w:p>
                    </w:tc>
                  </w:sdtContent>
                </w:sdt>
                <w:sdt>
                  <w:sdtPr>
                    <w:rPr>
                      <w:rFonts w:asciiTheme="minorEastAsia" w:eastAsiaTheme="minorEastAsia" w:hAnsiTheme="minorEastAsia"/>
                      <w:szCs w:val="21"/>
                    </w:rPr>
                    <w:alias w:val="上市公司应收关联方款项明细-金额"/>
                    <w:tag w:val="_GBC_355b719dcc284b5986ddf64fc0f5634f"/>
                    <w:id w:val="7544344"/>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313,579.76</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45"/>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19,701.86</w:t>
                        </w:r>
                      </w:p>
                    </w:tc>
                  </w:sdtContent>
                </w:sdt>
                <w:sdt>
                  <w:sdtPr>
                    <w:rPr>
                      <w:rFonts w:asciiTheme="minorEastAsia" w:eastAsiaTheme="minorEastAsia" w:hAnsiTheme="minorEastAsia"/>
                      <w:szCs w:val="21"/>
                    </w:rPr>
                    <w:alias w:val="上市公司应收关联方款项明细-金额"/>
                    <w:tag w:val="_GBC_368fb48c4e8545aab18411332334dd61"/>
                    <w:id w:val="754434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328,364.38</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47"/>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19,701.86</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55"/>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49"/>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50"/>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内蒙古鑫润矿业有限责任公司</w:t>
                        </w:r>
                      </w:p>
                    </w:tc>
                  </w:sdtContent>
                </w:sdt>
                <w:sdt>
                  <w:sdtPr>
                    <w:rPr>
                      <w:rFonts w:asciiTheme="minorEastAsia" w:eastAsiaTheme="minorEastAsia" w:hAnsiTheme="minorEastAsia"/>
                      <w:szCs w:val="21"/>
                    </w:rPr>
                    <w:alias w:val="上市公司应收关联方款项明细-金额"/>
                    <w:tag w:val="_GBC_355b719dcc284b5986ddf64fc0f5634f"/>
                    <w:id w:val="7544351"/>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295,160.00　</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52"/>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17,709.60</w:t>
                        </w:r>
                      </w:p>
                    </w:tc>
                  </w:sdtContent>
                </w:sdt>
                <w:sdt>
                  <w:sdtPr>
                    <w:rPr>
                      <w:rFonts w:asciiTheme="minorEastAsia" w:eastAsiaTheme="minorEastAsia" w:hAnsiTheme="minorEastAsia"/>
                      <w:szCs w:val="21"/>
                    </w:rPr>
                    <w:alias w:val="上市公司应收关联方款项明细-金额"/>
                    <w:tag w:val="_GBC_368fb48c4e8545aab18411332334dd61"/>
                    <w:id w:val="754435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295,160.00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54"/>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17,709.60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62"/>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5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57"/>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桦甸市世纪三和矿业有限公司</w:t>
                        </w:r>
                      </w:p>
                    </w:tc>
                  </w:sdtContent>
                </w:sdt>
                <w:sdt>
                  <w:sdtPr>
                    <w:rPr>
                      <w:rFonts w:asciiTheme="minorEastAsia" w:eastAsiaTheme="minorEastAsia" w:hAnsiTheme="minorEastAsia"/>
                      <w:szCs w:val="21"/>
                    </w:rPr>
                    <w:alias w:val="上市公司应收关联方款项明细-金额"/>
                    <w:tag w:val="_GBC_355b719dcc284b5986ddf64fc0f5634f"/>
                    <w:id w:val="7544358"/>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3,620,570.65</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59"/>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4,795.50</w:t>
                        </w:r>
                      </w:p>
                    </w:tc>
                  </w:sdtContent>
                </w:sdt>
                <w:sdt>
                  <w:sdtPr>
                    <w:rPr>
                      <w:rFonts w:asciiTheme="minorEastAsia" w:eastAsiaTheme="minorEastAsia" w:hAnsiTheme="minorEastAsia"/>
                      <w:szCs w:val="21"/>
                    </w:rPr>
                    <w:alias w:val="上市公司应收关联方款项明细-金额"/>
                    <w:tag w:val="_GBC_368fb48c4e8545aab18411332334dd61"/>
                    <w:id w:val="7544360"/>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79,925.00</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61"/>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4,795.50</w:t>
                        </w:r>
                      </w:p>
                    </w:tc>
                  </w:sdtContent>
                </w:sdt>
              </w:tr>
            </w:sdtContent>
          </w:sdt>
          <w:sdt>
            <w:sdtPr>
              <w:rPr>
                <w:rFonts w:asciiTheme="minorEastAsia" w:eastAsiaTheme="minorEastAsia" w:hAnsiTheme="minorEastAsia" w:hint="eastAsia"/>
                <w:szCs w:val="21"/>
              </w:rPr>
              <w:alias w:val="上市公司应收关联方款项明细"/>
              <w:tag w:val="_GBC_32c63094e6254a0ebbf939667997c39c"/>
              <w:id w:val="7544369"/>
              <w:lock w:val="sdtLocked"/>
            </w:sdtPr>
            <w:sdtEndPr>
              <w:rPr>
                <w:rFonts w:hint="default"/>
              </w:rPr>
            </w:sdtEndPr>
            <w:sdtContent>
              <w:tr w:rsidR="00C472E1" w:rsidRPr="00E82BE5" w:rsidTr="00E82BE5">
                <w:sdt>
                  <w:sdtPr>
                    <w:rPr>
                      <w:rFonts w:asciiTheme="minorEastAsia" w:eastAsiaTheme="minorEastAsia" w:hAnsiTheme="minorEastAsia" w:hint="eastAsia"/>
                      <w:szCs w:val="21"/>
                    </w:rPr>
                    <w:alias w:val="上市公司应收关联方款项明细-项目名称"/>
                    <w:tag w:val="_GBC_f57da8f59bab4122a1b015229fd934cb"/>
                    <w:id w:val="7544363"/>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64"/>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长春黄金研究院</w:t>
                        </w:r>
                      </w:p>
                    </w:tc>
                  </w:sdtContent>
                </w:sdt>
                <w:sdt>
                  <w:sdtPr>
                    <w:rPr>
                      <w:rFonts w:asciiTheme="minorEastAsia" w:eastAsiaTheme="minorEastAsia" w:hAnsiTheme="minorEastAsia"/>
                      <w:szCs w:val="21"/>
                    </w:rPr>
                    <w:alias w:val="上市公司应收关联方款项明细-金额"/>
                    <w:tag w:val="_GBC_355b719dcc284b5986ddf64fc0f5634f"/>
                    <w:id w:val="754436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12,700.00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66"/>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367"/>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368"/>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376"/>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370"/>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71"/>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中国黄金集团临江矿业有限公司</w:t>
                        </w:r>
                      </w:p>
                    </w:tc>
                  </w:sdtContent>
                </w:sdt>
                <w:sdt>
                  <w:sdtPr>
                    <w:rPr>
                      <w:rFonts w:asciiTheme="minorEastAsia" w:eastAsiaTheme="minorEastAsia" w:hAnsiTheme="minorEastAsia"/>
                      <w:szCs w:val="21"/>
                    </w:rPr>
                    <w:alias w:val="上市公司应收关联方款项明细-金额"/>
                    <w:tag w:val="_GBC_355b719dcc284b5986ddf64fc0f5634f"/>
                    <w:id w:val="7544372"/>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39,423.00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73"/>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374"/>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375"/>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383"/>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377"/>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78"/>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河南黄金建筑安装公司</w:t>
                        </w:r>
                      </w:p>
                    </w:tc>
                  </w:sdtContent>
                </w:sdt>
                <w:sdt>
                  <w:sdtPr>
                    <w:rPr>
                      <w:rFonts w:asciiTheme="minorEastAsia" w:eastAsiaTheme="minorEastAsia" w:hAnsiTheme="minorEastAsia"/>
                      <w:szCs w:val="21"/>
                    </w:rPr>
                    <w:alias w:val="上市公司应收关联方款项明细-金额"/>
                    <w:tag w:val="_GBC_355b719dcc284b5986ddf64fc0f5634f"/>
                    <w:id w:val="7544379"/>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11,558.36</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80"/>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381"/>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382"/>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390"/>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384"/>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其他应收款</w:t>
                        </w:r>
                      </w:p>
                    </w:tc>
                  </w:sdtContent>
                </w:sdt>
                <w:sdt>
                  <w:sdtPr>
                    <w:rPr>
                      <w:rFonts w:asciiTheme="minorEastAsia" w:eastAsiaTheme="minorEastAsia" w:hAnsiTheme="minorEastAsia"/>
                      <w:szCs w:val="21"/>
                    </w:rPr>
                    <w:alias w:val="上市公司应收关联方款项明细-关联方"/>
                    <w:tag w:val="_GBC_b09b1e876458447b97cef7b01f5dcffc"/>
                    <w:id w:val="7544385"/>
                    <w:lock w:val="sdtLocked"/>
                    <w:placeholder>
                      <w:docPart w:val="GBC11111111111111111111111111111"/>
                    </w:placeholde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中国黄金报社</w:t>
                        </w:r>
                      </w:p>
                    </w:tc>
                  </w:sdtContent>
                </w:sdt>
                <w:sdt>
                  <w:sdtPr>
                    <w:rPr>
                      <w:rFonts w:asciiTheme="minorEastAsia" w:eastAsiaTheme="minorEastAsia" w:hAnsiTheme="minorEastAsia"/>
                      <w:szCs w:val="21"/>
                    </w:rPr>
                    <w:alias w:val="上市公司应收关联方款项明细-金额"/>
                    <w:tag w:val="_GBC_355b719dcc284b5986ddf64fc0f5634f"/>
                    <w:id w:val="7544386"/>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7,800.00</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87"/>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68fb48c4e8545aab18411332334dd61"/>
                    <w:id w:val="7544388"/>
                    <w:lock w:val="sdtLocked"/>
                    <w:placeholder>
                      <w:docPart w:val="GBC11111111111111111111111111111"/>
                    </w:placeholder>
                    <w:showingPlcHd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计提减值金额"/>
                    <w:tag w:val="_GBC_a67592929e4a46e7881d6e8d157a224e"/>
                    <w:id w:val="7544389"/>
                    <w:lock w:val="sdtLocked"/>
                    <w:placeholder>
                      <w:docPart w:val="GBC11111111111111111111111111111"/>
                    </w:placeholder>
                    <w:showingPlcHd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收关联方款项明细"/>
              <w:tag w:val="_GBC_32c63094e6254a0ebbf939667997c39c"/>
              <w:id w:val="7544397"/>
              <w:lock w:val="sdtLocked"/>
            </w:sdtPr>
            <w:sdtEndPr>
              <w:rPr>
                <w:rFonts w:hint="default"/>
              </w:rPr>
            </w:sdtEndPr>
            <w:sdtContent>
              <w:tr w:rsidR="00C472E1" w:rsidRPr="00E82BE5" w:rsidTr="00E82BE5">
                <w:sdt>
                  <w:sdtPr>
                    <w:rPr>
                      <w:rFonts w:asciiTheme="minorEastAsia" w:eastAsiaTheme="minorEastAsia" w:hAnsiTheme="minorEastAsia" w:hint="eastAsia"/>
                      <w:color w:val="808080"/>
                      <w:szCs w:val="21"/>
                    </w:rPr>
                    <w:alias w:val="上市公司应收关联方款项明细-项目名称"/>
                    <w:tag w:val="_GBC_f57da8f59bab4122a1b015229fd934cb"/>
                    <w:id w:val="754439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合计</w:t>
                        </w:r>
                      </w:p>
                    </w:tc>
                  </w:sdtContent>
                </w:sdt>
                <w:sdt>
                  <w:sdtPr>
                    <w:rPr>
                      <w:rFonts w:asciiTheme="minorEastAsia" w:eastAsiaTheme="minorEastAsia" w:hAnsiTheme="minorEastAsia"/>
                      <w:szCs w:val="21"/>
                    </w:rPr>
                    <w:alias w:val="上市公司应收关联方款项明细-关联方"/>
                    <w:tag w:val="_GBC_b09b1e876458447b97cef7b01f5dcffc"/>
                    <w:id w:val="7544392"/>
                    <w:lock w:val="sdtLocked"/>
                    <w:placeholder>
                      <w:docPart w:val="GBC11111111111111111111111111111"/>
                    </w:placeholder>
                    <w:showingPlcHdr/>
                  </w:sdtPr>
                  <w:sdtContent>
                    <w:tc>
                      <w:tcPr>
                        <w:tcW w:w="1843"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收关联方款项明细-金额"/>
                    <w:tag w:val="_GBC_355b719dcc284b5986ddf64fc0f5634f"/>
                    <w:id w:val="7544393"/>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8,093,139.6</w:t>
                        </w:r>
                      </w:p>
                    </w:tc>
                  </w:sdtContent>
                </w:sdt>
                <w:sdt>
                  <w:sdtPr>
                    <w:rPr>
                      <w:rFonts w:asciiTheme="minorEastAsia" w:eastAsiaTheme="minorEastAsia" w:hAnsiTheme="minorEastAsia"/>
                      <w:szCs w:val="21"/>
                    </w:rPr>
                    <w:alias w:val="上市公司应收关联方款项明细-计提减值金额"/>
                    <w:tag w:val="_GBC_3e34a9a6a0874b69871d2a8635b8b7c9"/>
                    <w:id w:val="754439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1,527,113.49</w:t>
                        </w:r>
                      </w:p>
                    </w:tc>
                  </w:sdtContent>
                </w:sdt>
                <w:sdt>
                  <w:sdtPr>
                    <w:rPr>
                      <w:rFonts w:asciiTheme="minorEastAsia" w:eastAsiaTheme="minorEastAsia" w:hAnsiTheme="minorEastAsia"/>
                      <w:szCs w:val="21"/>
                    </w:rPr>
                    <w:alias w:val="上市公司应收关联方款项明细-金额"/>
                    <w:tag w:val="_GBC_368fb48c4e8545aab18411332334dd61"/>
                    <w:id w:val="7544395"/>
                    <w:lock w:val="sdtLocked"/>
                    <w:placeholder>
                      <w:docPart w:val="GBC11111111111111111111111111111"/>
                    </w:placeholder>
                  </w:sdtPr>
                  <w:sdtContent>
                    <w:tc>
                      <w:tcPr>
                        <w:tcW w:w="1559"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7,611,921.36</w:t>
                        </w:r>
                      </w:p>
                    </w:tc>
                  </w:sdtContent>
                </w:sdt>
                <w:sdt>
                  <w:sdtPr>
                    <w:rPr>
                      <w:rFonts w:asciiTheme="minorEastAsia" w:eastAsiaTheme="minorEastAsia" w:hAnsiTheme="minorEastAsia"/>
                      <w:szCs w:val="21"/>
                    </w:rPr>
                    <w:alias w:val="上市公司应收关联方款项明细-计提减值金额"/>
                    <w:tag w:val="_GBC_a67592929e4a46e7881d6e8d157a224e"/>
                    <w:id w:val="7544396"/>
                    <w:lock w:val="sdtLocked"/>
                    <w:placeholder>
                      <w:docPart w:val="GBC11111111111111111111111111111"/>
                    </w:placeholder>
                  </w:sdtPr>
                  <w:sdtContent>
                    <w:tc>
                      <w:tcPr>
                        <w:tcW w:w="1390" w:type="dxa"/>
                        <w:tcBorders>
                          <w:top w:val="single" w:sz="4" w:space="0" w:color="auto"/>
                          <w:left w:val="single" w:sz="4" w:space="0" w:color="auto"/>
                          <w:bottom w:val="single" w:sz="4" w:space="0" w:color="auto"/>
                          <w:right w:val="single" w:sz="4" w:space="0" w:color="auto"/>
                        </w:tcBorders>
                      </w:tcPr>
                      <w:p w:rsidR="00C472E1" w:rsidRPr="00E82BE5" w:rsidRDefault="00C472E1" w:rsidP="00E221B9">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1,727,105.49</w:t>
                        </w:r>
                      </w:p>
                    </w:tc>
                  </w:sdtContent>
                </w:sdt>
              </w:tr>
            </w:sdtContent>
          </w:sdt>
        </w:tbl>
        <w:p w:rsidR="00C472E1" w:rsidRDefault="002273D7" w:rsidP="00E221B9">
          <w:pPr>
            <w:snapToGrid w:val="0"/>
            <w:rPr>
              <w:rFonts w:ascii="仿宋_GB2312" w:eastAsia="仿宋_GB2312"/>
            </w:rPr>
          </w:pPr>
        </w:p>
      </w:sdtContent>
    </w:sdt>
    <w:sdt>
      <w:sdtPr>
        <w:rPr>
          <w:rFonts w:ascii="Calibri" w:hAnsi="Calibri" w:hint="eastAsia"/>
          <w:b w:val="0"/>
          <w:bCs w:val="0"/>
          <w:szCs w:val="22"/>
        </w:rPr>
        <w:tag w:val="_GBC_b9929b91b87d4972abefc99ec0a4c1f2"/>
        <w:id w:val="7544746"/>
        <w:lock w:val="sdtLocked"/>
        <w:placeholder>
          <w:docPart w:val="GBC22222222222222222222222222222"/>
        </w:placeholder>
      </w:sdtPr>
      <w:sdtEndPr>
        <w:rPr>
          <w:rFonts w:ascii="仿宋_GB2312" w:eastAsia="仿宋_GB2312"/>
        </w:rPr>
      </w:sdtEndPr>
      <w:sdtContent>
        <w:p w:rsidR="00C472E1" w:rsidRDefault="00C472E1" w:rsidP="00D0497F">
          <w:pPr>
            <w:pStyle w:val="4"/>
            <w:numPr>
              <w:ilvl w:val="0"/>
              <w:numId w:val="91"/>
            </w:numPr>
            <w:snapToGrid w:val="0"/>
            <w:spacing w:before="0" w:after="0" w:line="240" w:lineRule="auto"/>
          </w:pPr>
          <w:r>
            <w:rPr>
              <w:rFonts w:hint="eastAsia"/>
            </w:rPr>
            <w:t>上市公司应付关联方款项：</w:t>
          </w:r>
        </w:p>
        <w:p w:rsidR="00C472E1" w:rsidRDefault="00C472E1" w:rsidP="00D0497F">
          <w:pPr>
            <w:snapToGrid w:val="0"/>
            <w:jc w:val="right"/>
          </w:pPr>
          <w:r>
            <w:rPr>
              <w:rFonts w:ascii="宋体" w:hAnsi="宋体" w:hint="eastAsia"/>
            </w:rPr>
            <w:t>单位:</w:t>
          </w:r>
          <w:sdt>
            <w:sdtPr>
              <w:rPr>
                <w:rFonts w:ascii="宋体" w:hAnsi="宋体" w:hint="eastAsia"/>
              </w:rPr>
              <w:alias w:val="单位：上市公司应付关联方款项"/>
              <w:tag w:val="_GBC_33b66d19374d45b8bdde22eb9f207e42"/>
              <w:id w:val="75443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 xml:space="preserve"> 币种:</w:t>
          </w:r>
          <w:sdt>
            <w:sdtPr>
              <w:rPr>
                <w:rFonts w:ascii="宋体" w:hAnsi="宋体" w:hint="eastAsia"/>
              </w:rPr>
              <w:alias w:val="币种：上市公司应付关联方款项"/>
              <w:tag w:val="_GBC_e58a730dd6dc49aab8b02edb6a6a7a17"/>
              <w:id w:val="7544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164"/>
            <w:gridCol w:w="3544"/>
            <w:gridCol w:w="2126"/>
            <w:gridCol w:w="2127"/>
          </w:tblGrid>
          <w:tr w:rsidR="00C472E1" w:rsidRPr="00E82BE5" w:rsidTr="006612C2">
            <w:tc>
              <w:tcPr>
                <w:tcW w:w="1164" w:type="dxa"/>
                <w:tcBorders>
                  <w:top w:val="single" w:sz="4" w:space="0" w:color="auto"/>
                  <w:left w:val="single" w:sz="4" w:space="0" w:color="auto"/>
                  <w:right w:val="single" w:sz="4" w:space="0" w:color="auto"/>
                </w:tcBorders>
              </w:tcPr>
              <w:p w:rsidR="00C472E1" w:rsidRPr="00E82BE5" w:rsidRDefault="00C472E1" w:rsidP="00D0497F">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项目名称</w:t>
                </w:r>
              </w:p>
            </w:tc>
            <w:tc>
              <w:tcPr>
                <w:tcW w:w="3544" w:type="dxa"/>
                <w:tcBorders>
                  <w:top w:val="single" w:sz="4" w:space="0" w:color="auto"/>
                  <w:left w:val="single" w:sz="4" w:space="0" w:color="auto"/>
                  <w:right w:val="single" w:sz="4" w:space="0" w:color="auto"/>
                </w:tcBorders>
              </w:tcPr>
              <w:p w:rsidR="00C472E1" w:rsidRPr="00E82BE5" w:rsidRDefault="00C472E1" w:rsidP="00D0497F">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关联方</w:t>
                </w:r>
              </w:p>
            </w:tc>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期末账面余额</w:t>
                </w:r>
              </w:p>
            </w:tc>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snapToGrid w:val="0"/>
                  <w:jc w:val="center"/>
                  <w:rPr>
                    <w:rFonts w:asciiTheme="minorEastAsia" w:eastAsiaTheme="minorEastAsia" w:hAnsiTheme="minorEastAsia"/>
                    <w:szCs w:val="21"/>
                  </w:rPr>
                </w:pPr>
                <w:r w:rsidRPr="00E82BE5">
                  <w:rPr>
                    <w:rFonts w:asciiTheme="minorEastAsia" w:eastAsiaTheme="minorEastAsia" w:hAnsiTheme="minorEastAsia" w:hint="eastAsia"/>
                    <w:szCs w:val="21"/>
                  </w:rPr>
                  <w:t>期初账面余额</w:t>
                </w:r>
              </w:p>
            </w:tc>
          </w:tr>
          <w:sdt>
            <w:sdtPr>
              <w:rPr>
                <w:rFonts w:asciiTheme="minorEastAsia" w:eastAsiaTheme="minorEastAsia" w:hAnsiTheme="minorEastAsia" w:hint="eastAsia"/>
                <w:szCs w:val="21"/>
              </w:rPr>
              <w:alias w:val="上市公司应付关联方款项明细"/>
              <w:tag w:val="_GBC_71a23d976bff4600acfb9c4fdf7ed8de"/>
              <w:id w:val="7544405"/>
              <w:lock w:val="sdtLocked"/>
              <w:placeholder>
                <w:docPart w:val="GBC11111111111111111111111111111"/>
              </w:placeholder>
            </w:sdt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0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trike/>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0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河南中原黄金机械厂</w:t>
                        </w:r>
                      </w:p>
                    </w:tc>
                  </w:sdtContent>
                </w:sdt>
                <w:sdt>
                  <w:sdtPr>
                    <w:rPr>
                      <w:rFonts w:asciiTheme="minorEastAsia" w:eastAsiaTheme="minorEastAsia" w:hAnsiTheme="minorEastAsia"/>
                      <w:szCs w:val="21"/>
                    </w:rPr>
                    <w:alias w:val="上市公司应付关联方款项明细-金额"/>
                    <w:tag w:val="_GBC_8692ff83f7c74853bfe71c658790ae51"/>
                    <w:id w:val="754440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304,616.40</w:t>
                        </w:r>
                      </w:p>
                    </w:tc>
                  </w:sdtContent>
                </w:sdt>
                <w:sdt>
                  <w:sdtPr>
                    <w:rPr>
                      <w:rFonts w:asciiTheme="minorEastAsia" w:eastAsiaTheme="minorEastAsia" w:hAnsiTheme="minorEastAsia"/>
                      <w:szCs w:val="21"/>
                    </w:rPr>
                    <w:alias w:val="上市公司应付关联方款项明细-金额"/>
                    <w:tag w:val="_GBC_a087009e30d8412e9731bca7ff4111e6"/>
                    <w:id w:val="754440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535,602.90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10"/>
              <w:lock w:val="sdtLocked"/>
              <w:placeholder>
                <w:docPart w:val="GBC11111111111111111111111111111"/>
              </w:placeholder>
            </w:sdt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0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trike/>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0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中国金域黄金物资总公司</w:t>
                        </w:r>
                      </w:p>
                    </w:tc>
                  </w:sdtContent>
                </w:sdt>
                <w:sdt>
                  <w:sdtPr>
                    <w:rPr>
                      <w:rFonts w:asciiTheme="minorEastAsia" w:eastAsiaTheme="minorEastAsia" w:hAnsiTheme="minorEastAsia"/>
                      <w:szCs w:val="21"/>
                    </w:rPr>
                    <w:alias w:val="上市公司应付关联方款项明细-金额"/>
                    <w:tag w:val="_GBC_8692ff83f7c74853bfe71c658790ae51"/>
                    <w:id w:val="754440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3,761,880.79</w:t>
                        </w:r>
                      </w:p>
                    </w:tc>
                  </w:sdtContent>
                </w:sdt>
                <w:sdt>
                  <w:sdtPr>
                    <w:rPr>
                      <w:rFonts w:asciiTheme="minorEastAsia" w:eastAsiaTheme="minorEastAsia" w:hAnsiTheme="minorEastAsia"/>
                      <w:szCs w:val="21"/>
                    </w:rPr>
                    <w:alias w:val="上市公司应付关联方款项明细-金额"/>
                    <w:tag w:val="_GBC_a087009e30d8412e9731bca7ff4111e6"/>
                    <w:id w:val="754440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1,377,130.59</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1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1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1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长春黄金研究院</w:t>
                        </w:r>
                      </w:p>
                    </w:tc>
                  </w:sdtContent>
                </w:sdt>
                <w:sdt>
                  <w:sdtPr>
                    <w:rPr>
                      <w:rFonts w:asciiTheme="minorEastAsia" w:eastAsiaTheme="minorEastAsia" w:hAnsiTheme="minorEastAsia"/>
                      <w:szCs w:val="21"/>
                    </w:rPr>
                    <w:alias w:val="上市公司应付关联方款项明细-金额"/>
                    <w:tag w:val="_GBC_8692ff83f7c74853bfe71c658790ae51"/>
                    <w:id w:val="754441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1,441,950.00</w:t>
                        </w:r>
                      </w:p>
                    </w:tc>
                  </w:sdtContent>
                </w:sdt>
                <w:sdt>
                  <w:sdtPr>
                    <w:rPr>
                      <w:rFonts w:asciiTheme="minorEastAsia" w:eastAsiaTheme="minorEastAsia" w:hAnsiTheme="minorEastAsia"/>
                      <w:szCs w:val="21"/>
                    </w:rPr>
                    <w:alias w:val="上市公司应付关联方款项明细-金额"/>
                    <w:tag w:val="_GBC_a087009e30d8412e9731bca7ff4111e6"/>
                    <w:id w:val="754441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1,202,450.00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2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1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1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北京金有地质勘查有限责任公司</w:t>
                        </w:r>
                      </w:p>
                    </w:tc>
                  </w:sdtContent>
                </w:sdt>
                <w:sdt>
                  <w:sdtPr>
                    <w:rPr>
                      <w:rFonts w:asciiTheme="minorEastAsia" w:eastAsiaTheme="minorEastAsia" w:hAnsiTheme="minorEastAsia"/>
                      <w:szCs w:val="21"/>
                    </w:rPr>
                    <w:alias w:val="上市公司应付关联方款项明细-金额"/>
                    <w:tag w:val="_GBC_8692ff83f7c74853bfe71c658790ae51"/>
                    <w:id w:val="754441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1,400,000.00</w:t>
                        </w:r>
                      </w:p>
                    </w:tc>
                  </w:sdtContent>
                </w:sdt>
                <w:sdt>
                  <w:sdtPr>
                    <w:rPr>
                      <w:rFonts w:asciiTheme="minorEastAsia" w:eastAsiaTheme="minorEastAsia" w:hAnsiTheme="minorEastAsia"/>
                      <w:szCs w:val="21"/>
                    </w:rPr>
                    <w:alias w:val="上市公司应付关联方款项明细-金额"/>
                    <w:tag w:val="_GBC_a087009e30d8412e9731bca7ff4111e6"/>
                    <w:id w:val="754441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860,000.00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2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2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2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河南黄金物资公司</w:t>
                        </w:r>
                      </w:p>
                    </w:tc>
                  </w:sdtContent>
                </w:sdt>
                <w:sdt>
                  <w:sdtPr>
                    <w:rPr>
                      <w:rFonts w:asciiTheme="minorEastAsia" w:eastAsiaTheme="minorEastAsia" w:hAnsiTheme="minorEastAsia"/>
                      <w:szCs w:val="21"/>
                    </w:rPr>
                    <w:alias w:val="上市公司应付关联方款项明细-金额"/>
                    <w:tag w:val="_GBC_8692ff83f7c74853bfe71c658790ae51"/>
                    <w:id w:val="754442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42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1,260.00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3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2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2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河南黄金科技实业公司</w:t>
                        </w:r>
                      </w:p>
                    </w:tc>
                  </w:sdtContent>
                </w:sdt>
                <w:sdt>
                  <w:sdtPr>
                    <w:rPr>
                      <w:rFonts w:asciiTheme="minorEastAsia" w:eastAsiaTheme="minorEastAsia" w:hAnsiTheme="minorEastAsia"/>
                      <w:szCs w:val="21"/>
                    </w:rPr>
                    <w:alias w:val="上市公司应付关联方款项明细-金额"/>
                    <w:tag w:val="_GBC_8692ff83f7c74853bfe71c658790ae51"/>
                    <w:id w:val="754442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120,000.00</w:t>
                        </w:r>
                      </w:p>
                    </w:tc>
                  </w:sdtContent>
                </w:sdt>
                <w:sdt>
                  <w:sdtPr>
                    <w:rPr>
                      <w:rFonts w:asciiTheme="minorEastAsia" w:eastAsiaTheme="minorEastAsia" w:hAnsiTheme="minorEastAsia"/>
                      <w:szCs w:val="21"/>
                    </w:rPr>
                    <w:alias w:val="上市公司应付关联方款项明细-金额"/>
                    <w:tag w:val="_GBC_a087009e30d8412e9731bca7ff4111e6"/>
                    <w:id w:val="754442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120,000.00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3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3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3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河南文峪金矿</w:t>
                        </w:r>
                      </w:p>
                    </w:tc>
                  </w:sdtContent>
                </w:sdt>
                <w:sdt>
                  <w:sdtPr>
                    <w:rPr>
                      <w:rFonts w:asciiTheme="minorEastAsia" w:eastAsiaTheme="minorEastAsia" w:hAnsiTheme="minorEastAsia"/>
                      <w:szCs w:val="21"/>
                    </w:rPr>
                    <w:alias w:val="上市公司应付关联方款项明细-金额"/>
                    <w:tag w:val="_GBC_8692ff83f7c74853bfe71c658790ae51"/>
                    <w:id w:val="754443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72,708.65</w:t>
                        </w:r>
                      </w:p>
                    </w:tc>
                  </w:sdtContent>
                </w:sdt>
                <w:sdt>
                  <w:sdtPr>
                    <w:rPr>
                      <w:rFonts w:asciiTheme="minorEastAsia" w:eastAsiaTheme="minorEastAsia" w:hAnsiTheme="minorEastAsia"/>
                      <w:szCs w:val="21"/>
                    </w:rPr>
                    <w:alias w:val="上市公司应付关联方款项明细-金额"/>
                    <w:tag w:val="_GBC_a087009e30d8412e9731bca7ff4111e6"/>
                    <w:id w:val="754443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72,708.65</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4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3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3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河南黄金建筑安装公司</w:t>
                        </w:r>
                      </w:p>
                    </w:tc>
                  </w:sdtContent>
                </w:sdt>
                <w:sdt>
                  <w:sdtPr>
                    <w:rPr>
                      <w:rFonts w:asciiTheme="minorEastAsia" w:eastAsiaTheme="minorEastAsia" w:hAnsiTheme="minorEastAsia"/>
                      <w:szCs w:val="21"/>
                    </w:rPr>
                    <w:alias w:val="上市公司应付关联方款项明细-金额"/>
                    <w:tag w:val="_GBC_8692ff83f7c74853bfe71c658790ae51"/>
                    <w:id w:val="754443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6,533,797.18</w:t>
                        </w:r>
                      </w:p>
                    </w:tc>
                  </w:sdtContent>
                </w:sdt>
                <w:sdt>
                  <w:sdtPr>
                    <w:rPr>
                      <w:rFonts w:asciiTheme="minorEastAsia" w:eastAsiaTheme="minorEastAsia" w:hAnsiTheme="minorEastAsia"/>
                      <w:szCs w:val="21"/>
                    </w:rPr>
                    <w:alias w:val="上市公司应付关联方款项明细-金额"/>
                    <w:tag w:val="_GBC_a087009e30d8412e9731bca7ff4111e6"/>
                    <w:id w:val="754443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4,730,198.05</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4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4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4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河南中原黄金建筑安装工程公司</w:t>
                        </w:r>
                      </w:p>
                    </w:tc>
                  </w:sdtContent>
                </w:sdt>
                <w:sdt>
                  <w:sdtPr>
                    <w:rPr>
                      <w:rFonts w:asciiTheme="minorEastAsia" w:eastAsiaTheme="minorEastAsia" w:hAnsiTheme="minorEastAsia"/>
                      <w:szCs w:val="21"/>
                    </w:rPr>
                    <w:alias w:val="上市公司应付关联方款项明细-金额"/>
                    <w:tag w:val="_GBC_8692ff83f7c74853bfe71c658790ae51"/>
                    <w:id w:val="754444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599,240.49</w:t>
                        </w:r>
                      </w:p>
                    </w:tc>
                  </w:sdtContent>
                </w:sdt>
                <w:sdt>
                  <w:sdtPr>
                    <w:rPr>
                      <w:rFonts w:asciiTheme="minorEastAsia" w:eastAsiaTheme="minorEastAsia" w:hAnsiTheme="minorEastAsia"/>
                      <w:szCs w:val="21"/>
                    </w:rPr>
                    <w:alias w:val="上市公司应付关联方款项明细-金额"/>
                    <w:tag w:val="_GBC_a087009e30d8412e9731bca7ff4111e6"/>
                    <w:id w:val="754444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1,534,822.99</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5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4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4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长春黄金设计院</w:t>
                        </w:r>
                      </w:p>
                    </w:tc>
                  </w:sdtContent>
                </w:sdt>
                <w:sdt>
                  <w:sdtPr>
                    <w:rPr>
                      <w:rFonts w:asciiTheme="minorEastAsia" w:eastAsiaTheme="minorEastAsia" w:hAnsiTheme="minorEastAsia"/>
                      <w:szCs w:val="21"/>
                    </w:rPr>
                    <w:alias w:val="上市公司应付关联方款项明细-金额"/>
                    <w:tag w:val="_GBC_8692ff83f7c74853bfe71c658790ae51"/>
                    <w:id w:val="754444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7,196,740.00</w:t>
                        </w:r>
                      </w:p>
                    </w:tc>
                  </w:sdtContent>
                </w:sdt>
                <w:sdt>
                  <w:sdtPr>
                    <w:rPr>
                      <w:rFonts w:asciiTheme="minorEastAsia" w:eastAsiaTheme="minorEastAsia" w:hAnsiTheme="minorEastAsia"/>
                      <w:szCs w:val="21"/>
                    </w:rPr>
                    <w:alias w:val="上市公司应付关联方款项明细-金额"/>
                    <w:tag w:val="_GBC_a087009e30d8412e9731bca7ff4111e6"/>
                    <w:id w:val="754444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4,013,800.00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5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5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5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辽宁省黄金物资公司</w:t>
                        </w:r>
                      </w:p>
                    </w:tc>
                  </w:sdtContent>
                </w:sdt>
                <w:sdt>
                  <w:sdtPr>
                    <w:rPr>
                      <w:rFonts w:asciiTheme="minorEastAsia" w:eastAsiaTheme="minorEastAsia" w:hAnsiTheme="minorEastAsia"/>
                      <w:szCs w:val="21"/>
                    </w:rPr>
                    <w:alias w:val="上市公司应付关联方款项明细-金额"/>
                    <w:tag w:val="_GBC_8692ff83f7c74853bfe71c658790ae51"/>
                    <w:id w:val="754445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251,635.00</w:t>
                        </w:r>
                      </w:p>
                    </w:tc>
                  </w:sdtContent>
                </w:sdt>
                <w:sdt>
                  <w:sdtPr>
                    <w:rPr>
                      <w:rFonts w:asciiTheme="minorEastAsia" w:eastAsiaTheme="minorEastAsia" w:hAnsiTheme="minorEastAsia"/>
                      <w:szCs w:val="21"/>
                    </w:rPr>
                    <w:alias w:val="上市公司应付关联方款项明细-金额"/>
                    <w:tag w:val="_GBC_a087009e30d8412e9731bca7ff4111e6"/>
                    <w:id w:val="754445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2,643,245.73</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6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5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5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西峡金泰矿业有限公司</w:t>
                        </w:r>
                      </w:p>
                    </w:tc>
                  </w:sdtContent>
                </w:sdt>
                <w:sdt>
                  <w:sdtPr>
                    <w:rPr>
                      <w:rFonts w:asciiTheme="minorEastAsia" w:eastAsiaTheme="minorEastAsia" w:hAnsiTheme="minorEastAsia"/>
                      <w:szCs w:val="21"/>
                    </w:rPr>
                    <w:alias w:val="上市公司应付关联方款项明细-金额"/>
                    <w:tag w:val="_GBC_8692ff83f7c74853bfe71c658790ae51"/>
                    <w:id w:val="754445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45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910,358.89</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6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6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6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河南中原黄金实业发展中心</w:t>
                        </w:r>
                      </w:p>
                    </w:tc>
                  </w:sdtContent>
                </w:sdt>
                <w:sdt>
                  <w:sdtPr>
                    <w:rPr>
                      <w:rFonts w:asciiTheme="minorEastAsia" w:eastAsiaTheme="minorEastAsia" w:hAnsiTheme="minorEastAsia"/>
                      <w:szCs w:val="21"/>
                    </w:rPr>
                    <w:alias w:val="上市公司应付关联方款项明细-金额"/>
                    <w:tag w:val="_GBC_8692ff83f7c74853bfe71c658790ae51"/>
                    <w:id w:val="754446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46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4,225.00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7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6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6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江苏黄金有限公司</w:t>
                        </w:r>
                      </w:p>
                    </w:tc>
                  </w:sdtContent>
                </w:sdt>
                <w:sdt>
                  <w:sdtPr>
                    <w:rPr>
                      <w:rFonts w:asciiTheme="minorEastAsia" w:eastAsiaTheme="minorEastAsia" w:hAnsiTheme="minorEastAsia"/>
                      <w:szCs w:val="21"/>
                    </w:rPr>
                    <w:alias w:val="上市公司应付关联方款项明细-金额"/>
                    <w:tag w:val="_GBC_8692ff83f7c74853bfe71c658790ae51"/>
                    <w:id w:val="754446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46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22,367.50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7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7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7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内蒙古金陶股份有限公司</w:t>
                        </w:r>
                      </w:p>
                    </w:tc>
                  </w:sdtContent>
                </w:sdt>
                <w:sdt>
                  <w:sdtPr>
                    <w:rPr>
                      <w:rFonts w:asciiTheme="minorEastAsia" w:eastAsiaTheme="minorEastAsia" w:hAnsiTheme="minorEastAsia"/>
                      <w:szCs w:val="21"/>
                    </w:rPr>
                    <w:alias w:val="上市公司应付关联方款项明细-金额"/>
                    <w:tag w:val="_GBC_8692ff83f7c74853bfe71c658790ae51"/>
                    <w:id w:val="754447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1,586,116.70</w:t>
                        </w:r>
                      </w:p>
                    </w:tc>
                  </w:sdtContent>
                </w:sdt>
                <w:sdt>
                  <w:sdtPr>
                    <w:rPr>
                      <w:rFonts w:asciiTheme="minorEastAsia" w:eastAsiaTheme="minorEastAsia" w:hAnsiTheme="minorEastAsia"/>
                      <w:szCs w:val="21"/>
                    </w:rPr>
                    <w:alias w:val="上市公司应付关联方款项明细-金额"/>
                    <w:tag w:val="_GBC_a087009e30d8412e9731bca7ff4111e6"/>
                    <w:id w:val="754447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2,667,220.61</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8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7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7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上海黄金有限公司</w:t>
                        </w:r>
                      </w:p>
                    </w:tc>
                  </w:sdtContent>
                </w:sdt>
                <w:sdt>
                  <w:sdtPr>
                    <w:rPr>
                      <w:rFonts w:asciiTheme="minorEastAsia" w:eastAsiaTheme="minorEastAsia" w:hAnsiTheme="minorEastAsia"/>
                      <w:szCs w:val="21"/>
                    </w:rPr>
                    <w:alias w:val="上市公司应付关联方款项明细-金额"/>
                    <w:tag w:val="_GBC_8692ff83f7c74853bfe71c658790ae51"/>
                    <w:id w:val="754447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47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8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8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8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吉林海沟黄金矿业有限责任公司</w:t>
                        </w:r>
                      </w:p>
                    </w:tc>
                  </w:sdtContent>
                </w:sdt>
                <w:sdt>
                  <w:sdtPr>
                    <w:rPr>
                      <w:rFonts w:asciiTheme="minorEastAsia" w:eastAsiaTheme="minorEastAsia" w:hAnsiTheme="minorEastAsia"/>
                      <w:szCs w:val="21"/>
                    </w:rPr>
                    <w:alias w:val="上市公司应付关联方款项明细-金额"/>
                    <w:tag w:val="_GBC_8692ff83f7c74853bfe71c658790ae51"/>
                    <w:id w:val="754448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48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80,392.24</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9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8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8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河北峪耳崖黄金实业发展中心</w:t>
                        </w:r>
                      </w:p>
                    </w:tc>
                  </w:sdtContent>
                </w:sdt>
                <w:sdt>
                  <w:sdtPr>
                    <w:rPr>
                      <w:rFonts w:asciiTheme="minorEastAsia" w:eastAsiaTheme="minorEastAsia" w:hAnsiTheme="minorEastAsia"/>
                      <w:szCs w:val="21"/>
                    </w:rPr>
                    <w:alias w:val="上市公司应付关联方款项明细-金额"/>
                    <w:tag w:val="_GBC_8692ff83f7c74853bfe71c658790ae51"/>
                    <w:id w:val="754448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8,305,071.70</w:t>
                        </w:r>
                      </w:p>
                    </w:tc>
                  </w:sdtContent>
                </w:sdt>
                <w:sdt>
                  <w:sdtPr>
                    <w:rPr>
                      <w:rFonts w:asciiTheme="minorEastAsia" w:eastAsiaTheme="minorEastAsia" w:hAnsiTheme="minorEastAsia"/>
                      <w:szCs w:val="21"/>
                    </w:rPr>
                    <w:alias w:val="上市公司应付关联方款项明细-金额"/>
                    <w:tag w:val="_GBC_a087009e30d8412e9731bca7ff4111e6"/>
                    <w:id w:val="754448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29,182.84</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49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9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9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北京中金物业管理中心</w:t>
                        </w:r>
                      </w:p>
                    </w:tc>
                  </w:sdtContent>
                </w:sdt>
                <w:sdt>
                  <w:sdtPr>
                    <w:rPr>
                      <w:rFonts w:asciiTheme="minorEastAsia" w:eastAsiaTheme="minorEastAsia" w:hAnsiTheme="minorEastAsia"/>
                      <w:szCs w:val="21"/>
                    </w:rPr>
                    <w:alias w:val="上市公司应付关联方款项明细-金额"/>
                    <w:tag w:val="_GBC_8692ff83f7c74853bfe71c658790ae51"/>
                    <w:id w:val="754449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27,081.00</w:t>
                        </w:r>
                      </w:p>
                    </w:tc>
                  </w:sdtContent>
                </w:sdt>
                <w:sdt>
                  <w:sdtPr>
                    <w:rPr>
                      <w:rFonts w:asciiTheme="minorEastAsia" w:eastAsiaTheme="minorEastAsia" w:hAnsiTheme="minorEastAsia"/>
                      <w:szCs w:val="21"/>
                    </w:rPr>
                    <w:alias w:val="上市公司应付关联方款项明细-金额"/>
                    <w:tag w:val="_GBC_a087009e30d8412e9731bca7ff4111e6"/>
                    <w:id w:val="754449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27,081.00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0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49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49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长春黄金设计院工程建设监理部</w:t>
                        </w:r>
                      </w:p>
                    </w:tc>
                  </w:sdtContent>
                </w:sdt>
                <w:sdt>
                  <w:sdtPr>
                    <w:rPr>
                      <w:rFonts w:asciiTheme="minorEastAsia" w:eastAsiaTheme="minorEastAsia" w:hAnsiTheme="minorEastAsia"/>
                      <w:szCs w:val="21"/>
                    </w:rPr>
                    <w:alias w:val="上市公司应付关联方款项明细-金额"/>
                    <w:tag w:val="_GBC_8692ff83f7c74853bfe71c658790ae51"/>
                    <w:id w:val="754449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270,624.00</w:t>
                        </w:r>
                      </w:p>
                    </w:tc>
                  </w:sdtContent>
                </w:sdt>
                <w:sdt>
                  <w:sdtPr>
                    <w:rPr>
                      <w:rFonts w:asciiTheme="minorEastAsia" w:eastAsiaTheme="minorEastAsia" w:hAnsiTheme="minorEastAsia"/>
                      <w:szCs w:val="21"/>
                    </w:rPr>
                    <w:alias w:val="上市公司应付关联方款项明细-金额"/>
                    <w:tag w:val="_GBC_a087009e30d8412e9731bca7ff4111e6"/>
                    <w:id w:val="754449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568,324.00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0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0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0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陕西东桐峪黄金实业有限公司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0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60,000.00</w:t>
                        </w:r>
                      </w:p>
                    </w:tc>
                  </w:sdtContent>
                </w:sdt>
                <w:sdt>
                  <w:sdtPr>
                    <w:rPr>
                      <w:rFonts w:asciiTheme="minorEastAsia" w:eastAsiaTheme="minorEastAsia" w:hAnsiTheme="minorEastAsia"/>
                      <w:szCs w:val="21"/>
                    </w:rPr>
                    <w:alias w:val="上市公司应付关联方款项明细-金额"/>
                    <w:tag w:val="_GBC_a087009e30d8412e9731bca7ff4111e6"/>
                    <w:id w:val="754450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1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0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0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中国黄金集团地质有限公司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0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500,000.00</w:t>
                        </w:r>
                      </w:p>
                    </w:tc>
                  </w:sdtContent>
                </w:sdt>
                <w:sdt>
                  <w:sdtPr>
                    <w:rPr>
                      <w:rFonts w:asciiTheme="minorEastAsia" w:eastAsiaTheme="minorEastAsia" w:hAnsiTheme="minorEastAsia"/>
                      <w:szCs w:val="21"/>
                    </w:rPr>
                    <w:alias w:val="上市公司应付关联方款项明细-金额"/>
                    <w:tag w:val="_GBC_a087009e30d8412e9731bca7ff4111e6"/>
                    <w:id w:val="754450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1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1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1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凌源日兴矿业有限公司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1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51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6,993,513.95</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2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1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1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建昌金泰矿业有限责任公司</w:t>
                        </w:r>
                      </w:p>
                    </w:tc>
                  </w:sdtContent>
                </w:sdt>
                <w:sdt>
                  <w:sdtPr>
                    <w:rPr>
                      <w:rFonts w:asciiTheme="minorEastAsia" w:eastAsiaTheme="minorEastAsia" w:hAnsiTheme="minorEastAsia"/>
                      <w:szCs w:val="21"/>
                    </w:rPr>
                    <w:alias w:val="上市公司应付关联方款项明细-金额"/>
                    <w:tag w:val="_GBC_8692ff83f7c74853bfe71c658790ae51"/>
                    <w:id w:val="754451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51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340,800.00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2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2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2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中十冶集团有限公司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2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1,716,889.61</w:t>
                        </w:r>
                      </w:p>
                    </w:tc>
                  </w:sdtContent>
                </w:sdt>
                <w:sdt>
                  <w:sdtPr>
                    <w:rPr>
                      <w:rFonts w:asciiTheme="minorEastAsia" w:eastAsiaTheme="minorEastAsia" w:hAnsiTheme="minorEastAsia"/>
                      <w:szCs w:val="21"/>
                    </w:rPr>
                    <w:alias w:val="上市公司应付关联方款项明细-金额"/>
                    <w:tag w:val="_GBC_a087009e30d8412e9731bca7ff4111e6"/>
                    <w:id w:val="754452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2,151,047.64</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3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2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2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中国黄金集团黄金珠宝有限公司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2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52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11,848,811.28</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3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3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3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中国黄金集团内蒙古金盛矿业开发有限公司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3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3,135,597.36</w:t>
                        </w:r>
                      </w:p>
                    </w:tc>
                  </w:sdtContent>
                </w:sdt>
                <w:sdt>
                  <w:sdtPr>
                    <w:rPr>
                      <w:rFonts w:asciiTheme="minorEastAsia" w:eastAsiaTheme="minorEastAsia" w:hAnsiTheme="minorEastAsia"/>
                      <w:szCs w:val="21"/>
                    </w:rPr>
                    <w:alias w:val="上市公司应付关联方款项明细-金额"/>
                    <w:tag w:val="_GBC_a087009e30d8412e9731bca7ff4111e6"/>
                    <w:id w:val="754453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4,139,913.15</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4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3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3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吉林省金立勘探有限公司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3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302,600.00</w:t>
                        </w:r>
                      </w:p>
                    </w:tc>
                  </w:sdtContent>
                </w:sdt>
                <w:sdt>
                  <w:sdtPr>
                    <w:rPr>
                      <w:rFonts w:asciiTheme="minorEastAsia" w:eastAsiaTheme="minorEastAsia" w:hAnsiTheme="minorEastAsia"/>
                      <w:szCs w:val="21"/>
                    </w:rPr>
                    <w:alias w:val="上市公司应付关联方款项明细-金额"/>
                    <w:tag w:val="_GBC_a087009e30d8412e9731bca7ff4111e6"/>
                    <w:id w:val="7544539"/>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545"/>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54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4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中国黄金集团建设有限公司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4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54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3,288,485.33</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5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4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4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中国黄金报社</w:t>
                        </w:r>
                      </w:p>
                    </w:tc>
                  </w:sdtContent>
                </w:sdt>
                <w:sdt>
                  <w:sdtPr>
                    <w:rPr>
                      <w:rFonts w:asciiTheme="minorEastAsia" w:eastAsiaTheme="minorEastAsia" w:hAnsiTheme="minorEastAsia"/>
                      <w:szCs w:val="21"/>
                    </w:rPr>
                    <w:alias w:val="上市公司应付关联方款项明细-金额"/>
                    <w:tag w:val="_GBC_8692ff83f7c74853bfe71c658790ae51"/>
                    <w:id w:val="754454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300,000.00</w:t>
                        </w:r>
                      </w:p>
                    </w:tc>
                  </w:sdtContent>
                </w:sdt>
                <w:sdt>
                  <w:sdtPr>
                    <w:rPr>
                      <w:rFonts w:asciiTheme="minorEastAsia" w:eastAsiaTheme="minorEastAsia" w:hAnsiTheme="minorEastAsia"/>
                      <w:szCs w:val="21"/>
                    </w:rPr>
                    <w:alias w:val="上市公司应付关联方款项明细-金额"/>
                    <w:tag w:val="_GBC_a087009e30d8412e9731bca7ff4111e6"/>
                    <w:id w:val="7544549"/>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555"/>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55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5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中国黄金集团建设有限责任公司</w:t>
                        </w:r>
                      </w:p>
                    </w:tc>
                  </w:sdtContent>
                </w:sdt>
                <w:sdt>
                  <w:sdtPr>
                    <w:rPr>
                      <w:rFonts w:asciiTheme="minorEastAsia" w:eastAsiaTheme="minorEastAsia" w:hAnsiTheme="minorEastAsia"/>
                      <w:szCs w:val="21"/>
                    </w:rPr>
                    <w:alias w:val="上市公司应付关联方款项明细-金额"/>
                    <w:tag w:val="_GBC_8692ff83f7c74853bfe71c658790ae51"/>
                    <w:id w:val="754455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288,485.33</w:t>
                        </w:r>
                      </w:p>
                    </w:tc>
                  </w:sdtContent>
                </w:sdt>
                <w:sdt>
                  <w:sdtPr>
                    <w:rPr>
                      <w:rFonts w:asciiTheme="minorEastAsia" w:eastAsiaTheme="minorEastAsia" w:hAnsiTheme="minorEastAsia"/>
                      <w:szCs w:val="21"/>
                    </w:rPr>
                    <w:alias w:val="上市公司应付关联方款项明细-金额"/>
                    <w:tag w:val="_GBC_a087009e30d8412e9731bca7ff4111e6"/>
                    <w:id w:val="7544554"/>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560"/>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55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5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中国黄金集团国际贸易有限公司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5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306,565.85</w:t>
                        </w:r>
                      </w:p>
                    </w:tc>
                  </w:sdtContent>
                </w:sdt>
                <w:sdt>
                  <w:sdtPr>
                    <w:rPr>
                      <w:rFonts w:asciiTheme="minorEastAsia" w:eastAsiaTheme="minorEastAsia" w:hAnsiTheme="minorEastAsia"/>
                      <w:szCs w:val="21"/>
                    </w:rPr>
                    <w:alias w:val="上市公司应付关联方款项明细-金额"/>
                    <w:tag w:val="_GBC_a087009e30d8412e9731bca7ff4111e6"/>
                    <w:id w:val="7544559"/>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565"/>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56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应付账款</w:t>
                        </w:r>
                      </w:p>
                    </w:tc>
                  </w:sdtContent>
                </w:sdt>
                <w:sdt>
                  <w:sdtPr>
                    <w:rPr>
                      <w:rFonts w:asciiTheme="minorEastAsia" w:eastAsiaTheme="minorEastAsia" w:hAnsiTheme="minorEastAsia"/>
                      <w:szCs w:val="21"/>
                    </w:rPr>
                    <w:alias w:val="上市公司应付关联方款项明细-关联方"/>
                    <w:tag w:val="_GBC_b7a86fd595b64aed90e4c9c500dc4258"/>
                    <w:id w:val="754456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中国黄金报社</w:t>
                        </w:r>
                      </w:p>
                    </w:tc>
                  </w:sdtContent>
                </w:sdt>
                <w:sdt>
                  <w:sdtPr>
                    <w:rPr>
                      <w:rFonts w:asciiTheme="minorEastAsia" w:eastAsiaTheme="minorEastAsia" w:hAnsiTheme="minorEastAsia"/>
                      <w:szCs w:val="21"/>
                    </w:rPr>
                    <w:alias w:val="上市公司应付关联方款项明细-金额"/>
                    <w:tag w:val="_GBC_8692ff83f7c74853bfe71c658790ae51"/>
                    <w:id w:val="754456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300,000.00</w:t>
                        </w:r>
                      </w:p>
                    </w:tc>
                  </w:sdtContent>
                </w:sdt>
                <w:sdt>
                  <w:sdtPr>
                    <w:rPr>
                      <w:rFonts w:asciiTheme="minorEastAsia" w:eastAsiaTheme="minorEastAsia" w:hAnsiTheme="minorEastAsia"/>
                      <w:szCs w:val="21"/>
                    </w:rPr>
                    <w:alias w:val="上市公司应付关联方款项明细-金额"/>
                    <w:tag w:val="_GBC_a087009e30d8412e9731bca7ff4111e6"/>
                    <w:id w:val="7544564"/>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570"/>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56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合计</w:t>
                        </w:r>
                      </w:p>
                    </w:tc>
                  </w:sdtContent>
                </w:sdt>
                <w:sdt>
                  <w:sdtPr>
                    <w:rPr>
                      <w:rFonts w:asciiTheme="minorEastAsia" w:eastAsiaTheme="minorEastAsia" w:hAnsiTheme="minorEastAsia"/>
                      <w:szCs w:val="21"/>
                    </w:rPr>
                    <w:alias w:val="上市公司应付关联方款项明细-关联方"/>
                    <w:tag w:val="_GBC_b7a86fd595b64aed90e4c9c500dc4258"/>
                    <w:id w:val="7544567"/>
                    <w:lock w:val="sdtLocked"/>
                    <w:placeholder>
                      <w:docPart w:val="GBC11111111111111111111111111111"/>
                    </w:placeholder>
                    <w:showingPlcHd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付关联方款项明细-金额"/>
                    <w:tag w:val="_GBC_8692ff83f7c74853bfe71c658790ae51"/>
                    <w:id w:val="754456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38,781,600.06</w:t>
                        </w:r>
                      </w:p>
                    </w:tc>
                  </w:sdtContent>
                </w:sdt>
                <w:sdt>
                  <w:sdtPr>
                    <w:rPr>
                      <w:rFonts w:asciiTheme="minorEastAsia" w:eastAsiaTheme="minorEastAsia" w:hAnsiTheme="minorEastAsia"/>
                      <w:szCs w:val="21"/>
                    </w:rPr>
                    <w:alias w:val="上市公司应付关联方款项明细-金额"/>
                    <w:tag w:val="_GBC_a087009e30d8412e9731bca7ff4111e6"/>
                    <w:id w:val="754456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50,628,942.34</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7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7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预收款项</w:t>
                        </w:r>
                      </w:p>
                    </w:tc>
                  </w:sdtContent>
                </w:sdt>
                <w:sdt>
                  <w:sdtPr>
                    <w:rPr>
                      <w:rFonts w:asciiTheme="minorEastAsia" w:eastAsiaTheme="minorEastAsia" w:hAnsiTheme="minorEastAsia"/>
                      <w:szCs w:val="21"/>
                    </w:rPr>
                    <w:alias w:val="上市公司应付关联方款项明细-关联方"/>
                    <w:tag w:val="_GBC_b7a86fd595b64aed90e4c9c500dc4258"/>
                    <w:id w:val="754457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辽宁天利金业有限责任公司</w:t>
                        </w:r>
                      </w:p>
                    </w:tc>
                  </w:sdtContent>
                </w:sdt>
                <w:sdt>
                  <w:sdtPr>
                    <w:rPr>
                      <w:rFonts w:asciiTheme="minorEastAsia" w:eastAsiaTheme="minorEastAsia" w:hAnsiTheme="minorEastAsia"/>
                      <w:szCs w:val="21"/>
                    </w:rPr>
                    <w:alias w:val="上市公司应付关联方款项明细-金额"/>
                    <w:tag w:val="_GBC_8692ff83f7c74853bfe71c658790ae51"/>
                    <w:id w:val="754457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57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1,115,443.47</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8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7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预收款项</w:t>
                        </w:r>
                      </w:p>
                    </w:tc>
                  </w:sdtContent>
                </w:sdt>
                <w:sdt>
                  <w:sdtPr>
                    <w:rPr>
                      <w:rFonts w:asciiTheme="minorEastAsia" w:eastAsiaTheme="minorEastAsia" w:hAnsiTheme="minorEastAsia"/>
                      <w:szCs w:val="21"/>
                    </w:rPr>
                    <w:alias w:val="上市公司应付关联方款项明细-关联方"/>
                    <w:tag w:val="_GBC_b7a86fd595b64aed90e4c9c500dc4258"/>
                    <w:id w:val="754457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中国黄金集团国际贸易有限公司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7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2,897,821.38</w:t>
                        </w:r>
                      </w:p>
                    </w:tc>
                  </w:sdtContent>
                </w:sdt>
                <w:sdt>
                  <w:sdtPr>
                    <w:rPr>
                      <w:rFonts w:asciiTheme="minorEastAsia" w:eastAsiaTheme="minorEastAsia" w:hAnsiTheme="minorEastAsia"/>
                      <w:szCs w:val="21"/>
                    </w:rPr>
                    <w:alias w:val="上市公司应付关联方款项明细-金额"/>
                    <w:tag w:val="_GBC_a087009e30d8412e9731bca7ff4111e6"/>
                    <w:id w:val="754457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31,382,752.25</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8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8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预收款项</w:t>
                        </w:r>
                      </w:p>
                    </w:tc>
                  </w:sdtContent>
                </w:sdt>
                <w:sdt>
                  <w:sdtPr>
                    <w:rPr>
                      <w:rFonts w:asciiTheme="minorEastAsia" w:eastAsiaTheme="minorEastAsia" w:hAnsiTheme="minorEastAsia"/>
                      <w:szCs w:val="21"/>
                    </w:rPr>
                    <w:alias w:val="上市公司应付关联方款项明细-关联方"/>
                    <w:tag w:val="_GBC_b7a86fd595b64aed90e4c9c500dc4258"/>
                    <w:id w:val="754458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中国黄金集团三门峡中原金银制品有限公司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8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44,043,858.62</w:t>
                        </w:r>
                      </w:p>
                    </w:tc>
                  </w:sdtContent>
                </w:sdt>
                <w:sdt>
                  <w:sdtPr>
                    <w:rPr>
                      <w:rFonts w:asciiTheme="minorEastAsia" w:eastAsiaTheme="minorEastAsia" w:hAnsiTheme="minorEastAsia"/>
                      <w:szCs w:val="21"/>
                    </w:rPr>
                    <w:alias w:val="上市公司应付关联方款项明细-金额"/>
                    <w:tag w:val="_GBC_a087009e30d8412e9731bca7ff4111e6"/>
                    <w:id w:val="754458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31,461,355.07</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9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8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预收款项</w:t>
                        </w:r>
                      </w:p>
                    </w:tc>
                  </w:sdtContent>
                </w:sdt>
                <w:sdt>
                  <w:sdtPr>
                    <w:rPr>
                      <w:rFonts w:asciiTheme="minorEastAsia" w:eastAsiaTheme="minorEastAsia" w:hAnsiTheme="minorEastAsia"/>
                      <w:szCs w:val="21"/>
                    </w:rPr>
                    <w:alias w:val="上市公司应付关联方款项明细-关联方"/>
                    <w:tag w:val="_GBC_b7a86fd595b64aed90e4c9c500dc4258"/>
                    <w:id w:val="754458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西藏华泰龙矿业开发有限公司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8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418,933.01</w:t>
                        </w:r>
                      </w:p>
                    </w:tc>
                  </w:sdtContent>
                </w:sdt>
                <w:sdt>
                  <w:sdtPr>
                    <w:rPr>
                      <w:rFonts w:asciiTheme="minorEastAsia" w:eastAsiaTheme="minorEastAsia" w:hAnsiTheme="minorEastAsia"/>
                      <w:szCs w:val="21"/>
                    </w:rPr>
                    <w:alias w:val="上市公司应付关联方款项明细-金额"/>
                    <w:tag w:val="_GBC_a087009e30d8412e9731bca7ff4111e6"/>
                    <w:id w:val="754458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1,358,894.83</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59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9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合计</w:t>
                        </w:r>
                      </w:p>
                    </w:tc>
                  </w:sdtContent>
                </w:sdt>
                <w:sdt>
                  <w:sdtPr>
                    <w:rPr>
                      <w:rFonts w:asciiTheme="minorEastAsia" w:eastAsiaTheme="minorEastAsia" w:hAnsiTheme="minorEastAsia"/>
                      <w:szCs w:val="21"/>
                    </w:rPr>
                    <w:alias w:val="上市公司应付关联方款项明细-关联方"/>
                    <w:tag w:val="_GBC_b7a86fd595b64aed90e4c9c500dc4258"/>
                    <w:id w:val="7544592"/>
                    <w:lock w:val="sdtLocked"/>
                    <w:placeholder>
                      <w:docPart w:val="GBC11111111111111111111111111111"/>
                    </w:placeholder>
                    <w:showingPlcHd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付关联方款项明细-金额"/>
                    <w:tag w:val="_GBC_8692ff83f7c74853bfe71c658790ae51"/>
                    <w:id w:val="754459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47,360,613.01</w:t>
                        </w:r>
                      </w:p>
                    </w:tc>
                  </w:sdtContent>
                </w:sdt>
                <w:sdt>
                  <w:sdtPr>
                    <w:rPr>
                      <w:rFonts w:asciiTheme="minorEastAsia" w:eastAsiaTheme="minorEastAsia" w:hAnsiTheme="minorEastAsia"/>
                      <w:szCs w:val="21"/>
                    </w:rPr>
                    <w:alias w:val="上市公司应付关联方款项明细-金额"/>
                    <w:tag w:val="_GBC_a087009e30d8412e9731bca7ff4111e6"/>
                    <w:id w:val="754459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65,318,445.62</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0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59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59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中国黄金集团建设有限公司</w:t>
                        </w:r>
                      </w:p>
                    </w:tc>
                  </w:sdtContent>
                </w:sdt>
                <w:sdt>
                  <w:sdtPr>
                    <w:rPr>
                      <w:rFonts w:asciiTheme="minorEastAsia" w:eastAsiaTheme="minorEastAsia" w:hAnsiTheme="minorEastAsia"/>
                      <w:szCs w:val="21"/>
                    </w:rPr>
                    <w:alias w:val="上市公司应付关联方款项明细-金额"/>
                    <w:tag w:val="_GBC_8692ff83f7c74853bfe71c658790ae51"/>
                    <w:id w:val="754459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40,390,426.00</w:t>
                        </w:r>
                      </w:p>
                    </w:tc>
                  </w:sdtContent>
                </w:sdt>
                <w:sdt>
                  <w:sdtPr>
                    <w:rPr>
                      <w:rFonts w:asciiTheme="minorEastAsia" w:eastAsiaTheme="minorEastAsia" w:hAnsiTheme="minorEastAsia"/>
                      <w:szCs w:val="21"/>
                    </w:rPr>
                    <w:alias w:val="上市公司应付关联方款项明细-金额"/>
                    <w:tag w:val="_GBC_a087009e30d8412e9731bca7ff4111e6"/>
                    <w:id w:val="754459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40,390,426.00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0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0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0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河南黄金建筑安装公司</w:t>
                        </w:r>
                      </w:p>
                    </w:tc>
                  </w:sdtContent>
                </w:sdt>
                <w:sdt>
                  <w:sdtPr>
                    <w:rPr>
                      <w:rFonts w:asciiTheme="minorEastAsia" w:eastAsiaTheme="minorEastAsia" w:hAnsiTheme="minorEastAsia"/>
                      <w:szCs w:val="21"/>
                    </w:rPr>
                    <w:alias w:val="上市公司应付关联方款项明细-金额"/>
                    <w:tag w:val="_GBC_8692ff83f7c74853bfe71c658790ae51"/>
                    <w:id w:val="754460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14,318,511.23</w:t>
                        </w:r>
                      </w:p>
                    </w:tc>
                  </w:sdtContent>
                </w:sdt>
                <w:sdt>
                  <w:sdtPr>
                    <w:rPr>
                      <w:rFonts w:asciiTheme="minorEastAsia" w:eastAsiaTheme="minorEastAsia" w:hAnsiTheme="minorEastAsia"/>
                      <w:szCs w:val="21"/>
                    </w:rPr>
                    <w:alias w:val="上市公司应付关联方款项明细-金额"/>
                    <w:tag w:val="_GBC_a087009e30d8412e9731bca7ff4111e6"/>
                    <w:id w:val="754460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14,878,582.67</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1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0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0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河南中原黄金建筑安装工程公司</w:t>
                        </w:r>
                      </w:p>
                    </w:tc>
                  </w:sdtContent>
                </w:sdt>
                <w:sdt>
                  <w:sdtPr>
                    <w:rPr>
                      <w:rFonts w:asciiTheme="minorEastAsia" w:eastAsiaTheme="minorEastAsia" w:hAnsiTheme="minorEastAsia"/>
                      <w:szCs w:val="21"/>
                    </w:rPr>
                    <w:alias w:val="上市公司应付关联方款项明细-金额"/>
                    <w:tag w:val="_GBC_8692ff83f7c74853bfe71c658790ae51"/>
                    <w:id w:val="754460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1,023,439.29</w:t>
                        </w:r>
                      </w:p>
                    </w:tc>
                  </w:sdtContent>
                </w:sdt>
                <w:sdt>
                  <w:sdtPr>
                    <w:rPr>
                      <w:rFonts w:asciiTheme="minorEastAsia" w:eastAsiaTheme="minorEastAsia" w:hAnsiTheme="minorEastAsia"/>
                      <w:szCs w:val="21"/>
                    </w:rPr>
                    <w:alias w:val="上市公司应付关联方款项明细-金额"/>
                    <w:tag w:val="_GBC_a087009e30d8412e9731bca7ff4111e6"/>
                    <w:id w:val="754460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479,912.77</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1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1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1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中国黄金集团辽宁有限公司</w:t>
                        </w:r>
                      </w:p>
                    </w:tc>
                  </w:sdtContent>
                </w:sdt>
                <w:sdt>
                  <w:sdtPr>
                    <w:rPr>
                      <w:rFonts w:asciiTheme="minorEastAsia" w:eastAsiaTheme="minorEastAsia" w:hAnsiTheme="minorEastAsia"/>
                      <w:szCs w:val="21"/>
                    </w:rPr>
                    <w:alias w:val="上市公司应付关联方款项明细-金额"/>
                    <w:tag w:val="_GBC_8692ff83f7c74853bfe71c658790ae51"/>
                    <w:id w:val="754461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61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1,977,789.43</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2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1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1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中国黄金集团公司</w:t>
                        </w:r>
                      </w:p>
                    </w:tc>
                  </w:sdtContent>
                </w:sdt>
                <w:sdt>
                  <w:sdtPr>
                    <w:rPr>
                      <w:rFonts w:asciiTheme="minorEastAsia" w:eastAsiaTheme="minorEastAsia" w:hAnsiTheme="minorEastAsia"/>
                      <w:szCs w:val="21"/>
                    </w:rPr>
                    <w:alias w:val="上市公司应付关联方款项明细-金额"/>
                    <w:tag w:val="_GBC_8692ff83f7c74853bfe71c658790ae51"/>
                    <w:id w:val="754461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64,648,590.37</w:t>
                        </w:r>
                      </w:p>
                    </w:tc>
                  </w:sdtContent>
                </w:sdt>
                <w:sdt>
                  <w:sdtPr>
                    <w:rPr>
                      <w:rFonts w:asciiTheme="minorEastAsia" w:eastAsiaTheme="minorEastAsia" w:hAnsiTheme="minorEastAsia"/>
                      <w:szCs w:val="21"/>
                    </w:rPr>
                    <w:alias w:val="上市公司应付关联方款项明细-金额"/>
                    <w:tag w:val="_GBC_a087009e30d8412e9731bca7ff4111e6"/>
                    <w:id w:val="754461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114,498,483.12</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2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2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2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河南中原黄金实业发展中心</w:t>
                        </w:r>
                      </w:p>
                    </w:tc>
                  </w:sdtContent>
                </w:sdt>
                <w:sdt>
                  <w:sdtPr>
                    <w:rPr>
                      <w:rFonts w:asciiTheme="minorEastAsia" w:eastAsiaTheme="minorEastAsia" w:hAnsiTheme="minorEastAsia"/>
                      <w:szCs w:val="21"/>
                    </w:rPr>
                    <w:alias w:val="上市公司应付关联方款项明细-金额"/>
                    <w:tag w:val="_GBC_8692ff83f7c74853bfe71c658790ae51"/>
                    <w:id w:val="754462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230,000.00</w:t>
                        </w:r>
                      </w:p>
                    </w:tc>
                  </w:sdtContent>
                </w:sdt>
                <w:sdt>
                  <w:sdtPr>
                    <w:rPr>
                      <w:rFonts w:asciiTheme="minorEastAsia" w:eastAsiaTheme="minorEastAsia" w:hAnsiTheme="minorEastAsia"/>
                      <w:szCs w:val="21"/>
                    </w:rPr>
                    <w:alias w:val="上市公司应付关联方款项明细-金额"/>
                    <w:tag w:val="_GBC_a087009e30d8412e9731bca7ff4111e6"/>
                    <w:id w:val="754462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230,000.00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3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2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2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中十冶集团有限公司</w:t>
                        </w:r>
                      </w:p>
                    </w:tc>
                  </w:sdtContent>
                </w:sdt>
                <w:sdt>
                  <w:sdtPr>
                    <w:rPr>
                      <w:rFonts w:asciiTheme="minorEastAsia" w:eastAsiaTheme="minorEastAsia" w:hAnsiTheme="minorEastAsia"/>
                      <w:szCs w:val="21"/>
                    </w:rPr>
                    <w:alias w:val="上市公司应付关联方款项明细-金额"/>
                    <w:tag w:val="_GBC_8692ff83f7c74853bfe71c658790ae51"/>
                    <w:id w:val="754462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97,011.00</w:t>
                        </w:r>
                      </w:p>
                    </w:tc>
                  </w:sdtContent>
                </w:sdt>
                <w:sdt>
                  <w:sdtPr>
                    <w:rPr>
                      <w:rFonts w:asciiTheme="minorEastAsia" w:eastAsiaTheme="minorEastAsia" w:hAnsiTheme="minorEastAsia"/>
                      <w:szCs w:val="21"/>
                    </w:rPr>
                    <w:alias w:val="上市公司应付关联方款项明细-金额"/>
                    <w:tag w:val="_GBC_a087009e30d8412e9731bca7ff4111e6"/>
                    <w:id w:val="754462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893,352.02</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3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3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3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长春黄金设计院</w:t>
                        </w:r>
                      </w:p>
                    </w:tc>
                  </w:sdtContent>
                </w:sdt>
                <w:sdt>
                  <w:sdtPr>
                    <w:rPr>
                      <w:rFonts w:asciiTheme="minorEastAsia" w:eastAsiaTheme="minorEastAsia" w:hAnsiTheme="minorEastAsia"/>
                      <w:szCs w:val="21"/>
                    </w:rPr>
                    <w:alias w:val="上市公司应付关联方款项明细-金额"/>
                    <w:tag w:val="_GBC_8692ff83f7c74853bfe71c658790ae51"/>
                    <w:id w:val="754463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800,000.00</w:t>
                        </w:r>
                      </w:p>
                    </w:tc>
                  </w:sdtContent>
                </w:sdt>
                <w:sdt>
                  <w:sdtPr>
                    <w:rPr>
                      <w:rFonts w:asciiTheme="minorEastAsia" w:eastAsiaTheme="minorEastAsia" w:hAnsiTheme="minorEastAsia"/>
                      <w:szCs w:val="21"/>
                    </w:rPr>
                    <w:alias w:val="上市公司应付关联方款项明细-金额"/>
                    <w:tag w:val="_GBC_a087009e30d8412e9731bca7ff4111e6"/>
                    <w:id w:val="7544634"/>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640"/>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63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3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陕西黄金公司</w:t>
                        </w:r>
                      </w:p>
                    </w:tc>
                  </w:sdtContent>
                </w:sdt>
                <w:sdt>
                  <w:sdtPr>
                    <w:rPr>
                      <w:rFonts w:asciiTheme="minorEastAsia" w:eastAsiaTheme="minorEastAsia" w:hAnsiTheme="minorEastAsia"/>
                      <w:szCs w:val="21"/>
                    </w:rPr>
                    <w:alias w:val="上市公司应付关联方款项明细-金额"/>
                    <w:tag w:val="_GBC_8692ff83f7c74853bfe71c658790ae51"/>
                    <w:id w:val="754463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17,197,276.94</w:t>
                        </w:r>
                      </w:p>
                    </w:tc>
                  </w:sdtContent>
                </w:sdt>
                <w:sdt>
                  <w:sdtPr>
                    <w:rPr>
                      <w:rFonts w:asciiTheme="minorEastAsia" w:eastAsiaTheme="minorEastAsia" w:hAnsiTheme="minorEastAsia"/>
                      <w:szCs w:val="21"/>
                    </w:rPr>
                    <w:alias w:val="上市公司应付关联方款项明细-金额"/>
                    <w:tag w:val="_GBC_a087009e30d8412e9731bca7ff4111e6"/>
                    <w:id w:val="754463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19,488,406.33</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4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4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4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中国黄金集团地质有限公司</w:t>
                        </w:r>
                      </w:p>
                    </w:tc>
                  </w:sdtContent>
                </w:sdt>
                <w:sdt>
                  <w:sdtPr>
                    <w:rPr>
                      <w:rFonts w:asciiTheme="minorEastAsia" w:eastAsiaTheme="minorEastAsia" w:hAnsiTheme="minorEastAsia"/>
                      <w:szCs w:val="21"/>
                    </w:rPr>
                    <w:alias w:val="上市公司应付关联方款项明细-金额"/>
                    <w:tag w:val="_GBC_8692ff83f7c74853bfe71c658790ae51"/>
                    <w:id w:val="754464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116,850.00</w:t>
                        </w:r>
                      </w:p>
                    </w:tc>
                  </w:sdtContent>
                </w:sdt>
                <w:sdt>
                  <w:sdtPr>
                    <w:rPr>
                      <w:rFonts w:asciiTheme="minorEastAsia" w:eastAsiaTheme="minorEastAsia" w:hAnsiTheme="minorEastAsia"/>
                      <w:szCs w:val="21"/>
                    </w:rPr>
                    <w:alias w:val="上市公司应付关联方款项明细-金额"/>
                    <w:tag w:val="_GBC_a087009e30d8412e9731bca7ff4111e6"/>
                    <w:id w:val="754464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8,570,346.00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5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4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4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凤山县宏益矿业有限责任公司</w:t>
                        </w:r>
                      </w:p>
                    </w:tc>
                  </w:sdtContent>
                </w:sdt>
                <w:sdt>
                  <w:sdtPr>
                    <w:rPr>
                      <w:rFonts w:asciiTheme="minorEastAsia" w:eastAsiaTheme="minorEastAsia" w:hAnsiTheme="minorEastAsia"/>
                      <w:szCs w:val="21"/>
                    </w:rPr>
                    <w:alias w:val="上市公司应付关联方款项明细-金额"/>
                    <w:tag w:val="_GBC_8692ff83f7c74853bfe71c658790ae51"/>
                    <w:id w:val="754464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3,200,000.00</w:t>
                        </w:r>
                      </w:p>
                    </w:tc>
                  </w:sdtContent>
                </w:sdt>
                <w:sdt>
                  <w:sdtPr>
                    <w:rPr>
                      <w:rFonts w:asciiTheme="minorEastAsia" w:eastAsiaTheme="minorEastAsia" w:hAnsiTheme="minorEastAsia"/>
                      <w:szCs w:val="21"/>
                    </w:rPr>
                    <w:alias w:val="上市公司应付关联方款项明细-金额"/>
                    <w:tag w:val="_GBC_a087009e30d8412e9731bca7ff4111e6"/>
                    <w:id w:val="754464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2,400,000.00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5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5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5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广西黄金公司</w:t>
                        </w:r>
                      </w:p>
                    </w:tc>
                  </w:sdtContent>
                </w:sdt>
                <w:sdt>
                  <w:sdtPr>
                    <w:rPr>
                      <w:rFonts w:asciiTheme="minorEastAsia" w:eastAsiaTheme="minorEastAsia" w:hAnsiTheme="minorEastAsia"/>
                      <w:szCs w:val="21"/>
                    </w:rPr>
                    <w:alias w:val="上市公司应付关联方款项明细-金额"/>
                    <w:tag w:val="_GBC_8692ff83f7c74853bfe71c658790ae51"/>
                    <w:id w:val="754465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3,232,388.73</w:t>
                        </w:r>
                      </w:p>
                    </w:tc>
                  </w:sdtContent>
                </w:sdt>
                <w:sdt>
                  <w:sdtPr>
                    <w:rPr>
                      <w:rFonts w:asciiTheme="minorEastAsia" w:eastAsiaTheme="minorEastAsia" w:hAnsiTheme="minorEastAsia"/>
                      <w:szCs w:val="21"/>
                    </w:rPr>
                    <w:alias w:val="上市公司应付关联方款项明细-金额"/>
                    <w:tag w:val="_GBC_a087009e30d8412e9731bca7ff4111e6"/>
                    <w:id w:val="754465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3,232,388.73</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6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5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5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广西田林高龙黄金矿业有限责任公司</w:t>
                        </w:r>
                      </w:p>
                    </w:tc>
                  </w:sdtContent>
                </w:sdt>
                <w:sdt>
                  <w:sdtPr>
                    <w:rPr>
                      <w:rFonts w:asciiTheme="minorEastAsia" w:eastAsiaTheme="minorEastAsia" w:hAnsiTheme="minorEastAsia"/>
                      <w:szCs w:val="21"/>
                    </w:rPr>
                    <w:alias w:val="上市公司应付关联方款项明细-金额"/>
                    <w:tag w:val="_GBC_8692ff83f7c74853bfe71c658790ae51"/>
                    <w:id w:val="754465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3,060,000.00</w:t>
                        </w:r>
                      </w:p>
                    </w:tc>
                  </w:sdtContent>
                </w:sdt>
                <w:sdt>
                  <w:sdtPr>
                    <w:rPr>
                      <w:rFonts w:asciiTheme="minorEastAsia" w:eastAsiaTheme="minorEastAsia" w:hAnsiTheme="minorEastAsia"/>
                      <w:szCs w:val="21"/>
                    </w:rPr>
                    <w:alias w:val="上市公司应付关联方款项明细-金额"/>
                    <w:tag w:val="_GBC_a087009e30d8412e9731bca7ff4111e6"/>
                    <w:id w:val="754465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3,060,000.00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6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6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6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河南中原黄金机械厂</w:t>
                        </w:r>
                      </w:p>
                    </w:tc>
                  </w:sdtContent>
                </w:sdt>
                <w:sdt>
                  <w:sdtPr>
                    <w:rPr>
                      <w:rFonts w:asciiTheme="minorEastAsia" w:eastAsiaTheme="minorEastAsia" w:hAnsiTheme="minorEastAsia"/>
                      <w:szCs w:val="21"/>
                    </w:rPr>
                    <w:alias w:val="上市公司应付关联方款项明细-金额"/>
                    <w:tag w:val="_GBC_8692ff83f7c74853bfe71c658790ae51"/>
                    <w:id w:val="754466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647,300.00</w:t>
                        </w:r>
                      </w:p>
                    </w:tc>
                  </w:sdtContent>
                </w:sdt>
                <w:sdt>
                  <w:sdtPr>
                    <w:rPr>
                      <w:rFonts w:asciiTheme="minorEastAsia" w:eastAsiaTheme="minorEastAsia" w:hAnsiTheme="minorEastAsia"/>
                      <w:szCs w:val="21"/>
                    </w:rPr>
                    <w:alias w:val="上市公司应付关联方款项明细-金额"/>
                    <w:tag w:val="_GBC_a087009e30d8412e9731bca7ff4111e6"/>
                    <w:id w:val="754466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1,459,600.00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7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6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6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长春黄金研究院</w:t>
                        </w:r>
                      </w:p>
                    </w:tc>
                  </w:sdtContent>
                </w:sdt>
                <w:sdt>
                  <w:sdtPr>
                    <w:rPr>
                      <w:rFonts w:asciiTheme="minorEastAsia" w:eastAsiaTheme="minorEastAsia" w:hAnsiTheme="minorEastAsia"/>
                      <w:szCs w:val="21"/>
                    </w:rPr>
                    <w:alias w:val="上市公司应付关联方款项明细-金额"/>
                    <w:tag w:val="_GBC_8692ff83f7c74853bfe71c658790ae51"/>
                    <w:id w:val="754466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2,467,150.00</w:t>
                        </w:r>
                      </w:p>
                    </w:tc>
                  </w:sdtContent>
                </w:sdt>
                <w:sdt>
                  <w:sdtPr>
                    <w:rPr>
                      <w:rFonts w:asciiTheme="minorEastAsia" w:eastAsiaTheme="minorEastAsia" w:hAnsiTheme="minorEastAsia"/>
                      <w:szCs w:val="21"/>
                    </w:rPr>
                    <w:alias w:val="上市公司应付关联方款项明细-金额"/>
                    <w:tag w:val="_GBC_a087009e30d8412e9731bca7ff4111e6"/>
                    <w:id w:val="754466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2,446,650.00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7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7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7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长春黄金设计院工程建设监理部</w:t>
                        </w:r>
                      </w:p>
                    </w:tc>
                  </w:sdtContent>
                </w:sdt>
                <w:sdt>
                  <w:sdtPr>
                    <w:rPr>
                      <w:rFonts w:asciiTheme="minorEastAsia" w:eastAsiaTheme="minorEastAsia" w:hAnsiTheme="minorEastAsia"/>
                      <w:szCs w:val="21"/>
                    </w:rPr>
                    <w:alias w:val="上市公司应付关联方款项明细-金额"/>
                    <w:tag w:val="_GBC_8692ff83f7c74853bfe71c658790ae51"/>
                    <w:id w:val="754467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hint="eastAsia"/>
                            <w:szCs w:val="21"/>
                          </w:rPr>
                          <w:t xml:space="preserve">　</w:t>
                        </w:r>
                      </w:p>
                    </w:tc>
                  </w:sdtContent>
                </w:sdt>
                <w:sdt>
                  <w:sdtPr>
                    <w:rPr>
                      <w:rFonts w:asciiTheme="minorEastAsia" w:eastAsiaTheme="minorEastAsia" w:hAnsiTheme="minorEastAsia"/>
                      <w:szCs w:val="21"/>
                    </w:rPr>
                    <w:alias w:val="上市公司应付关联方款项明细-金额"/>
                    <w:tag w:val="_GBC_a087009e30d8412e9731bca7ff4111e6"/>
                    <w:id w:val="754467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660,000.00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8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7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7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桦甸中金置业有限公司</w:t>
                        </w:r>
                      </w:p>
                    </w:tc>
                  </w:sdtContent>
                </w:sdt>
                <w:sdt>
                  <w:sdtPr>
                    <w:rPr>
                      <w:rFonts w:asciiTheme="minorEastAsia" w:eastAsiaTheme="minorEastAsia" w:hAnsiTheme="minorEastAsia"/>
                      <w:szCs w:val="21"/>
                    </w:rPr>
                    <w:alias w:val="上市公司应付关联方款项明细-金额"/>
                    <w:tag w:val="_GBC_8692ff83f7c74853bfe71c658790ae51"/>
                    <w:id w:val="754467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35,000,000.00</w:t>
                        </w:r>
                      </w:p>
                    </w:tc>
                  </w:sdtContent>
                </w:sdt>
                <w:sdt>
                  <w:sdtPr>
                    <w:rPr>
                      <w:rFonts w:asciiTheme="minorEastAsia" w:eastAsiaTheme="minorEastAsia" w:hAnsiTheme="minorEastAsia"/>
                      <w:szCs w:val="21"/>
                    </w:rPr>
                    <w:alias w:val="上市公司应付关联方款项明细-金额"/>
                    <w:tag w:val="_GBC_a087009e30d8412e9731bca7ff4111e6"/>
                    <w:id w:val="754467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35,000,000.00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68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68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8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广西凤山金城江矿业开发有限公司</w:t>
                        </w:r>
                      </w:p>
                    </w:tc>
                  </w:sdtContent>
                </w:sdt>
                <w:sdt>
                  <w:sdtPr>
                    <w:rPr>
                      <w:rFonts w:asciiTheme="minorEastAsia" w:eastAsiaTheme="minorEastAsia" w:hAnsiTheme="minorEastAsia"/>
                      <w:szCs w:val="21"/>
                    </w:rPr>
                    <w:alias w:val="上市公司应付关联方款项明细-金额"/>
                    <w:tag w:val="_GBC_8692ff83f7c74853bfe71c658790ae51"/>
                    <w:id w:val="754468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336,652.13</w:t>
                        </w:r>
                      </w:p>
                    </w:tc>
                  </w:sdtContent>
                </w:sdt>
                <w:sdt>
                  <w:sdtPr>
                    <w:rPr>
                      <w:rFonts w:asciiTheme="minorEastAsia" w:eastAsiaTheme="minorEastAsia" w:hAnsiTheme="minorEastAsia"/>
                      <w:szCs w:val="21"/>
                    </w:rPr>
                    <w:alias w:val="上市公司应付关联方款项明细-金额"/>
                    <w:tag w:val="_GBC_a087009e30d8412e9731bca7ff4111e6"/>
                    <w:id w:val="7544684"/>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690"/>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68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8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吉林省世纪三和矿业有限公司</w:t>
                        </w:r>
                      </w:p>
                    </w:tc>
                  </w:sdtContent>
                </w:sdt>
                <w:sdt>
                  <w:sdtPr>
                    <w:rPr>
                      <w:rFonts w:asciiTheme="minorEastAsia" w:eastAsiaTheme="minorEastAsia" w:hAnsiTheme="minorEastAsia"/>
                      <w:szCs w:val="21"/>
                    </w:rPr>
                    <w:alias w:val="上市公司应付关联方款项明细-金额"/>
                    <w:tag w:val="_GBC_8692ff83f7c74853bfe71c658790ae51"/>
                    <w:id w:val="754468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7,089,800.54</w:t>
                        </w:r>
                      </w:p>
                    </w:tc>
                  </w:sdtContent>
                </w:sdt>
                <w:sdt>
                  <w:sdtPr>
                    <w:rPr>
                      <w:rFonts w:asciiTheme="minorEastAsia" w:eastAsiaTheme="minorEastAsia" w:hAnsiTheme="minorEastAsia"/>
                      <w:szCs w:val="21"/>
                    </w:rPr>
                    <w:alias w:val="上市公司应付关联方款项明细-金额"/>
                    <w:tag w:val="_GBC_a087009e30d8412e9731bca7ff4111e6"/>
                    <w:id w:val="7544689"/>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695"/>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69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9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中国黄金集团临江矿业有限公司</w:t>
                        </w:r>
                      </w:p>
                    </w:tc>
                  </w:sdtContent>
                </w:sdt>
                <w:sdt>
                  <w:sdtPr>
                    <w:rPr>
                      <w:rFonts w:asciiTheme="minorEastAsia" w:eastAsiaTheme="minorEastAsia" w:hAnsiTheme="minorEastAsia"/>
                      <w:szCs w:val="21"/>
                    </w:rPr>
                    <w:alias w:val="上市公司应付关联方款项明细-金额"/>
                    <w:tag w:val="_GBC_8692ff83f7c74853bfe71c658790ae51"/>
                    <w:id w:val="754469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2,000,000.00</w:t>
                        </w:r>
                      </w:p>
                    </w:tc>
                  </w:sdtContent>
                </w:sdt>
                <w:sdt>
                  <w:sdtPr>
                    <w:rPr>
                      <w:rFonts w:asciiTheme="minorEastAsia" w:eastAsiaTheme="minorEastAsia" w:hAnsiTheme="minorEastAsia"/>
                      <w:szCs w:val="21"/>
                    </w:rPr>
                    <w:alias w:val="上市公司应付关联方款项明细-金额"/>
                    <w:tag w:val="_GBC_a087009e30d8412e9731bca7ff4111e6"/>
                    <w:id w:val="7544694"/>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700"/>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69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69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云南黄金责任有限公司</w:t>
                        </w:r>
                      </w:p>
                    </w:tc>
                  </w:sdtContent>
                </w:sdt>
                <w:sdt>
                  <w:sdtPr>
                    <w:rPr>
                      <w:rFonts w:asciiTheme="minorEastAsia" w:eastAsiaTheme="minorEastAsia" w:hAnsiTheme="minorEastAsia"/>
                      <w:szCs w:val="21"/>
                    </w:rPr>
                    <w:alias w:val="上市公司应付关联方款项明细-金额"/>
                    <w:tag w:val="_GBC_8692ff83f7c74853bfe71c658790ae51"/>
                    <w:id w:val="754469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48,375.42</w:t>
                        </w:r>
                      </w:p>
                    </w:tc>
                  </w:sdtContent>
                </w:sdt>
                <w:sdt>
                  <w:sdtPr>
                    <w:rPr>
                      <w:rFonts w:asciiTheme="minorEastAsia" w:eastAsiaTheme="minorEastAsia" w:hAnsiTheme="minorEastAsia"/>
                      <w:szCs w:val="21"/>
                    </w:rPr>
                    <w:alias w:val="上市公司应付关联方款项明细-金额"/>
                    <w:tag w:val="_GBC_a087009e30d8412e9731bca7ff4111e6"/>
                    <w:id w:val="7544699"/>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705"/>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70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70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河北峪耳崖黄金实业发展中心</w:t>
                        </w:r>
                      </w:p>
                    </w:tc>
                  </w:sdtContent>
                </w:sdt>
                <w:sdt>
                  <w:sdtPr>
                    <w:rPr>
                      <w:rFonts w:asciiTheme="minorEastAsia" w:eastAsiaTheme="minorEastAsia" w:hAnsiTheme="minorEastAsia"/>
                      <w:szCs w:val="21"/>
                    </w:rPr>
                    <w:alias w:val="上市公司应付关联方款项明细-金额"/>
                    <w:tag w:val="_GBC_8692ff83f7c74853bfe71c658790ae51"/>
                    <w:id w:val="754470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8,305,071.70</w:t>
                        </w:r>
                      </w:p>
                    </w:tc>
                  </w:sdtContent>
                </w:sdt>
                <w:sdt>
                  <w:sdtPr>
                    <w:rPr>
                      <w:rFonts w:asciiTheme="minorEastAsia" w:eastAsiaTheme="minorEastAsia" w:hAnsiTheme="minorEastAsia"/>
                      <w:szCs w:val="21"/>
                    </w:rPr>
                    <w:alias w:val="上市公司应付关联方款项明细-金额"/>
                    <w:tag w:val="_GBC_a087009e30d8412e9731bca7ff4111e6"/>
                    <w:id w:val="7544704"/>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710"/>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70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70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辽宁省黄金物资公司</w:t>
                        </w:r>
                      </w:p>
                    </w:tc>
                  </w:sdtContent>
                </w:sdt>
                <w:sdt>
                  <w:sdtPr>
                    <w:rPr>
                      <w:rFonts w:asciiTheme="minorEastAsia" w:eastAsiaTheme="minorEastAsia" w:hAnsiTheme="minorEastAsia"/>
                      <w:szCs w:val="21"/>
                    </w:rPr>
                    <w:alias w:val="上市公司应付关联方款项明细-金额"/>
                    <w:tag w:val="_GBC_8692ff83f7c74853bfe71c658790ae51"/>
                    <w:id w:val="754470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1,001,724.50</w:t>
                        </w:r>
                      </w:p>
                    </w:tc>
                  </w:sdtContent>
                </w:sdt>
                <w:sdt>
                  <w:sdtPr>
                    <w:rPr>
                      <w:rFonts w:asciiTheme="minorEastAsia" w:eastAsiaTheme="minorEastAsia" w:hAnsiTheme="minorEastAsia"/>
                      <w:szCs w:val="21"/>
                    </w:rPr>
                    <w:alias w:val="上市公司应付关联方款项明细-金额"/>
                    <w:tag w:val="_GBC_a087009e30d8412e9731bca7ff4111e6"/>
                    <w:id w:val="7544709"/>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715"/>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71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71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中国黄金集团国际贸易有限公司</w:t>
                        </w:r>
                      </w:p>
                    </w:tc>
                  </w:sdtContent>
                </w:sdt>
                <w:sdt>
                  <w:sdtPr>
                    <w:rPr>
                      <w:rFonts w:asciiTheme="minorEastAsia" w:eastAsiaTheme="minorEastAsia" w:hAnsiTheme="minorEastAsia"/>
                      <w:szCs w:val="21"/>
                    </w:rPr>
                    <w:alias w:val="上市公司应付关联方款项明细-金额"/>
                    <w:tag w:val="_GBC_8692ff83f7c74853bfe71c658790ae51"/>
                    <w:id w:val="754471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2,000,000.00</w:t>
                        </w:r>
                      </w:p>
                    </w:tc>
                  </w:sdtContent>
                </w:sdt>
                <w:sdt>
                  <w:sdtPr>
                    <w:rPr>
                      <w:rFonts w:asciiTheme="minorEastAsia" w:eastAsiaTheme="minorEastAsia" w:hAnsiTheme="minorEastAsia"/>
                      <w:szCs w:val="21"/>
                    </w:rPr>
                    <w:alias w:val="上市公司应付关联方款项明细-金额"/>
                    <w:tag w:val="_GBC_a087009e30d8412e9731bca7ff4111e6"/>
                    <w:id w:val="7544714"/>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720"/>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71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其他应付款</w:t>
                        </w:r>
                      </w:p>
                    </w:tc>
                  </w:sdtContent>
                </w:sdt>
                <w:sdt>
                  <w:sdtPr>
                    <w:rPr>
                      <w:rFonts w:asciiTheme="minorEastAsia" w:eastAsiaTheme="minorEastAsia" w:hAnsiTheme="minorEastAsia"/>
                      <w:szCs w:val="21"/>
                    </w:rPr>
                    <w:alias w:val="上市公司应付关联方款项明细-关联方"/>
                    <w:tag w:val="_GBC_b7a86fd595b64aed90e4c9c500dc4258"/>
                    <w:id w:val="754471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广西凤山金城江矿业开发有限公司</w:t>
                        </w:r>
                      </w:p>
                    </w:tc>
                  </w:sdtContent>
                </w:sdt>
                <w:sdt>
                  <w:sdtPr>
                    <w:rPr>
                      <w:rFonts w:asciiTheme="minorEastAsia" w:eastAsiaTheme="minorEastAsia" w:hAnsiTheme="minorEastAsia"/>
                      <w:szCs w:val="21"/>
                    </w:rPr>
                    <w:alias w:val="上市公司应付关联方款项明细-金额"/>
                    <w:tag w:val="_GBC_8692ff83f7c74853bfe71c658790ae51"/>
                    <w:id w:val="754471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336,652.13</w:t>
                        </w:r>
                      </w:p>
                    </w:tc>
                  </w:sdtContent>
                </w:sdt>
                <w:sdt>
                  <w:sdtPr>
                    <w:rPr>
                      <w:rFonts w:asciiTheme="minorEastAsia" w:eastAsiaTheme="minorEastAsia" w:hAnsiTheme="minorEastAsia"/>
                      <w:szCs w:val="21"/>
                    </w:rPr>
                    <w:alias w:val="上市公司应付关联方款项明细-金额"/>
                    <w:tag w:val="_GBC_a087009e30d8412e9731bca7ff4111e6"/>
                    <w:id w:val="7544719"/>
                    <w:lock w:val="sdtLocked"/>
                    <w:placeholder>
                      <w:docPart w:val="GBC11111111111111111111111111111"/>
                    </w:placeholder>
                    <w:showingPlcHd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tr>
            </w:sdtContent>
          </w:sdt>
          <w:sdt>
            <w:sdtPr>
              <w:rPr>
                <w:rFonts w:asciiTheme="minorEastAsia" w:eastAsiaTheme="minorEastAsia" w:hAnsiTheme="minorEastAsia" w:hint="eastAsia"/>
                <w:color w:val="808080"/>
                <w:szCs w:val="21"/>
              </w:rPr>
              <w:alias w:val="上市公司应付关联方款项明细"/>
              <w:tag w:val="_GBC_71a23d976bff4600acfb9c4fdf7ed8de"/>
              <w:id w:val="7544725"/>
              <w:lock w:val="sdtLocked"/>
            </w:sdtPr>
            <w:sdtEndPr>
              <w:rPr>
                <w:rFonts w:hint="default"/>
              </w:rPr>
            </w:sdtEndPr>
            <w:sdtContent>
              <w:tr w:rsidR="00C472E1" w:rsidRPr="00E82BE5" w:rsidTr="006612C2">
                <w:sdt>
                  <w:sdtPr>
                    <w:rPr>
                      <w:rFonts w:asciiTheme="minorEastAsia" w:eastAsiaTheme="minorEastAsia" w:hAnsiTheme="minorEastAsia" w:hint="eastAsia"/>
                      <w:color w:val="808080"/>
                      <w:szCs w:val="21"/>
                    </w:rPr>
                    <w:alias w:val="上市公司应付关联方款项明细-项目名称"/>
                    <w:tag w:val="_GBC_b31c22d057fb47dfb08fe41c052acfea"/>
                    <w:id w:val="754472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合计</w:t>
                        </w:r>
                      </w:p>
                    </w:tc>
                  </w:sdtContent>
                </w:sdt>
                <w:sdt>
                  <w:sdtPr>
                    <w:rPr>
                      <w:rFonts w:asciiTheme="minorEastAsia" w:eastAsiaTheme="minorEastAsia" w:hAnsiTheme="minorEastAsia"/>
                      <w:szCs w:val="21"/>
                    </w:rPr>
                    <w:alias w:val="上市公司应付关联方款项明细-关联方"/>
                    <w:tag w:val="_GBC_b7a86fd595b64aed90e4c9c500dc4258"/>
                    <w:id w:val="7544722"/>
                    <w:lock w:val="sdtLocked"/>
                    <w:placeholder>
                      <w:docPart w:val="GBC11111111111111111111111111111"/>
                    </w:placeholder>
                    <w:showingPlcHd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付关联方款项明细-金额"/>
                    <w:tag w:val="_GBC_8692ff83f7c74853bfe71c658790ae51"/>
                    <w:id w:val="754472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207,547,219.98</w:t>
                        </w:r>
                      </w:p>
                    </w:tc>
                  </w:sdtContent>
                </w:sdt>
                <w:sdt>
                  <w:sdtPr>
                    <w:rPr>
                      <w:rFonts w:asciiTheme="minorEastAsia" w:eastAsiaTheme="minorEastAsia" w:hAnsiTheme="minorEastAsia"/>
                      <w:szCs w:val="21"/>
                    </w:rPr>
                    <w:alias w:val="上市公司应付关联方款项明细-金额"/>
                    <w:tag w:val="_GBC_a087009e30d8412e9731bca7ff4111e6"/>
                    <w:id w:val="754472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249,665,937.07</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73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72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应付股利</w:t>
                        </w:r>
                      </w:p>
                    </w:tc>
                  </w:sdtContent>
                </w:sdt>
                <w:sdt>
                  <w:sdtPr>
                    <w:rPr>
                      <w:rFonts w:asciiTheme="minorEastAsia" w:eastAsiaTheme="minorEastAsia" w:hAnsiTheme="minorEastAsia"/>
                      <w:szCs w:val="21"/>
                    </w:rPr>
                    <w:alias w:val="上市公司应付关联方款项明细-关联方"/>
                    <w:tag w:val="_GBC_b7a86fd595b64aed90e4c9c500dc4258"/>
                    <w:id w:val="754472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中国黄金集团公司</w:t>
                        </w:r>
                      </w:p>
                    </w:tc>
                  </w:sdtContent>
                </w:sdt>
                <w:sdt>
                  <w:sdtPr>
                    <w:rPr>
                      <w:rFonts w:asciiTheme="minorEastAsia" w:eastAsiaTheme="minorEastAsia" w:hAnsiTheme="minorEastAsia"/>
                      <w:szCs w:val="21"/>
                    </w:rPr>
                    <w:alias w:val="上市公司应付关联方款项明细-金额"/>
                    <w:tag w:val="_GBC_8692ff83f7c74853bfe71c658790ae51"/>
                    <w:id w:val="754472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137,677,725.38</w:t>
                        </w:r>
                      </w:p>
                    </w:tc>
                  </w:sdtContent>
                </w:sdt>
                <w:sdt>
                  <w:sdtPr>
                    <w:rPr>
                      <w:rFonts w:asciiTheme="minorEastAsia" w:eastAsiaTheme="minorEastAsia" w:hAnsiTheme="minorEastAsia"/>
                      <w:szCs w:val="21"/>
                    </w:rPr>
                    <w:alias w:val="上市公司应付关联方款项明细-金额"/>
                    <w:tag w:val="_GBC_a087009e30d8412e9731bca7ff4111e6"/>
                    <w:id w:val="754472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67,095,223.24</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73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73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应付股利</w:t>
                        </w:r>
                      </w:p>
                    </w:tc>
                  </w:sdtContent>
                </w:sdt>
                <w:sdt>
                  <w:sdtPr>
                    <w:rPr>
                      <w:rFonts w:asciiTheme="minorEastAsia" w:eastAsiaTheme="minorEastAsia" w:hAnsiTheme="minorEastAsia"/>
                      <w:szCs w:val="21"/>
                    </w:rPr>
                    <w:alias w:val="上市公司应付关联方款项明细-关联方"/>
                    <w:tag w:val="_GBC_b7a86fd595b64aed90e4c9c500dc4258"/>
                    <w:id w:val="7544732"/>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中国黄金河南公司</w:t>
                        </w:r>
                      </w:p>
                    </w:tc>
                  </w:sdtContent>
                </w:sdt>
                <w:sdt>
                  <w:sdtPr>
                    <w:rPr>
                      <w:rFonts w:asciiTheme="minorEastAsia" w:eastAsiaTheme="minorEastAsia" w:hAnsiTheme="minorEastAsia"/>
                      <w:szCs w:val="21"/>
                    </w:rPr>
                    <w:alias w:val="上市公司应付关联方款项明细-金额"/>
                    <w:tag w:val="_GBC_8692ff83f7c74853bfe71c658790ae51"/>
                    <w:id w:val="754473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4,074,192.90</w:t>
                        </w:r>
                      </w:p>
                    </w:tc>
                  </w:sdtContent>
                </w:sdt>
                <w:sdt>
                  <w:sdtPr>
                    <w:rPr>
                      <w:rFonts w:asciiTheme="minorEastAsia" w:eastAsiaTheme="minorEastAsia" w:hAnsiTheme="minorEastAsia"/>
                      <w:szCs w:val="21"/>
                    </w:rPr>
                    <w:alias w:val="上市公司应付关联方款项明细-金额"/>
                    <w:tag w:val="_GBC_a087009e30d8412e9731bca7ff4111e6"/>
                    <w:id w:val="754473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9,074,192.90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740"/>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736"/>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应付股利</w:t>
                        </w:r>
                      </w:p>
                    </w:tc>
                  </w:sdtContent>
                </w:sdt>
                <w:sdt>
                  <w:sdtPr>
                    <w:rPr>
                      <w:rFonts w:asciiTheme="minorEastAsia" w:eastAsiaTheme="minorEastAsia" w:hAnsiTheme="minorEastAsia"/>
                      <w:szCs w:val="21"/>
                    </w:rPr>
                    <w:alias w:val="上市公司应付关联方款项明细-关联方"/>
                    <w:tag w:val="_GBC_b7a86fd595b64aed90e4c9c500dc4258"/>
                    <w:id w:val="7544737"/>
                    <w:lock w:val="sdtLocked"/>
                    <w:placeholder>
                      <w:docPart w:val="GBC11111111111111111111111111111"/>
                    </w:placeholde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陕西黄金公司</w:t>
                        </w:r>
                      </w:p>
                    </w:tc>
                  </w:sdtContent>
                </w:sdt>
                <w:sdt>
                  <w:sdtPr>
                    <w:rPr>
                      <w:rFonts w:asciiTheme="minorEastAsia" w:eastAsiaTheme="minorEastAsia" w:hAnsiTheme="minorEastAsia"/>
                      <w:szCs w:val="21"/>
                    </w:rPr>
                    <w:alias w:val="上市公司应付关联方款项明细-金额"/>
                    <w:tag w:val="_GBC_8692ff83f7c74853bfe71c658790ae51"/>
                    <w:id w:val="7544738"/>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1,980,000.00</w:t>
                        </w:r>
                      </w:p>
                    </w:tc>
                  </w:sdtContent>
                </w:sdt>
                <w:sdt>
                  <w:sdtPr>
                    <w:rPr>
                      <w:rFonts w:asciiTheme="minorEastAsia" w:eastAsiaTheme="minorEastAsia" w:hAnsiTheme="minorEastAsia"/>
                      <w:szCs w:val="21"/>
                    </w:rPr>
                    <w:alias w:val="上市公司应付关联方款项明细-金额"/>
                    <w:tag w:val="_GBC_a087009e30d8412e9731bca7ff4111e6"/>
                    <w:id w:val="7544739"/>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180,000.00</w:t>
                        </w:r>
                      </w:p>
                    </w:tc>
                  </w:sdtContent>
                </w:sdt>
              </w:tr>
            </w:sdtContent>
          </w:sdt>
          <w:sdt>
            <w:sdtPr>
              <w:rPr>
                <w:rFonts w:asciiTheme="minorEastAsia" w:eastAsiaTheme="minorEastAsia" w:hAnsiTheme="minorEastAsia" w:hint="eastAsia"/>
                <w:szCs w:val="21"/>
              </w:rPr>
              <w:alias w:val="上市公司应付关联方款项明细"/>
              <w:tag w:val="_GBC_71a23d976bff4600acfb9c4fdf7ed8de"/>
              <w:id w:val="7544745"/>
              <w:lock w:val="sdtLocked"/>
            </w:sdtPr>
            <w:sdtEndPr>
              <w:rPr>
                <w:rFonts w:hint="default"/>
              </w:rPr>
            </w:sdtEndPr>
            <w:sdtContent>
              <w:tr w:rsidR="00C472E1" w:rsidRPr="00E82BE5" w:rsidTr="006612C2">
                <w:sdt>
                  <w:sdtPr>
                    <w:rPr>
                      <w:rFonts w:asciiTheme="minorEastAsia" w:eastAsiaTheme="minorEastAsia" w:hAnsiTheme="minorEastAsia" w:hint="eastAsia"/>
                      <w:szCs w:val="21"/>
                    </w:rPr>
                    <w:alias w:val="上市公司应付关联方款项明细-项目名称"/>
                    <w:tag w:val="_GBC_b31c22d057fb47dfb08fe41c052acfea"/>
                    <w:id w:val="7544741"/>
                    <w:lock w:val="sdtLocked"/>
                    <w:placeholder>
                      <w:docPart w:val="GBC11111111111111111111111111111"/>
                    </w:placeholder>
                  </w:sdtPr>
                  <w:sdtContent>
                    <w:tc>
                      <w:tcPr>
                        <w:tcW w:w="1164" w:type="dxa"/>
                        <w:tcBorders>
                          <w:top w:val="single" w:sz="4" w:space="0" w:color="auto"/>
                          <w:left w:val="single" w:sz="4" w:space="0" w:color="auto"/>
                          <w:bottom w:val="single" w:sz="4" w:space="0" w:color="auto"/>
                          <w:right w:val="single" w:sz="4" w:space="0" w:color="auto"/>
                        </w:tcBorders>
                        <w:vAlign w:val="center"/>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Fonts w:asciiTheme="minorEastAsia" w:eastAsiaTheme="minorEastAsia" w:hAnsiTheme="minorEastAsia" w:hint="eastAsia"/>
                            <w:szCs w:val="21"/>
                          </w:rPr>
                          <w:t>合计</w:t>
                        </w:r>
                      </w:p>
                    </w:tc>
                  </w:sdtContent>
                </w:sdt>
                <w:sdt>
                  <w:sdtPr>
                    <w:rPr>
                      <w:rFonts w:asciiTheme="minorEastAsia" w:eastAsiaTheme="minorEastAsia" w:hAnsiTheme="minorEastAsia"/>
                      <w:szCs w:val="21"/>
                    </w:rPr>
                    <w:alias w:val="上市公司应付关联方款项明细-关联方"/>
                    <w:tag w:val="_GBC_b7a86fd595b64aed90e4c9c500dc4258"/>
                    <w:id w:val="7544742"/>
                    <w:lock w:val="sdtLocked"/>
                    <w:placeholder>
                      <w:docPart w:val="GBC11111111111111111111111111111"/>
                    </w:placeholder>
                    <w:showingPlcHdr/>
                  </w:sdtPr>
                  <w:sdtContent>
                    <w:tc>
                      <w:tcPr>
                        <w:tcW w:w="3544"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rPr>
                            <w:rFonts w:asciiTheme="minorEastAsia" w:eastAsiaTheme="minorEastAsia" w:hAnsiTheme="minorEastAsia"/>
                            <w:szCs w:val="21"/>
                          </w:rPr>
                        </w:pPr>
                        <w:r w:rsidRPr="00E82BE5">
                          <w:rPr>
                            <w:rStyle w:val="af5"/>
                            <w:rFonts w:asciiTheme="minorEastAsia" w:eastAsiaTheme="minorEastAsia" w:hAnsiTheme="minorEastAsia" w:hint="eastAsia"/>
                            <w:szCs w:val="21"/>
                          </w:rPr>
                          <w:t xml:space="preserve">　</w:t>
                        </w:r>
                      </w:p>
                    </w:tc>
                  </w:sdtContent>
                </w:sdt>
                <w:sdt>
                  <w:sdtPr>
                    <w:rPr>
                      <w:rFonts w:asciiTheme="minorEastAsia" w:eastAsiaTheme="minorEastAsia" w:hAnsiTheme="minorEastAsia"/>
                      <w:color w:val="808080"/>
                      <w:szCs w:val="21"/>
                    </w:rPr>
                    <w:alias w:val="上市公司应付关联方款项明细-金额"/>
                    <w:tag w:val="_GBC_8692ff83f7c74853bfe71c658790ae51"/>
                    <w:id w:val="7544743"/>
                    <w:lock w:val="sdtLocked"/>
                    <w:placeholder>
                      <w:docPart w:val="GBC11111111111111111111111111111"/>
                    </w:placeholder>
                  </w:sdtPr>
                  <w:sdtContent>
                    <w:tc>
                      <w:tcPr>
                        <w:tcW w:w="2126"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143,731,918.28</w:t>
                        </w:r>
                      </w:p>
                    </w:tc>
                  </w:sdtContent>
                </w:sdt>
                <w:sdt>
                  <w:sdtPr>
                    <w:rPr>
                      <w:rFonts w:asciiTheme="minorEastAsia" w:eastAsiaTheme="minorEastAsia" w:hAnsiTheme="minorEastAsia"/>
                      <w:szCs w:val="21"/>
                    </w:rPr>
                    <w:alias w:val="上市公司应付关联方款项明细-金额"/>
                    <w:tag w:val="_GBC_a087009e30d8412e9731bca7ff4111e6"/>
                    <w:id w:val="7544744"/>
                    <w:lock w:val="sdtLocked"/>
                    <w:placeholder>
                      <w:docPart w:val="GBC11111111111111111111111111111"/>
                    </w:placeholder>
                  </w:sdtPr>
                  <w:sdtContent>
                    <w:tc>
                      <w:tcPr>
                        <w:tcW w:w="2127" w:type="dxa"/>
                        <w:tcBorders>
                          <w:top w:val="single" w:sz="4" w:space="0" w:color="auto"/>
                          <w:left w:val="single" w:sz="4" w:space="0" w:color="auto"/>
                          <w:bottom w:val="single" w:sz="4" w:space="0" w:color="auto"/>
                          <w:right w:val="single" w:sz="4" w:space="0" w:color="auto"/>
                        </w:tcBorders>
                      </w:tcPr>
                      <w:p w:rsidR="00C472E1" w:rsidRPr="00E82BE5" w:rsidRDefault="00C472E1" w:rsidP="00D0497F">
                        <w:pPr>
                          <w:autoSpaceDE w:val="0"/>
                          <w:autoSpaceDN w:val="0"/>
                          <w:adjustRightInd w:val="0"/>
                          <w:snapToGrid w:val="0"/>
                          <w:jc w:val="right"/>
                          <w:rPr>
                            <w:rFonts w:asciiTheme="minorEastAsia" w:eastAsiaTheme="minorEastAsia" w:hAnsiTheme="minorEastAsia"/>
                            <w:szCs w:val="21"/>
                          </w:rPr>
                        </w:pPr>
                        <w:r w:rsidRPr="00E82BE5">
                          <w:rPr>
                            <w:rFonts w:asciiTheme="minorEastAsia" w:eastAsiaTheme="minorEastAsia" w:hAnsiTheme="minorEastAsia"/>
                            <w:szCs w:val="21"/>
                          </w:rPr>
                          <w:t>76,349,416.14</w:t>
                        </w:r>
                      </w:p>
                    </w:tc>
                  </w:sdtContent>
                </w:sdt>
              </w:tr>
            </w:sdtContent>
          </w:sdt>
        </w:tbl>
        <w:p w:rsidR="00C472E1" w:rsidRDefault="002273D7" w:rsidP="00D0497F">
          <w:pPr>
            <w:snapToGrid w:val="0"/>
            <w:rPr>
              <w:rFonts w:ascii="仿宋_GB2312" w:eastAsia="仿宋_GB2312" w:hAnsi="华文仿宋"/>
            </w:rPr>
          </w:pPr>
        </w:p>
      </w:sdtContent>
    </w:sdt>
    <w:p w:rsidR="00C472E1" w:rsidRDefault="00C472E1" w:rsidP="00D0497F">
      <w:pPr>
        <w:pStyle w:val="2"/>
        <w:numPr>
          <w:ilvl w:val="0"/>
          <w:numId w:val="6"/>
        </w:numPr>
        <w:snapToGrid w:val="0"/>
        <w:spacing w:before="0" w:after="0" w:line="240" w:lineRule="auto"/>
      </w:pPr>
      <w:r>
        <w:rPr>
          <w:rFonts w:hint="eastAsia"/>
        </w:rPr>
        <w:t>或有事项</w:t>
      </w:r>
    </w:p>
    <w:sdt>
      <w:sdtPr>
        <w:rPr>
          <w:rFonts w:hint="eastAsia"/>
          <w:b w:val="0"/>
          <w:bCs w:val="0"/>
          <w:szCs w:val="22"/>
        </w:rPr>
        <w:tag w:val="_GBC_f4fb0a04d478488d8b6abf3d383bdf42"/>
        <w:id w:val="7544748"/>
        <w:lock w:val="sdtLocked"/>
        <w:placeholder>
          <w:docPart w:val="GBC22222222222222222222222222222"/>
        </w:placeholder>
      </w:sdtPr>
      <w:sdtEndPr>
        <w:rPr>
          <w:rFonts w:hint="default"/>
        </w:rPr>
      </w:sdtEndPr>
      <w:sdtContent>
        <w:p w:rsidR="00C472E1" w:rsidRDefault="00C472E1" w:rsidP="00D0497F">
          <w:pPr>
            <w:pStyle w:val="3"/>
            <w:numPr>
              <w:ilvl w:val="0"/>
              <w:numId w:val="93"/>
            </w:numPr>
            <w:snapToGrid w:val="0"/>
            <w:spacing w:before="0" w:after="0" w:line="240" w:lineRule="auto"/>
          </w:pPr>
          <w:r>
            <w:rPr>
              <w:rFonts w:hint="eastAsia"/>
            </w:rPr>
            <w:t>未决诉讼仲裁形成的或有负债及其财务影响</w:t>
          </w:r>
        </w:p>
      </w:sdtContent>
    </w:sdt>
    <w:p w:rsidR="00C472E1" w:rsidRPr="00A75F9C" w:rsidRDefault="00E84D18" w:rsidP="00A75F9C">
      <w:pPr>
        <w:snapToGrid w:val="0"/>
        <w:ind w:firstLineChars="200" w:firstLine="420"/>
        <w:rPr>
          <w:rFonts w:asciiTheme="minorEastAsia" w:eastAsiaTheme="minorEastAsia" w:hAnsiTheme="minorEastAsia"/>
          <w:szCs w:val="21"/>
        </w:rPr>
      </w:pPr>
      <w:r w:rsidRPr="00A75F9C">
        <w:rPr>
          <w:rFonts w:asciiTheme="minorEastAsia" w:eastAsiaTheme="minorEastAsia" w:hAnsiTheme="minorEastAsia" w:cs="Arial" w:hint="eastAsia"/>
          <w:szCs w:val="21"/>
        </w:rPr>
        <w:t>2010年7月，湖北省黄金公司（以下简称“湖北黄金”）就本公司子公司湖北鸡笼山黄金矿业有限公司（以下简称“鸡笼山矿业”）矿权权属纠纷向湖北省黄石市中级人民法院（以下简称“黄石中院”）提起诉讼。2013年12月24日，</w:t>
      </w:r>
      <w:r w:rsidRPr="00A75F9C">
        <w:rPr>
          <w:rFonts w:asciiTheme="minorEastAsia" w:eastAsiaTheme="minorEastAsia" w:hAnsiTheme="minorEastAsia" w:cs="Arial"/>
          <w:szCs w:val="21"/>
        </w:rPr>
        <w:t>湖北省黄石市中级人民法院一审判决：确认鸡笼山公司的矿业权属于全体股东所有</w:t>
      </w:r>
      <w:r w:rsidRPr="00A75F9C">
        <w:rPr>
          <w:rFonts w:asciiTheme="minorEastAsia" w:eastAsiaTheme="minorEastAsia" w:hAnsiTheme="minorEastAsia" w:cs="Arial" w:hint="eastAsia"/>
          <w:szCs w:val="21"/>
        </w:rPr>
        <w:t>，湖北黄金享有矿业权利益为4592.87万元</w:t>
      </w:r>
      <w:r w:rsidRPr="00A75F9C">
        <w:rPr>
          <w:rFonts w:asciiTheme="minorEastAsia" w:eastAsiaTheme="minorEastAsia" w:hAnsiTheme="minorEastAsia" w:cs="Arial"/>
          <w:szCs w:val="21"/>
        </w:rPr>
        <w:t xml:space="preserve">。一审判决后，双方都提起上诉，湖北省高级人民法院于6月18日进行了庭审，目前二审处于待判阶段。 </w:t>
      </w:r>
    </w:p>
    <w:sdt>
      <w:sdtPr>
        <w:rPr>
          <w:rFonts w:hint="eastAsia"/>
          <w:b w:val="0"/>
          <w:bCs w:val="0"/>
          <w:szCs w:val="22"/>
        </w:rPr>
        <w:tag w:val="_GBC_d9f51ace5eb34e7b93e304ca5bfb5946"/>
        <w:id w:val="7544750"/>
        <w:lock w:val="sdtLocked"/>
        <w:placeholder>
          <w:docPart w:val="GBC22222222222222222222222222222"/>
        </w:placeholder>
      </w:sdtPr>
      <w:sdtEndPr>
        <w:rPr>
          <w:szCs w:val="21"/>
        </w:rPr>
      </w:sdtEndPr>
      <w:sdtContent>
        <w:p w:rsidR="00C472E1" w:rsidRDefault="00C472E1" w:rsidP="00D0497F">
          <w:pPr>
            <w:pStyle w:val="3"/>
            <w:numPr>
              <w:ilvl w:val="0"/>
              <w:numId w:val="93"/>
            </w:numPr>
            <w:snapToGrid w:val="0"/>
            <w:spacing w:before="0" w:after="0" w:line="240" w:lineRule="auto"/>
            <w:rPr>
              <w:b w:val="0"/>
            </w:rPr>
          </w:pPr>
          <w:r>
            <w:rPr>
              <w:rFonts w:hAnsi="宋体" w:hint="eastAsia"/>
            </w:rPr>
            <w:t>为其他单位提供债务担保形成的或有负债及其财务影响</w:t>
          </w:r>
        </w:p>
        <w:sdt>
          <w:sdtPr>
            <w:rPr>
              <w:rFonts w:hint="eastAsia"/>
            </w:rPr>
            <w:alias w:val="为其他单位提供债务担保形成的或有负债及其财务影响"/>
            <w:tag w:val="_GBC_a8fd8c0b5c7c45b480b69de6263c3d5e"/>
            <w:id w:val="7544749"/>
            <w:lock w:val="sdtLocked"/>
            <w:placeholder>
              <w:docPart w:val="GBC22222222222222222222222222222"/>
            </w:placeholder>
          </w:sdtPr>
          <w:sdtEndPr>
            <w:rPr>
              <w:szCs w:val="21"/>
            </w:rPr>
          </w:sdtEndPr>
          <w:sdtContent>
            <w:p w:rsidR="00E82BE5" w:rsidRPr="00A75F9C" w:rsidRDefault="00C472E1" w:rsidP="00D0497F">
              <w:pPr>
                <w:keepNext/>
                <w:snapToGrid w:val="0"/>
                <w:ind w:firstLineChars="200" w:firstLine="420"/>
                <w:rPr>
                  <w:rFonts w:ascii="Arial Narrow" w:hAnsi="Arial Narrow"/>
                  <w:szCs w:val="21"/>
                </w:rPr>
              </w:pPr>
              <w:r w:rsidRPr="00A75F9C">
                <w:rPr>
                  <w:rFonts w:ascii="Arial Narrow" w:hAnsi="Arial Narrow" w:hint="eastAsia"/>
                  <w:szCs w:val="21"/>
                </w:rPr>
                <w:t>（</w:t>
              </w:r>
              <w:r w:rsidRPr="00A75F9C">
                <w:rPr>
                  <w:rFonts w:ascii="Arial Narrow" w:hAnsi="Arial Narrow" w:hint="eastAsia"/>
                  <w:szCs w:val="21"/>
                </w:rPr>
                <w:t>1</w:t>
              </w:r>
              <w:r w:rsidRPr="00A75F9C">
                <w:rPr>
                  <w:rFonts w:ascii="Arial Narrow" w:hAnsi="Arial Narrow" w:hint="eastAsia"/>
                  <w:szCs w:val="21"/>
                </w:rPr>
                <w:t>）</w:t>
              </w:r>
              <w:r w:rsidRPr="00A75F9C">
                <w:rPr>
                  <w:rFonts w:ascii="Arial Narrow" w:hAnsi="Arial Narrow"/>
                  <w:szCs w:val="21"/>
                </w:rPr>
                <w:t>关于本公司三级子公司中国黄金集团石湖矿业有限公司对外担保的说明</w:t>
              </w:r>
            </w:p>
            <w:p w:rsidR="00C472E1" w:rsidRPr="00A75F9C" w:rsidRDefault="00E82BE5" w:rsidP="00D0497F">
              <w:pPr>
                <w:keepNext/>
                <w:snapToGrid w:val="0"/>
                <w:ind w:firstLineChars="200" w:firstLine="420"/>
                <w:jc w:val="right"/>
                <w:rPr>
                  <w:rFonts w:ascii="Arial Narrow" w:hAnsi="Arial Narrow"/>
                  <w:szCs w:val="21"/>
                </w:rPr>
              </w:pPr>
              <w:r w:rsidRPr="00A75F9C">
                <w:rPr>
                  <w:rFonts w:ascii="宋体" w:hAnsi="宋体" w:hint="eastAsia"/>
                  <w:szCs w:val="21"/>
                </w:rPr>
                <w:t>单位：</w:t>
              </w:r>
              <w:sdt>
                <w:sdtPr>
                  <w:rPr>
                    <w:rFonts w:ascii="宋体" w:hAnsi="宋体" w:hint="eastAsia"/>
                    <w:szCs w:val="21"/>
                  </w:rPr>
                  <w:alias w:val="单位：财务附注：收到的其他与经营活动有关的现金"/>
                  <w:tag w:val="_GBC_84c8741f921b4f4f864f2e37ecec9b18"/>
                  <w:id w:val="24551734"/>
                  <w:comboBox>
                    <w:listItem w:displayText="元" w:value="元"/>
                    <w:listItem w:displayText="千元" w:value="千元"/>
                    <w:listItem w:displayText="万元" w:value="万元"/>
                    <w:listItem w:displayText="百万元" w:value="百万元"/>
                    <w:listItem w:displayText="亿元" w:value="亿元"/>
                  </w:comboBox>
                </w:sdtPr>
                <w:sdtContent>
                  <w:r w:rsidRPr="00A75F9C">
                    <w:rPr>
                      <w:rFonts w:ascii="宋体" w:hAnsi="宋体" w:hint="eastAsia"/>
                      <w:szCs w:val="21"/>
                    </w:rPr>
                    <w:t>元</w:t>
                  </w:r>
                </w:sdtContent>
              </w:sdt>
              <w:r w:rsidRPr="00A75F9C">
                <w:rPr>
                  <w:szCs w:val="21"/>
                </w:rPr>
                <w:t xml:space="preserve">  </w:t>
              </w:r>
              <w:r w:rsidRPr="00A75F9C">
                <w:rPr>
                  <w:rFonts w:ascii="宋体" w:hAnsi="宋体" w:hint="eastAsia"/>
                  <w:szCs w:val="21"/>
                </w:rPr>
                <w:t>币种：人民币</w:t>
              </w:r>
            </w:p>
          </w:sdtContent>
        </w:sdt>
        <w:tbl>
          <w:tblPr>
            <w:tblStyle w:val="a6"/>
            <w:tblW w:w="5000" w:type="pct"/>
            <w:tblLook w:val="0000"/>
          </w:tblPr>
          <w:tblGrid>
            <w:gridCol w:w="3226"/>
            <w:gridCol w:w="1560"/>
            <w:gridCol w:w="948"/>
            <w:gridCol w:w="1319"/>
            <w:gridCol w:w="1135"/>
            <w:gridCol w:w="860"/>
          </w:tblGrid>
          <w:tr w:rsidR="00E82BE5" w:rsidRPr="00A75F9C" w:rsidTr="00E82BE5">
            <w:trPr>
              <w:trHeight w:val="312"/>
            </w:trPr>
            <w:tc>
              <w:tcPr>
                <w:tcW w:w="1783" w:type="pct"/>
              </w:tcPr>
              <w:p w:rsidR="00C472E1" w:rsidRPr="00A75F9C" w:rsidRDefault="00C472E1" w:rsidP="00D0497F">
                <w:pPr>
                  <w:snapToGrid w:val="0"/>
                  <w:rPr>
                    <w:szCs w:val="21"/>
                  </w:rPr>
                </w:pPr>
                <w:r w:rsidRPr="00A75F9C">
                  <w:rPr>
                    <w:szCs w:val="21"/>
                  </w:rPr>
                  <w:t>被担保单位</w:t>
                </w:r>
              </w:p>
            </w:tc>
            <w:tc>
              <w:tcPr>
                <w:tcW w:w="862" w:type="pct"/>
              </w:tcPr>
              <w:p w:rsidR="00C472E1" w:rsidRPr="00A75F9C" w:rsidRDefault="00C472E1" w:rsidP="00D0497F">
                <w:pPr>
                  <w:snapToGrid w:val="0"/>
                  <w:rPr>
                    <w:szCs w:val="21"/>
                  </w:rPr>
                </w:pPr>
                <w:r w:rsidRPr="00A75F9C">
                  <w:rPr>
                    <w:szCs w:val="21"/>
                  </w:rPr>
                  <w:t>借款银行</w:t>
                </w:r>
              </w:p>
            </w:tc>
            <w:tc>
              <w:tcPr>
                <w:tcW w:w="524" w:type="pct"/>
              </w:tcPr>
              <w:p w:rsidR="00C472E1" w:rsidRPr="00A75F9C" w:rsidRDefault="00C472E1" w:rsidP="00D0497F">
                <w:pPr>
                  <w:snapToGrid w:val="0"/>
                  <w:rPr>
                    <w:szCs w:val="21"/>
                  </w:rPr>
                </w:pPr>
                <w:r w:rsidRPr="00A75F9C">
                  <w:rPr>
                    <w:szCs w:val="21"/>
                  </w:rPr>
                  <w:t>被担保</w:t>
                </w:r>
              </w:p>
              <w:p w:rsidR="00C472E1" w:rsidRPr="00A75F9C" w:rsidRDefault="00C472E1" w:rsidP="00D0497F">
                <w:pPr>
                  <w:snapToGrid w:val="0"/>
                  <w:rPr>
                    <w:szCs w:val="21"/>
                  </w:rPr>
                </w:pPr>
                <w:r w:rsidRPr="00A75F9C">
                  <w:rPr>
                    <w:szCs w:val="21"/>
                  </w:rPr>
                  <w:t>单位性质</w:t>
                </w:r>
              </w:p>
            </w:tc>
            <w:tc>
              <w:tcPr>
                <w:tcW w:w="729" w:type="pct"/>
              </w:tcPr>
              <w:p w:rsidR="00C472E1" w:rsidRPr="00A75F9C" w:rsidRDefault="00C472E1" w:rsidP="00D0497F">
                <w:pPr>
                  <w:snapToGrid w:val="0"/>
                  <w:rPr>
                    <w:szCs w:val="21"/>
                  </w:rPr>
                </w:pPr>
                <w:r w:rsidRPr="00A75F9C">
                  <w:rPr>
                    <w:szCs w:val="21"/>
                  </w:rPr>
                  <w:t>担保总额</w:t>
                </w:r>
              </w:p>
            </w:tc>
            <w:tc>
              <w:tcPr>
                <w:tcW w:w="627" w:type="pct"/>
              </w:tcPr>
              <w:p w:rsidR="00C472E1" w:rsidRPr="00A75F9C" w:rsidRDefault="00C472E1" w:rsidP="00D0497F">
                <w:pPr>
                  <w:snapToGrid w:val="0"/>
                  <w:rPr>
                    <w:szCs w:val="21"/>
                  </w:rPr>
                </w:pPr>
                <w:r w:rsidRPr="00A75F9C">
                  <w:rPr>
                    <w:szCs w:val="21"/>
                  </w:rPr>
                  <w:t>担保性质</w:t>
                </w:r>
              </w:p>
            </w:tc>
            <w:tc>
              <w:tcPr>
                <w:tcW w:w="475" w:type="pct"/>
              </w:tcPr>
              <w:p w:rsidR="00C472E1" w:rsidRPr="00A75F9C" w:rsidRDefault="00C472E1" w:rsidP="00D0497F">
                <w:pPr>
                  <w:snapToGrid w:val="0"/>
                  <w:rPr>
                    <w:szCs w:val="21"/>
                  </w:rPr>
                </w:pPr>
                <w:r w:rsidRPr="00A75F9C">
                  <w:rPr>
                    <w:szCs w:val="21"/>
                  </w:rPr>
                  <w:t>被担保</w:t>
                </w:r>
              </w:p>
              <w:p w:rsidR="00C472E1" w:rsidRPr="00A75F9C" w:rsidRDefault="00C472E1" w:rsidP="00D0497F">
                <w:pPr>
                  <w:snapToGrid w:val="0"/>
                  <w:rPr>
                    <w:szCs w:val="21"/>
                  </w:rPr>
                </w:pPr>
                <w:r w:rsidRPr="00A75F9C">
                  <w:rPr>
                    <w:szCs w:val="21"/>
                  </w:rPr>
                  <w:t>单位情况</w:t>
                </w:r>
              </w:p>
            </w:tc>
          </w:tr>
          <w:tr w:rsidR="00E82BE5" w:rsidRPr="00A75F9C" w:rsidTr="00E82BE5">
            <w:trPr>
              <w:trHeight w:val="312"/>
            </w:trPr>
            <w:tc>
              <w:tcPr>
                <w:tcW w:w="1783" w:type="pct"/>
              </w:tcPr>
              <w:p w:rsidR="00C472E1" w:rsidRPr="00A75F9C" w:rsidRDefault="00C472E1" w:rsidP="00D0497F">
                <w:pPr>
                  <w:snapToGrid w:val="0"/>
                  <w:rPr>
                    <w:szCs w:val="21"/>
                  </w:rPr>
                </w:pPr>
                <w:r w:rsidRPr="00A75F9C">
                  <w:rPr>
                    <w:szCs w:val="21"/>
                  </w:rPr>
                  <w:t>灵寿县通用机械厂（河北拖拉机制造有限公司、河北拖拉机厂）</w:t>
                </w:r>
              </w:p>
            </w:tc>
            <w:tc>
              <w:tcPr>
                <w:tcW w:w="862" w:type="pct"/>
              </w:tcPr>
              <w:p w:rsidR="00C472E1" w:rsidRPr="00A75F9C" w:rsidRDefault="00C472E1" w:rsidP="00D0497F">
                <w:pPr>
                  <w:snapToGrid w:val="0"/>
                  <w:rPr>
                    <w:szCs w:val="21"/>
                  </w:rPr>
                </w:pPr>
                <w:r w:rsidRPr="00A75F9C">
                  <w:rPr>
                    <w:szCs w:val="21"/>
                  </w:rPr>
                  <w:t>中国工商银行</w:t>
                </w:r>
              </w:p>
            </w:tc>
            <w:tc>
              <w:tcPr>
                <w:tcW w:w="524" w:type="pct"/>
              </w:tcPr>
              <w:p w:rsidR="00C472E1" w:rsidRPr="00A75F9C" w:rsidRDefault="00C472E1" w:rsidP="00D0497F">
                <w:pPr>
                  <w:snapToGrid w:val="0"/>
                  <w:rPr>
                    <w:szCs w:val="21"/>
                  </w:rPr>
                </w:pPr>
                <w:r w:rsidRPr="00A75F9C">
                  <w:rPr>
                    <w:szCs w:val="21"/>
                  </w:rPr>
                  <w:t>国有</w:t>
                </w:r>
              </w:p>
            </w:tc>
            <w:tc>
              <w:tcPr>
                <w:tcW w:w="729" w:type="pct"/>
              </w:tcPr>
              <w:p w:rsidR="00C472E1" w:rsidRPr="00A75F9C" w:rsidRDefault="00C472E1" w:rsidP="00D0497F">
                <w:pPr>
                  <w:snapToGrid w:val="0"/>
                  <w:rPr>
                    <w:szCs w:val="21"/>
                  </w:rPr>
                </w:pPr>
                <w:r w:rsidRPr="00A75F9C">
                  <w:rPr>
                    <w:szCs w:val="21"/>
                  </w:rPr>
                  <w:t>9,190,000.00</w:t>
                </w:r>
              </w:p>
            </w:tc>
            <w:tc>
              <w:tcPr>
                <w:tcW w:w="627" w:type="pct"/>
              </w:tcPr>
              <w:p w:rsidR="00C472E1" w:rsidRPr="00A75F9C" w:rsidRDefault="00C472E1" w:rsidP="00D0497F">
                <w:pPr>
                  <w:snapToGrid w:val="0"/>
                  <w:rPr>
                    <w:szCs w:val="21"/>
                  </w:rPr>
                </w:pPr>
                <w:r w:rsidRPr="00A75F9C">
                  <w:rPr>
                    <w:szCs w:val="21"/>
                  </w:rPr>
                  <w:t>贷款担保</w:t>
                </w:r>
              </w:p>
            </w:tc>
            <w:tc>
              <w:tcPr>
                <w:tcW w:w="475" w:type="pct"/>
              </w:tcPr>
              <w:p w:rsidR="00C472E1" w:rsidRPr="00A75F9C" w:rsidRDefault="00C472E1" w:rsidP="00D0497F">
                <w:pPr>
                  <w:snapToGrid w:val="0"/>
                  <w:rPr>
                    <w:szCs w:val="21"/>
                  </w:rPr>
                </w:pPr>
                <w:r w:rsidRPr="00A75F9C">
                  <w:rPr>
                    <w:rFonts w:hint="eastAsia"/>
                    <w:szCs w:val="21"/>
                  </w:rPr>
                  <w:t>停产</w:t>
                </w:r>
              </w:p>
            </w:tc>
          </w:tr>
        </w:tbl>
        <w:p w:rsidR="00C472E1" w:rsidRPr="00A75F9C" w:rsidRDefault="00C472E1" w:rsidP="00D0497F">
          <w:pPr>
            <w:snapToGrid w:val="0"/>
            <w:rPr>
              <w:szCs w:val="21"/>
            </w:rPr>
          </w:pPr>
          <w:r w:rsidRPr="00A75F9C">
            <w:rPr>
              <w:szCs w:val="21"/>
            </w:rPr>
            <w:t>注：上述对外担保事项为中国黄金集团石湖矿业有限公司</w:t>
          </w:r>
          <w:r w:rsidRPr="00A75F9C">
            <w:rPr>
              <w:szCs w:val="21"/>
            </w:rPr>
            <w:t>1999</w:t>
          </w:r>
          <w:r w:rsidR="00A01AE3">
            <w:rPr>
              <w:rFonts w:hint="eastAsia"/>
              <w:szCs w:val="21"/>
            </w:rPr>
            <w:t>年</w:t>
          </w:r>
          <w:r w:rsidRPr="00A75F9C">
            <w:rPr>
              <w:rFonts w:hint="eastAsia"/>
              <w:szCs w:val="21"/>
            </w:rPr>
            <w:t>前</w:t>
          </w:r>
          <w:r w:rsidRPr="00A75F9C">
            <w:rPr>
              <w:szCs w:val="21"/>
            </w:rPr>
            <w:t>对外担保形成，均已逾期，对外担保是否需承担连带责任及可能的代偿金额，存在较大的不确定性，目前无法合理估计。</w:t>
          </w:r>
        </w:p>
        <w:p w:rsidR="00C472E1" w:rsidRPr="00A75F9C" w:rsidRDefault="00C472E1" w:rsidP="00A75F9C">
          <w:pPr>
            <w:keepNext/>
            <w:snapToGrid w:val="0"/>
            <w:ind w:firstLineChars="200" w:firstLine="420"/>
            <w:rPr>
              <w:rFonts w:ascii="Arial Narrow" w:hAnsi="Arial Narrow"/>
              <w:szCs w:val="21"/>
            </w:rPr>
          </w:pPr>
          <w:r w:rsidRPr="00A75F9C">
            <w:rPr>
              <w:rFonts w:ascii="Arial Narrow" w:hAnsi="Arial Narrow" w:hint="eastAsia"/>
              <w:szCs w:val="21"/>
            </w:rPr>
            <w:t>（</w:t>
          </w:r>
          <w:r w:rsidRPr="00A75F9C">
            <w:rPr>
              <w:rFonts w:ascii="Arial Narrow" w:hAnsi="Arial Narrow" w:hint="eastAsia"/>
              <w:szCs w:val="21"/>
            </w:rPr>
            <w:t>2</w:t>
          </w:r>
          <w:r w:rsidRPr="00A75F9C">
            <w:rPr>
              <w:rFonts w:ascii="Arial Narrow" w:hAnsi="Arial Narrow" w:hint="eastAsia"/>
              <w:szCs w:val="21"/>
            </w:rPr>
            <w:t>）</w:t>
          </w:r>
          <w:r w:rsidRPr="00A75F9C">
            <w:rPr>
              <w:rFonts w:ascii="Arial Narrow" w:hAnsi="Arial Narrow"/>
              <w:szCs w:val="21"/>
            </w:rPr>
            <w:t>关于本公司</w:t>
          </w:r>
          <w:r w:rsidRPr="00A75F9C">
            <w:rPr>
              <w:rFonts w:ascii="Arial Narrow" w:hAnsi="Arial Narrow" w:hint="eastAsia"/>
              <w:szCs w:val="21"/>
            </w:rPr>
            <w:t>控股</w:t>
          </w:r>
          <w:r w:rsidRPr="00A75F9C">
            <w:rPr>
              <w:rFonts w:ascii="Arial Narrow" w:hAnsi="Arial Narrow"/>
              <w:szCs w:val="21"/>
            </w:rPr>
            <w:t>子公司</w:t>
          </w:r>
          <w:r w:rsidRPr="00A75F9C">
            <w:rPr>
              <w:rFonts w:ascii="Arial Narrow" w:hAnsi="Arial Narrow" w:hint="eastAsia"/>
              <w:szCs w:val="21"/>
            </w:rPr>
            <w:t>嵩县金牛有限责任公司</w:t>
          </w:r>
          <w:r w:rsidRPr="00A75F9C">
            <w:rPr>
              <w:rFonts w:ascii="Arial Narrow" w:hAnsi="Arial Narrow"/>
              <w:szCs w:val="21"/>
            </w:rPr>
            <w:t>对外担保的说明</w:t>
          </w:r>
        </w:p>
        <w:p w:rsidR="00E82BE5" w:rsidRPr="00A75F9C" w:rsidRDefault="00E82BE5" w:rsidP="00D0497F">
          <w:pPr>
            <w:keepNext/>
            <w:snapToGrid w:val="0"/>
            <w:ind w:firstLineChars="200" w:firstLine="420"/>
            <w:jc w:val="right"/>
            <w:rPr>
              <w:rFonts w:ascii="Arial Narrow" w:hAnsi="Arial Narrow"/>
              <w:szCs w:val="21"/>
            </w:rPr>
          </w:pPr>
          <w:r w:rsidRPr="00A75F9C">
            <w:rPr>
              <w:rFonts w:ascii="宋体" w:hAnsi="宋体" w:hint="eastAsia"/>
              <w:szCs w:val="21"/>
            </w:rPr>
            <w:t>单位：</w:t>
          </w:r>
          <w:sdt>
            <w:sdtPr>
              <w:rPr>
                <w:rFonts w:ascii="宋体" w:hAnsi="宋体" w:hint="eastAsia"/>
                <w:szCs w:val="21"/>
              </w:rPr>
              <w:alias w:val="单位：财务附注：收到的其他与经营活动有关的现金"/>
              <w:tag w:val="_GBC_84c8741f921b4f4f864f2e37ecec9b18"/>
              <w:id w:val="24551785"/>
              <w:comboBox>
                <w:listItem w:displayText="元" w:value="元"/>
                <w:listItem w:displayText="千元" w:value="千元"/>
                <w:listItem w:displayText="万元" w:value="万元"/>
                <w:listItem w:displayText="百万元" w:value="百万元"/>
                <w:listItem w:displayText="亿元" w:value="亿元"/>
              </w:comboBox>
            </w:sdtPr>
            <w:sdtContent>
              <w:r w:rsidRPr="00A75F9C">
                <w:rPr>
                  <w:rFonts w:ascii="宋体" w:hAnsi="宋体" w:hint="eastAsia"/>
                  <w:szCs w:val="21"/>
                </w:rPr>
                <w:t>元</w:t>
              </w:r>
            </w:sdtContent>
          </w:sdt>
          <w:r w:rsidRPr="00A75F9C">
            <w:rPr>
              <w:szCs w:val="21"/>
            </w:rPr>
            <w:t xml:space="preserve">  </w:t>
          </w:r>
          <w:r w:rsidRPr="00A75F9C">
            <w:rPr>
              <w:rFonts w:ascii="宋体" w:hAnsi="宋体" w:hint="eastAsia"/>
              <w:szCs w:val="21"/>
            </w:rPr>
            <w:t>币种：人民币</w:t>
          </w:r>
        </w:p>
        <w:tbl>
          <w:tblPr>
            <w:tblStyle w:val="a6"/>
            <w:tblW w:w="5000" w:type="pct"/>
            <w:tblLook w:val="0000"/>
          </w:tblPr>
          <w:tblGrid>
            <w:gridCol w:w="3086"/>
            <w:gridCol w:w="1565"/>
            <w:gridCol w:w="1122"/>
            <w:gridCol w:w="1424"/>
            <w:gridCol w:w="709"/>
            <w:gridCol w:w="1142"/>
          </w:tblGrid>
          <w:tr w:rsidR="00C472E1" w:rsidRPr="00A75F9C" w:rsidTr="00E82BE5">
            <w:trPr>
              <w:trHeight w:val="312"/>
            </w:trPr>
            <w:tc>
              <w:tcPr>
                <w:tcW w:w="1705" w:type="pct"/>
              </w:tcPr>
              <w:p w:rsidR="00C472E1" w:rsidRPr="00A75F9C" w:rsidRDefault="00C472E1" w:rsidP="00D0497F">
                <w:pPr>
                  <w:snapToGrid w:val="0"/>
                  <w:rPr>
                    <w:szCs w:val="21"/>
                  </w:rPr>
                </w:pPr>
                <w:r w:rsidRPr="00A75F9C">
                  <w:rPr>
                    <w:szCs w:val="21"/>
                  </w:rPr>
                  <w:t>被担保单位</w:t>
                </w:r>
              </w:p>
            </w:tc>
            <w:tc>
              <w:tcPr>
                <w:tcW w:w="865" w:type="pct"/>
              </w:tcPr>
              <w:p w:rsidR="00C472E1" w:rsidRPr="00A75F9C" w:rsidRDefault="00C472E1" w:rsidP="00D0497F">
                <w:pPr>
                  <w:snapToGrid w:val="0"/>
                  <w:rPr>
                    <w:szCs w:val="21"/>
                  </w:rPr>
                </w:pPr>
                <w:r w:rsidRPr="00A75F9C">
                  <w:rPr>
                    <w:szCs w:val="21"/>
                  </w:rPr>
                  <w:t>借款银行</w:t>
                </w:r>
              </w:p>
            </w:tc>
            <w:tc>
              <w:tcPr>
                <w:tcW w:w="620" w:type="pct"/>
              </w:tcPr>
              <w:p w:rsidR="00C472E1" w:rsidRPr="00A75F9C" w:rsidRDefault="00C472E1" w:rsidP="00D0497F">
                <w:pPr>
                  <w:snapToGrid w:val="0"/>
                  <w:rPr>
                    <w:szCs w:val="21"/>
                  </w:rPr>
                </w:pPr>
                <w:r w:rsidRPr="00A75F9C">
                  <w:rPr>
                    <w:szCs w:val="21"/>
                  </w:rPr>
                  <w:t>被担保</w:t>
                </w:r>
              </w:p>
              <w:p w:rsidR="00C472E1" w:rsidRPr="00A75F9C" w:rsidRDefault="00C472E1" w:rsidP="00D0497F">
                <w:pPr>
                  <w:snapToGrid w:val="0"/>
                  <w:rPr>
                    <w:szCs w:val="21"/>
                  </w:rPr>
                </w:pPr>
                <w:r w:rsidRPr="00A75F9C">
                  <w:rPr>
                    <w:szCs w:val="21"/>
                  </w:rPr>
                  <w:t>单位性质</w:t>
                </w:r>
              </w:p>
            </w:tc>
            <w:tc>
              <w:tcPr>
                <w:tcW w:w="787" w:type="pct"/>
              </w:tcPr>
              <w:p w:rsidR="00C472E1" w:rsidRPr="00A75F9C" w:rsidRDefault="00C472E1" w:rsidP="00D0497F">
                <w:pPr>
                  <w:snapToGrid w:val="0"/>
                  <w:rPr>
                    <w:szCs w:val="21"/>
                  </w:rPr>
                </w:pPr>
                <w:r w:rsidRPr="00A75F9C">
                  <w:rPr>
                    <w:szCs w:val="21"/>
                  </w:rPr>
                  <w:t>担保总额</w:t>
                </w:r>
              </w:p>
            </w:tc>
            <w:tc>
              <w:tcPr>
                <w:tcW w:w="392" w:type="pct"/>
              </w:tcPr>
              <w:p w:rsidR="00C472E1" w:rsidRPr="00A75F9C" w:rsidRDefault="00C472E1" w:rsidP="00D0497F">
                <w:pPr>
                  <w:snapToGrid w:val="0"/>
                  <w:rPr>
                    <w:szCs w:val="21"/>
                  </w:rPr>
                </w:pPr>
                <w:r w:rsidRPr="00A75F9C">
                  <w:rPr>
                    <w:szCs w:val="21"/>
                  </w:rPr>
                  <w:t>担保性质</w:t>
                </w:r>
              </w:p>
            </w:tc>
            <w:tc>
              <w:tcPr>
                <w:tcW w:w="631" w:type="pct"/>
              </w:tcPr>
              <w:p w:rsidR="00C472E1" w:rsidRPr="00A75F9C" w:rsidRDefault="00C472E1" w:rsidP="00D0497F">
                <w:pPr>
                  <w:snapToGrid w:val="0"/>
                  <w:rPr>
                    <w:szCs w:val="21"/>
                  </w:rPr>
                </w:pPr>
                <w:r w:rsidRPr="00A75F9C">
                  <w:rPr>
                    <w:szCs w:val="21"/>
                  </w:rPr>
                  <w:t>被担保</w:t>
                </w:r>
              </w:p>
              <w:p w:rsidR="00C472E1" w:rsidRPr="00A75F9C" w:rsidRDefault="00C472E1" w:rsidP="00D0497F">
                <w:pPr>
                  <w:snapToGrid w:val="0"/>
                  <w:rPr>
                    <w:szCs w:val="21"/>
                  </w:rPr>
                </w:pPr>
                <w:r w:rsidRPr="00A75F9C">
                  <w:rPr>
                    <w:szCs w:val="21"/>
                  </w:rPr>
                  <w:t>单位情况</w:t>
                </w:r>
              </w:p>
            </w:tc>
          </w:tr>
          <w:tr w:rsidR="00C472E1" w:rsidRPr="00A75F9C" w:rsidTr="00E82BE5">
            <w:trPr>
              <w:trHeight w:val="312"/>
            </w:trPr>
            <w:tc>
              <w:tcPr>
                <w:tcW w:w="1705" w:type="pct"/>
              </w:tcPr>
              <w:p w:rsidR="00C472E1" w:rsidRPr="00A75F9C" w:rsidRDefault="00C472E1" w:rsidP="00D0497F">
                <w:pPr>
                  <w:snapToGrid w:val="0"/>
                  <w:rPr>
                    <w:szCs w:val="21"/>
                  </w:rPr>
                </w:pPr>
                <w:r w:rsidRPr="00A75F9C">
                  <w:rPr>
                    <w:szCs w:val="21"/>
                  </w:rPr>
                  <w:t>嵩县中莹氟盐有限责任公司</w:t>
                </w:r>
              </w:p>
            </w:tc>
            <w:tc>
              <w:tcPr>
                <w:tcW w:w="865" w:type="pct"/>
              </w:tcPr>
              <w:p w:rsidR="00C472E1" w:rsidRPr="00A75F9C" w:rsidRDefault="00C472E1" w:rsidP="00D0497F">
                <w:pPr>
                  <w:snapToGrid w:val="0"/>
                  <w:rPr>
                    <w:szCs w:val="21"/>
                  </w:rPr>
                </w:pPr>
                <w:r w:rsidRPr="00A75F9C">
                  <w:rPr>
                    <w:szCs w:val="21"/>
                  </w:rPr>
                  <w:t>中国工商银行</w:t>
                </w:r>
              </w:p>
            </w:tc>
            <w:tc>
              <w:tcPr>
                <w:tcW w:w="620" w:type="pct"/>
              </w:tcPr>
              <w:p w:rsidR="00C472E1" w:rsidRPr="00A75F9C" w:rsidRDefault="00C472E1" w:rsidP="00D0497F">
                <w:pPr>
                  <w:snapToGrid w:val="0"/>
                  <w:rPr>
                    <w:szCs w:val="21"/>
                  </w:rPr>
                </w:pPr>
                <w:r w:rsidRPr="00A75F9C">
                  <w:rPr>
                    <w:szCs w:val="21"/>
                  </w:rPr>
                  <w:t>国有独资</w:t>
                </w:r>
              </w:p>
            </w:tc>
            <w:tc>
              <w:tcPr>
                <w:tcW w:w="787" w:type="pct"/>
              </w:tcPr>
              <w:p w:rsidR="00C472E1" w:rsidRPr="00A75F9C" w:rsidRDefault="00C472E1" w:rsidP="00D0497F">
                <w:pPr>
                  <w:snapToGrid w:val="0"/>
                  <w:rPr>
                    <w:szCs w:val="21"/>
                  </w:rPr>
                </w:pPr>
                <w:r w:rsidRPr="00A75F9C">
                  <w:rPr>
                    <w:szCs w:val="21"/>
                  </w:rPr>
                  <w:t>1,940,000.00</w:t>
                </w:r>
              </w:p>
            </w:tc>
            <w:tc>
              <w:tcPr>
                <w:tcW w:w="392" w:type="pct"/>
              </w:tcPr>
              <w:p w:rsidR="00C472E1" w:rsidRPr="00A75F9C" w:rsidRDefault="00C472E1" w:rsidP="00D0497F">
                <w:pPr>
                  <w:snapToGrid w:val="0"/>
                  <w:rPr>
                    <w:szCs w:val="21"/>
                  </w:rPr>
                </w:pPr>
                <w:r w:rsidRPr="00A75F9C">
                  <w:rPr>
                    <w:szCs w:val="21"/>
                  </w:rPr>
                  <w:t>贷款担保</w:t>
                </w:r>
              </w:p>
            </w:tc>
            <w:tc>
              <w:tcPr>
                <w:tcW w:w="631" w:type="pct"/>
              </w:tcPr>
              <w:p w:rsidR="00C472E1" w:rsidRPr="00A75F9C" w:rsidRDefault="00C472E1" w:rsidP="00D0497F">
                <w:pPr>
                  <w:snapToGrid w:val="0"/>
                  <w:rPr>
                    <w:szCs w:val="21"/>
                  </w:rPr>
                </w:pPr>
                <w:r w:rsidRPr="00A75F9C">
                  <w:rPr>
                    <w:szCs w:val="21"/>
                  </w:rPr>
                  <w:t>正常经营</w:t>
                </w:r>
              </w:p>
            </w:tc>
          </w:tr>
          <w:tr w:rsidR="00C472E1" w:rsidRPr="00A75F9C" w:rsidTr="00E82BE5">
            <w:trPr>
              <w:trHeight w:val="312"/>
            </w:trPr>
            <w:tc>
              <w:tcPr>
                <w:tcW w:w="1705" w:type="pct"/>
              </w:tcPr>
              <w:p w:rsidR="00C472E1" w:rsidRPr="00A75F9C" w:rsidRDefault="00C472E1" w:rsidP="00D0497F">
                <w:pPr>
                  <w:snapToGrid w:val="0"/>
                  <w:rPr>
                    <w:szCs w:val="21"/>
                  </w:rPr>
                </w:pPr>
                <w:r w:rsidRPr="00A75F9C">
                  <w:rPr>
                    <w:szCs w:val="21"/>
                  </w:rPr>
                  <w:t>洛阳市顺势药业有限责任公司</w:t>
                </w:r>
              </w:p>
            </w:tc>
            <w:tc>
              <w:tcPr>
                <w:tcW w:w="865" w:type="pct"/>
              </w:tcPr>
              <w:p w:rsidR="00C472E1" w:rsidRPr="00A75F9C" w:rsidRDefault="00C472E1" w:rsidP="00D0497F">
                <w:pPr>
                  <w:snapToGrid w:val="0"/>
                  <w:rPr>
                    <w:szCs w:val="21"/>
                  </w:rPr>
                </w:pPr>
                <w:r w:rsidRPr="00A75F9C">
                  <w:rPr>
                    <w:szCs w:val="21"/>
                  </w:rPr>
                  <w:t>中国工商银行</w:t>
                </w:r>
              </w:p>
            </w:tc>
            <w:tc>
              <w:tcPr>
                <w:tcW w:w="620" w:type="pct"/>
              </w:tcPr>
              <w:p w:rsidR="00C472E1" w:rsidRPr="00A75F9C" w:rsidRDefault="00C472E1" w:rsidP="00D0497F">
                <w:pPr>
                  <w:snapToGrid w:val="0"/>
                  <w:rPr>
                    <w:szCs w:val="21"/>
                  </w:rPr>
                </w:pPr>
                <w:r w:rsidRPr="00A75F9C">
                  <w:rPr>
                    <w:szCs w:val="21"/>
                  </w:rPr>
                  <w:t>私营</w:t>
                </w:r>
              </w:p>
            </w:tc>
            <w:tc>
              <w:tcPr>
                <w:tcW w:w="787" w:type="pct"/>
              </w:tcPr>
              <w:p w:rsidR="00C472E1" w:rsidRPr="00A75F9C" w:rsidRDefault="00C472E1" w:rsidP="00D0497F">
                <w:pPr>
                  <w:snapToGrid w:val="0"/>
                  <w:rPr>
                    <w:szCs w:val="21"/>
                  </w:rPr>
                </w:pPr>
                <w:r w:rsidRPr="00A75F9C">
                  <w:rPr>
                    <w:szCs w:val="21"/>
                  </w:rPr>
                  <w:t>15,000,000.00</w:t>
                </w:r>
              </w:p>
            </w:tc>
            <w:tc>
              <w:tcPr>
                <w:tcW w:w="392" w:type="pct"/>
              </w:tcPr>
              <w:p w:rsidR="00C472E1" w:rsidRPr="00A75F9C" w:rsidRDefault="00C472E1" w:rsidP="00D0497F">
                <w:pPr>
                  <w:snapToGrid w:val="0"/>
                  <w:rPr>
                    <w:szCs w:val="21"/>
                  </w:rPr>
                </w:pPr>
                <w:r w:rsidRPr="00A75F9C">
                  <w:rPr>
                    <w:szCs w:val="21"/>
                  </w:rPr>
                  <w:t>贷款担保</w:t>
                </w:r>
              </w:p>
            </w:tc>
            <w:tc>
              <w:tcPr>
                <w:tcW w:w="631" w:type="pct"/>
              </w:tcPr>
              <w:p w:rsidR="00C472E1" w:rsidRPr="00A75F9C" w:rsidRDefault="00C472E1" w:rsidP="00D0497F">
                <w:pPr>
                  <w:snapToGrid w:val="0"/>
                  <w:rPr>
                    <w:szCs w:val="21"/>
                  </w:rPr>
                </w:pPr>
                <w:r w:rsidRPr="00A75F9C">
                  <w:rPr>
                    <w:szCs w:val="21"/>
                  </w:rPr>
                  <w:t>正常经营</w:t>
                </w:r>
              </w:p>
            </w:tc>
          </w:tr>
        </w:tbl>
        <w:p w:rsidR="00C472E1" w:rsidRPr="00A75F9C" w:rsidRDefault="00C472E1" w:rsidP="00D0497F">
          <w:pPr>
            <w:snapToGrid w:val="0"/>
            <w:rPr>
              <w:rFonts w:asciiTheme="minorEastAsia" w:eastAsiaTheme="minorEastAsia" w:hAnsiTheme="minorEastAsia"/>
              <w:szCs w:val="21"/>
            </w:rPr>
          </w:pPr>
          <w:r w:rsidRPr="00A75F9C">
            <w:rPr>
              <w:rFonts w:asciiTheme="minorEastAsia" w:eastAsiaTheme="minorEastAsia" w:hAnsiTheme="minorEastAsia" w:hint="eastAsia"/>
              <w:szCs w:val="21"/>
            </w:rPr>
            <w:t>注：上述担保事项于2007</w:t>
          </w:r>
          <w:r w:rsidR="007C6668">
            <w:rPr>
              <w:rFonts w:asciiTheme="minorEastAsia" w:eastAsiaTheme="minorEastAsia" w:hAnsiTheme="minorEastAsia" w:hint="eastAsia"/>
              <w:szCs w:val="21"/>
            </w:rPr>
            <w:t>年</w:t>
          </w:r>
          <w:r w:rsidRPr="00A75F9C">
            <w:rPr>
              <w:rFonts w:asciiTheme="minorEastAsia" w:eastAsiaTheme="minorEastAsia" w:hAnsiTheme="minorEastAsia" w:hint="eastAsia"/>
              <w:szCs w:val="21"/>
            </w:rPr>
            <w:t>5月31日以前发生，根据中国黄金集团公司与嵩县人民政府签订的股权转让协议第二条约定：嵩县人民政府承诺前河公司、金牛公司的所有债务，以2007</w:t>
          </w:r>
          <w:r w:rsidR="00BB4C91">
            <w:rPr>
              <w:rFonts w:asciiTheme="minorEastAsia" w:eastAsiaTheme="minorEastAsia" w:hAnsiTheme="minorEastAsia" w:hint="eastAsia"/>
              <w:szCs w:val="21"/>
            </w:rPr>
            <w:t>年</w:t>
          </w:r>
          <w:r w:rsidRPr="00A75F9C">
            <w:rPr>
              <w:rFonts w:asciiTheme="minorEastAsia" w:eastAsiaTheme="minorEastAsia" w:hAnsiTheme="minorEastAsia" w:hint="eastAsia"/>
              <w:szCs w:val="21"/>
            </w:rPr>
            <w:t>5月31日财务报表上列明的为基础，经双方确认的负债，除此之外无任何其他负债（包括担保等或有负债）。以上担保事项并未在双方确认的负债范围之内，但目前担保事项尚未解除。</w:t>
          </w:r>
        </w:p>
        <w:p w:rsidR="00E82BE5" w:rsidRPr="00A75F9C" w:rsidRDefault="00E82BE5" w:rsidP="00D0497F">
          <w:pPr>
            <w:snapToGrid w:val="0"/>
            <w:ind w:right="5" w:firstLineChars="200" w:firstLine="420"/>
            <w:rPr>
              <w:rFonts w:asciiTheme="minorEastAsia" w:eastAsiaTheme="minorEastAsia" w:hAnsiTheme="minorEastAsia"/>
              <w:szCs w:val="21"/>
            </w:rPr>
          </w:pPr>
        </w:p>
        <w:p w:rsidR="00C472E1" w:rsidRPr="00A75F9C" w:rsidRDefault="00C472E1" w:rsidP="00D0497F">
          <w:pPr>
            <w:snapToGrid w:val="0"/>
            <w:ind w:right="5" w:firstLineChars="200" w:firstLine="420"/>
            <w:rPr>
              <w:szCs w:val="21"/>
            </w:rPr>
          </w:pPr>
          <w:r w:rsidRPr="00A75F9C">
            <w:rPr>
              <w:rFonts w:asciiTheme="minorEastAsia" w:eastAsiaTheme="minorEastAsia" w:hAnsiTheme="minorEastAsia" w:hint="eastAsia"/>
              <w:szCs w:val="21"/>
            </w:rPr>
            <w:t>除上述事项外，本公司无需要披露的其他重大或有事项。</w:t>
          </w:r>
        </w:p>
      </w:sdtContent>
    </w:sdt>
    <w:p w:rsidR="00C472E1" w:rsidRDefault="00C472E1" w:rsidP="00D0497F">
      <w:pPr>
        <w:pStyle w:val="2"/>
        <w:numPr>
          <w:ilvl w:val="0"/>
          <w:numId w:val="6"/>
        </w:numPr>
        <w:snapToGrid w:val="0"/>
        <w:spacing w:before="0" w:after="0" w:line="240" w:lineRule="auto"/>
      </w:pPr>
      <w:r>
        <w:rPr>
          <w:rFonts w:hint="eastAsia"/>
        </w:rPr>
        <w:t>承诺事项</w:t>
      </w:r>
    </w:p>
    <w:sdt>
      <w:sdtPr>
        <w:rPr>
          <w:rFonts w:hint="eastAsia"/>
          <w:b w:val="0"/>
          <w:bCs w:val="0"/>
          <w:sz w:val="24"/>
          <w:szCs w:val="24"/>
        </w:rPr>
        <w:tag w:val="_GBC_8616acd4985945c293093981e818440f"/>
        <w:id w:val="7544752"/>
        <w:lock w:val="sdtLocked"/>
        <w:placeholder>
          <w:docPart w:val="GBC22222222222222222222222222222"/>
        </w:placeholder>
      </w:sdtPr>
      <w:sdtEndPr>
        <w:rPr>
          <w:rFonts w:asciiTheme="minorEastAsia" w:eastAsiaTheme="minorEastAsia" w:hAnsiTheme="minorEastAsia"/>
          <w:sz w:val="21"/>
          <w:szCs w:val="21"/>
        </w:rPr>
      </w:sdtEndPr>
      <w:sdtContent>
        <w:p w:rsidR="00C472E1" w:rsidRDefault="00C472E1" w:rsidP="00761522">
          <w:pPr>
            <w:pStyle w:val="3"/>
            <w:snapToGrid w:val="0"/>
            <w:spacing w:before="0" w:after="0" w:line="240" w:lineRule="auto"/>
            <w:rPr>
              <w:sz w:val="24"/>
              <w:szCs w:val="24"/>
            </w:rPr>
          </w:pPr>
        </w:p>
        <w:sdt>
          <w:sdtPr>
            <w:rPr>
              <w:rFonts w:ascii="宋体" w:hAnsi="宋体" w:hint="eastAsia"/>
            </w:rPr>
            <w:alias w:val="承诺事项的说明"/>
            <w:tag w:val="_GBC_5f231e7093ce4debaeb66b3fdcd6aef4"/>
            <w:id w:val="7544751"/>
            <w:lock w:val="sdtLocked"/>
            <w:placeholder>
              <w:docPart w:val="GBC22222222222222222222222222222"/>
            </w:placeholder>
          </w:sdtPr>
          <w:sdtEndPr>
            <w:rPr>
              <w:rFonts w:asciiTheme="minorEastAsia" w:eastAsiaTheme="minorEastAsia" w:hAnsiTheme="minorEastAsia"/>
              <w:szCs w:val="21"/>
            </w:rPr>
          </w:sdtEndPr>
          <w:sdtContent>
            <w:p w:rsidR="00761522" w:rsidRPr="00761522" w:rsidRDefault="00761522" w:rsidP="00761522">
              <w:pPr>
                <w:keepNext/>
                <w:snapToGrid w:val="0"/>
                <w:ind w:firstLineChars="200" w:firstLine="420"/>
                <w:outlineLvl w:val="1"/>
                <w:rPr>
                  <w:rFonts w:asciiTheme="majorEastAsia" w:eastAsiaTheme="majorEastAsia" w:hAnsiTheme="majorEastAsia" w:cs="Arial"/>
                  <w:szCs w:val="21"/>
                </w:rPr>
              </w:pPr>
              <w:r w:rsidRPr="00761522">
                <w:rPr>
                  <w:rFonts w:asciiTheme="majorEastAsia" w:eastAsiaTheme="majorEastAsia" w:hAnsiTheme="majorEastAsia" w:cs="Arial" w:hint="eastAsia"/>
                  <w:szCs w:val="21"/>
                </w:rPr>
                <w:t>关于完善土地、房产相关权属及使用方式的承诺</w:t>
              </w:r>
            </w:p>
            <w:p w:rsidR="00761522" w:rsidRPr="00761522" w:rsidRDefault="00761522" w:rsidP="00761522">
              <w:pPr>
                <w:snapToGrid w:val="0"/>
                <w:ind w:firstLineChars="200" w:firstLine="420"/>
                <w:rPr>
                  <w:rFonts w:asciiTheme="majorEastAsia" w:eastAsiaTheme="majorEastAsia" w:hAnsiTheme="majorEastAsia"/>
                  <w:szCs w:val="21"/>
                </w:rPr>
              </w:pPr>
              <w:r w:rsidRPr="00761522">
                <w:rPr>
                  <w:rFonts w:asciiTheme="majorEastAsia" w:eastAsiaTheme="majorEastAsia" w:hAnsiTheme="majorEastAsia" w:hint="eastAsia"/>
                  <w:szCs w:val="21"/>
                </w:rPr>
                <w:t>对于本集团使用的划拨土地（面积约</w:t>
              </w:r>
              <w:r w:rsidRPr="00761522">
                <w:rPr>
                  <w:rFonts w:asciiTheme="majorEastAsia" w:eastAsiaTheme="majorEastAsia" w:hAnsiTheme="majorEastAsia"/>
                  <w:szCs w:val="21"/>
                </w:rPr>
                <w:t>2,062,979.88</w:t>
              </w:r>
              <w:r w:rsidRPr="00761522">
                <w:rPr>
                  <w:rFonts w:asciiTheme="majorEastAsia" w:eastAsiaTheme="majorEastAsia" w:hAnsiTheme="majorEastAsia" w:hint="eastAsia"/>
                  <w:szCs w:val="21"/>
                </w:rPr>
                <w:t>平方米）及临时占用、租用的土地，将不再办理出让手续或权证。对于办证义务人并非本公司的情形，公司将积极督促相关责任人完善资产权属。另外，由于该等土地的权利人和实际使用人仍为本公司下属企业，为维护上市公司和股东利益，公司权证规范工作领导小组将继续推进前述相关土地的规范使用，或采取主管部门认可的方式完善相关手续；并根据土地规范使用情况相应完善地上建筑物的权属证书。</w:t>
              </w:r>
            </w:p>
            <w:p w:rsidR="00761522" w:rsidRPr="00761522" w:rsidRDefault="00761522" w:rsidP="00761522">
              <w:pPr>
                <w:snapToGrid w:val="0"/>
                <w:ind w:firstLineChars="200" w:firstLine="420"/>
                <w:rPr>
                  <w:rFonts w:asciiTheme="majorEastAsia" w:eastAsiaTheme="majorEastAsia" w:hAnsiTheme="majorEastAsia"/>
                  <w:szCs w:val="21"/>
                </w:rPr>
              </w:pPr>
              <w:r w:rsidRPr="00761522">
                <w:rPr>
                  <w:rFonts w:asciiTheme="majorEastAsia" w:eastAsiaTheme="majorEastAsia" w:hAnsiTheme="majorEastAsia" w:hint="eastAsia"/>
                  <w:szCs w:val="21"/>
                </w:rPr>
                <w:t>就上述本集团使用的划拨土地及临时占用、租用的土地，以及其他相关资产，如属于中国黄金集团公司注入本公司的资产，中国黄金集团公司将继续履行原有承诺，若未来办理该等资产权属证书实际所发生的费用超过该等资产注入本公司时已经扣除或预留的部分，中国黄金集团公司将承担超出部分费用。如本公司因未能取得该等资产的权属证书而引致任何损失，中国黄金集团公司将予以充分赔偿。</w:t>
              </w:r>
            </w:p>
            <w:p w:rsidR="00C472E1" w:rsidRPr="00761522" w:rsidRDefault="00761522" w:rsidP="00761522">
              <w:pPr>
                <w:snapToGrid w:val="0"/>
                <w:ind w:firstLineChars="200" w:firstLine="420"/>
                <w:rPr>
                  <w:rFonts w:asciiTheme="majorEastAsia" w:eastAsiaTheme="majorEastAsia" w:hAnsiTheme="majorEastAsia"/>
                  <w:szCs w:val="21"/>
                </w:rPr>
              </w:pPr>
              <w:r w:rsidRPr="00761522">
                <w:rPr>
                  <w:rFonts w:asciiTheme="majorEastAsia" w:eastAsiaTheme="majorEastAsia" w:hAnsiTheme="majorEastAsia" w:hint="eastAsia"/>
                  <w:szCs w:val="21"/>
                </w:rPr>
                <w:t>中国黄金集团公司将继续履行之前所作出的支持本公司发展的各项承诺。</w:t>
              </w:r>
            </w:p>
          </w:sdtContent>
        </w:sdt>
        <w:p w:rsidR="00C472E1" w:rsidRPr="00A75F9C" w:rsidRDefault="002273D7" w:rsidP="00D0497F">
          <w:pPr>
            <w:snapToGrid w:val="0"/>
            <w:ind w:right="5" w:firstLineChars="200" w:firstLine="420"/>
            <w:rPr>
              <w:rFonts w:asciiTheme="minorEastAsia" w:eastAsiaTheme="minorEastAsia" w:hAnsiTheme="minorEastAsia"/>
              <w:szCs w:val="21"/>
            </w:rPr>
          </w:pPr>
        </w:p>
      </w:sdtContent>
    </w:sdt>
    <w:p w:rsidR="00C472E1" w:rsidRPr="00A75F9C" w:rsidRDefault="00C472E1" w:rsidP="00D0497F">
      <w:pPr>
        <w:pStyle w:val="2"/>
        <w:numPr>
          <w:ilvl w:val="0"/>
          <w:numId w:val="6"/>
        </w:numPr>
        <w:snapToGrid w:val="0"/>
        <w:spacing w:before="0" w:after="0" w:line="240" w:lineRule="auto"/>
        <w:rPr>
          <w:rFonts w:asciiTheme="minorEastAsia" w:eastAsiaTheme="minorEastAsia" w:hAnsiTheme="minorEastAsia"/>
        </w:rPr>
      </w:pPr>
      <w:r w:rsidRPr="00A75F9C">
        <w:rPr>
          <w:rFonts w:asciiTheme="minorEastAsia" w:eastAsiaTheme="minorEastAsia" w:hAnsiTheme="minorEastAsia" w:hint="eastAsia"/>
        </w:rPr>
        <w:t>资产负债表日后事项</w:t>
      </w:r>
    </w:p>
    <w:p w:rsidR="00C472E1" w:rsidRPr="00A75F9C" w:rsidRDefault="00C472E1" w:rsidP="00D0497F">
      <w:pPr>
        <w:snapToGrid w:val="0"/>
        <w:ind w:left="482"/>
        <w:outlineLvl w:val="1"/>
        <w:rPr>
          <w:rFonts w:asciiTheme="minorEastAsia" w:eastAsiaTheme="minorEastAsia" w:hAnsiTheme="minorEastAsia" w:cs="Arial"/>
          <w:szCs w:val="21"/>
        </w:rPr>
      </w:pPr>
      <w:bookmarkStart w:id="91" w:name="_Toc241636514"/>
      <w:r w:rsidRPr="00A75F9C">
        <w:rPr>
          <w:rFonts w:asciiTheme="minorEastAsia" w:eastAsiaTheme="minorEastAsia" w:hAnsiTheme="minorEastAsia" w:cs="Arial"/>
          <w:szCs w:val="21"/>
        </w:rPr>
        <w:t>资产负债表日后利润分配情况说明</w:t>
      </w:r>
      <w:bookmarkEnd w:id="91"/>
    </w:p>
    <w:p w:rsidR="00C472E1" w:rsidRDefault="00C472E1" w:rsidP="00D0497F">
      <w:pPr>
        <w:snapToGrid w:val="0"/>
        <w:ind w:right="5"/>
        <w:rPr>
          <w:rFonts w:asciiTheme="minorEastAsia" w:eastAsiaTheme="minorEastAsia" w:hAnsiTheme="minorEastAsia" w:cs="Arial"/>
          <w:szCs w:val="21"/>
        </w:rPr>
      </w:pPr>
      <w:r w:rsidRPr="00A75F9C">
        <w:rPr>
          <w:rFonts w:asciiTheme="minorEastAsia" w:eastAsiaTheme="minorEastAsia" w:hAnsiTheme="minorEastAsia" w:cs="Arial" w:hint="eastAsia"/>
          <w:szCs w:val="21"/>
        </w:rPr>
        <w:t>根据公司</w:t>
      </w:r>
      <w:r w:rsidRPr="00A75F9C">
        <w:rPr>
          <w:rFonts w:asciiTheme="minorEastAsia" w:eastAsiaTheme="minorEastAsia" w:hAnsiTheme="minorEastAsia" w:cs="Arial"/>
          <w:szCs w:val="21"/>
        </w:rPr>
        <w:t>第</w:t>
      </w:r>
      <w:r w:rsidRPr="00A75F9C">
        <w:rPr>
          <w:rFonts w:asciiTheme="minorEastAsia" w:eastAsiaTheme="minorEastAsia" w:hAnsiTheme="minorEastAsia" w:cs="Arial" w:hint="eastAsia"/>
          <w:szCs w:val="21"/>
        </w:rPr>
        <w:t>五</w:t>
      </w:r>
      <w:r w:rsidRPr="00A75F9C">
        <w:rPr>
          <w:rFonts w:asciiTheme="minorEastAsia" w:eastAsiaTheme="minorEastAsia" w:hAnsiTheme="minorEastAsia" w:cs="Arial"/>
          <w:szCs w:val="21"/>
        </w:rPr>
        <w:t>届董事会第</w:t>
      </w:r>
      <w:r w:rsidRPr="00A75F9C">
        <w:rPr>
          <w:rFonts w:asciiTheme="minorEastAsia" w:eastAsiaTheme="minorEastAsia" w:hAnsiTheme="minorEastAsia" w:cs="Arial" w:hint="eastAsia"/>
          <w:szCs w:val="21"/>
        </w:rPr>
        <w:t>八</w:t>
      </w:r>
      <w:r w:rsidRPr="00A75F9C">
        <w:rPr>
          <w:rFonts w:asciiTheme="minorEastAsia" w:eastAsiaTheme="minorEastAsia" w:hAnsiTheme="minorEastAsia" w:cs="Arial"/>
          <w:szCs w:val="21"/>
        </w:rPr>
        <w:t>次会议</w:t>
      </w:r>
      <w:r w:rsidRPr="00A75F9C">
        <w:rPr>
          <w:rFonts w:asciiTheme="minorEastAsia" w:eastAsiaTheme="minorEastAsia" w:hAnsiTheme="minorEastAsia" w:cs="Arial" w:hint="eastAsia"/>
          <w:szCs w:val="21"/>
        </w:rPr>
        <w:t>通过的2013年度利润分配议案，2014年5月12日，经2013年度股东大会批准，7月9日，</w:t>
      </w:r>
      <w:r w:rsidRPr="00A75F9C">
        <w:rPr>
          <w:rFonts w:asciiTheme="minorEastAsia" w:eastAsiaTheme="minorEastAsia" w:hAnsiTheme="minorEastAsia" w:cs="Arial"/>
          <w:szCs w:val="21"/>
        </w:rPr>
        <w:t>公司</w:t>
      </w:r>
      <w:r w:rsidRPr="00A75F9C">
        <w:rPr>
          <w:rFonts w:asciiTheme="minorEastAsia" w:eastAsiaTheme="minorEastAsia" w:hAnsiTheme="minorEastAsia" w:cs="Arial" w:hint="eastAsia"/>
          <w:szCs w:val="21"/>
        </w:rPr>
        <w:t>以2,943,228,797股为基数，每10股派发现金红利0.44元（含税），</w:t>
      </w:r>
      <w:r w:rsidRPr="00A75F9C">
        <w:rPr>
          <w:rFonts w:asciiTheme="minorEastAsia" w:eastAsiaTheme="minorEastAsia" w:hAnsiTheme="minorEastAsia" w:cs="Arial"/>
          <w:szCs w:val="21"/>
        </w:rPr>
        <w:t>分配现金股利人民币</w:t>
      </w:r>
      <w:r w:rsidRPr="00A75F9C">
        <w:rPr>
          <w:rFonts w:asciiTheme="minorEastAsia" w:eastAsiaTheme="minorEastAsia" w:hAnsiTheme="minorEastAsia" w:cs="Arial" w:hint="eastAsia"/>
          <w:szCs w:val="21"/>
        </w:rPr>
        <w:t>129,502,067.11</w:t>
      </w:r>
      <w:r w:rsidRPr="00A75F9C">
        <w:rPr>
          <w:rFonts w:asciiTheme="minorEastAsia" w:eastAsiaTheme="minorEastAsia" w:hAnsiTheme="minorEastAsia" w:cs="Arial"/>
          <w:szCs w:val="21"/>
        </w:rPr>
        <w:t>元。</w:t>
      </w:r>
    </w:p>
    <w:p w:rsidR="009A3FA8" w:rsidRPr="00A75F9C" w:rsidRDefault="009A3FA8" w:rsidP="00D0497F">
      <w:pPr>
        <w:snapToGrid w:val="0"/>
        <w:ind w:right="5"/>
        <w:rPr>
          <w:rFonts w:asciiTheme="minorEastAsia" w:eastAsiaTheme="minorEastAsia" w:hAnsiTheme="minorEastAsia"/>
          <w:b/>
          <w:szCs w:val="21"/>
        </w:rPr>
      </w:pPr>
    </w:p>
    <w:p w:rsidR="00C472E1" w:rsidRPr="00A75F9C" w:rsidRDefault="00C472E1" w:rsidP="00D0497F">
      <w:pPr>
        <w:pStyle w:val="2"/>
        <w:numPr>
          <w:ilvl w:val="0"/>
          <w:numId w:val="6"/>
        </w:numPr>
        <w:snapToGrid w:val="0"/>
        <w:spacing w:before="0" w:after="0" w:line="240" w:lineRule="auto"/>
      </w:pPr>
      <w:r w:rsidRPr="00A75F9C">
        <w:rPr>
          <w:rFonts w:hint="eastAsia"/>
        </w:rPr>
        <w:t>其他重要事项</w:t>
      </w:r>
    </w:p>
    <w:bookmarkStart w:id="92" w:name="_Toc241636519" w:displacedByCustomXml="next"/>
    <w:sdt>
      <w:sdtPr>
        <w:rPr>
          <w:rFonts w:hint="eastAsia"/>
          <w:b w:val="0"/>
          <w:bCs w:val="0"/>
          <w:szCs w:val="22"/>
        </w:rPr>
        <w:tag w:val="_GBC_3a4b13cf732d49179bcbd5439f52ce6d"/>
        <w:id w:val="7544754"/>
        <w:lock w:val="sdtLocked"/>
        <w:placeholder>
          <w:docPart w:val="GBC22222222222222222222222222222"/>
        </w:placeholder>
      </w:sdtPr>
      <w:sdtEndPr>
        <w:rPr>
          <w:rFonts w:asciiTheme="minorEastAsia" w:eastAsiaTheme="minorEastAsia" w:hAnsiTheme="minorEastAsia"/>
        </w:rPr>
      </w:sdtEndPr>
      <w:sdtContent>
        <w:p w:rsidR="00C472E1" w:rsidRDefault="00C472E1" w:rsidP="00D0497F">
          <w:pPr>
            <w:pStyle w:val="3"/>
            <w:numPr>
              <w:ilvl w:val="0"/>
              <w:numId w:val="96"/>
            </w:numPr>
            <w:snapToGrid w:val="0"/>
            <w:spacing w:before="0" w:after="0" w:line="240" w:lineRule="auto"/>
            <w:rPr>
              <w:b w:val="0"/>
            </w:rPr>
          </w:pPr>
          <w:r>
            <w:rPr>
              <w:rFonts w:hint="eastAsia"/>
            </w:rPr>
            <w:t>租赁</w:t>
          </w:r>
          <w:bookmarkEnd w:id="92"/>
        </w:p>
        <w:p w:rsidR="00C472E1" w:rsidRPr="00E82BE5" w:rsidRDefault="002273D7" w:rsidP="00D0497F">
          <w:pPr>
            <w:snapToGrid w:val="0"/>
            <w:ind w:firstLineChars="200" w:firstLine="420"/>
            <w:rPr>
              <w:rFonts w:ascii="Arial Narrow" w:hAnsi="Arial Narrow" w:cs="Arial"/>
              <w:color w:val="000000"/>
              <w:szCs w:val="21"/>
            </w:rPr>
          </w:pPr>
          <w:sdt>
            <w:sdtPr>
              <w:rPr>
                <w:rFonts w:hint="eastAsia"/>
              </w:rPr>
              <w:alias w:val="租赁"/>
              <w:tag w:val="_GBC_00ff6b8ad86b4ea898982e63e10d4ce1"/>
              <w:id w:val="7544753"/>
              <w:lock w:val="sdtLocked"/>
              <w:placeholder>
                <w:docPart w:val="GBC22222222222222222222222222222"/>
              </w:placeholder>
            </w:sdtPr>
            <w:sdtEndPr>
              <w:rPr>
                <w:szCs w:val="21"/>
              </w:rPr>
            </w:sdtEndPr>
            <w:sdtContent>
              <w:r w:rsidR="00C472E1" w:rsidRPr="00E82BE5">
                <w:rPr>
                  <w:rFonts w:ascii="Arial Narrow" w:hAnsi="Arial Narrow" w:cs="Arial"/>
                  <w:color w:val="000000"/>
                  <w:szCs w:val="21"/>
                </w:rPr>
                <w:t>（</w:t>
              </w:r>
              <w:r w:rsidR="00C472E1" w:rsidRPr="00E82BE5">
                <w:rPr>
                  <w:rFonts w:ascii="Arial Narrow" w:hAnsi="Arial Narrow" w:cs="Arial"/>
                  <w:color w:val="000000"/>
                  <w:szCs w:val="21"/>
                </w:rPr>
                <w:t>1</w:t>
              </w:r>
              <w:r w:rsidR="00C472E1" w:rsidRPr="00E82BE5">
                <w:rPr>
                  <w:rFonts w:ascii="Arial Narrow" w:hAnsi="Arial Narrow" w:cs="Arial"/>
                  <w:color w:val="000000"/>
                  <w:szCs w:val="21"/>
                </w:rPr>
                <w:t>）各类租入固定资产的期末原价、累计折旧额、减值准备累计金额。</w:t>
              </w:r>
            </w:sdtContent>
          </w:sdt>
        </w:p>
        <w:p w:rsidR="00C472E1" w:rsidRPr="00E82BE5" w:rsidRDefault="00C472E1" w:rsidP="00D0497F">
          <w:pPr>
            <w:tabs>
              <w:tab w:val="left" w:pos="9000"/>
              <w:tab w:val="left" w:pos="9180"/>
            </w:tabs>
            <w:snapToGrid w:val="0"/>
            <w:ind w:firstLineChars="200" w:firstLine="420"/>
            <w:jc w:val="left"/>
            <w:rPr>
              <w:rFonts w:ascii="Arial Narrow" w:hAnsi="Arial Narrow" w:cs="Arial"/>
              <w:szCs w:val="21"/>
            </w:rPr>
          </w:pPr>
          <w:r w:rsidRPr="00E82BE5">
            <w:rPr>
              <w:rFonts w:ascii="Arial Narrow" w:hAnsi="Arial Narrow" w:cs="Arial"/>
              <w:szCs w:val="21"/>
            </w:rPr>
            <w:t>有关融资租赁租入的固定资产情况，详见附注</w:t>
          </w:r>
          <w:r w:rsidR="00624352">
            <w:rPr>
              <w:rFonts w:ascii="Arial Narrow" w:hAnsi="Arial Narrow" w:cs="Arial" w:hint="eastAsia"/>
              <w:szCs w:val="21"/>
            </w:rPr>
            <w:t>六</w:t>
          </w:r>
          <w:r w:rsidRPr="00E82BE5">
            <w:rPr>
              <w:rFonts w:ascii="Arial Narrow" w:hAnsi="Arial Narrow" w:cs="Arial"/>
              <w:szCs w:val="21"/>
            </w:rPr>
            <w:t>、</w:t>
          </w:r>
          <w:r w:rsidRPr="00E82BE5">
            <w:rPr>
              <w:rFonts w:ascii="Arial Narrow" w:hAnsi="Arial Narrow" w:cs="Arial" w:hint="eastAsia"/>
              <w:szCs w:val="21"/>
            </w:rPr>
            <w:t>（十）</w:t>
          </w:r>
          <w:r w:rsidRPr="00E82BE5">
            <w:rPr>
              <w:rFonts w:ascii="Arial Narrow" w:hAnsi="Arial Narrow" w:cs="Arial"/>
              <w:szCs w:val="21"/>
            </w:rPr>
            <w:t>、</w:t>
          </w:r>
          <w:r w:rsidRPr="00E82BE5">
            <w:rPr>
              <w:rFonts w:ascii="Arial Narrow" w:hAnsi="Arial Narrow" w:cs="Arial" w:hint="eastAsia"/>
              <w:szCs w:val="21"/>
            </w:rPr>
            <w:t>3</w:t>
          </w:r>
          <w:r w:rsidRPr="00E82BE5">
            <w:rPr>
              <w:rFonts w:ascii="Arial Narrow" w:hAnsi="Arial Narrow" w:cs="Arial"/>
              <w:szCs w:val="21"/>
            </w:rPr>
            <w:t>。</w:t>
          </w:r>
        </w:p>
        <w:p w:rsidR="00C472E1" w:rsidRDefault="00C472E1" w:rsidP="00D0497F">
          <w:pPr>
            <w:snapToGrid w:val="0"/>
            <w:ind w:firstLineChars="200" w:firstLine="420"/>
            <w:rPr>
              <w:rFonts w:ascii="Arial Narrow" w:hAnsi="Arial Narrow" w:cs="Arial"/>
              <w:szCs w:val="21"/>
            </w:rPr>
          </w:pPr>
          <w:r w:rsidRPr="00E82BE5">
            <w:rPr>
              <w:rFonts w:ascii="Arial Narrow" w:hAnsi="Arial Narrow" w:cs="Arial"/>
              <w:szCs w:val="21"/>
            </w:rPr>
            <w:t>（</w:t>
          </w:r>
          <w:r w:rsidRPr="00E82BE5">
            <w:rPr>
              <w:rFonts w:ascii="Arial Narrow" w:hAnsi="Arial Narrow" w:cs="Arial"/>
              <w:szCs w:val="21"/>
            </w:rPr>
            <w:t>2</w:t>
          </w:r>
          <w:r w:rsidRPr="00E82BE5">
            <w:rPr>
              <w:rFonts w:ascii="Arial Narrow" w:hAnsi="Arial Narrow" w:cs="Arial"/>
              <w:szCs w:val="21"/>
            </w:rPr>
            <w:t>）以后</w:t>
          </w:r>
          <w:r w:rsidRPr="00E82BE5">
            <w:rPr>
              <w:rFonts w:ascii="Arial Narrow" w:hAnsi="Arial Narrow" w:cs="Arial" w:hint="eastAsia"/>
              <w:szCs w:val="21"/>
            </w:rPr>
            <w:t>年度</w:t>
          </w:r>
          <w:r w:rsidRPr="00E82BE5">
            <w:rPr>
              <w:rFonts w:ascii="Arial Narrow" w:hAnsi="Arial Narrow" w:cs="Arial"/>
              <w:szCs w:val="21"/>
            </w:rPr>
            <w:t>支付的最低租赁付款额</w:t>
          </w:r>
        </w:p>
        <w:p w:rsidR="00E82BE5" w:rsidRPr="00E82BE5" w:rsidRDefault="00E82BE5" w:rsidP="00D0497F">
          <w:pPr>
            <w:snapToGrid w:val="0"/>
            <w:ind w:firstLineChars="200" w:firstLine="420"/>
            <w:jc w:val="right"/>
            <w:rPr>
              <w:rFonts w:ascii="Arial Narrow" w:hAnsi="Arial Narrow" w:cs="Arial"/>
              <w:szCs w:val="21"/>
            </w:rPr>
          </w:pPr>
          <w:r>
            <w:rPr>
              <w:rFonts w:ascii="宋体" w:hAnsi="宋体" w:hint="eastAsia"/>
            </w:rPr>
            <w:lastRenderedPageBreak/>
            <w:t>单位：</w:t>
          </w:r>
          <w:sdt>
            <w:sdtPr>
              <w:rPr>
                <w:rFonts w:ascii="宋体" w:hAnsi="宋体" w:hint="eastAsia"/>
              </w:rPr>
              <w:alias w:val="单位：财务附注：收到的其他与经营活动有关的现金"/>
              <w:tag w:val="_GBC_84c8741f921b4f4f864f2e37ecec9b18"/>
              <w:id w:val="24551823"/>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币种：人民币</w:t>
          </w:r>
        </w:p>
        <w:tbl>
          <w:tblPr>
            <w:tblStyle w:val="a6"/>
            <w:tblW w:w="8897" w:type="dxa"/>
            <w:tblLayout w:type="fixed"/>
            <w:tblLook w:val="0000"/>
          </w:tblPr>
          <w:tblGrid>
            <w:gridCol w:w="4576"/>
            <w:gridCol w:w="4321"/>
          </w:tblGrid>
          <w:tr w:rsidR="00C472E1" w:rsidRPr="00931C1B" w:rsidTr="00E82BE5">
            <w:trPr>
              <w:trHeight w:val="312"/>
            </w:trPr>
            <w:tc>
              <w:tcPr>
                <w:tcW w:w="4576" w:type="dxa"/>
                <w:noWrap/>
              </w:tcPr>
              <w:p w:rsidR="00C472E1" w:rsidRPr="00301946" w:rsidRDefault="00C472E1" w:rsidP="00D0497F">
                <w:pPr>
                  <w:snapToGrid w:val="0"/>
                  <w:rPr>
                    <w:rFonts w:ascii="Calibri" w:hAnsi="Calibri"/>
                  </w:rPr>
                </w:pPr>
                <w:r w:rsidRPr="00301946">
                  <w:rPr>
                    <w:rFonts w:ascii="Calibri" w:hAnsi="Calibri"/>
                  </w:rPr>
                  <w:t>剩余租赁年</w:t>
                </w:r>
              </w:p>
            </w:tc>
            <w:tc>
              <w:tcPr>
                <w:tcW w:w="4321" w:type="dxa"/>
                <w:noWrap/>
              </w:tcPr>
              <w:p w:rsidR="00C472E1" w:rsidRPr="00301946" w:rsidRDefault="00C472E1" w:rsidP="00D0497F">
                <w:pPr>
                  <w:snapToGrid w:val="0"/>
                  <w:rPr>
                    <w:rFonts w:ascii="Calibri" w:hAnsi="Calibri"/>
                  </w:rPr>
                </w:pPr>
                <w:r w:rsidRPr="00301946">
                  <w:rPr>
                    <w:rFonts w:ascii="Calibri" w:hAnsi="Calibri"/>
                  </w:rPr>
                  <w:t>最低租赁付款额</w:t>
                </w:r>
              </w:p>
            </w:tc>
          </w:tr>
          <w:tr w:rsidR="00C472E1" w:rsidRPr="00931C1B" w:rsidTr="00E82BE5">
            <w:trPr>
              <w:trHeight w:val="312"/>
            </w:trPr>
            <w:tc>
              <w:tcPr>
                <w:tcW w:w="4576" w:type="dxa"/>
                <w:noWrap/>
              </w:tcPr>
              <w:p w:rsidR="00C472E1" w:rsidRPr="00301946" w:rsidRDefault="00C472E1" w:rsidP="00D0497F">
                <w:pPr>
                  <w:snapToGrid w:val="0"/>
                  <w:rPr>
                    <w:rFonts w:ascii="Calibri" w:hAnsi="Calibri"/>
                  </w:rPr>
                </w:pPr>
                <w:r w:rsidRPr="00301946">
                  <w:rPr>
                    <w:rFonts w:ascii="Calibri" w:hAnsi="Calibri"/>
                  </w:rPr>
                  <w:t>1</w:t>
                </w:r>
                <w:r w:rsidRPr="00301946">
                  <w:rPr>
                    <w:rFonts w:ascii="Calibri" w:hAnsi="Calibri"/>
                  </w:rPr>
                  <w:t>年以内（含</w:t>
                </w:r>
                <w:r w:rsidRPr="00301946">
                  <w:rPr>
                    <w:rFonts w:ascii="Calibri" w:hAnsi="Calibri"/>
                  </w:rPr>
                  <w:t>1</w:t>
                </w:r>
                <w:r w:rsidRPr="00301946">
                  <w:rPr>
                    <w:rFonts w:ascii="Calibri" w:hAnsi="Calibri"/>
                  </w:rPr>
                  <w:t>年）</w:t>
                </w:r>
              </w:p>
            </w:tc>
            <w:tc>
              <w:tcPr>
                <w:tcW w:w="4321" w:type="dxa"/>
                <w:noWrap/>
              </w:tcPr>
              <w:p w:rsidR="00C472E1" w:rsidRPr="00301946" w:rsidRDefault="00C472E1" w:rsidP="00D0497F">
                <w:pPr>
                  <w:snapToGrid w:val="0"/>
                  <w:jc w:val="right"/>
                  <w:rPr>
                    <w:rFonts w:ascii="Calibri" w:hAnsi="Calibri"/>
                  </w:rPr>
                </w:pPr>
                <w:r w:rsidRPr="00301946">
                  <w:rPr>
                    <w:rFonts w:ascii="Calibri" w:hAnsi="Calibri" w:hint="eastAsia"/>
                  </w:rPr>
                  <w:t>18,848,726.49</w:t>
                </w:r>
              </w:p>
            </w:tc>
          </w:tr>
          <w:tr w:rsidR="00C472E1" w:rsidRPr="00931C1B" w:rsidTr="00E82BE5">
            <w:trPr>
              <w:trHeight w:val="312"/>
            </w:trPr>
            <w:tc>
              <w:tcPr>
                <w:tcW w:w="4576" w:type="dxa"/>
                <w:noWrap/>
              </w:tcPr>
              <w:p w:rsidR="00C472E1" w:rsidRPr="00301946" w:rsidRDefault="00C472E1" w:rsidP="00D0497F">
                <w:pPr>
                  <w:snapToGrid w:val="0"/>
                  <w:rPr>
                    <w:rFonts w:ascii="Calibri" w:hAnsi="Calibri"/>
                  </w:rPr>
                </w:pPr>
                <w:r w:rsidRPr="00301946">
                  <w:rPr>
                    <w:rFonts w:ascii="Calibri" w:hAnsi="Calibri"/>
                  </w:rPr>
                  <w:t>1</w:t>
                </w:r>
                <w:r w:rsidRPr="00301946">
                  <w:rPr>
                    <w:rFonts w:ascii="Calibri" w:hAnsi="Calibri"/>
                  </w:rPr>
                  <w:t>年以上</w:t>
                </w:r>
                <w:r w:rsidRPr="00301946">
                  <w:rPr>
                    <w:rFonts w:ascii="Calibri" w:hAnsi="Calibri"/>
                  </w:rPr>
                  <w:t>2</w:t>
                </w:r>
                <w:r w:rsidRPr="00301946">
                  <w:rPr>
                    <w:rFonts w:ascii="Calibri" w:hAnsi="Calibri"/>
                  </w:rPr>
                  <w:t>年以内（含</w:t>
                </w:r>
                <w:r w:rsidRPr="00301946">
                  <w:rPr>
                    <w:rFonts w:ascii="Calibri" w:hAnsi="Calibri"/>
                  </w:rPr>
                  <w:t>2</w:t>
                </w:r>
                <w:r w:rsidRPr="00301946">
                  <w:rPr>
                    <w:rFonts w:ascii="Calibri" w:hAnsi="Calibri"/>
                  </w:rPr>
                  <w:t>年）</w:t>
                </w:r>
              </w:p>
            </w:tc>
            <w:tc>
              <w:tcPr>
                <w:tcW w:w="4321" w:type="dxa"/>
                <w:noWrap/>
              </w:tcPr>
              <w:p w:rsidR="00C472E1" w:rsidRPr="00301946" w:rsidRDefault="00C472E1" w:rsidP="00D0497F">
                <w:pPr>
                  <w:snapToGrid w:val="0"/>
                  <w:jc w:val="right"/>
                  <w:rPr>
                    <w:rFonts w:ascii="Calibri" w:hAnsi="Calibri"/>
                  </w:rPr>
                </w:pPr>
                <w:r w:rsidRPr="00301946">
                  <w:rPr>
                    <w:rFonts w:ascii="Calibri" w:hAnsi="Calibri"/>
                  </w:rPr>
                  <w:t>23,643,209.24</w:t>
                </w:r>
              </w:p>
            </w:tc>
          </w:tr>
          <w:tr w:rsidR="00C472E1" w:rsidRPr="00931C1B" w:rsidTr="00E82BE5">
            <w:trPr>
              <w:trHeight w:val="312"/>
            </w:trPr>
            <w:tc>
              <w:tcPr>
                <w:tcW w:w="4576" w:type="dxa"/>
                <w:noWrap/>
              </w:tcPr>
              <w:p w:rsidR="00C472E1" w:rsidRPr="00301946" w:rsidRDefault="00C472E1" w:rsidP="00D0497F">
                <w:pPr>
                  <w:snapToGrid w:val="0"/>
                  <w:rPr>
                    <w:rFonts w:ascii="Calibri" w:hAnsi="Calibri"/>
                  </w:rPr>
                </w:pPr>
                <w:r w:rsidRPr="00301946">
                  <w:rPr>
                    <w:rFonts w:ascii="Calibri" w:hAnsi="Calibri"/>
                  </w:rPr>
                  <w:t>2</w:t>
                </w:r>
                <w:r w:rsidRPr="00301946">
                  <w:rPr>
                    <w:rFonts w:ascii="Calibri" w:hAnsi="Calibri"/>
                  </w:rPr>
                  <w:t>年以上</w:t>
                </w:r>
                <w:r w:rsidRPr="00301946">
                  <w:rPr>
                    <w:rFonts w:ascii="Calibri" w:hAnsi="Calibri"/>
                  </w:rPr>
                  <w:t>3</w:t>
                </w:r>
                <w:r w:rsidRPr="00301946">
                  <w:rPr>
                    <w:rFonts w:ascii="Calibri" w:hAnsi="Calibri"/>
                  </w:rPr>
                  <w:t>年以内（含</w:t>
                </w:r>
                <w:r w:rsidRPr="00301946">
                  <w:rPr>
                    <w:rFonts w:ascii="Calibri" w:hAnsi="Calibri"/>
                  </w:rPr>
                  <w:t>3</w:t>
                </w:r>
                <w:r w:rsidRPr="00301946">
                  <w:rPr>
                    <w:rFonts w:ascii="Calibri" w:hAnsi="Calibri"/>
                  </w:rPr>
                  <w:t>年）</w:t>
                </w:r>
              </w:p>
            </w:tc>
            <w:tc>
              <w:tcPr>
                <w:tcW w:w="4321" w:type="dxa"/>
                <w:noWrap/>
              </w:tcPr>
              <w:p w:rsidR="00C472E1" w:rsidRPr="00301946" w:rsidRDefault="00C472E1" w:rsidP="00D0497F">
                <w:pPr>
                  <w:snapToGrid w:val="0"/>
                  <w:jc w:val="right"/>
                  <w:rPr>
                    <w:rFonts w:ascii="Calibri" w:hAnsi="Calibri"/>
                  </w:rPr>
                </w:pPr>
                <w:r w:rsidRPr="00301946">
                  <w:rPr>
                    <w:rFonts w:ascii="Calibri" w:hAnsi="Calibri"/>
                  </w:rPr>
                  <w:t>23,643,209.24</w:t>
                </w:r>
              </w:p>
            </w:tc>
          </w:tr>
          <w:tr w:rsidR="00C472E1" w:rsidRPr="00931C1B" w:rsidTr="00E82BE5">
            <w:trPr>
              <w:trHeight w:val="312"/>
            </w:trPr>
            <w:tc>
              <w:tcPr>
                <w:tcW w:w="4576" w:type="dxa"/>
                <w:noWrap/>
              </w:tcPr>
              <w:p w:rsidR="00C472E1" w:rsidRPr="00301946" w:rsidRDefault="00C472E1" w:rsidP="00D0497F">
                <w:pPr>
                  <w:snapToGrid w:val="0"/>
                  <w:rPr>
                    <w:rFonts w:ascii="Calibri" w:hAnsi="Calibri"/>
                  </w:rPr>
                </w:pPr>
                <w:r w:rsidRPr="00301946">
                  <w:rPr>
                    <w:rFonts w:ascii="Calibri" w:hAnsi="Calibri"/>
                  </w:rPr>
                  <w:t>3</w:t>
                </w:r>
                <w:r w:rsidRPr="00301946">
                  <w:rPr>
                    <w:rFonts w:ascii="Calibri" w:hAnsi="Calibri"/>
                  </w:rPr>
                  <w:t>年以上</w:t>
                </w:r>
              </w:p>
            </w:tc>
            <w:tc>
              <w:tcPr>
                <w:tcW w:w="4321" w:type="dxa"/>
                <w:noWrap/>
              </w:tcPr>
              <w:p w:rsidR="00C472E1" w:rsidRPr="00301946" w:rsidRDefault="00C472E1" w:rsidP="00D0497F">
                <w:pPr>
                  <w:snapToGrid w:val="0"/>
                  <w:jc w:val="right"/>
                  <w:rPr>
                    <w:rFonts w:ascii="Calibri" w:hAnsi="Calibri"/>
                  </w:rPr>
                </w:pPr>
                <w:r w:rsidRPr="00301946">
                  <w:rPr>
                    <w:rFonts w:ascii="Calibri" w:hAnsi="Calibri" w:hint="eastAsia"/>
                  </w:rPr>
                  <w:t>22,178,303.28</w:t>
                </w:r>
              </w:p>
            </w:tc>
          </w:tr>
          <w:tr w:rsidR="00C472E1" w:rsidRPr="00931C1B" w:rsidTr="00E82BE5">
            <w:trPr>
              <w:trHeight w:val="312"/>
            </w:trPr>
            <w:tc>
              <w:tcPr>
                <w:tcW w:w="4576" w:type="dxa"/>
                <w:noWrap/>
              </w:tcPr>
              <w:p w:rsidR="00C472E1" w:rsidRPr="00301946" w:rsidRDefault="00C472E1" w:rsidP="00D0497F">
                <w:pPr>
                  <w:snapToGrid w:val="0"/>
                  <w:jc w:val="center"/>
                  <w:rPr>
                    <w:rFonts w:ascii="Calibri" w:hAnsi="Calibri"/>
                  </w:rPr>
                </w:pPr>
                <w:r w:rsidRPr="00301946">
                  <w:rPr>
                    <w:rFonts w:ascii="Calibri" w:hAnsi="Calibri"/>
                  </w:rPr>
                  <w:t>合计</w:t>
                </w:r>
              </w:p>
            </w:tc>
            <w:tc>
              <w:tcPr>
                <w:tcW w:w="4321" w:type="dxa"/>
                <w:noWrap/>
              </w:tcPr>
              <w:p w:rsidR="00C472E1" w:rsidRPr="00301946" w:rsidRDefault="002273D7" w:rsidP="00D0497F">
                <w:pPr>
                  <w:snapToGrid w:val="0"/>
                  <w:jc w:val="right"/>
                  <w:rPr>
                    <w:rFonts w:ascii="Calibri" w:hAnsi="Calibri"/>
                  </w:rPr>
                </w:pPr>
                <w:r w:rsidRPr="00301946">
                  <w:fldChar w:fldCharType="begin"/>
                </w:r>
                <w:r w:rsidR="00C472E1" w:rsidRPr="00301946">
                  <w:rPr>
                    <w:rFonts w:ascii="Calibri" w:hAnsi="Calibri"/>
                  </w:rPr>
                  <w:instrText xml:space="preserve"> =SUM(ABOVE) </w:instrText>
                </w:r>
                <w:r w:rsidRPr="00301946">
                  <w:fldChar w:fldCharType="separate"/>
                </w:r>
                <w:r w:rsidR="00C472E1" w:rsidRPr="00301946">
                  <w:rPr>
                    <w:rFonts w:ascii="Calibri" w:hAnsi="Calibri"/>
                  </w:rPr>
                  <w:t>88,313,448.25</w:t>
                </w:r>
                <w:r w:rsidRPr="00301946">
                  <w:fldChar w:fldCharType="end"/>
                </w:r>
              </w:p>
            </w:tc>
          </w:tr>
        </w:tbl>
        <w:p w:rsidR="00C472E1" w:rsidRDefault="00C472E1" w:rsidP="00D0497F">
          <w:pPr>
            <w:snapToGrid w:val="0"/>
            <w:ind w:firstLineChars="200" w:firstLine="420"/>
          </w:pPr>
          <w:r w:rsidRPr="00E82BE5">
            <w:rPr>
              <w:rFonts w:asciiTheme="minorEastAsia" w:eastAsiaTheme="minorEastAsia" w:hAnsiTheme="minorEastAsia" w:cs="Arial"/>
              <w:color w:val="000000"/>
              <w:szCs w:val="21"/>
            </w:rPr>
            <w:t>（3）</w:t>
          </w:r>
          <w:r w:rsidRPr="00E82BE5">
            <w:rPr>
              <w:rFonts w:asciiTheme="minorEastAsia" w:eastAsiaTheme="minorEastAsia" w:hAnsiTheme="minorEastAsia" w:cs="Arial" w:hint="eastAsia"/>
              <w:color w:val="000000"/>
              <w:szCs w:val="21"/>
            </w:rPr>
            <w:t>未确认融资费用余额</w:t>
          </w:r>
          <w:r w:rsidRPr="00E82BE5">
            <w:rPr>
              <w:rFonts w:asciiTheme="minorEastAsia" w:eastAsiaTheme="minorEastAsia" w:hAnsiTheme="minorEastAsia" w:cs="Arial" w:hint="eastAsia"/>
              <w:szCs w:val="21"/>
            </w:rPr>
            <w:t>为</w:t>
          </w:r>
          <w:r w:rsidRPr="00E82BE5">
            <w:rPr>
              <w:rFonts w:asciiTheme="minorEastAsia" w:eastAsiaTheme="minorEastAsia" w:hAnsiTheme="minorEastAsia" w:cs="Arial"/>
              <w:szCs w:val="21"/>
            </w:rPr>
            <w:t>12</w:t>
          </w:r>
          <w:r w:rsidRPr="00E82BE5">
            <w:rPr>
              <w:rFonts w:asciiTheme="minorEastAsia" w:eastAsiaTheme="minorEastAsia" w:hAnsiTheme="minorEastAsia" w:cs="Arial" w:hint="eastAsia"/>
              <w:szCs w:val="21"/>
            </w:rPr>
            <w:t>,</w:t>
          </w:r>
          <w:r w:rsidRPr="00E82BE5">
            <w:rPr>
              <w:rFonts w:asciiTheme="minorEastAsia" w:eastAsiaTheme="minorEastAsia" w:hAnsiTheme="minorEastAsia" w:cs="Arial"/>
              <w:szCs w:val="21"/>
            </w:rPr>
            <w:t>170</w:t>
          </w:r>
          <w:r w:rsidRPr="00E82BE5">
            <w:rPr>
              <w:rFonts w:asciiTheme="minorEastAsia" w:eastAsiaTheme="minorEastAsia" w:hAnsiTheme="minorEastAsia" w:cs="Arial" w:hint="eastAsia"/>
              <w:szCs w:val="21"/>
            </w:rPr>
            <w:t>,</w:t>
          </w:r>
          <w:r w:rsidRPr="00E82BE5">
            <w:rPr>
              <w:rFonts w:asciiTheme="minorEastAsia" w:eastAsiaTheme="minorEastAsia" w:hAnsiTheme="minorEastAsia" w:cs="Arial"/>
              <w:szCs w:val="21"/>
            </w:rPr>
            <w:t>191.02</w:t>
          </w:r>
          <w:r w:rsidRPr="00E82BE5">
            <w:rPr>
              <w:rFonts w:asciiTheme="minorEastAsia" w:eastAsiaTheme="minorEastAsia" w:hAnsiTheme="minorEastAsia" w:cs="Arial" w:hint="eastAsia"/>
              <w:szCs w:val="21"/>
            </w:rPr>
            <w:t>元，按实际利率法分摊</w:t>
          </w:r>
          <w:r w:rsidRPr="00E82BE5">
            <w:rPr>
              <w:rFonts w:asciiTheme="minorEastAsia" w:eastAsiaTheme="minorEastAsia" w:hAnsiTheme="minorEastAsia" w:cs="Arial" w:hint="eastAsia"/>
              <w:color w:val="000000"/>
              <w:szCs w:val="21"/>
            </w:rPr>
            <w:t>。</w:t>
          </w:r>
        </w:p>
      </w:sdtContent>
    </w:sdt>
    <w:p w:rsidR="00C472E1" w:rsidRDefault="00C472E1" w:rsidP="00D0497F">
      <w:pPr>
        <w:pStyle w:val="2"/>
        <w:numPr>
          <w:ilvl w:val="0"/>
          <w:numId w:val="6"/>
        </w:numPr>
        <w:snapToGrid w:val="0"/>
        <w:spacing w:before="0" w:after="0" w:line="240" w:lineRule="auto"/>
        <w:rPr>
          <w:rFonts w:ascii="Times New Roman" w:hAnsi="宋体"/>
        </w:rPr>
      </w:pPr>
      <w:r>
        <w:rPr>
          <w:rFonts w:ascii="Times New Roman" w:hAnsi="宋体" w:hint="eastAsia"/>
        </w:rPr>
        <w:t>母公司财务报表主要项目注释</w:t>
      </w:r>
    </w:p>
    <w:p w:rsidR="00C472E1" w:rsidRDefault="00C472E1" w:rsidP="00D0497F">
      <w:pPr>
        <w:pStyle w:val="3"/>
        <w:numPr>
          <w:ilvl w:val="0"/>
          <w:numId w:val="97"/>
        </w:numPr>
        <w:snapToGrid w:val="0"/>
        <w:spacing w:before="0" w:after="0" w:line="240" w:lineRule="auto"/>
      </w:pPr>
      <w:r>
        <w:rPr>
          <w:rFonts w:hint="eastAsia"/>
        </w:rPr>
        <w:t>应收账款</w:t>
      </w:r>
    </w:p>
    <w:sdt>
      <w:sdtPr>
        <w:rPr>
          <w:rFonts w:ascii="Calibri" w:hAnsi="Calibri" w:hint="eastAsia"/>
          <w:b w:val="0"/>
          <w:bCs w:val="0"/>
          <w:kern w:val="0"/>
          <w:szCs w:val="22"/>
        </w:rPr>
        <w:tag w:val="_GBC_5a8e4bdb88de4332a30c90e6cd7c585e"/>
        <w:id w:val="7544805"/>
        <w:lock w:val="sdtLocked"/>
        <w:placeholder>
          <w:docPart w:val="GBC22222222222222222222222222222"/>
        </w:placeholder>
      </w:sdtPr>
      <w:sdtEndPr>
        <w:rPr>
          <w:rFonts w:hint="default"/>
          <w:kern w:val="2"/>
        </w:rPr>
      </w:sdtEndPr>
      <w:sdtContent>
        <w:p w:rsidR="00C472E1" w:rsidRDefault="00C472E1" w:rsidP="00D0497F">
          <w:pPr>
            <w:pStyle w:val="4"/>
            <w:numPr>
              <w:ilvl w:val="0"/>
              <w:numId w:val="98"/>
            </w:numPr>
            <w:snapToGrid w:val="0"/>
            <w:spacing w:before="0" w:after="0" w:line="240" w:lineRule="auto"/>
            <w:rPr>
              <w:kern w:val="0"/>
            </w:rPr>
          </w:pPr>
          <w:r>
            <w:rPr>
              <w:rFonts w:hint="eastAsia"/>
              <w:kern w:val="0"/>
            </w:rPr>
            <w:t>应收账款按种类披露</w:t>
          </w:r>
        </w:p>
        <w:p w:rsidR="00C472E1" w:rsidRDefault="00C472E1" w:rsidP="00D0497F">
          <w:pPr>
            <w:autoSpaceDE w:val="0"/>
            <w:autoSpaceDN w:val="0"/>
            <w:adjustRightInd w:val="0"/>
            <w:snapToGrid w:val="0"/>
            <w:jc w:val="right"/>
            <w:rPr>
              <w:kern w:val="0"/>
            </w:rPr>
          </w:pPr>
          <w:r>
            <w:rPr>
              <w:rFonts w:hint="eastAsia"/>
            </w:rPr>
            <w:t>单位：</w:t>
          </w:r>
          <w:sdt>
            <w:sdtPr>
              <w:rPr>
                <w:rFonts w:hint="eastAsia"/>
              </w:rPr>
              <w:alias w:val="单位：母公司财务附注：应收账款按种类披露"/>
              <w:tag w:val="_GBC_9d7567c0bae04b8ca4409079ac1916c3"/>
              <w:id w:val="75447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母公司财务附注：应收账款按种类披露"/>
              <w:tag w:val="_GBC_02f70694db3f4d7dbb7a3b7f36a8ad4d"/>
              <w:id w:val="75447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937"/>
            <w:gridCol w:w="1417"/>
            <w:gridCol w:w="709"/>
            <w:gridCol w:w="1276"/>
            <w:gridCol w:w="567"/>
            <w:gridCol w:w="1417"/>
            <w:gridCol w:w="709"/>
            <w:gridCol w:w="1276"/>
            <w:gridCol w:w="567"/>
          </w:tblGrid>
          <w:tr w:rsidR="00C472E1" w:rsidTr="00E82BE5">
            <w:trPr>
              <w:cantSplit/>
            </w:trPr>
            <w:tc>
              <w:tcPr>
                <w:tcW w:w="937" w:type="dxa"/>
                <w:vMerge w:val="restart"/>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kern w:val="0"/>
                  </w:rPr>
                  <w:t>种类</w:t>
                </w:r>
              </w:p>
            </w:tc>
            <w:tc>
              <w:tcPr>
                <w:tcW w:w="3969" w:type="dxa"/>
                <w:gridSpan w:val="4"/>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期末数</w:t>
                </w:r>
              </w:p>
            </w:tc>
            <w:tc>
              <w:tcPr>
                <w:tcW w:w="3969" w:type="dxa"/>
                <w:gridSpan w:val="4"/>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期初数</w:t>
                </w:r>
              </w:p>
            </w:tc>
          </w:tr>
          <w:tr w:rsidR="00C472E1" w:rsidTr="00E82BE5">
            <w:trPr>
              <w:cantSplit/>
            </w:trPr>
            <w:tc>
              <w:tcPr>
                <w:tcW w:w="937" w:type="dxa"/>
                <w:vMerge/>
                <w:tcBorders>
                  <w:top w:val="single" w:sz="4" w:space="0" w:color="auto"/>
                  <w:left w:val="single" w:sz="4" w:space="0" w:color="auto"/>
                  <w:bottom w:val="single" w:sz="4" w:space="0" w:color="auto"/>
                  <w:right w:val="single" w:sz="4" w:space="0" w:color="auto"/>
                </w:tcBorders>
                <w:vAlign w:val="center"/>
              </w:tcPr>
              <w:p w:rsidR="00C472E1" w:rsidRDefault="00C472E1" w:rsidP="00D0497F">
                <w:pPr>
                  <w:widowControl/>
                  <w:snapToGrid w:val="0"/>
                  <w:jc w:val="left"/>
                </w:pPr>
              </w:p>
            </w:tc>
            <w:tc>
              <w:tcPr>
                <w:tcW w:w="2126" w:type="dxa"/>
                <w:gridSpan w:val="2"/>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账面余额</w:t>
                </w:r>
              </w:p>
            </w:tc>
            <w:tc>
              <w:tcPr>
                <w:tcW w:w="1843" w:type="dxa"/>
                <w:gridSpan w:val="2"/>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坏账准备</w:t>
                </w:r>
              </w:p>
            </w:tc>
            <w:tc>
              <w:tcPr>
                <w:tcW w:w="2126" w:type="dxa"/>
                <w:gridSpan w:val="2"/>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账面余额</w:t>
                </w:r>
              </w:p>
            </w:tc>
            <w:tc>
              <w:tcPr>
                <w:tcW w:w="1843" w:type="dxa"/>
                <w:gridSpan w:val="2"/>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坏账准备</w:t>
                </w:r>
              </w:p>
            </w:tc>
          </w:tr>
          <w:tr w:rsidR="00082596" w:rsidTr="00E82BE5">
            <w:trPr>
              <w:cantSplit/>
            </w:trPr>
            <w:tc>
              <w:tcPr>
                <w:tcW w:w="937" w:type="dxa"/>
                <w:vMerge/>
                <w:tcBorders>
                  <w:top w:val="single" w:sz="4" w:space="0" w:color="auto"/>
                  <w:left w:val="single" w:sz="4" w:space="0" w:color="auto"/>
                  <w:bottom w:val="single" w:sz="4" w:space="0" w:color="auto"/>
                  <w:right w:val="single" w:sz="4" w:space="0" w:color="auto"/>
                </w:tcBorders>
                <w:vAlign w:val="center"/>
              </w:tcPr>
              <w:p w:rsidR="00C472E1" w:rsidRDefault="00C472E1" w:rsidP="00D0497F">
                <w:pPr>
                  <w:widowControl/>
                  <w:snapToGrid w:val="0"/>
                  <w:jc w:val="left"/>
                </w:pPr>
              </w:p>
            </w:tc>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rPr>
                    <w:rFonts w:ascii="宋体" w:hAnsi="宋体"/>
                  </w:rPr>
                </w:pPr>
                <w:r>
                  <w:rPr>
                    <w:rFonts w:ascii="宋体" w:hAnsi="宋体" w:hint="eastAsia"/>
                  </w:rPr>
                  <w:t>金额</w:t>
                </w:r>
              </w:p>
            </w:tc>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rPr>
                    <w:rFonts w:ascii="宋体" w:hAnsi="宋体"/>
                  </w:rPr>
                </w:pPr>
                <w:r>
                  <w:rPr>
                    <w:rFonts w:ascii="宋体" w:hAnsi="宋体" w:hint="eastAsia"/>
                  </w:rPr>
                  <w:t>比例</w:t>
                </w:r>
                <w:r>
                  <w:rPr>
                    <w:rFonts w:ascii="宋体" w:hAnsi="宋体"/>
                  </w:rPr>
                  <w:t>(%)</w:t>
                </w:r>
              </w:p>
            </w:tc>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rPr>
                    <w:rFonts w:ascii="宋体" w:hAnsi="宋体"/>
                  </w:rPr>
                </w:pPr>
                <w:r>
                  <w:rPr>
                    <w:rFonts w:ascii="宋体" w:hAnsi="宋体" w:hint="eastAsia"/>
                  </w:rPr>
                  <w:t>金额</w:t>
                </w:r>
              </w:p>
            </w:tc>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rPr>
                    <w:rFonts w:ascii="宋体" w:hAnsi="宋体"/>
                  </w:rPr>
                </w:pPr>
                <w:r>
                  <w:rPr>
                    <w:rFonts w:ascii="宋体" w:hAnsi="宋体" w:hint="eastAsia"/>
                  </w:rPr>
                  <w:t>比例</w:t>
                </w:r>
                <w:r>
                  <w:rPr>
                    <w:rFonts w:ascii="宋体" w:hAnsi="宋体"/>
                  </w:rPr>
                  <w:t>(%)</w:t>
                </w:r>
              </w:p>
            </w:tc>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rPr>
                    <w:rFonts w:ascii="宋体" w:hAnsi="宋体"/>
                  </w:rPr>
                </w:pPr>
                <w:r>
                  <w:rPr>
                    <w:rFonts w:ascii="宋体" w:hAnsi="宋体" w:hint="eastAsia"/>
                  </w:rPr>
                  <w:t>金额</w:t>
                </w:r>
              </w:p>
            </w:tc>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rPr>
                    <w:rFonts w:ascii="宋体" w:hAnsi="宋体"/>
                  </w:rPr>
                </w:pPr>
                <w:r>
                  <w:rPr>
                    <w:rFonts w:ascii="宋体" w:hAnsi="宋体" w:hint="eastAsia"/>
                  </w:rPr>
                  <w:t>比例</w:t>
                </w:r>
                <w:r>
                  <w:rPr>
                    <w:rFonts w:ascii="宋体" w:hAnsi="宋体"/>
                  </w:rPr>
                  <w:t>(%)</w:t>
                </w:r>
              </w:p>
            </w:tc>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rPr>
                    <w:rFonts w:ascii="宋体" w:hAnsi="宋体"/>
                  </w:rPr>
                </w:pPr>
                <w:r>
                  <w:rPr>
                    <w:rFonts w:ascii="宋体" w:hAnsi="宋体" w:hint="eastAsia"/>
                  </w:rPr>
                  <w:t>金额</w:t>
                </w:r>
              </w:p>
            </w:tc>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rPr>
                    <w:rFonts w:ascii="宋体" w:hAnsi="宋体"/>
                  </w:rPr>
                </w:pPr>
                <w:r>
                  <w:rPr>
                    <w:rFonts w:ascii="宋体" w:hAnsi="宋体" w:hint="eastAsia"/>
                  </w:rPr>
                  <w:t>比例</w:t>
                </w:r>
                <w:r>
                  <w:rPr>
                    <w:rFonts w:ascii="宋体" w:hAnsi="宋体"/>
                  </w:rPr>
                  <w:t>(%)</w:t>
                </w:r>
              </w:p>
            </w:tc>
          </w:tr>
          <w:tr w:rsidR="00082596" w:rsidTr="00E82BE5">
            <w:trPr>
              <w:cantSplit/>
            </w:trPr>
            <w:tc>
              <w:tcPr>
                <w:tcW w:w="937" w:type="dxa"/>
                <w:tcBorders>
                  <w:top w:val="single" w:sz="4" w:space="0" w:color="auto"/>
                  <w:left w:val="single" w:sz="4" w:space="0" w:color="auto"/>
                  <w:bottom w:val="single" w:sz="4" w:space="0" w:color="auto"/>
                  <w:right w:val="single" w:sz="4" w:space="0" w:color="auto"/>
                </w:tcBorders>
              </w:tcPr>
              <w:p w:rsidR="00C472E1" w:rsidRDefault="00C472E1" w:rsidP="00D0497F">
                <w:pPr>
                  <w:autoSpaceDE w:val="0"/>
                  <w:autoSpaceDN w:val="0"/>
                  <w:adjustRightInd w:val="0"/>
                  <w:snapToGrid w:val="0"/>
                  <w:rPr>
                    <w:kern w:val="0"/>
                  </w:rPr>
                </w:pPr>
                <w:r>
                  <w:t>单项金额重大</w:t>
                </w:r>
                <w:r>
                  <w:rPr>
                    <w:rFonts w:hint="eastAsia"/>
                  </w:rPr>
                  <w:t>并单项计提坏账准备</w:t>
                </w:r>
                <w:r>
                  <w:t>的应收账款</w:t>
                </w:r>
              </w:p>
            </w:tc>
            <w:sdt>
              <w:sdtPr>
                <w:alias w:val="单项金额重大的应收款项金额合计"/>
                <w:tag w:val="_GBC_50cad0374036415b989d9082d2ad63dd"/>
                <w:id w:val="7544757"/>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单项金额重大的应收款项比例"/>
                <w:tag w:val="_GBC_816f0e0e837643758c5397a39f34e315"/>
                <w:id w:val="7544758"/>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单项金额重大的应收款项坏账准备金额"/>
                <w:tag w:val="_GBC_3f24b4f434d94a55b2169189ed8f11b6"/>
                <w:id w:val="7544759"/>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单项金额重大的应收款项坏账准备比例"/>
                <w:tag w:val="_GBC_d29414b895c8473e96cc90ca0cb01262"/>
                <w:id w:val="7544760"/>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单项金额重大的应收款项金额合计"/>
                <w:tag w:val="_GBC_37250b677a4d44bd87731dadbe9b56ae"/>
                <w:id w:val="7544761"/>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tc>
              <w:tcPr>
                <w:tcW w:w="709" w:type="dxa"/>
                <w:tcBorders>
                  <w:top w:val="single" w:sz="4" w:space="0" w:color="auto"/>
                  <w:left w:val="single" w:sz="4" w:space="0" w:color="auto"/>
                  <w:bottom w:val="single" w:sz="4" w:space="0" w:color="auto"/>
                  <w:right w:val="single" w:sz="4" w:space="0" w:color="auto"/>
                </w:tcBorders>
              </w:tcPr>
              <w:p w:rsidR="00C472E1" w:rsidRDefault="002273D7" w:rsidP="00D0497F">
                <w:pPr>
                  <w:snapToGrid w:val="0"/>
                  <w:jc w:val="right"/>
                </w:pPr>
                <w:sdt>
                  <w:sdtPr>
                    <w:alias w:val="单项金额重大的应收款项比例"/>
                    <w:tag w:val="_GBC_5deda894db9e45a7974f4163eea89ca6"/>
                    <w:id w:val="7544762"/>
                    <w:lock w:val="sdtLocked"/>
                    <w:placeholder>
                      <w:docPart w:val="GBC11111111111111111111111111111"/>
                    </w:placeholder>
                    <w:showingPlcHdr/>
                  </w:sdtPr>
                  <w:sdtContent>
                    <w:r w:rsidR="00C472E1">
                      <w:rPr>
                        <w:rFonts w:hint="eastAsia"/>
                        <w:color w:val="0000FF"/>
                      </w:rPr>
                      <w:t xml:space="preserve">　</w:t>
                    </w:r>
                  </w:sdtContent>
                </w:sdt>
              </w:p>
            </w:tc>
            <w:sdt>
              <w:sdtPr>
                <w:alias w:val="单项金额重大的应收款项坏账准备金额"/>
                <w:tag w:val="_GBC_a4603b97accb4116a2845e77099d34b8"/>
                <w:id w:val="7544763"/>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单项金额重大的应收款项坏账准备比例"/>
                <w:tag w:val="_GBC_874ea8192d394ae08b6a53c47e6a2af6"/>
                <w:id w:val="7544764"/>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tr>
          <w:tr w:rsidR="00C472E1" w:rsidTr="006E7383">
            <w:trPr>
              <w:cantSplit/>
            </w:trPr>
            <w:tc>
              <w:tcPr>
                <w:tcW w:w="8875" w:type="dxa"/>
                <w:gridSpan w:val="9"/>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left"/>
                </w:pPr>
                <w:r>
                  <w:rPr>
                    <w:rFonts w:hint="eastAsia"/>
                  </w:rPr>
                  <w:t>按组合计提坏账准备的应收账款：</w:t>
                </w:r>
              </w:p>
            </w:tc>
          </w:tr>
          <w:sdt>
            <w:sdtPr>
              <w:alias w:val="按组合计提坏账准备的应收账款明细"/>
              <w:tag w:val="_GBC_fae07e30256a40f1a0b44efcf3c490f6"/>
              <w:id w:val="7544774"/>
              <w:lock w:val="sdtLocked"/>
              <w:placeholder>
                <w:docPart w:val="GBC11111111111111111111111111111"/>
              </w:placeholder>
            </w:sdtPr>
            <w:sdtContent>
              <w:tr w:rsidR="00082596" w:rsidTr="00E82BE5">
                <w:trPr>
                  <w:cantSplit/>
                </w:trPr>
                <w:sdt>
                  <w:sdtPr>
                    <w:alias w:val="按组合计提坏账准备的应收账款明细-组合名称"/>
                    <w:tag w:val="_GBC_1522e93086434c7587e861c7069bc9b9"/>
                    <w:id w:val="7544765"/>
                    <w:lock w:val="sdtLocked"/>
                    <w:placeholder>
                      <w:docPart w:val="GBC11111111111111111111111111111"/>
                    </w:placeholder>
                  </w:sdtPr>
                  <w:sdtContent>
                    <w:tc>
                      <w:tcPr>
                        <w:tcW w:w="93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pPr>
                        <w:r>
                          <w:rPr>
                            <w:rFonts w:hint="eastAsia"/>
                          </w:rPr>
                          <w:t>其中：按账龄组合计提坏账准备的应收账款</w:t>
                        </w:r>
                      </w:p>
                    </w:tc>
                  </w:sdtContent>
                </w:sdt>
                <w:sdt>
                  <w:sdtPr>
                    <w:alias w:val="按组合计提坏账准备的应收账款明细-账面余额"/>
                    <w:tag w:val="_GBC_a60270b9314447f0a9964b7776eff92f"/>
                    <w:id w:val="7544766"/>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74,574,535.33</w:t>
                        </w:r>
                      </w:p>
                    </w:tc>
                  </w:sdtContent>
                </w:sdt>
                <w:sdt>
                  <w:sdtPr>
                    <w:alias w:val="按组合计提坏账准备的应收账款明细-账面余额比例"/>
                    <w:tag w:val="_GBC_673a15e0ac28404fbc1dd38741aee9b7"/>
                    <w:id w:val="7544767"/>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100.00</w:t>
                        </w:r>
                      </w:p>
                    </w:tc>
                  </w:sdtContent>
                </w:sdt>
                <w:sdt>
                  <w:sdtPr>
                    <w:alias w:val="按组合计提坏账准备的应收账款明细-坏账准备金额"/>
                    <w:tag w:val="_GBC_2c41e21d81d04bad8b24956f6c14357d"/>
                    <w:id w:val="7544768"/>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6,205,476.05</w:t>
                        </w:r>
                      </w:p>
                    </w:tc>
                  </w:sdtContent>
                </w:sdt>
                <w:sdt>
                  <w:sdtPr>
                    <w:alias w:val="按组合计提坏账准备的应收账款明细-坏账准备比例"/>
                    <w:tag w:val="_GBC_3dccd9368dd947f58d2d16e68e9a2a1f"/>
                    <w:id w:val="7544769"/>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8.32</w:t>
                        </w:r>
                      </w:p>
                    </w:tc>
                  </w:sdtContent>
                </w:sdt>
                <w:sdt>
                  <w:sdtPr>
                    <w:alias w:val="按组合计提坏账准备的应收账款明细-账面余额"/>
                    <w:tag w:val="_GBC_c4e6e813815b487f8b7bbdf5eba18a0c"/>
                    <w:id w:val="7544770"/>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103,424,600.78</w:t>
                        </w:r>
                      </w:p>
                    </w:tc>
                  </w:sdtContent>
                </w:sdt>
                <w:sdt>
                  <w:sdtPr>
                    <w:alias w:val="按组合计提坏账准备的应收账款明细-账面余额比例"/>
                    <w:tag w:val="_GBC_d4045d86dba44d3e969daba2f149f0a7"/>
                    <w:id w:val="7544771"/>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100.00</w:t>
                        </w:r>
                      </w:p>
                    </w:tc>
                  </w:sdtContent>
                </w:sdt>
                <w:sdt>
                  <w:sdtPr>
                    <w:alias w:val="按组合计提坏账准备的应收账款明细-坏账准备金额"/>
                    <w:tag w:val="_GBC_8f899a159943490b80ea34a695f3a4c8"/>
                    <w:id w:val="7544772"/>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6,205,476.05</w:t>
                        </w:r>
                      </w:p>
                    </w:tc>
                  </w:sdtContent>
                </w:sdt>
                <w:sdt>
                  <w:sdtPr>
                    <w:alias w:val="按组合计提坏账准备的应收账款明细-坏账准备比例"/>
                    <w:tag w:val="_GBC_665356a80146403e9be089ad91e3d88e"/>
                    <w:id w:val="7544773"/>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6.00</w:t>
                        </w:r>
                      </w:p>
                    </w:tc>
                  </w:sdtContent>
                </w:sdt>
              </w:tr>
            </w:sdtContent>
          </w:sdt>
          <w:sdt>
            <w:sdtPr>
              <w:alias w:val="按组合计提坏账准备的应收账款明细"/>
              <w:tag w:val="_GBC_fae07e30256a40f1a0b44efcf3c490f6"/>
              <w:id w:val="7544784"/>
              <w:lock w:val="sdtLocked"/>
              <w:placeholder>
                <w:docPart w:val="GBC11111111111111111111111111111"/>
              </w:placeholder>
            </w:sdtPr>
            <w:sdtContent>
              <w:tr w:rsidR="00082596" w:rsidTr="00E82BE5">
                <w:trPr>
                  <w:cantSplit/>
                </w:trPr>
                <w:sdt>
                  <w:sdtPr>
                    <w:alias w:val="按组合计提坏账准备的应收账款明细-组合名称"/>
                    <w:tag w:val="_GBC_1522e93086434c7587e861c7069bc9b9"/>
                    <w:id w:val="7544775"/>
                    <w:lock w:val="sdtLocked"/>
                    <w:placeholder>
                      <w:docPart w:val="GBC11111111111111111111111111111"/>
                    </w:placeholder>
                  </w:sdtPr>
                  <w:sdtContent>
                    <w:tc>
                      <w:tcPr>
                        <w:tcW w:w="93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pPr>
                        <w:r>
                          <w:rPr>
                            <w:rFonts w:hint="eastAsia"/>
                          </w:rPr>
                          <w:t>按其他组合计提坏账准备的应收账款</w:t>
                        </w:r>
                      </w:p>
                    </w:tc>
                  </w:sdtContent>
                </w:sdt>
                <w:sdt>
                  <w:sdtPr>
                    <w:alias w:val="按组合计提坏账准备的应收账款明细-账面余额"/>
                    <w:tag w:val="_GBC_a60270b9314447f0a9964b7776eff92f"/>
                    <w:id w:val="7544776"/>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按组合计提坏账准备的应收账款明细-账面余额比例"/>
                    <w:tag w:val="_GBC_673a15e0ac28404fbc1dd38741aee9b7"/>
                    <w:id w:val="7544777"/>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按组合计提坏账准备的应收账款明细-坏账准备金额"/>
                    <w:tag w:val="_GBC_2c41e21d81d04bad8b24956f6c14357d"/>
                    <w:id w:val="7544778"/>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按组合计提坏账准备的应收账款明细-坏账准备比例"/>
                    <w:tag w:val="_GBC_3dccd9368dd947f58d2d16e68e9a2a1f"/>
                    <w:id w:val="7544779"/>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按组合计提坏账准备的应收账款明细-账面余额"/>
                    <w:tag w:val="_GBC_c4e6e813815b487f8b7bbdf5eba18a0c"/>
                    <w:id w:val="7544780"/>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按组合计提坏账准备的应收账款明细-账面余额比例"/>
                    <w:tag w:val="_GBC_d4045d86dba44d3e969daba2f149f0a7"/>
                    <w:id w:val="7544781"/>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按组合计提坏账准备的应收账款明细-坏账准备金额"/>
                    <w:tag w:val="_GBC_8f899a159943490b80ea34a695f3a4c8"/>
                    <w:id w:val="7544782"/>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sdt>
                  <w:sdtPr>
                    <w:alias w:val="按组合计提坏账准备的应收账款明细-坏账准备比例"/>
                    <w:tag w:val="_GBC_665356a80146403e9be089ad91e3d88e"/>
                    <w:id w:val="7544783"/>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0000FF"/>
                          </w:rPr>
                          <w:t xml:space="preserve">　</w:t>
                        </w:r>
                      </w:p>
                    </w:tc>
                  </w:sdtContent>
                </w:sdt>
              </w:tr>
            </w:sdtContent>
          </w:sdt>
          <w:tr w:rsidR="00082596" w:rsidTr="00E82BE5">
            <w:trPr>
              <w:cantSplit/>
            </w:trPr>
            <w:tc>
              <w:tcPr>
                <w:tcW w:w="937" w:type="dxa"/>
                <w:tcBorders>
                  <w:top w:val="single" w:sz="4" w:space="0" w:color="auto"/>
                  <w:left w:val="single" w:sz="4" w:space="0" w:color="auto"/>
                  <w:bottom w:val="single" w:sz="4" w:space="0" w:color="auto"/>
                  <w:right w:val="single" w:sz="4" w:space="0" w:color="auto"/>
                </w:tcBorders>
              </w:tcPr>
              <w:p w:rsidR="00C472E1" w:rsidRDefault="00C472E1" w:rsidP="00D0497F">
                <w:pPr>
                  <w:autoSpaceDE w:val="0"/>
                  <w:autoSpaceDN w:val="0"/>
                  <w:adjustRightInd w:val="0"/>
                  <w:snapToGrid w:val="0"/>
                  <w:rPr>
                    <w:kern w:val="0"/>
                  </w:rPr>
                </w:pPr>
                <w:r>
                  <w:rPr>
                    <w:rFonts w:hint="eastAsia"/>
                    <w:kern w:val="0"/>
                  </w:rPr>
                  <w:t>组合小计</w:t>
                </w:r>
              </w:p>
            </w:tc>
            <w:sdt>
              <w:sdtPr>
                <w:alias w:val="按组合计提坏账准备的应收账款账面余额小计"/>
                <w:tag w:val="_GBC_93b84cc1b29b4851b1ac21c2df725711"/>
                <w:id w:val="7544785"/>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74,574,535.33</w:t>
                    </w:r>
                  </w:p>
                </w:tc>
              </w:sdtContent>
            </w:sdt>
            <w:sdt>
              <w:sdtPr>
                <w:alias w:val="按组合计提坏账准备的应收账款账面余额比例小计"/>
                <w:tag w:val="_GBC_79588a1ce95249b0906a998a0765ee96"/>
                <w:id w:val="7544786"/>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100.00</w:t>
                    </w:r>
                  </w:p>
                </w:tc>
              </w:sdtContent>
            </w:sdt>
            <w:sdt>
              <w:sdtPr>
                <w:alias w:val="按组合计提坏账准备的应收账款坏账准备金额小计"/>
                <w:tag w:val="_GBC_2be90b69c65646eca328341efd3ff159"/>
                <w:id w:val="7544787"/>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6,205,476.05</w:t>
                    </w:r>
                  </w:p>
                </w:tc>
              </w:sdtContent>
            </w:sdt>
            <w:sdt>
              <w:sdtPr>
                <w:alias w:val="按组合计提坏账准备的应收账款坏账准备比例小计"/>
                <w:tag w:val="_GBC_4aeaabfe638f4a129798bbc0081e1de8"/>
                <w:id w:val="7544788"/>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8.32</w:t>
                    </w:r>
                  </w:p>
                </w:tc>
              </w:sdtContent>
            </w:sdt>
            <w:sdt>
              <w:sdtPr>
                <w:alias w:val="按组合计提坏账准备的应收账款账面余额小计"/>
                <w:tag w:val="_GBC_0b776af647df46049d95363b71162909"/>
                <w:id w:val="7544789"/>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103,424,600.78</w:t>
                    </w:r>
                  </w:p>
                </w:tc>
              </w:sdtContent>
            </w:sdt>
            <w:sdt>
              <w:sdtPr>
                <w:alias w:val="按组合计提坏账准备的应收账款账面余额比例小计"/>
                <w:tag w:val="_GBC_b4611f60cbdb406fad6ca55f405bd5af"/>
                <w:id w:val="7544790"/>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100.00</w:t>
                    </w:r>
                  </w:p>
                </w:tc>
              </w:sdtContent>
            </w:sdt>
            <w:sdt>
              <w:sdtPr>
                <w:alias w:val="按组合计提坏账准备的应收账款坏账准备金额小计"/>
                <w:tag w:val="_GBC_71b9640a5e824fa795ebc5a0e746d548"/>
                <w:id w:val="7544791"/>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6,205,476.05</w:t>
                    </w:r>
                  </w:p>
                </w:tc>
              </w:sdtContent>
            </w:sdt>
            <w:sdt>
              <w:sdtPr>
                <w:alias w:val="按组合计提坏账准备的应收账款坏账准备比例小计"/>
                <w:tag w:val="_GBC_db280f0ce9aa44c1bc44f34808841824"/>
                <w:id w:val="7544792"/>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6.00</w:t>
                    </w:r>
                  </w:p>
                </w:tc>
              </w:sdtContent>
            </w:sdt>
          </w:tr>
          <w:tr w:rsidR="00082596" w:rsidTr="00E82BE5">
            <w:trPr>
              <w:cantSplit/>
            </w:trPr>
            <w:tc>
              <w:tcPr>
                <w:tcW w:w="937" w:type="dxa"/>
                <w:tcBorders>
                  <w:top w:val="single" w:sz="4" w:space="0" w:color="auto"/>
                  <w:left w:val="single" w:sz="4" w:space="0" w:color="auto"/>
                  <w:bottom w:val="single" w:sz="4" w:space="0" w:color="auto"/>
                  <w:right w:val="single" w:sz="4" w:space="0" w:color="auto"/>
                </w:tcBorders>
              </w:tcPr>
              <w:p w:rsidR="00C472E1" w:rsidRDefault="00C472E1" w:rsidP="00D0497F">
                <w:pPr>
                  <w:autoSpaceDE w:val="0"/>
                  <w:autoSpaceDN w:val="0"/>
                  <w:adjustRightInd w:val="0"/>
                  <w:snapToGrid w:val="0"/>
                  <w:rPr>
                    <w:kern w:val="0"/>
                  </w:rPr>
                </w:pPr>
                <w:r>
                  <w:rPr>
                    <w:rFonts w:hint="eastAsia"/>
                  </w:rPr>
                  <w:t>单项金额虽不重大但单项计提坏账准备的应收账款</w:t>
                </w:r>
              </w:p>
            </w:tc>
            <w:sdt>
              <w:sdtPr>
                <w:alias w:val="单项金额不重大但按信用风险特征组合后该组合的风险较大的应收款项金额合计"/>
                <w:tag w:val="_GBC_32eea794ae9b4edda3e69a3792de072a"/>
                <w:id w:val="7544793"/>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333399"/>
                      </w:rPr>
                      <w:t xml:space="preserve">　</w:t>
                    </w:r>
                  </w:p>
                </w:tc>
              </w:sdtContent>
            </w:sdt>
            <w:sdt>
              <w:sdtPr>
                <w:alias w:val="单项金额不重大但按信用风险特征组合后该组合的风险较大的应收款项比例"/>
                <w:tag w:val="_GBC_0ccac67c151c435f829040f96d8c8bf0"/>
                <w:id w:val="7544794"/>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333399"/>
                      </w:rPr>
                      <w:t xml:space="preserve">　</w:t>
                    </w:r>
                  </w:p>
                </w:tc>
              </w:sdtContent>
            </w:sdt>
            <w:sdt>
              <w:sdtPr>
                <w:alias w:val="单项金额不重大但按信用风险特征组合后该组合的风险较大的应收款项坏账准备金额"/>
                <w:tag w:val="_GBC_1ebbff4ea16042c8a09c00823a718a3a"/>
                <w:id w:val="7544795"/>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333399"/>
                      </w:rPr>
                      <w:t xml:space="preserve">　</w:t>
                    </w:r>
                  </w:p>
                </w:tc>
              </w:sdtContent>
            </w:sdt>
            <w:sdt>
              <w:sdtPr>
                <w:alias w:val="单项金额不重大但按信用风险特征组合后该组合的风险较大的应收款项坏账准备比例"/>
                <w:tag w:val="_GBC_55e0a37a964d49e28af67c49f04bd71f"/>
                <w:id w:val="7544796"/>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333399"/>
                      </w:rPr>
                      <w:t xml:space="preserve">　</w:t>
                    </w:r>
                  </w:p>
                </w:tc>
              </w:sdtContent>
            </w:sdt>
            <w:sdt>
              <w:sdtPr>
                <w:alias w:val="单项金额不重大但按信用风险特征组合后该组合的风险较大的应收款项金额合计"/>
                <w:tag w:val="_GBC_2c234c661c5044b49017e69d59ca216d"/>
                <w:id w:val="7544797"/>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333399"/>
                      </w:rPr>
                      <w:t xml:space="preserve">　</w:t>
                    </w:r>
                  </w:p>
                </w:tc>
              </w:sdtContent>
            </w:sdt>
            <w:sdt>
              <w:sdtPr>
                <w:alias w:val="单项金额不重大但按信用风险特征组合后该组合的风险较大的应收款项比例"/>
                <w:tag w:val="_GBC_6c1e80d3b06e4077b0da28f98970e92a"/>
                <w:id w:val="7544798"/>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333399"/>
                      </w:rPr>
                      <w:t xml:space="preserve">　</w:t>
                    </w:r>
                  </w:p>
                </w:tc>
              </w:sdtContent>
            </w:sdt>
            <w:sdt>
              <w:sdtPr>
                <w:alias w:val="单项金额不重大但按信用风险特征组合后该组合的风险较大的应收款项坏账准备金额"/>
                <w:tag w:val="_GBC_0a632afa4f7545619b066de35201c84f"/>
                <w:id w:val="7544799"/>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333399"/>
                      </w:rPr>
                      <w:t xml:space="preserve">　</w:t>
                    </w:r>
                  </w:p>
                </w:tc>
              </w:sdtContent>
            </w:sdt>
            <w:sdt>
              <w:sdtPr>
                <w:alias w:val="单项金额不重大但按信用风险特征组合后该组合的风险较大的应收款项坏账准备比例"/>
                <w:tag w:val="_GBC_f533d8a23deb415bb6e6e8ea17f98cf9"/>
                <w:id w:val="7544800"/>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rPr>
                        <w:rFonts w:hint="eastAsia"/>
                        <w:color w:val="333399"/>
                      </w:rPr>
                      <w:t xml:space="preserve">　</w:t>
                    </w:r>
                  </w:p>
                </w:tc>
              </w:sdtContent>
            </w:sdt>
          </w:tr>
          <w:tr w:rsidR="00082596" w:rsidTr="00E82BE5">
            <w:trPr>
              <w:cantSplit/>
            </w:trPr>
            <w:tc>
              <w:tcPr>
                <w:tcW w:w="937" w:type="dxa"/>
                <w:tcBorders>
                  <w:top w:val="single" w:sz="4" w:space="0" w:color="auto"/>
                  <w:left w:val="single" w:sz="4" w:space="0" w:color="auto"/>
                  <w:bottom w:val="single" w:sz="4" w:space="0" w:color="auto"/>
                  <w:right w:val="single" w:sz="4" w:space="0" w:color="auto"/>
                </w:tcBorders>
              </w:tcPr>
              <w:p w:rsidR="00C472E1" w:rsidRDefault="00C472E1" w:rsidP="00D0497F">
                <w:pPr>
                  <w:autoSpaceDE w:val="0"/>
                  <w:autoSpaceDN w:val="0"/>
                  <w:adjustRightInd w:val="0"/>
                  <w:snapToGrid w:val="0"/>
                  <w:jc w:val="center"/>
                  <w:rPr>
                    <w:kern w:val="0"/>
                  </w:rPr>
                </w:pPr>
                <w:r>
                  <w:rPr>
                    <w:rFonts w:hint="eastAsia"/>
                    <w:kern w:val="0"/>
                  </w:rPr>
                  <w:t>合计</w:t>
                </w:r>
              </w:p>
            </w:tc>
            <w:sdt>
              <w:sdtPr>
                <w:alias w:val="应收账款合计"/>
                <w:tag w:val="_GBC_b867f5341b2b4e4dbdb1bac07d6c894d"/>
                <w:id w:val="7544801"/>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74,574,535.33</w:t>
                    </w:r>
                  </w:p>
                </w:tc>
              </w:sdtContent>
            </w:sd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ind w:firstLineChars="100" w:firstLine="210"/>
                  <w:jc w:val="center"/>
                </w:pPr>
                <w:r>
                  <w:rPr>
                    <w:rFonts w:hint="eastAsia"/>
                  </w:rPr>
                  <w:t>/</w:t>
                </w:r>
              </w:p>
            </w:tc>
            <w:sdt>
              <w:sdtPr>
                <w:alias w:val="应收账款计提的坏账准备余额"/>
                <w:tag w:val="_GBC_d2491a315bf946c986f1dd3eda443b4a"/>
                <w:id w:val="7544802"/>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6,205,476.05</w:t>
                    </w:r>
                  </w:p>
                </w:tc>
              </w:sdtContent>
            </w:sd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w:t>
                </w:r>
              </w:p>
            </w:tc>
            <w:sdt>
              <w:sdtPr>
                <w:alias w:val="应收账款合计"/>
                <w:tag w:val="_GBC_a80ad7edfcf1439a9ae68b1b1000d2f1"/>
                <w:id w:val="7544803"/>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103,424,600.78</w:t>
                    </w:r>
                  </w:p>
                </w:tc>
              </w:sdtContent>
            </w:sdt>
            <w:tc>
              <w:tcPr>
                <w:tcW w:w="709"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w:t>
                </w:r>
              </w:p>
            </w:tc>
            <w:sdt>
              <w:sdtPr>
                <w:alias w:val="应收账款计提的坏账准备余额"/>
                <w:tag w:val="_GBC_a993f3795ff746d2b47788153a754ee4"/>
                <w:id w:val="7544804"/>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right"/>
                    </w:pPr>
                    <w:r>
                      <w:t>6,205,476.05</w:t>
                    </w:r>
                  </w:p>
                </w:tc>
              </w:sdtContent>
            </w:sdt>
            <w:tc>
              <w:tcPr>
                <w:tcW w:w="567" w:type="dxa"/>
                <w:tcBorders>
                  <w:top w:val="single" w:sz="4" w:space="0" w:color="auto"/>
                  <w:left w:val="single" w:sz="4" w:space="0" w:color="auto"/>
                  <w:bottom w:val="single" w:sz="4" w:space="0" w:color="auto"/>
                  <w:right w:val="single" w:sz="4" w:space="0" w:color="auto"/>
                </w:tcBorders>
              </w:tcPr>
              <w:p w:rsidR="00C472E1" w:rsidRDefault="00C472E1" w:rsidP="00D0497F">
                <w:pPr>
                  <w:snapToGrid w:val="0"/>
                  <w:jc w:val="center"/>
                </w:pPr>
                <w:r>
                  <w:rPr>
                    <w:rFonts w:hint="eastAsia"/>
                  </w:rPr>
                  <w:t>/</w:t>
                </w:r>
              </w:p>
            </w:tc>
          </w:tr>
        </w:tbl>
      </w:sdtContent>
    </w:sdt>
    <w:p w:rsidR="00C472E1" w:rsidRDefault="00C472E1" w:rsidP="00D0497F">
      <w:pPr>
        <w:snapToGrid w:val="0"/>
      </w:pPr>
    </w:p>
    <w:sdt>
      <w:sdtPr>
        <w:rPr>
          <w:rFonts w:ascii="宋体" w:hAnsi="宋体" w:hint="eastAsia"/>
        </w:rPr>
        <w:tag w:val="_GBC_bddaa072481542748946da6de59ac4b0"/>
        <w:id w:val="7544806"/>
        <w:lock w:val="sdtLocked"/>
        <w:placeholder>
          <w:docPart w:val="GBC22222222222222222222222222222"/>
        </w:placeholder>
      </w:sdtPr>
      <w:sdtEndPr>
        <w:rPr>
          <w:rFonts w:ascii="楷体_GB2312" w:eastAsia="楷体_GB2312" w:hAnsi="Times New Roman"/>
        </w:rPr>
      </w:sdtEndPr>
      <w:sdtContent>
        <w:p w:rsidR="00C472E1" w:rsidRDefault="00C472E1" w:rsidP="00D0497F">
          <w:pPr>
            <w:snapToGrid w:val="0"/>
            <w:rPr>
              <w:rFonts w:ascii="Arial Narrow" w:hAnsi="Arial Narrow" w:cs="Arial"/>
              <w:szCs w:val="21"/>
            </w:rPr>
          </w:pPr>
          <w:r w:rsidRPr="00E82BE5">
            <w:rPr>
              <w:rFonts w:ascii="Arial Narrow" w:hAnsi="Arial Narrow" w:cs="Arial"/>
              <w:szCs w:val="21"/>
            </w:rPr>
            <w:t>应收账款按账龄列示</w:t>
          </w:r>
        </w:p>
        <w:p w:rsidR="00E82BE5" w:rsidRDefault="00E82BE5" w:rsidP="00D0497F">
          <w:pPr>
            <w:snapToGrid w:val="0"/>
            <w:jc w:val="right"/>
            <w:rPr>
              <w:rFonts w:ascii="楷体_GB2312" w:eastAsia="楷体_GB2312" w:hAnsi="Times New Roman"/>
            </w:rPr>
          </w:pPr>
          <w:r>
            <w:rPr>
              <w:rFonts w:ascii="宋体" w:hAnsi="宋体" w:hint="eastAsia"/>
            </w:rPr>
            <w:t>单位：</w:t>
          </w:r>
          <w:sdt>
            <w:sdtPr>
              <w:rPr>
                <w:rFonts w:ascii="宋体" w:hAnsi="宋体" w:hint="eastAsia"/>
              </w:rPr>
              <w:alias w:val="单位：财务附注：收到的其他与经营活动有关的现金"/>
              <w:tag w:val="_GBC_84c8741f921b4f4f864f2e37ecec9b18"/>
              <w:id w:val="24551846"/>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币种：人民币</w:t>
          </w:r>
        </w:p>
        <w:tbl>
          <w:tblPr>
            <w:tblStyle w:val="a6"/>
            <w:tblW w:w="5000" w:type="pct"/>
            <w:tblLook w:val="0000"/>
          </w:tblPr>
          <w:tblGrid>
            <w:gridCol w:w="1394"/>
            <w:gridCol w:w="2087"/>
            <w:gridCol w:w="1750"/>
            <w:gridCol w:w="2067"/>
            <w:gridCol w:w="1750"/>
          </w:tblGrid>
          <w:tr w:rsidR="00C472E1" w:rsidRPr="00931C1B" w:rsidTr="00C472E1">
            <w:trPr>
              <w:trHeight w:val="312"/>
            </w:trPr>
            <w:tc>
              <w:tcPr>
                <w:tcW w:w="770" w:type="pct"/>
                <w:vMerge w:val="restart"/>
              </w:tcPr>
              <w:p w:rsidR="00C472E1" w:rsidRPr="00301946" w:rsidRDefault="00C472E1" w:rsidP="00D0497F">
                <w:pPr>
                  <w:widowControl/>
                  <w:snapToGrid w:val="0"/>
                  <w:jc w:val="center"/>
                  <w:rPr>
                    <w:rFonts w:ascii="Calibri" w:hAnsi="Calibri"/>
                  </w:rPr>
                </w:pPr>
                <w:r w:rsidRPr="00301946">
                  <w:rPr>
                    <w:rFonts w:ascii="Calibri" w:hAnsi="Calibri"/>
                  </w:rPr>
                  <w:t>项目</w:t>
                </w:r>
              </w:p>
            </w:tc>
            <w:tc>
              <w:tcPr>
                <w:tcW w:w="2120" w:type="pct"/>
                <w:gridSpan w:val="2"/>
                <w:noWrap/>
              </w:tcPr>
              <w:p w:rsidR="00C472E1" w:rsidRPr="00301946" w:rsidRDefault="00C472E1" w:rsidP="00D0497F">
                <w:pPr>
                  <w:widowControl/>
                  <w:snapToGrid w:val="0"/>
                  <w:jc w:val="center"/>
                  <w:rPr>
                    <w:rFonts w:ascii="Calibri" w:hAnsi="Calibri"/>
                  </w:rPr>
                </w:pPr>
                <w:r w:rsidRPr="00301946">
                  <w:rPr>
                    <w:rFonts w:ascii="Calibri" w:hAnsi="Calibri"/>
                  </w:rPr>
                  <w:t>期末数</w:t>
                </w:r>
              </w:p>
            </w:tc>
            <w:tc>
              <w:tcPr>
                <w:tcW w:w="2109" w:type="pct"/>
                <w:gridSpan w:val="2"/>
                <w:noWrap/>
              </w:tcPr>
              <w:p w:rsidR="00C472E1" w:rsidRPr="00301946" w:rsidRDefault="00C472E1" w:rsidP="00D0497F">
                <w:pPr>
                  <w:widowControl/>
                  <w:snapToGrid w:val="0"/>
                  <w:jc w:val="center"/>
                  <w:rPr>
                    <w:rFonts w:ascii="Calibri" w:hAnsi="Calibri"/>
                  </w:rPr>
                </w:pPr>
                <w:r w:rsidRPr="00301946">
                  <w:rPr>
                    <w:rFonts w:ascii="Calibri" w:hAnsi="Calibri"/>
                  </w:rPr>
                  <w:t>期初数</w:t>
                </w:r>
              </w:p>
            </w:tc>
          </w:tr>
          <w:tr w:rsidR="00C472E1" w:rsidRPr="00931C1B" w:rsidTr="00C472E1">
            <w:trPr>
              <w:trHeight w:val="312"/>
            </w:trPr>
            <w:tc>
              <w:tcPr>
                <w:tcW w:w="770" w:type="pct"/>
                <w:vMerge/>
              </w:tcPr>
              <w:p w:rsidR="00C472E1" w:rsidRPr="00301946" w:rsidRDefault="00C472E1" w:rsidP="00D0497F">
                <w:pPr>
                  <w:widowControl/>
                  <w:snapToGrid w:val="0"/>
                  <w:jc w:val="center"/>
                  <w:rPr>
                    <w:rFonts w:ascii="Calibri" w:hAnsi="Calibri"/>
                  </w:rPr>
                </w:pPr>
              </w:p>
            </w:tc>
            <w:tc>
              <w:tcPr>
                <w:tcW w:w="1153" w:type="pct"/>
              </w:tcPr>
              <w:p w:rsidR="00C472E1" w:rsidRPr="00301946" w:rsidRDefault="00C472E1" w:rsidP="00D0497F">
                <w:pPr>
                  <w:widowControl/>
                  <w:snapToGrid w:val="0"/>
                  <w:jc w:val="center"/>
                  <w:rPr>
                    <w:rFonts w:ascii="Calibri" w:hAnsi="Calibri"/>
                  </w:rPr>
                </w:pPr>
                <w:r w:rsidRPr="00301946">
                  <w:rPr>
                    <w:rFonts w:ascii="Calibri" w:hAnsi="Calibri"/>
                  </w:rPr>
                  <w:t>金额</w:t>
                </w:r>
              </w:p>
            </w:tc>
            <w:tc>
              <w:tcPr>
                <w:tcW w:w="967" w:type="pct"/>
              </w:tcPr>
              <w:p w:rsidR="00C472E1" w:rsidRPr="00301946" w:rsidRDefault="00C472E1" w:rsidP="00D0497F">
                <w:pPr>
                  <w:widowControl/>
                  <w:snapToGrid w:val="0"/>
                  <w:jc w:val="center"/>
                  <w:rPr>
                    <w:rFonts w:ascii="Calibri" w:hAnsi="Calibri"/>
                  </w:rPr>
                </w:pPr>
                <w:r w:rsidRPr="00301946">
                  <w:rPr>
                    <w:rFonts w:ascii="Calibri" w:hAnsi="Calibri"/>
                  </w:rPr>
                  <w:t>比例（</w:t>
                </w:r>
                <w:r w:rsidRPr="00301946">
                  <w:rPr>
                    <w:rFonts w:ascii="Calibri" w:hAnsi="Calibri"/>
                  </w:rPr>
                  <w:t>%</w:t>
                </w:r>
                <w:r w:rsidRPr="00301946">
                  <w:rPr>
                    <w:rFonts w:ascii="Calibri" w:hAnsi="Calibri"/>
                  </w:rPr>
                  <w:t>）</w:t>
                </w:r>
              </w:p>
            </w:tc>
            <w:tc>
              <w:tcPr>
                <w:tcW w:w="1142" w:type="pct"/>
              </w:tcPr>
              <w:p w:rsidR="00C472E1" w:rsidRPr="00301946" w:rsidRDefault="00C472E1" w:rsidP="00D0497F">
                <w:pPr>
                  <w:widowControl/>
                  <w:snapToGrid w:val="0"/>
                  <w:jc w:val="center"/>
                  <w:rPr>
                    <w:rFonts w:ascii="Calibri" w:hAnsi="Calibri"/>
                  </w:rPr>
                </w:pPr>
                <w:r w:rsidRPr="00301946">
                  <w:rPr>
                    <w:rFonts w:ascii="Calibri" w:hAnsi="Calibri"/>
                  </w:rPr>
                  <w:t>金额</w:t>
                </w:r>
              </w:p>
            </w:tc>
            <w:tc>
              <w:tcPr>
                <w:tcW w:w="967" w:type="pct"/>
              </w:tcPr>
              <w:p w:rsidR="00C472E1" w:rsidRPr="00301946" w:rsidRDefault="00C472E1" w:rsidP="00D0497F">
                <w:pPr>
                  <w:widowControl/>
                  <w:snapToGrid w:val="0"/>
                  <w:jc w:val="center"/>
                  <w:rPr>
                    <w:rFonts w:ascii="Calibri" w:hAnsi="Calibri"/>
                  </w:rPr>
                </w:pPr>
                <w:r w:rsidRPr="00301946">
                  <w:rPr>
                    <w:rFonts w:ascii="Calibri" w:hAnsi="Calibri"/>
                  </w:rPr>
                  <w:t>比例（</w:t>
                </w:r>
                <w:r w:rsidRPr="00301946">
                  <w:rPr>
                    <w:rFonts w:ascii="Calibri" w:hAnsi="Calibri"/>
                  </w:rPr>
                  <w:t>%</w:t>
                </w:r>
                <w:r w:rsidRPr="00301946">
                  <w:rPr>
                    <w:rFonts w:ascii="Calibri" w:hAnsi="Calibri"/>
                  </w:rPr>
                  <w:t>）</w:t>
                </w:r>
              </w:p>
            </w:tc>
          </w:tr>
          <w:tr w:rsidR="00C472E1" w:rsidRPr="00931C1B" w:rsidTr="00C472E1">
            <w:trPr>
              <w:trHeight w:val="312"/>
            </w:trPr>
            <w:tc>
              <w:tcPr>
                <w:tcW w:w="770" w:type="pct"/>
              </w:tcPr>
              <w:p w:rsidR="00C472E1" w:rsidRPr="00301946" w:rsidRDefault="00C472E1" w:rsidP="00D0497F">
                <w:pPr>
                  <w:widowControl/>
                  <w:snapToGrid w:val="0"/>
                  <w:jc w:val="left"/>
                  <w:rPr>
                    <w:rFonts w:ascii="Calibri" w:hAnsi="Calibri"/>
                  </w:rPr>
                </w:pPr>
                <w:r w:rsidRPr="00301946">
                  <w:rPr>
                    <w:rFonts w:ascii="Calibri" w:hAnsi="Calibri"/>
                  </w:rPr>
                  <w:t>1</w:t>
                </w:r>
                <w:r w:rsidRPr="00301946">
                  <w:rPr>
                    <w:rFonts w:ascii="Calibri" w:hAnsi="Calibri"/>
                  </w:rPr>
                  <w:t>年以内</w:t>
                </w:r>
              </w:p>
            </w:tc>
            <w:tc>
              <w:tcPr>
                <w:tcW w:w="1153" w:type="pct"/>
                <w:noWrap/>
              </w:tcPr>
              <w:p w:rsidR="00C472E1" w:rsidRPr="00301946" w:rsidRDefault="00C472E1" w:rsidP="00D0497F">
                <w:pPr>
                  <w:snapToGrid w:val="0"/>
                  <w:jc w:val="right"/>
                  <w:rPr>
                    <w:rFonts w:ascii="Calibri" w:hAnsi="Calibri"/>
                  </w:rPr>
                </w:pPr>
                <w:r w:rsidRPr="00301946">
                  <w:rPr>
                    <w:rFonts w:ascii="Calibri" w:hAnsi="Calibri"/>
                  </w:rPr>
                  <w:t>74</w:t>
                </w:r>
                <w:r w:rsidRPr="00301946">
                  <w:rPr>
                    <w:rFonts w:ascii="Calibri" w:hAnsi="Calibri" w:hint="eastAsia"/>
                  </w:rPr>
                  <w:t>,</w:t>
                </w:r>
                <w:r w:rsidRPr="00301946">
                  <w:rPr>
                    <w:rFonts w:ascii="Calibri" w:hAnsi="Calibri"/>
                  </w:rPr>
                  <w:t>574</w:t>
                </w:r>
                <w:r w:rsidRPr="00301946">
                  <w:rPr>
                    <w:rFonts w:ascii="Calibri" w:hAnsi="Calibri" w:hint="eastAsia"/>
                  </w:rPr>
                  <w:t>,</w:t>
                </w:r>
                <w:r w:rsidRPr="00301946">
                  <w:rPr>
                    <w:rFonts w:ascii="Calibri" w:hAnsi="Calibri"/>
                  </w:rPr>
                  <w:t>535</w:t>
                </w:r>
                <w:r w:rsidRPr="00301946">
                  <w:rPr>
                    <w:rFonts w:ascii="Calibri" w:hAnsi="Calibri" w:hint="eastAsia"/>
                  </w:rPr>
                  <w:t>.</w:t>
                </w:r>
                <w:r w:rsidRPr="00301946">
                  <w:rPr>
                    <w:rFonts w:ascii="Calibri" w:hAnsi="Calibri"/>
                  </w:rPr>
                  <w:t>33</w:t>
                </w:r>
              </w:p>
            </w:tc>
            <w:tc>
              <w:tcPr>
                <w:tcW w:w="967" w:type="pct"/>
                <w:noWrap/>
              </w:tcPr>
              <w:p w:rsidR="00C472E1" w:rsidRPr="00301946" w:rsidRDefault="00C472E1" w:rsidP="00D0497F">
                <w:pPr>
                  <w:snapToGrid w:val="0"/>
                  <w:jc w:val="right"/>
                  <w:rPr>
                    <w:rFonts w:ascii="Calibri" w:hAnsi="Calibri"/>
                  </w:rPr>
                </w:pPr>
                <w:r w:rsidRPr="00301946">
                  <w:rPr>
                    <w:rFonts w:ascii="Calibri" w:hAnsi="Calibri"/>
                  </w:rPr>
                  <w:t>100.00</w:t>
                </w:r>
              </w:p>
            </w:tc>
            <w:tc>
              <w:tcPr>
                <w:tcW w:w="1142" w:type="pct"/>
                <w:noWrap/>
              </w:tcPr>
              <w:p w:rsidR="00C472E1" w:rsidRPr="00301946" w:rsidRDefault="00C472E1" w:rsidP="00D0497F">
                <w:pPr>
                  <w:snapToGrid w:val="0"/>
                  <w:jc w:val="right"/>
                  <w:rPr>
                    <w:rFonts w:ascii="Calibri" w:hAnsi="Calibri"/>
                  </w:rPr>
                </w:pPr>
                <w:r w:rsidRPr="00301946">
                  <w:rPr>
                    <w:rFonts w:ascii="Calibri" w:hAnsi="Calibri"/>
                  </w:rPr>
                  <w:t>103,424,600.78</w:t>
                </w:r>
              </w:p>
            </w:tc>
            <w:tc>
              <w:tcPr>
                <w:tcW w:w="967" w:type="pct"/>
                <w:noWrap/>
              </w:tcPr>
              <w:p w:rsidR="00C472E1" w:rsidRPr="00301946" w:rsidRDefault="00C472E1" w:rsidP="00D0497F">
                <w:pPr>
                  <w:snapToGrid w:val="0"/>
                  <w:jc w:val="right"/>
                  <w:rPr>
                    <w:rFonts w:ascii="Calibri" w:hAnsi="Calibri"/>
                  </w:rPr>
                </w:pPr>
                <w:r w:rsidRPr="00301946">
                  <w:rPr>
                    <w:rFonts w:ascii="Calibri" w:hAnsi="Calibri"/>
                  </w:rPr>
                  <w:t>100.00</w:t>
                </w:r>
              </w:p>
            </w:tc>
          </w:tr>
          <w:tr w:rsidR="00C472E1" w:rsidRPr="00931C1B" w:rsidTr="00C472E1">
            <w:trPr>
              <w:trHeight w:val="312"/>
            </w:trPr>
            <w:tc>
              <w:tcPr>
                <w:tcW w:w="770" w:type="pct"/>
              </w:tcPr>
              <w:p w:rsidR="00C472E1" w:rsidRPr="00301946" w:rsidRDefault="00C472E1" w:rsidP="00D0497F">
                <w:pPr>
                  <w:widowControl/>
                  <w:snapToGrid w:val="0"/>
                  <w:jc w:val="left"/>
                  <w:rPr>
                    <w:rFonts w:ascii="Calibri" w:hAnsi="Calibri"/>
                  </w:rPr>
                </w:pPr>
                <w:r w:rsidRPr="00301946">
                  <w:rPr>
                    <w:rFonts w:ascii="Calibri" w:hAnsi="Calibri"/>
                  </w:rPr>
                  <w:t>1</w:t>
                </w:r>
                <w:r w:rsidRPr="00301946">
                  <w:rPr>
                    <w:rFonts w:ascii="Calibri" w:hAnsi="Calibri"/>
                  </w:rPr>
                  <w:t>至</w:t>
                </w:r>
                <w:r w:rsidRPr="00301946">
                  <w:rPr>
                    <w:rFonts w:ascii="Calibri" w:hAnsi="Calibri"/>
                  </w:rPr>
                  <w:t>2</w:t>
                </w:r>
                <w:r w:rsidRPr="00301946">
                  <w:rPr>
                    <w:rFonts w:ascii="Calibri" w:hAnsi="Calibri"/>
                  </w:rPr>
                  <w:t>年</w:t>
                </w:r>
              </w:p>
            </w:tc>
            <w:tc>
              <w:tcPr>
                <w:tcW w:w="1153"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c>
              <w:tcPr>
                <w:tcW w:w="1142"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r>
          <w:tr w:rsidR="00C472E1" w:rsidRPr="00931C1B" w:rsidTr="00C472E1">
            <w:trPr>
              <w:trHeight w:val="312"/>
            </w:trPr>
            <w:tc>
              <w:tcPr>
                <w:tcW w:w="770" w:type="pct"/>
              </w:tcPr>
              <w:p w:rsidR="00C472E1" w:rsidRPr="00301946" w:rsidRDefault="00C472E1" w:rsidP="00D0497F">
                <w:pPr>
                  <w:widowControl/>
                  <w:snapToGrid w:val="0"/>
                  <w:jc w:val="left"/>
                  <w:rPr>
                    <w:rFonts w:ascii="Calibri" w:hAnsi="Calibri"/>
                  </w:rPr>
                </w:pPr>
                <w:r w:rsidRPr="00301946">
                  <w:rPr>
                    <w:rFonts w:ascii="Calibri" w:hAnsi="Calibri"/>
                  </w:rPr>
                  <w:t>2</w:t>
                </w:r>
                <w:r w:rsidRPr="00301946">
                  <w:rPr>
                    <w:rFonts w:ascii="Calibri" w:hAnsi="Calibri"/>
                  </w:rPr>
                  <w:t>至</w:t>
                </w:r>
                <w:r w:rsidRPr="00301946">
                  <w:rPr>
                    <w:rFonts w:ascii="Calibri" w:hAnsi="Calibri"/>
                  </w:rPr>
                  <w:t>3</w:t>
                </w:r>
                <w:r w:rsidRPr="00301946">
                  <w:rPr>
                    <w:rFonts w:ascii="Calibri" w:hAnsi="Calibri"/>
                  </w:rPr>
                  <w:t>年</w:t>
                </w:r>
              </w:p>
            </w:tc>
            <w:tc>
              <w:tcPr>
                <w:tcW w:w="1153"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c>
              <w:tcPr>
                <w:tcW w:w="1142"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r>
          <w:tr w:rsidR="00C472E1" w:rsidRPr="00931C1B" w:rsidTr="00C472E1">
            <w:trPr>
              <w:trHeight w:val="312"/>
            </w:trPr>
            <w:tc>
              <w:tcPr>
                <w:tcW w:w="770" w:type="pct"/>
              </w:tcPr>
              <w:p w:rsidR="00C472E1" w:rsidRPr="00301946" w:rsidRDefault="00C472E1" w:rsidP="00D0497F">
                <w:pPr>
                  <w:widowControl/>
                  <w:snapToGrid w:val="0"/>
                  <w:jc w:val="left"/>
                  <w:rPr>
                    <w:rFonts w:ascii="Calibri" w:hAnsi="Calibri"/>
                  </w:rPr>
                </w:pPr>
                <w:r w:rsidRPr="00301946">
                  <w:rPr>
                    <w:rFonts w:ascii="Calibri" w:hAnsi="Calibri"/>
                  </w:rPr>
                  <w:t>3</w:t>
                </w:r>
                <w:r w:rsidRPr="00301946">
                  <w:rPr>
                    <w:rFonts w:ascii="Calibri" w:hAnsi="Calibri"/>
                  </w:rPr>
                  <w:t>至</w:t>
                </w:r>
                <w:r w:rsidRPr="00301946">
                  <w:rPr>
                    <w:rFonts w:ascii="Calibri" w:hAnsi="Calibri"/>
                  </w:rPr>
                  <w:t>4</w:t>
                </w:r>
                <w:r w:rsidRPr="00301946">
                  <w:rPr>
                    <w:rFonts w:ascii="Calibri" w:hAnsi="Calibri"/>
                  </w:rPr>
                  <w:t>年</w:t>
                </w:r>
              </w:p>
            </w:tc>
            <w:tc>
              <w:tcPr>
                <w:tcW w:w="1153"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c>
              <w:tcPr>
                <w:tcW w:w="1142"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r>
          <w:tr w:rsidR="00C472E1" w:rsidRPr="00931C1B" w:rsidTr="00C472E1">
            <w:trPr>
              <w:trHeight w:val="312"/>
            </w:trPr>
            <w:tc>
              <w:tcPr>
                <w:tcW w:w="770" w:type="pct"/>
              </w:tcPr>
              <w:p w:rsidR="00C472E1" w:rsidRPr="00301946" w:rsidRDefault="00C472E1" w:rsidP="00D0497F">
                <w:pPr>
                  <w:widowControl/>
                  <w:snapToGrid w:val="0"/>
                  <w:jc w:val="left"/>
                  <w:rPr>
                    <w:rFonts w:ascii="Calibri" w:hAnsi="Calibri"/>
                  </w:rPr>
                </w:pPr>
                <w:r w:rsidRPr="00301946">
                  <w:rPr>
                    <w:rFonts w:ascii="Calibri" w:hAnsi="Calibri"/>
                  </w:rPr>
                  <w:lastRenderedPageBreak/>
                  <w:t>4</w:t>
                </w:r>
                <w:r w:rsidRPr="00301946">
                  <w:rPr>
                    <w:rFonts w:ascii="Calibri" w:hAnsi="Calibri"/>
                  </w:rPr>
                  <w:t>至</w:t>
                </w:r>
                <w:r w:rsidRPr="00301946">
                  <w:rPr>
                    <w:rFonts w:ascii="Calibri" w:hAnsi="Calibri"/>
                  </w:rPr>
                  <w:t>5</w:t>
                </w:r>
                <w:r w:rsidRPr="00301946">
                  <w:rPr>
                    <w:rFonts w:ascii="Calibri" w:hAnsi="Calibri"/>
                  </w:rPr>
                  <w:t>年</w:t>
                </w:r>
              </w:p>
            </w:tc>
            <w:tc>
              <w:tcPr>
                <w:tcW w:w="1153"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c>
              <w:tcPr>
                <w:tcW w:w="1142"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r>
          <w:tr w:rsidR="00C472E1" w:rsidRPr="00931C1B" w:rsidTr="00C472E1">
            <w:trPr>
              <w:trHeight w:val="312"/>
            </w:trPr>
            <w:tc>
              <w:tcPr>
                <w:tcW w:w="770" w:type="pct"/>
              </w:tcPr>
              <w:p w:rsidR="00C472E1" w:rsidRPr="00301946" w:rsidRDefault="00C472E1" w:rsidP="00D0497F">
                <w:pPr>
                  <w:snapToGrid w:val="0"/>
                  <w:rPr>
                    <w:rFonts w:ascii="Calibri" w:hAnsi="Calibri"/>
                  </w:rPr>
                </w:pPr>
                <w:r w:rsidRPr="00301946">
                  <w:rPr>
                    <w:rFonts w:ascii="Calibri" w:hAnsi="Calibri"/>
                  </w:rPr>
                  <w:t>5</w:t>
                </w:r>
                <w:r w:rsidRPr="00301946">
                  <w:rPr>
                    <w:rFonts w:ascii="Calibri" w:hAnsi="Calibri"/>
                  </w:rPr>
                  <w:t>年以上</w:t>
                </w:r>
              </w:p>
            </w:tc>
            <w:tc>
              <w:tcPr>
                <w:tcW w:w="1153"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c>
              <w:tcPr>
                <w:tcW w:w="1142" w:type="pct"/>
                <w:noWrap/>
              </w:tcPr>
              <w:p w:rsidR="00C472E1" w:rsidRPr="00301946" w:rsidRDefault="00C472E1" w:rsidP="00D0497F">
                <w:pPr>
                  <w:snapToGrid w:val="0"/>
                  <w:jc w:val="right"/>
                  <w:rPr>
                    <w:rFonts w:ascii="Calibri" w:hAnsi="Calibri"/>
                  </w:rPr>
                </w:pPr>
              </w:p>
            </w:tc>
            <w:tc>
              <w:tcPr>
                <w:tcW w:w="967" w:type="pct"/>
                <w:noWrap/>
              </w:tcPr>
              <w:p w:rsidR="00C472E1" w:rsidRPr="00301946" w:rsidRDefault="00C472E1" w:rsidP="00D0497F">
                <w:pPr>
                  <w:snapToGrid w:val="0"/>
                  <w:jc w:val="right"/>
                  <w:rPr>
                    <w:rFonts w:ascii="Calibri" w:hAnsi="Calibri"/>
                  </w:rPr>
                </w:pPr>
              </w:p>
            </w:tc>
          </w:tr>
          <w:tr w:rsidR="00C472E1" w:rsidRPr="00931C1B" w:rsidTr="00C472E1">
            <w:trPr>
              <w:trHeight w:val="312"/>
            </w:trPr>
            <w:tc>
              <w:tcPr>
                <w:tcW w:w="770" w:type="pct"/>
              </w:tcPr>
              <w:p w:rsidR="00C472E1" w:rsidRPr="00301946" w:rsidRDefault="00C472E1" w:rsidP="00D0497F">
                <w:pPr>
                  <w:snapToGrid w:val="0"/>
                  <w:jc w:val="center"/>
                  <w:rPr>
                    <w:rFonts w:ascii="Calibri" w:hAnsi="Calibri"/>
                  </w:rPr>
                </w:pPr>
                <w:r w:rsidRPr="00301946">
                  <w:rPr>
                    <w:rFonts w:ascii="Calibri" w:hAnsi="Calibri"/>
                  </w:rPr>
                  <w:t>合计</w:t>
                </w:r>
              </w:p>
            </w:tc>
            <w:tc>
              <w:tcPr>
                <w:tcW w:w="1153" w:type="pct"/>
                <w:noWrap/>
              </w:tcPr>
              <w:p w:rsidR="00C472E1" w:rsidRPr="00301946" w:rsidRDefault="00C472E1" w:rsidP="00D0497F">
                <w:pPr>
                  <w:snapToGrid w:val="0"/>
                  <w:jc w:val="right"/>
                  <w:rPr>
                    <w:rFonts w:ascii="Calibri" w:hAnsi="Calibri"/>
                  </w:rPr>
                </w:pPr>
                <w:r w:rsidRPr="00301946">
                  <w:rPr>
                    <w:rFonts w:ascii="Calibri" w:hAnsi="Calibri"/>
                  </w:rPr>
                  <w:t>74</w:t>
                </w:r>
                <w:r w:rsidRPr="00301946">
                  <w:rPr>
                    <w:rFonts w:ascii="Calibri" w:hAnsi="Calibri" w:hint="eastAsia"/>
                  </w:rPr>
                  <w:t>,</w:t>
                </w:r>
                <w:r w:rsidRPr="00301946">
                  <w:rPr>
                    <w:rFonts w:ascii="Calibri" w:hAnsi="Calibri"/>
                  </w:rPr>
                  <w:t>574</w:t>
                </w:r>
                <w:r w:rsidRPr="00301946">
                  <w:rPr>
                    <w:rFonts w:ascii="Calibri" w:hAnsi="Calibri" w:hint="eastAsia"/>
                  </w:rPr>
                  <w:t>,</w:t>
                </w:r>
                <w:r w:rsidRPr="00301946">
                  <w:rPr>
                    <w:rFonts w:ascii="Calibri" w:hAnsi="Calibri"/>
                  </w:rPr>
                  <w:t>535</w:t>
                </w:r>
                <w:r w:rsidRPr="00301946">
                  <w:rPr>
                    <w:rFonts w:ascii="Calibri" w:hAnsi="Calibri" w:hint="eastAsia"/>
                  </w:rPr>
                  <w:t>.</w:t>
                </w:r>
                <w:r w:rsidRPr="00301946">
                  <w:rPr>
                    <w:rFonts w:ascii="Calibri" w:hAnsi="Calibri"/>
                  </w:rPr>
                  <w:t>33</w:t>
                </w:r>
              </w:p>
            </w:tc>
            <w:tc>
              <w:tcPr>
                <w:tcW w:w="967" w:type="pct"/>
                <w:noWrap/>
              </w:tcPr>
              <w:p w:rsidR="00C472E1" w:rsidRPr="00301946" w:rsidRDefault="00C472E1" w:rsidP="00D0497F">
                <w:pPr>
                  <w:snapToGrid w:val="0"/>
                  <w:jc w:val="right"/>
                  <w:rPr>
                    <w:rFonts w:ascii="Calibri" w:hAnsi="Calibri"/>
                  </w:rPr>
                </w:pPr>
                <w:r w:rsidRPr="00301946">
                  <w:rPr>
                    <w:rFonts w:ascii="Calibri" w:hAnsi="Calibri"/>
                  </w:rPr>
                  <w:t>100.00</w:t>
                </w:r>
              </w:p>
            </w:tc>
            <w:tc>
              <w:tcPr>
                <w:tcW w:w="1142" w:type="pct"/>
                <w:noWrap/>
              </w:tcPr>
              <w:p w:rsidR="00C472E1" w:rsidRPr="00301946" w:rsidRDefault="00C472E1" w:rsidP="00D0497F">
                <w:pPr>
                  <w:snapToGrid w:val="0"/>
                  <w:jc w:val="right"/>
                  <w:rPr>
                    <w:rFonts w:ascii="Calibri" w:hAnsi="Calibri"/>
                  </w:rPr>
                </w:pPr>
                <w:r w:rsidRPr="00301946">
                  <w:rPr>
                    <w:rFonts w:ascii="Calibri" w:hAnsi="Calibri"/>
                  </w:rPr>
                  <w:t>103,424,600.78</w:t>
                </w:r>
              </w:p>
            </w:tc>
            <w:tc>
              <w:tcPr>
                <w:tcW w:w="967" w:type="pct"/>
                <w:noWrap/>
              </w:tcPr>
              <w:p w:rsidR="00C472E1" w:rsidRPr="00301946" w:rsidRDefault="00C472E1" w:rsidP="00D0497F">
                <w:pPr>
                  <w:snapToGrid w:val="0"/>
                  <w:jc w:val="right"/>
                  <w:rPr>
                    <w:rFonts w:ascii="Calibri" w:hAnsi="Calibri"/>
                  </w:rPr>
                </w:pPr>
                <w:r w:rsidRPr="00301946">
                  <w:rPr>
                    <w:rFonts w:ascii="Calibri" w:hAnsi="Calibri"/>
                  </w:rPr>
                  <w:t>100.00</w:t>
                </w:r>
              </w:p>
            </w:tc>
          </w:tr>
        </w:tbl>
        <w:p w:rsidR="00C472E1" w:rsidRDefault="002273D7" w:rsidP="00D0497F">
          <w:pPr>
            <w:snapToGrid w:val="0"/>
            <w:rPr>
              <w:rFonts w:ascii="楷体_GB2312" w:eastAsia="楷体_GB2312"/>
              <w:kern w:val="0"/>
            </w:rPr>
          </w:pPr>
        </w:p>
      </w:sdtContent>
    </w:sdt>
    <w:sdt>
      <w:sdtPr>
        <w:rPr>
          <w:rFonts w:hint="eastAsia"/>
          <w:kern w:val="0"/>
        </w:rPr>
        <w:tag w:val="_GBC_822e6a84ad1b409794e8bfc5aad3a38b"/>
        <w:id w:val="7544875"/>
        <w:lock w:val="sdtLocked"/>
        <w:placeholder>
          <w:docPart w:val="GBC22222222222222222222222222222"/>
        </w:placeholder>
      </w:sdtPr>
      <w:sdtEndPr>
        <w:rPr>
          <w:rFonts w:ascii="仿宋_GB2312" w:eastAsia="仿宋_GB2312"/>
          <w:kern w:val="2"/>
        </w:rPr>
      </w:sdtEndPr>
      <w:sdtContent>
        <w:p w:rsidR="00C472E1" w:rsidRDefault="00C472E1" w:rsidP="00D0497F">
          <w:pPr>
            <w:snapToGrid w:val="0"/>
            <w:rPr>
              <w:kern w:val="0"/>
            </w:rPr>
          </w:pPr>
          <w:r>
            <w:rPr>
              <w:rFonts w:hint="eastAsia"/>
              <w:kern w:val="0"/>
            </w:rPr>
            <w:t>组合中，按账龄分析法计提坏账准备的应收账款：</w:t>
          </w:r>
        </w:p>
        <w:sdt>
          <w:sdtPr>
            <w:alias w:val="是否适用：母公司组合中，按账龄分析法计提坏账准备的应收账款"/>
            <w:tag w:val="_GBC_bab8ebf73a1a446891e539890093d3ab"/>
            <w:id w:val="7544807"/>
            <w:lock w:val="sdtLocked"/>
            <w:placeholder>
              <w:docPart w:val="GBC22222222222222222222222222222"/>
            </w:placeholder>
          </w:sdtPr>
          <w:sdtContent>
            <w:p w:rsidR="00C472E1" w:rsidRDefault="002273D7" w:rsidP="00D0497F">
              <w:pPr>
                <w:snapToGrid w:val="0"/>
              </w:pPr>
              <w:r>
                <w:rPr>
                  <w:rFonts w:ascii="宋体" w:hAnsi="宋体"/>
                </w:rPr>
                <w:fldChar w:fldCharType="begin"/>
              </w:r>
              <w:r w:rsidR="00C472E1">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p>
          </w:sdtContent>
        </w:sdt>
        <w:p w:rsidR="00C472E1" w:rsidRDefault="00C472E1" w:rsidP="00E221B9">
          <w:pPr>
            <w:snapToGrid w:val="0"/>
            <w:jc w:val="right"/>
          </w:pPr>
          <w:r>
            <w:rPr>
              <w:rFonts w:hAnsi="宋体" w:hint="eastAsia"/>
            </w:rPr>
            <w:t>单位</w:t>
          </w:r>
          <w:r>
            <w:rPr>
              <w:rFonts w:hint="eastAsia"/>
            </w:rPr>
            <w:t>：</w:t>
          </w:r>
          <w:sdt>
            <w:sdtPr>
              <w:rPr>
                <w:rFonts w:hint="eastAsia"/>
              </w:rPr>
              <w:alias w:val="单位：母公司财务附注：单项金额不重大但按信用风险特征组合后该组合的风险较大的应收账款"/>
              <w:tag w:val="_GBC_75ffea93d88e4431a95771819bd78a7a"/>
              <w:id w:val="75448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母公司财务附注：单项金额不重大但按信用风险特征组合后该组合的风险较大的应收账款"/>
              <w:tag w:val="_GBC_3bcc75b72fd84a248882462a7ae6ea81"/>
              <w:id w:val="75448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07"/>
            <w:gridCol w:w="1418"/>
            <w:gridCol w:w="992"/>
            <w:gridCol w:w="1276"/>
            <w:gridCol w:w="1417"/>
            <w:gridCol w:w="992"/>
            <w:gridCol w:w="1418"/>
          </w:tblGrid>
          <w:tr w:rsidR="00C472E1" w:rsidTr="00584027">
            <w:trPr>
              <w:cantSplit/>
            </w:trPr>
            <w:tc>
              <w:tcPr>
                <w:tcW w:w="1307" w:type="dxa"/>
                <w:vMerge w:val="restart"/>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p>
              <w:p w:rsidR="00C472E1" w:rsidRDefault="00C472E1" w:rsidP="00E221B9">
                <w:pPr>
                  <w:snapToGrid w:val="0"/>
                  <w:jc w:val="center"/>
                </w:pPr>
                <w:r>
                  <w:rPr>
                    <w:rFonts w:hAnsi="宋体" w:hint="eastAsia"/>
                  </w:rPr>
                  <w:t>账龄</w:t>
                </w:r>
              </w:p>
            </w:tc>
            <w:tc>
              <w:tcPr>
                <w:tcW w:w="3686" w:type="dxa"/>
                <w:gridSpan w:val="3"/>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rPr>
                    <w:rFonts w:hAnsi="宋体" w:hint="eastAsia"/>
                  </w:rPr>
                  <w:t>期末数</w:t>
                </w:r>
              </w:p>
            </w:tc>
            <w:tc>
              <w:tcPr>
                <w:tcW w:w="3827" w:type="dxa"/>
                <w:gridSpan w:val="3"/>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rPr>
                    <w:rFonts w:hAnsi="宋体" w:hint="eastAsia"/>
                  </w:rPr>
                  <w:t>期初数</w:t>
                </w:r>
              </w:p>
            </w:tc>
          </w:tr>
          <w:tr w:rsidR="00C472E1" w:rsidTr="00584027">
            <w:trPr>
              <w:cantSplit/>
            </w:trPr>
            <w:tc>
              <w:tcPr>
                <w:tcW w:w="1307" w:type="dxa"/>
                <w:vMerge/>
                <w:tcBorders>
                  <w:top w:val="single" w:sz="4" w:space="0" w:color="auto"/>
                  <w:left w:val="single" w:sz="4" w:space="0" w:color="auto"/>
                  <w:bottom w:val="single" w:sz="4" w:space="0" w:color="auto"/>
                  <w:right w:val="single" w:sz="4" w:space="0" w:color="auto"/>
                </w:tcBorders>
                <w:vAlign w:val="center"/>
              </w:tcPr>
              <w:p w:rsidR="00C472E1" w:rsidRDefault="00C472E1" w:rsidP="00E221B9">
                <w:pPr>
                  <w:widowControl/>
                  <w:snapToGrid w:val="0"/>
                  <w:jc w:val="left"/>
                </w:pPr>
              </w:p>
            </w:tc>
            <w:tc>
              <w:tcPr>
                <w:tcW w:w="2410" w:type="dxa"/>
                <w:gridSpan w:val="2"/>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rPr>
                    <w:rFonts w:hint="eastAsia"/>
                  </w:rPr>
                  <w:t>账面余额</w:t>
                </w:r>
              </w:p>
            </w:tc>
            <w:tc>
              <w:tcPr>
                <w:tcW w:w="1276" w:type="dxa"/>
                <w:vMerge w:val="restart"/>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rPr>
                    <w:rFonts w:hint="eastAsia"/>
                  </w:rPr>
                  <w:t>坏账准备</w:t>
                </w:r>
              </w:p>
            </w:tc>
            <w:tc>
              <w:tcPr>
                <w:tcW w:w="2409" w:type="dxa"/>
                <w:gridSpan w:val="2"/>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rPr>
                    <w:rFonts w:hint="eastAsia"/>
                  </w:rPr>
                  <w:t>账面余额</w:t>
                </w:r>
              </w:p>
            </w:tc>
            <w:tc>
              <w:tcPr>
                <w:tcW w:w="1418" w:type="dxa"/>
                <w:vMerge w:val="restart"/>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rPr>
                    <w:rFonts w:hint="eastAsia"/>
                  </w:rPr>
                  <w:t>坏账准备</w:t>
                </w:r>
              </w:p>
            </w:tc>
          </w:tr>
          <w:tr w:rsidR="00C472E1" w:rsidTr="00584027">
            <w:trPr>
              <w:cantSplit/>
            </w:trPr>
            <w:tc>
              <w:tcPr>
                <w:tcW w:w="1307" w:type="dxa"/>
                <w:vMerge/>
                <w:tcBorders>
                  <w:top w:val="single" w:sz="4" w:space="0" w:color="auto"/>
                  <w:left w:val="single" w:sz="4" w:space="0" w:color="auto"/>
                  <w:bottom w:val="single" w:sz="4" w:space="0" w:color="auto"/>
                  <w:right w:val="single" w:sz="4" w:space="0" w:color="auto"/>
                </w:tcBorders>
                <w:vAlign w:val="center"/>
              </w:tcPr>
              <w:p w:rsidR="00C472E1" w:rsidRDefault="00C472E1" w:rsidP="00E221B9">
                <w:pPr>
                  <w:widowControl/>
                  <w:snapToGrid w:val="0"/>
                  <w:jc w:val="left"/>
                </w:pPr>
              </w:p>
            </w:tc>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rPr>
                </w:pPr>
                <w:r>
                  <w:rPr>
                    <w:rFonts w:ascii="宋体" w:hAnsi="宋体" w:hint="eastAsia"/>
                  </w:rPr>
                  <w:t>金额</w:t>
                </w:r>
              </w:p>
            </w:tc>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rPr>
                </w:pPr>
                <w:r>
                  <w:rPr>
                    <w:rFonts w:ascii="宋体" w:hAnsi="宋体" w:hint="eastAsia"/>
                  </w:rPr>
                  <w:t>比例</w:t>
                </w:r>
                <w:r>
                  <w:rPr>
                    <w:rFonts w:ascii="宋体" w:hAnsi="宋体"/>
                  </w:rPr>
                  <w:t>(%)</w:t>
                </w:r>
              </w:p>
            </w:tc>
            <w:tc>
              <w:tcPr>
                <w:tcW w:w="1276" w:type="dxa"/>
                <w:vMerge/>
                <w:tcBorders>
                  <w:top w:val="single" w:sz="4" w:space="0" w:color="auto"/>
                  <w:left w:val="single" w:sz="4" w:space="0" w:color="auto"/>
                  <w:bottom w:val="single" w:sz="4" w:space="0" w:color="auto"/>
                  <w:right w:val="single" w:sz="4" w:space="0" w:color="auto"/>
                </w:tcBorders>
                <w:vAlign w:val="center"/>
              </w:tcPr>
              <w:p w:rsidR="00C472E1" w:rsidRDefault="00C472E1" w:rsidP="00E221B9">
                <w:pPr>
                  <w:widowControl/>
                  <w:snapToGrid w:val="0"/>
                  <w:jc w:val="left"/>
                  <w:rPr>
                    <w:rFonts w:ascii="宋体" w:hAnsi="宋体"/>
                  </w:rPr>
                </w:pPr>
              </w:p>
            </w:tc>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rPr>
                </w:pPr>
                <w:r>
                  <w:rPr>
                    <w:rFonts w:ascii="宋体" w:hAnsi="宋体" w:hint="eastAsia"/>
                  </w:rPr>
                  <w:t>金额</w:t>
                </w:r>
              </w:p>
            </w:tc>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rPr>
                    <w:rFonts w:ascii="宋体" w:hAnsi="宋体"/>
                  </w:rPr>
                </w:pPr>
                <w:r>
                  <w:rPr>
                    <w:rFonts w:ascii="宋体" w:hAnsi="宋体" w:hint="eastAsia"/>
                  </w:rPr>
                  <w:t>比例</w:t>
                </w:r>
                <w:r>
                  <w:rPr>
                    <w:rFonts w:ascii="宋体" w:hAnsi="宋体"/>
                  </w:rPr>
                  <w:t>(%)</w:t>
                </w:r>
              </w:p>
            </w:tc>
            <w:tc>
              <w:tcPr>
                <w:tcW w:w="1418" w:type="dxa"/>
                <w:vMerge/>
                <w:tcBorders>
                  <w:top w:val="single" w:sz="4" w:space="0" w:color="auto"/>
                  <w:left w:val="single" w:sz="4" w:space="0" w:color="auto"/>
                  <w:bottom w:val="single" w:sz="4" w:space="0" w:color="auto"/>
                  <w:right w:val="single" w:sz="4" w:space="0" w:color="auto"/>
                </w:tcBorders>
                <w:vAlign w:val="center"/>
              </w:tcPr>
              <w:p w:rsidR="00C472E1" w:rsidRDefault="00C472E1" w:rsidP="00E221B9">
                <w:pPr>
                  <w:widowControl/>
                  <w:snapToGrid w:val="0"/>
                  <w:jc w:val="left"/>
                </w:pPr>
              </w:p>
            </w:tc>
          </w:tr>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1</w:t>
                </w:r>
                <w:r>
                  <w:rPr>
                    <w:rFonts w:hint="eastAsia"/>
                  </w:rPr>
                  <w:t>年以内</w:t>
                </w:r>
              </w:p>
            </w:tc>
            <w:tc>
              <w:tcPr>
                <w:tcW w:w="7513" w:type="dxa"/>
                <w:gridSpan w:val="6"/>
                <w:tcBorders>
                  <w:top w:val="single" w:sz="4" w:space="0" w:color="auto"/>
                  <w:left w:val="single" w:sz="4" w:space="0" w:color="auto"/>
                  <w:bottom w:val="single" w:sz="4" w:space="0" w:color="auto"/>
                  <w:right w:val="single" w:sz="4" w:space="0" w:color="auto"/>
                </w:tcBorders>
              </w:tcPr>
              <w:p w:rsidR="00C472E1" w:rsidRDefault="00C472E1" w:rsidP="00E221B9">
                <w:pPr>
                  <w:snapToGrid w:val="0"/>
                  <w:rPr>
                    <w:color w:val="FF0000"/>
                  </w:rPr>
                </w:pPr>
              </w:p>
            </w:tc>
          </w:tr>
          <w:tr w:rsidR="00C472E1" w:rsidTr="006E7383">
            <w:trPr>
              <w:cantSplit/>
            </w:trPr>
            <w:sdt>
              <w:sdtPr>
                <w:rPr>
                  <w:rFonts w:hint="eastAsia"/>
                </w:rPr>
                <w:tag w:val="_GBC_7b54efb7de7d4784934c58ba72bee13d"/>
                <w:id w:val="7544810"/>
                <w:lock w:val="sdtLocked"/>
                <w:placeholder>
                  <w:docPart w:val="GBC11111111111111111111111111111"/>
                </w:placeholder>
              </w:sdtPr>
              <w:sdtContent>
                <w:tc>
                  <w:tcPr>
                    <w:tcW w:w="8820" w:type="dxa"/>
                    <w:gridSpan w:val="7"/>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其中：</w:t>
                    </w:r>
                  </w:p>
                </w:tc>
              </w:sdtContent>
            </w:sdt>
          </w:tr>
          <w:sdt>
            <w:sdtPr>
              <w:rPr>
                <w:rFonts w:hint="eastAsia"/>
              </w:rPr>
              <w:alias w:val="一年以内应收账款金额明细"/>
              <w:tag w:val="_GBC_a86d30a6e28640448fb486e56b4ba5c8"/>
              <w:id w:val="7544818"/>
              <w:lock w:val="sdtLocked"/>
              <w:placeholder>
                <w:docPart w:val="GBC11111111111111111111111111111"/>
              </w:placeholder>
            </w:sdtPr>
            <w:sdtContent>
              <w:tr w:rsidR="00C472E1" w:rsidTr="00584027">
                <w:trPr>
                  <w:cantSplit/>
                </w:trPr>
                <w:sdt>
                  <w:sdtPr>
                    <w:rPr>
                      <w:rFonts w:hint="eastAsia"/>
                    </w:rPr>
                    <w:alias w:val="一年以内应收账款金额明细－帐龄名称"/>
                    <w:tag w:val="_GBC_725dfa8dabab46c89e4f542aafaea6c1"/>
                    <w:id w:val="7544811"/>
                    <w:lock w:val="sdtLocked"/>
                    <w:placeholder>
                      <w:docPart w:val="GBC11111111111111111111111111111"/>
                    </w:placeholder>
                    <w:showingPlcHdr/>
                  </w:sdtPr>
                  <w:sdtContent>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color w:val="333399"/>
                          </w:rPr>
                          <w:t xml:space="preserve">　</w:t>
                        </w:r>
                      </w:p>
                    </w:tc>
                  </w:sdtContent>
                </w:sdt>
                <w:sdt>
                  <w:sdtPr>
                    <w:alias w:val="一年以内应收账款金额明细－账面余额"/>
                    <w:tag w:val="_GBC_9025a76a61e147e08d839817fdc138b6"/>
                    <w:id w:val="7544812"/>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账面余额比例"/>
                    <w:tag w:val="_GBC_35413852cbe84cc0babef6d7586aec44"/>
                    <w:id w:val="7544813"/>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坏账准备"/>
                    <w:tag w:val="_GBC_99d38a42967d4c7ea46493cb742b1686"/>
                    <w:id w:val="7544814"/>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账面余额"/>
                    <w:tag w:val="_GBC_d01ef737416f4154b021577b403b67a4"/>
                    <w:id w:val="7544815"/>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账面余额比例"/>
                    <w:tag w:val="_GBC_ffded75f8d9e426cae0fea85366ef1d4"/>
                    <w:id w:val="7544816"/>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坏账准备"/>
                    <w:tag w:val="_GBC_24f51dd9eeaa4fe48a36e7e724e64ce6"/>
                    <w:id w:val="7544817"/>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tr>
            </w:sdtContent>
          </w:sdt>
          <w:sdt>
            <w:sdtPr>
              <w:rPr>
                <w:rFonts w:hint="eastAsia"/>
              </w:rPr>
              <w:alias w:val="一年以内应收账款金额明细"/>
              <w:tag w:val="_GBC_a86d30a6e28640448fb486e56b4ba5c8"/>
              <w:id w:val="7544826"/>
              <w:lock w:val="sdtLocked"/>
              <w:placeholder>
                <w:docPart w:val="GBC11111111111111111111111111111"/>
              </w:placeholder>
            </w:sdtPr>
            <w:sdtContent>
              <w:tr w:rsidR="00C472E1" w:rsidTr="00584027">
                <w:trPr>
                  <w:cantSplit/>
                </w:trPr>
                <w:sdt>
                  <w:sdtPr>
                    <w:rPr>
                      <w:rFonts w:hint="eastAsia"/>
                    </w:rPr>
                    <w:alias w:val="一年以内应收账款金额明细－帐龄名称"/>
                    <w:tag w:val="_GBC_725dfa8dabab46c89e4f542aafaea6c1"/>
                    <w:id w:val="7544819"/>
                    <w:lock w:val="sdtLocked"/>
                    <w:placeholder>
                      <w:docPart w:val="GBC11111111111111111111111111111"/>
                    </w:placeholder>
                    <w:showingPlcHdr/>
                  </w:sdtPr>
                  <w:sdtContent>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color w:val="333399"/>
                          </w:rPr>
                          <w:t xml:space="preserve">　</w:t>
                        </w:r>
                      </w:p>
                    </w:tc>
                  </w:sdtContent>
                </w:sdt>
                <w:sdt>
                  <w:sdtPr>
                    <w:alias w:val="一年以内应收账款金额明细－账面余额"/>
                    <w:tag w:val="_GBC_9025a76a61e147e08d839817fdc138b6"/>
                    <w:id w:val="7544820"/>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账面余额比例"/>
                    <w:tag w:val="_GBC_35413852cbe84cc0babef6d7586aec44"/>
                    <w:id w:val="7544821"/>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坏账准备"/>
                    <w:tag w:val="_GBC_99d38a42967d4c7ea46493cb742b1686"/>
                    <w:id w:val="7544822"/>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账面余额"/>
                    <w:tag w:val="_GBC_d01ef737416f4154b021577b403b67a4"/>
                    <w:id w:val="7544823"/>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账面余额比例"/>
                    <w:tag w:val="_GBC_ffded75f8d9e426cae0fea85366ef1d4"/>
                    <w:id w:val="7544824"/>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一年以内应收账款金额明细－坏账准备"/>
                    <w:tag w:val="_GBC_24f51dd9eeaa4fe48a36e7e724e64ce6"/>
                    <w:id w:val="7544825"/>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tr>
            </w:sdtContent>
          </w:sdt>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1</w:t>
                </w:r>
                <w:r>
                  <w:rPr>
                    <w:rFonts w:hint="eastAsia"/>
                  </w:rPr>
                  <w:t>年以内小计</w:t>
                </w:r>
              </w:p>
            </w:tc>
            <w:sdt>
              <w:sdtPr>
                <w:alias w:val="应收账款一年以内合计"/>
                <w:tag w:val="_GBC_5e2a215faa504788981c6691688701f3"/>
                <w:id w:val="7544827"/>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74,574,535.33</w:t>
                    </w:r>
                  </w:p>
                </w:tc>
              </w:sdtContent>
            </w:sdt>
            <w:sdt>
              <w:sdtPr>
                <w:alias w:val="应收账款一年以内比例"/>
                <w:tag w:val="_GBC_472d2adb44af47b3a39af531ddb39697"/>
                <w:id w:val="7544828"/>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100.00</w:t>
                    </w:r>
                  </w:p>
                </w:tc>
              </w:sdtContent>
            </w:sdt>
            <w:sdt>
              <w:sdtPr>
                <w:alias w:val="应收账款一年以内坏账准备合计"/>
                <w:tag w:val="_GBC_ac1d01fc59104b30a6947ab00e8b365f"/>
                <w:id w:val="7544829"/>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6,205,476.05</w:t>
                    </w:r>
                  </w:p>
                </w:tc>
              </w:sdtContent>
            </w:sdt>
            <w:sdt>
              <w:sdtPr>
                <w:alias w:val="应收账款一年以内合计"/>
                <w:tag w:val="_GBC_be881c666aa3486b98acc72a4f79a31e"/>
                <w:id w:val="7544830"/>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103,424,600.78</w:t>
                    </w:r>
                  </w:p>
                </w:tc>
              </w:sdtContent>
            </w:sdt>
            <w:sdt>
              <w:sdtPr>
                <w:alias w:val="应收账款一年以内比例"/>
                <w:tag w:val="_GBC_7f7fd885bdf648c6925a51e3ef4886f3"/>
                <w:id w:val="7544831"/>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100.00</w:t>
                    </w:r>
                  </w:p>
                </w:tc>
              </w:sdtContent>
            </w:sdt>
            <w:sdt>
              <w:sdtPr>
                <w:alias w:val="应收账款一年以内坏账准备合计"/>
                <w:tag w:val="_GBC_64e4a0f281be497b83d8e63459788a0a"/>
                <w:id w:val="7544832"/>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6,205,476.05</w:t>
                    </w:r>
                  </w:p>
                </w:tc>
              </w:sdtContent>
            </w:sdt>
          </w:tr>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1</w:t>
                </w:r>
                <w:r>
                  <w:rPr>
                    <w:rFonts w:hint="eastAsia"/>
                  </w:rPr>
                  <w:t>至</w:t>
                </w:r>
                <w:r>
                  <w:rPr>
                    <w:rFonts w:hint="eastAsia"/>
                  </w:rPr>
                  <w:t>2</w:t>
                </w:r>
                <w:r>
                  <w:rPr>
                    <w:rFonts w:hint="eastAsia"/>
                  </w:rPr>
                  <w:t>年</w:t>
                </w:r>
              </w:p>
            </w:tc>
            <w:sdt>
              <w:sdtPr>
                <w:alias w:val="应收账款一至二年合计"/>
                <w:tag w:val="_GBC_7294963a176f451ea922e3acea98a821"/>
                <w:id w:val="7544833"/>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一至二年比例"/>
                <w:tag w:val="_GBC_478487075a4f4cae845bca4a63b749ba"/>
                <w:id w:val="7544834"/>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一至二年坏账准备合计"/>
                <w:tag w:val="_GBC_49d52ed25616486c8a14c321b16c305e"/>
                <w:id w:val="7544835"/>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一至二年合计"/>
                <w:tag w:val="_GBC_118704e2aecb47a08c4abedfbc0f9c96"/>
                <w:id w:val="7544836"/>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一至二年比例"/>
                <w:tag w:val="_GBC_9d5b53d4e3a04b5aad17e0d07f48f61d"/>
                <w:id w:val="7544837"/>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一至二年坏账准备合计"/>
                <w:tag w:val="_GBC_2bdb2b7c45b443999c268793779664c0"/>
                <w:id w:val="7544838"/>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tr>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2</w:t>
                </w:r>
                <w:r>
                  <w:rPr>
                    <w:rFonts w:hint="eastAsia"/>
                  </w:rPr>
                  <w:t>至</w:t>
                </w:r>
                <w:r>
                  <w:rPr>
                    <w:rFonts w:hint="eastAsia"/>
                  </w:rPr>
                  <w:t>3</w:t>
                </w:r>
                <w:r>
                  <w:rPr>
                    <w:rFonts w:hint="eastAsia"/>
                  </w:rPr>
                  <w:t>年</w:t>
                </w:r>
              </w:p>
            </w:tc>
            <w:sdt>
              <w:sdtPr>
                <w:alias w:val="应收账款二至三年合计"/>
                <w:tag w:val="_GBC_9dc9ae675f274dde8229f24f6801d9f4"/>
                <w:id w:val="7544839"/>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二至三年合计比例"/>
                <w:tag w:val="_GBC_c89a217c87fd4cc8a883970faa5fdee4"/>
                <w:id w:val="7544840"/>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二至三年坏账准备合计"/>
                <w:tag w:val="_GBC_bca79d715a574d8489ee28950e9efb47"/>
                <w:id w:val="7544841"/>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二至三年合计"/>
                <w:tag w:val="_GBC_dd5fce8fd773419195881094f836d659"/>
                <w:id w:val="7544842"/>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二至三年合计比例"/>
                <w:tag w:val="_GBC_ebfd25fc103b4ba694813f4ae3a683a1"/>
                <w:id w:val="7544843"/>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二至三年坏账准备合计"/>
                <w:tag w:val="_GBC_31d64f0b49724d51b084da9c8dcf7ac1"/>
                <w:id w:val="7544844"/>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tr>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3</w:t>
                </w:r>
                <w:r>
                  <w:rPr>
                    <w:rFonts w:hint="eastAsia"/>
                  </w:rPr>
                  <w:t>年以上</w:t>
                </w:r>
              </w:p>
            </w:tc>
            <w:sdt>
              <w:sdtPr>
                <w:alias w:val="应收账款三年以上合计"/>
                <w:tag w:val="_GBC_92e99c5de38d4f27999cfe20162f656e"/>
                <w:id w:val="7544845"/>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年以上合计比例"/>
                <w:tag w:val="_GBC_4bd5b4c6d8f342509721197e1286d7cb"/>
                <w:id w:val="7544846"/>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年以上坏账准备合计"/>
                <w:tag w:val="_GBC_e766b2250ce347acacbf4b91ad6593cf"/>
                <w:id w:val="7544847"/>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年以上合计"/>
                <w:tag w:val="_GBC_be9c33cab9494ae38473fa6ced656096"/>
                <w:id w:val="7544848"/>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年以上合计比例"/>
                <w:tag w:val="_GBC_e2fc75ff25204bb9a852b628edff8f1b"/>
                <w:id w:val="7544849"/>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年以上坏账准备合计"/>
                <w:tag w:val="_GBC_8c46d7796a3c43898c27cd9ee84b67e0"/>
                <w:id w:val="7544850"/>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tr>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3</w:t>
                </w:r>
                <w:r>
                  <w:rPr>
                    <w:rFonts w:hint="eastAsia"/>
                  </w:rPr>
                  <w:t>至</w:t>
                </w:r>
                <w:r>
                  <w:rPr>
                    <w:rFonts w:hint="eastAsia"/>
                  </w:rPr>
                  <w:t>4</w:t>
                </w:r>
                <w:r>
                  <w:rPr>
                    <w:rFonts w:hint="eastAsia"/>
                  </w:rPr>
                  <w:t>年</w:t>
                </w:r>
              </w:p>
            </w:tc>
            <w:sdt>
              <w:sdtPr>
                <w:alias w:val="应收账款三至四年账面余额"/>
                <w:tag w:val="_GBC_4e200ac682a54e0283c281adf03c98cf"/>
                <w:id w:val="7544851"/>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至四年账面余额比例"/>
                <w:tag w:val="_GBC_6aa09c63dcb04d1492e86c5e11acd09e"/>
                <w:id w:val="7544852"/>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至四年坏账准备"/>
                <w:tag w:val="_GBC_283249fb3e3a49a4aad4c6e446529523"/>
                <w:id w:val="7544853"/>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至四年账面余额"/>
                <w:tag w:val="_GBC_647e9989a2964ac880f93407473e4b5f"/>
                <w:id w:val="7544854"/>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至四年账面余额比例"/>
                <w:tag w:val="_GBC_e92db71e5d024fa7b97c1fa702434eeb"/>
                <w:id w:val="7544855"/>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三至四年坏账准备"/>
                <w:tag w:val="_GBC_3b430d65263f4e7fb10640d9fc78991a"/>
                <w:id w:val="7544856"/>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tr>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4</w:t>
                </w:r>
                <w:r>
                  <w:rPr>
                    <w:rFonts w:hint="eastAsia"/>
                  </w:rPr>
                  <w:t>至</w:t>
                </w:r>
                <w:r>
                  <w:rPr>
                    <w:rFonts w:hint="eastAsia"/>
                  </w:rPr>
                  <w:t>5</w:t>
                </w:r>
                <w:r>
                  <w:rPr>
                    <w:rFonts w:hint="eastAsia"/>
                  </w:rPr>
                  <w:t>年</w:t>
                </w:r>
              </w:p>
            </w:tc>
            <w:sdt>
              <w:sdtPr>
                <w:alias w:val="应收账款四至五年账面余额"/>
                <w:tag w:val="_GBC_2b45dfa1d5d645f6b2063122fe0e32c3"/>
                <w:id w:val="7544857"/>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四至五年账面余额比例"/>
                <w:tag w:val="_GBC_b6cb61a7b20b4e7aa1ca70be5c224fc9"/>
                <w:id w:val="7544858"/>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四至五年坏账准备"/>
                <w:tag w:val="_GBC_c15c2d7f0b4d42ba8570ecd82592a98a"/>
                <w:id w:val="7544859"/>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四至五年账面余额"/>
                <w:tag w:val="_GBC_ae19e6edc443404b8cea02e8b3a04a9d"/>
                <w:id w:val="7544860"/>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四至五年账面余额比例"/>
                <w:tag w:val="_GBC_55ac46c4d37e4253b8cdeba8979adfcc"/>
                <w:id w:val="7544861"/>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四至五年坏账准备"/>
                <w:tag w:val="_GBC_62d5666aff954ade9e0faeef19ea5876"/>
                <w:id w:val="7544862"/>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tr>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pPr>
                <w:r>
                  <w:rPr>
                    <w:rFonts w:hint="eastAsia"/>
                  </w:rPr>
                  <w:t>5</w:t>
                </w:r>
                <w:r>
                  <w:rPr>
                    <w:rFonts w:hint="eastAsia"/>
                  </w:rPr>
                  <w:t>年以上</w:t>
                </w:r>
              </w:p>
            </w:tc>
            <w:sdt>
              <w:sdtPr>
                <w:alias w:val="应收账款五年以上账面余额"/>
                <w:tag w:val="_GBC_f74a71be0ffc484e9c183a518c1de20e"/>
                <w:id w:val="7544863"/>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五年以上账面余额比例"/>
                <w:tag w:val="_GBC_141b86084f5b47899655ec533b503b58"/>
                <w:id w:val="7544864"/>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五年以上坏账准备"/>
                <w:tag w:val="_GBC_a28c50ba888b4319b0d1cc9d65f124ca"/>
                <w:id w:val="7544865"/>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五年以上账面余额"/>
                <w:tag w:val="_GBC_65eefe5f58914d90be348251bba34be6"/>
                <w:id w:val="7544866"/>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五年以上账面余额比例"/>
                <w:tag w:val="_GBC_2a82ae46c6b84b74b0b7297b63f1d335"/>
                <w:id w:val="7544867"/>
                <w:lock w:val="sdtLocked"/>
                <w:placeholder>
                  <w:docPart w:val="GBC11111111111111111111111111111"/>
                </w:placeholder>
                <w:showingPlcHd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sdt>
              <w:sdtPr>
                <w:alias w:val="应收账款五年以上坏账准备"/>
                <w:tag w:val="_GBC_d376d3b3ba8f4b83bd040d9df92175e4"/>
                <w:id w:val="7544868"/>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rPr>
                        <w:rFonts w:hint="eastAsia"/>
                        <w:color w:val="333399"/>
                      </w:rPr>
                      <w:t xml:space="preserve">　</w:t>
                    </w:r>
                  </w:p>
                </w:tc>
              </w:sdtContent>
            </w:sdt>
          </w:tr>
          <w:tr w:rsidR="00C472E1" w:rsidTr="0058402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center"/>
                </w:pPr>
                <w:r>
                  <w:rPr>
                    <w:rFonts w:hint="eastAsia"/>
                  </w:rPr>
                  <w:t>合计</w:t>
                </w:r>
              </w:p>
            </w:tc>
            <w:sdt>
              <w:sdtPr>
                <w:alias w:val="单项金额不重大但按信用风险特征组合后该组合的风险较大的应收账款合计"/>
                <w:tag w:val="_GBC_01a1af23a69a49168405140c80eb3944"/>
                <w:id w:val="7544869"/>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74,574,535.33</w:t>
                    </w:r>
                  </w:p>
                </w:tc>
              </w:sdtContent>
            </w:sdt>
            <w:sdt>
              <w:sdtPr>
                <w:alias w:val="应收账款合计比例"/>
                <w:tag w:val="_GBC_8b938a579a874fb1b969ba7f5a194737"/>
                <w:id w:val="7544870"/>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100.00</w:t>
                    </w:r>
                  </w:p>
                </w:tc>
              </w:sdtContent>
            </w:sdt>
            <w:sdt>
              <w:sdtPr>
                <w:alias w:val="单项金额不重大但按信用风险特征组合后该组合的风险较大的应收账款计提的坏账准备合计"/>
                <w:tag w:val="_GBC_3c15a83ac55043a495b3f0c69137a509"/>
                <w:id w:val="7544871"/>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6,205,476.05</w:t>
                    </w:r>
                  </w:p>
                </w:tc>
              </w:sdtContent>
            </w:sdt>
            <w:sdt>
              <w:sdtPr>
                <w:alias w:val="单项金额不重大但按信用风险特征组合后该组合的风险较大的应收账款合计"/>
                <w:tag w:val="_GBC_9874b00589aa4364b80b6335cae25431"/>
                <w:id w:val="7544872"/>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103,424,600.78</w:t>
                    </w:r>
                  </w:p>
                </w:tc>
              </w:sdtContent>
            </w:sdt>
            <w:sdt>
              <w:sdtPr>
                <w:alias w:val="应收账款合计比例"/>
                <w:tag w:val="_GBC_8889ba170b1f42ff928b6f75e2e6f868"/>
                <w:id w:val="7544873"/>
                <w:lock w:val="sdtLocked"/>
                <w:placeholder>
                  <w:docPart w:val="GBC11111111111111111111111111111"/>
                </w:placeholder>
              </w:sdtPr>
              <w:sdtContent>
                <w:tc>
                  <w:tcPr>
                    <w:tcW w:w="992"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100.00</w:t>
                    </w:r>
                  </w:p>
                </w:tc>
              </w:sdtContent>
            </w:sdt>
            <w:sdt>
              <w:sdtPr>
                <w:alias w:val="单项金额不重大但按信用风险特征组合后该组合的风险较大的应收账款计提的坏账准备合计"/>
                <w:tag w:val="_GBC_32ff7982fa6640c4bf2e8477bea8ada0"/>
                <w:id w:val="7544874"/>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E221B9">
                    <w:pPr>
                      <w:snapToGrid w:val="0"/>
                      <w:jc w:val="right"/>
                    </w:pPr>
                    <w:r>
                      <w:t>6,205,476.05</w:t>
                    </w:r>
                  </w:p>
                </w:tc>
              </w:sdtContent>
            </w:sdt>
          </w:tr>
        </w:tbl>
        <w:p w:rsidR="00C472E1" w:rsidRDefault="002273D7" w:rsidP="00E221B9">
          <w:pPr>
            <w:autoSpaceDE w:val="0"/>
            <w:autoSpaceDN w:val="0"/>
            <w:adjustRightInd w:val="0"/>
            <w:snapToGrid w:val="0"/>
            <w:jc w:val="left"/>
            <w:rPr>
              <w:rFonts w:ascii="仿宋_GB2312" w:eastAsia="仿宋_GB2312"/>
            </w:rPr>
          </w:pPr>
        </w:p>
      </w:sdtContent>
    </w:sdt>
    <w:sdt>
      <w:sdtPr>
        <w:rPr>
          <w:rFonts w:ascii="Calibri" w:hAnsi="Calibri" w:hint="eastAsia"/>
          <w:b w:val="0"/>
          <w:bCs w:val="0"/>
          <w:szCs w:val="22"/>
        </w:rPr>
        <w:tag w:val="_GBC_b0e2a1e0712c4d86a3dfe82120d15b83"/>
        <w:id w:val="7544889"/>
        <w:lock w:val="sdtLocked"/>
        <w:placeholder>
          <w:docPart w:val="GBC22222222222222222222222222222"/>
        </w:placeholder>
      </w:sdtPr>
      <w:sdtEndPr>
        <w:rPr>
          <w:rFonts w:hint="default"/>
        </w:rPr>
      </w:sdtEndPr>
      <w:sdtContent>
        <w:p w:rsidR="00C472E1" w:rsidRDefault="00C472E1" w:rsidP="00E221B9">
          <w:pPr>
            <w:pStyle w:val="4"/>
            <w:numPr>
              <w:ilvl w:val="0"/>
              <w:numId w:val="98"/>
            </w:numPr>
            <w:snapToGrid w:val="0"/>
            <w:spacing w:before="0" w:after="0" w:line="240" w:lineRule="auto"/>
          </w:pPr>
          <w:r>
            <w:rPr>
              <w:rFonts w:hint="eastAsia"/>
            </w:rPr>
            <w:t>本报告期应收账款中持有公司</w:t>
          </w:r>
          <w:r>
            <w:t>5</w:t>
          </w:r>
          <w:r>
            <w:rPr>
              <w:rFonts w:ascii="宋体" w:hAnsi="宋体"/>
            </w:rPr>
            <w:t>%</w:t>
          </w:r>
          <w:r>
            <w:rPr>
              <w:rFonts w:hint="eastAsia"/>
            </w:rPr>
            <w:t>（含</w:t>
          </w:r>
          <w:r>
            <w:t>5</w:t>
          </w:r>
          <w:r>
            <w:rPr>
              <w:rFonts w:ascii="宋体" w:hAnsi="宋体"/>
            </w:rPr>
            <w:t>%</w:t>
          </w:r>
          <w:r>
            <w:rPr>
              <w:rFonts w:hint="eastAsia"/>
            </w:rPr>
            <w:t>）以上表决权股份的股东单位情况</w:t>
          </w:r>
        </w:p>
        <w:p w:rsidR="00C472E1" w:rsidRDefault="002273D7">
          <w:pPr>
            <w:tabs>
              <w:tab w:val="left" w:pos="9720"/>
            </w:tabs>
            <w:ind w:rightChars="-673" w:right="-1413"/>
            <w:rPr>
              <w:rFonts w:ascii="宋体" w:hAnsi="宋体"/>
              <w:b/>
              <w:bCs/>
            </w:rPr>
          </w:pPr>
          <w:sdt>
            <w:sdtPr>
              <w:rPr>
                <w:rFonts w:ascii="宋体" w:hAnsi="宋体" w:hint="eastAsia"/>
              </w:rPr>
              <w:alias w:val="是否适用：母公司财务附注：本报告期应收账款中持有公司百分之五含百分之五以上表决权股份的股东单位的欠款情况"/>
              <w:tag w:val="_GBC_6bfed85602d94591af62f3622f7548e0"/>
              <w:id w:val="7544876"/>
              <w:lock w:val="sdtContentLocked"/>
              <w:placeholder>
                <w:docPart w:val="GBC22222222222222222222222222222"/>
              </w:placeholder>
            </w:sdtPr>
            <w:sdtContent>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sdtContent>
          </w:sdt>
        </w:p>
        <w:p w:rsidR="00C472E1" w:rsidRDefault="00C472E1">
          <w:pPr>
            <w:tabs>
              <w:tab w:val="left" w:pos="9540"/>
            </w:tabs>
            <w:ind w:rightChars="12" w:right="25"/>
            <w:jc w:val="right"/>
          </w:pPr>
          <w:r>
            <w:rPr>
              <w:rFonts w:hint="eastAsia"/>
            </w:rPr>
            <w:t>单位：</w:t>
          </w:r>
          <w:sdt>
            <w:sdtPr>
              <w:rPr>
                <w:rFonts w:hint="eastAsia"/>
              </w:rPr>
              <w:alias w:val="单位：母公司财务附注：本报告期应收账款中持有公司百分之五含百分之五以上表决权股份的股东单位的欠款情况"/>
              <w:tag w:val="_GBC_431a7a01387340279fe90195619f3dfc"/>
              <w:id w:val="75448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母公司财务附注：本报告期应收账款中持有公司百分之五含百分之五以上表决权股份的股东单位的欠款情况"/>
              <w:tag w:val="_GBC_ddc015e6b76f4af2b85a92d98f998bc5"/>
              <w:id w:val="75448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016"/>
            <w:gridCol w:w="1559"/>
            <w:gridCol w:w="1701"/>
            <w:gridCol w:w="1559"/>
            <w:gridCol w:w="1985"/>
          </w:tblGrid>
          <w:tr w:rsidR="00C472E1" w:rsidTr="00584027">
            <w:trPr>
              <w:cantSplit/>
            </w:trPr>
            <w:tc>
              <w:tcPr>
                <w:tcW w:w="2016" w:type="dxa"/>
                <w:vMerge w:val="restart"/>
                <w:vAlign w:val="center"/>
              </w:tcPr>
              <w:p w:rsidR="00C472E1" w:rsidRDefault="00C472E1">
                <w:pPr>
                  <w:ind w:right="105"/>
                  <w:jc w:val="center"/>
                </w:pPr>
                <w:r>
                  <w:rPr>
                    <w:rFonts w:hint="eastAsia"/>
                  </w:rPr>
                  <w:t>单位名称</w:t>
                </w:r>
              </w:p>
            </w:tc>
            <w:tc>
              <w:tcPr>
                <w:tcW w:w="3260" w:type="dxa"/>
                <w:gridSpan w:val="2"/>
              </w:tcPr>
              <w:p w:rsidR="00C472E1" w:rsidRDefault="00C472E1">
                <w:pPr>
                  <w:ind w:right="73"/>
                  <w:jc w:val="center"/>
                </w:pPr>
                <w:r>
                  <w:rPr>
                    <w:rFonts w:hint="eastAsia"/>
                  </w:rPr>
                  <w:t>期末数</w:t>
                </w:r>
              </w:p>
            </w:tc>
            <w:tc>
              <w:tcPr>
                <w:tcW w:w="3544" w:type="dxa"/>
                <w:gridSpan w:val="2"/>
              </w:tcPr>
              <w:p w:rsidR="00C472E1" w:rsidRDefault="00C472E1">
                <w:pPr>
                  <w:jc w:val="center"/>
                </w:pPr>
                <w:r>
                  <w:rPr>
                    <w:rFonts w:hint="eastAsia"/>
                  </w:rPr>
                  <w:t>期初数</w:t>
                </w:r>
              </w:p>
            </w:tc>
          </w:tr>
          <w:tr w:rsidR="00C472E1" w:rsidTr="00584027">
            <w:trPr>
              <w:cantSplit/>
            </w:trPr>
            <w:tc>
              <w:tcPr>
                <w:tcW w:w="2016" w:type="dxa"/>
                <w:vMerge/>
                <w:vAlign w:val="center"/>
              </w:tcPr>
              <w:p w:rsidR="00C472E1" w:rsidRDefault="00C472E1">
                <w:pPr>
                  <w:widowControl/>
                  <w:jc w:val="left"/>
                </w:pPr>
              </w:p>
            </w:tc>
            <w:tc>
              <w:tcPr>
                <w:tcW w:w="1559" w:type="dxa"/>
              </w:tcPr>
              <w:p w:rsidR="00C472E1" w:rsidRDefault="00C472E1">
                <w:pPr>
                  <w:ind w:right="73"/>
                  <w:jc w:val="center"/>
                </w:pPr>
                <w:r>
                  <w:rPr>
                    <w:rFonts w:hint="eastAsia"/>
                  </w:rPr>
                  <w:t>金额</w:t>
                </w:r>
              </w:p>
            </w:tc>
            <w:tc>
              <w:tcPr>
                <w:tcW w:w="1701" w:type="dxa"/>
              </w:tcPr>
              <w:p w:rsidR="00C472E1" w:rsidRDefault="00C472E1">
                <w:pPr>
                  <w:ind w:right="73"/>
                  <w:jc w:val="center"/>
                </w:pPr>
                <w:r>
                  <w:rPr>
                    <w:rFonts w:hint="eastAsia"/>
                  </w:rPr>
                  <w:t>计提坏账金额</w:t>
                </w:r>
              </w:p>
            </w:tc>
            <w:tc>
              <w:tcPr>
                <w:tcW w:w="1559" w:type="dxa"/>
              </w:tcPr>
              <w:p w:rsidR="00C472E1" w:rsidRDefault="00C472E1">
                <w:pPr>
                  <w:ind w:right="73"/>
                  <w:jc w:val="center"/>
                </w:pPr>
                <w:r>
                  <w:rPr>
                    <w:rFonts w:hint="eastAsia"/>
                  </w:rPr>
                  <w:t>金额</w:t>
                </w:r>
              </w:p>
            </w:tc>
            <w:tc>
              <w:tcPr>
                <w:tcW w:w="1985" w:type="dxa"/>
              </w:tcPr>
              <w:p w:rsidR="00C472E1" w:rsidRDefault="00C472E1">
                <w:pPr>
                  <w:ind w:right="73"/>
                  <w:jc w:val="center"/>
                </w:pPr>
                <w:r>
                  <w:rPr>
                    <w:rFonts w:hint="eastAsia"/>
                  </w:rPr>
                  <w:t>计提坏账金额</w:t>
                </w:r>
              </w:p>
            </w:tc>
          </w:tr>
          <w:sdt>
            <w:sdtPr>
              <w:rPr>
                <w:rFonts w:hint="eastAsia"/>
              </w:rPr>
              <w:alias w:val="应收帐款股东欠款明细"/>
              <w:tag w:val="_GBC_d410c27543564f22b43342bcf3243707"/>
              <w:id w:val="7544884"/>
              <w:lock w:val="sdtLocked"/>
              <w:placeholder>
                <w:docPart w:val="GBC11111111111111111111111111111"/>
              </w:placeholder>
            </w:sdtPr>
            <w:sdtContent>
              <w:tr w:rsidR="00C472E1" w:rsidTr="00584027">
                <w:trPr>
                  <w:cantSplit/>
                </w:trPr>
                <w:sdt>
                  <w:sdtPr>
                    <w:rPr>
                      <w:rFonts w:hint="eastAsia"/>
                    </w:rPr>
                    <w:alias w:val="应收帐款股东欠款人"/>
                    <w:tag w:val="_GBC_8aafa0f17afa4065b3366b68b0b42bc0"/>
                    <w:id w:val="7544879"/>
                    <w:lock w:val="sdtLocked"/>
                    <w:placeholder>
                      <w:docPart w:val="GBC11111111111111111111111111111"/>
                    </w:placeholder>
                  </w:sdtPr>
                  <w:sdtContent>
                    <w:tc>
                      <w:tcPr>
                        <w:tcW w:w="2016" w:type="dxa"/>
                        <w:vAlign w:val="center"/>
                      </w:tcPr>
                      <w:p w:rsidR="00C472E1" w:rsidRDefault="00C472E1">
                        <w:pPr>
                          <w:ind w:right="105"/>
                        </w:pPr>
                        <w:r>
                          <w:rPr>
                            <w:rFonts w:hint="eastAsia"/>
                          </w:rPr>
                          <w:t>中国黄金集团公司</w:t>
                        </w:r>
                      </w:p>
                    </w:tc>
                  </w:sdtContent>
                </w:sdt>
                <w:sdt>
                  <w:sdtPr>
                    <w:alias w:val="应收帐款股东欠款"/>
                    <w:tag w:val="_GBC_dcff1948b30a4535a044a25f3ec57e1d"/>
                    <w:id w:val="7544880"/>
                    <w:lock w:val="sdtLocked"/>
                    <w:placeholder>
                      <w:docPart w:val="GBC11111111111111111111111111111"/>
                    </w:placeholder>
                  </w:sdtPr>
                  <w:sdtContent>
                    <w:tc>
                      <w:tcPr>
                        <w:tcW w:w="1559" w:type="dxa"/>
                      </w:tcPr>
                      <w:p w:rsidR="00C472E1" w:rsidRDefault="00C472E1">
                        <w:pPr>
                          <w:ind w:right="73"/>
                          <w:jc w:val="right"/>
                        </w:pPr>
                        <w:r>
                          <w:t>74,574,535.33</w:t>
                        </w:r>
                      </w:p>
                    </w:tc>
                  </w:sdtContent>
                </w:sdt>
                <w:sdt>
                  <w:sdtPr>
                    <w:alias w:val="应收帐款股东欠款计提坏帐"/>
                    <w:tag w:val="_GBC_0fcbbdc447484a4c8fc7f256fe3435e3"/>
                    <w:id w:val="7544881"/>
                    <w:lock w:val="sdtLocked"/>
                    <w:placeholder>
                      <w:docPart w:val="GBC11111111111111111111111111111"/>
                    </w:placeholder>
                  </w:sdtPr>
                  <w:sdtContent>
                    <w:tc>
                      <w:tcPr>
                        <w:tcW w:w="1701" w:type="dxa"/>
                      </w:tcPr>
                      <w:p w:rsidR="00C472E1" w:rsidRDefault="00C472E1">
                        <w:pPr>
                          <w:ind w:right="73"/>
                          <w:jc w:val="right"/>
                        </w:pPr>
                        <w:r>
                          <w:t>6,205,476.05</w:t>
                        </w:r>
                      </w:p>
                    </w:tc>
                  </w:sdtContent>
                </w:sdt>
                <w:sdt>
                  <w:sdtPr>
                    <w:alias w:val="应收帐款股东欠款"/>
                    <w:tag w:val="_GBC_c8507bf27f2a4afea587aa711c9f8862"/>
                    <w:id w:val="7544882"/>
                    <w:lock w:val="sdtLocked"/>
                    <w:placeholder>
                      <w:docPart w:val="GBC11111111111111111111111111111"/>
                    </w:placeholder>
                  </w:sdtPr>
                  <w:sdtContent>
                    <w:tc>
                      <w:tcPr>
                        <w:tcW w:w="1559" w:type="dxa"/>
                      </w:tcPr>
                      <w:p w:rsidR="00C472E1" w:rsidRDefault="00C472E1">
                        <w:pPr>
                          <w:jc w:val="right"/>
                        </w:pPr>
                        <w:r>
                          <w:t>103,424,600.78</w:t>
                        </w:r>
                      </w:p>
                    </w:tc>
                  </w:sdtContent>
                </w:sdt>
                <w:sdt>
                  <w:sdtPr>
                    <w:alias w:val="应收帐款股东欠款计提坏帐"/>
                    <w:tag w:val="_GBC_24354ddc5c3a4a24abf7fe7aa83d0536"/>
                    <w:id w:val="7544883"/>
                    <w:lock w:val="sdtLocked"/>
                    <w:placeholder>
                      <w:docPart w:val="GBC11111111111111111111111111111"/>
                    </w:placeholder>
                  </w:sdtPr>
                  <w:sdtContent>
                    <w:tc>
                      <w:tcPr>
                        <w:tcW w:w="1985" w:type="dxa"/>
                      </w:tcPr>
                      <w:p w:rsidR="00C472E1" w:rsidRDefault="00C472E1">
                        <w:pPr>
                          <w:jc w:val="right"/>
                        </w:pPr>
                        <w:r>
                          <w:t>6,205,476.05</w:t>
                        </w:r>
                      </w:p>
                    </w:tc>
                  </w:sdtContent>
                </w:sdt>
              </w:tr>
            </w:sdtContent>
          </w:sdt>
          <w:tr w:rsidR="00C472E1" w:rsidTr="00584027">
            <w:trPr>
              <w:cantSplit/>
            </w:trPr>
            <w:tc>
              <w:tcPr>
                <w:tcW w:w="2016" w:type="dxa"/>
                <w:vAlign w:val="center"/>
              </w:tcPr>
              <w:p w:rsidR="00C472E1" w:rsidRDefault="00C472E1">
                <w:pPr>
                  <w:ind w:right="105"/>
                  <w:jc w:val="center"/>
                </w:pPr>
                <w:r>
                  <w:rPr>
                    <w:rFonts w:hint="eastAsia"/>
                  </w:rPr>
                  <w:t>合计</w:t>
                </w:r>
              </w:p>
            </w:tc>
            <w:sdt>
              <w:sdtPr>
                <w:alias w:val="应收帐款股东欠款合计"/>
                <w:tag w:val="_GBC_df34bc4eeda54c26b53aecf0379f9342"/>
                <w:id w:val="7544885"/>
                <w:lock w:val="sdtLocked"/>
                <w:placeholder>
                  <w:docPart w:val="GBC11111111111111111111111111111"/>
                </w:placeholder>
              </w:sdtPr>
              <w:sdtContent>
                <w:tc>
                  <w:tcPr>
                    <w:tcW w:w="1559" w:type="dxa"/>
                  </w:tcPr>
                  <w:p w:rsidR="00C472E1" w:rsidRDefault="00C472E1">
                    <w:pPr>
                      <w:ind w:right="73"/>
                      <w:jc w:val="right"/>
                    </w:pPr>
                    <w:r>
                      <w:t>74,574,535.33</w:t>
                    </w:r>
                  </w:p>
                </w:tc>
              </w:sdtContent>
            </w:sdt>
            <w:sdt>
              <w:sdtPr>
                <w:alias w:val="应收帐款股东欠款计提坏帐合计"/>
                <w:tag w:val="_GBC_1d8e6e65534f469398baea32d8776efc"/>
                <w:id w:val="7544886"/>
                <w:lock w:val="sdtLocked"/>
                <w:placeholder>
                  <w:docPart w:val="GBC11111111111111111111111111111"/>
                </w:placeholder>
              </w:sdtPr>
              <w:sdtContent>
                <w:tc>
                  <w:tcPr>
                    <w:tcW w:w="1701" w:type="dxa"/>
                  </w:tcPr>
                  <w:p w:rsidR="00C472E1" w:rsidRDefault="00C472E1">
                    <w:pPr>
                      <w:ind w:right="73"/>
                      <w:jc w:val="right"/>
                    </w:pPr>
                    <w:r>
                      <w:t>6,205,476.05</w:t>
                    </w:r>
                  </w:p>
                </w:tc>
              </w:sdtContent>
            </w:sdt>
            <w:sdt>
              <w:sdtPr>
                <w:alias w:val="应收帐款股东欠款合计"/>
                <w:tag w:val="_GBC_04aa85dc946c434d9962d26dfb8c80cc"/>
                <w:id w:val="7544887"/>
                <w:lock w:val="sdtLocked"/>
                <w:placeholder>
                  <w:docPart w:val="GBC11111111111111111111111111111"/>
                </w:placeholder>
              </w:sdtPr>
              <w:sdtContent>
                <w:tc>
                  <w:tcPr>
                    <w:tcW w:w="1559" w:type="dxa"/>
                  </w:tcPr>
                  <w:p w:rsidR="00C472E1" w:rsidRDefault="00C472E1">
                    <w:pPr>
                      <w:jc w:val="right"/>
                    </w:pPr>
                    <w:r>
                      <w:t>103,424,600.78</w:t>
                    </w:r>
                  </w:p>
                </w:tc>
              </w:sdtContent>
            </w:sdt>
            <w:sdt>
              <w:sdtPr>
                <w:alias w:val="应收帐款股东欠款计提坏帐合计"/>
                <w:tag w:val="_GBC_0dad193dcf00429da6e6697291d315e3"/>
                <w:id w:val="7544888"/>
                <w:lock w:val="sdtLocked"/>
                <w:placeholder>
                  <w:docPart w:val="GBC11111111111111111111111111111"/>
                </w:placeholder>
              </w:sdtPr>
              <w:sdtContent>
                <w:tc>
                  <w:tcPr>
                    <w:tcW w:w="1985" w:type="dxa"/>
                  </w:tcPr>
                  <w:p w:rsidR="00C472E1" w:rsidRDefault="00C472E1">
                    <w:pPr>
                      <w:jc w:val="right"/>
                    </w:pPr>
                    <w:r>
                      <w:t>6,205,476.05</w:t>
                    </w:r>
                  </w:p>
                </w:tc>
              </w:sdtContent>
            </w:sdt>
          </w:tr>
        </w:tbl>
      </w:sdtContent>
    </w:sdt>
    <w:sdt>
      <w:sdtPr>
        <w:rPr>
          <w:rFonts w:ascii="Calibri" w:hAnsi="Calibri" w:hint="eastAsia"/>
          <w:b w:val="0"/>
          <w:bCs w:val="0"/>
          <w:szCs w:val="22"/>
        </w:rPr>
        <w:tag w:val="_GBC_ab71d26afdc140b48b74b0d6c8bc07b9"/>
        <w:id w:val="7544900"/>
        <w:lock w:val="sdtLocked"/>
        <w:placeholder>
          <w:docPart w:val="GBC22222222222222222222222222222"/>
        </w:placeholder>
      </w:sdtPr>
      <w:sdtEndPr>
        <w:rPr>
          <w:rFonts w:ascii="仿宋_GB2312" w:eastAsia="仿宋_GB2312" w:hAnsi="华文仿宋"/>
        </w:rPr>
      </w:sdtEndPr>
      <w:sdtContent>
        <w:p w:rsidR="00C472E1" w:rsidRDefault="00C472E1">
          <w:pPr>
            <w:pStyle w:val="4"/>
            <w:numPr>
              <w:ilvl w:val="0"/>
              <w:numId w:val="98"/>
            </w:numPr>
          </w:pPr>
          <w:r>
            <w:rPr>
              <w:rFonts w:hint="eastAsia"/>
            </w:rPr>
            <w:t>应收账款</w:t>
          </w:r>
          <w:r w:rsidRPr="00301946">
            <w:t>单位</w:t>
          </w:r>
          <w:r w:rsidRPr="00301946">
            <w:rPr>
              <w:rFonts w:hint="eastAsia"/>
            </w:rPr>
            <w:t>明细</w:t>
          </w:r>
          <w:r w:rsidRPr="00301946">
            <w:t>情况</w:t>
          </w:r>
        </w:p>
        <w:p w:rsidR="00C472E1" w:rsidRDefault="00C472E1">
          <w:pPr>
            <w:jc w:val="right"/>
          </w:pPr>
          <w:r>
            <w:rPr>
              <w:rFonts w:hint="eastAsia"/>
            </w:rPr>
            <w:t>单位：</w:t>
          </w:r>
          <w:sdt>
            <w:sdtPr>
              <w:rPr>
                <w:rFonts w:hint="eastAsia"/>
              </w:rPr>
              <w:alias w:val="单位：母公司财务附注：应收账款前五名欠款情况"/>
              <w:tag w:val="_GBC_191c39089e194188a3a04d899d9caa26"/>
              <w:id w:val="75448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母公司财务附注：应收账款前五名欠款情况"/>
              <w:tag w:val="_GBC_113b6bcc84b94cddbe7653d17e2e5ff1"/>
              <w:id w:val="7544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158"/>
            <w:gridCol w:w="1701"/>
            <w:gridCol w:w="1559"/>
            <w:gridCol w:w="992"/>
            <w:gridCol w:w="2410"/>
          </w:tblGrid>
          <w:tr w:rsidR="00C472E1" w:rsidTr="008F68D7">
            <w:trPr>
              <w:cantSplit/>
              <w:jc w:val="center"/>
            </w:trPr>
            <w:tc>
              <w:tcPr>
                <w:tcW w:w="2158" w:type="dxa"/>
                <w:tcBorders>
                  <w:top w:val="single" w:sz="6" w:space="0" w:color="auto"/>
                  <w:left w:val="single" w:sz="6" w:space="0" w:color="auto"/>
                  <w:bottom w:val="single" w:sz="6" w:space="0" w:color="auto"/>
                  <w:right w:val="single" w:sz="6" w:space="0" w:color="auto"/>
                </w:tcBorders>
              </w:tcPr>
              <w:p w:rsidR="00C472E1" w:rsidRDefault="00C472E1" w:rsidP="008F68D7">
                <w:pPr>
                  <w:ind w:right="105"/>
                  <w:jc w:val="center"/>
                </w:pPr>
                <w:r>
                  <w:rPr>
                    <w:rFonts w:hint="eastAsia"/>
                  </w:rPr>
                  <w:t>单位名称</w:t>
                </w:r>
              </w:p>
            </w:tc>
            <w:tc>
              <w:tcPr>
                <w:tcW w:w="1701" w:type="dxa"/>
                <w:tcBorders>
                  <w:top w:val="single" w:sz="6" w:space="0" w:color="auto"/>
                  <w:left w:val="single" w:sz="6" w:space="0" w:color="auto"/>
                  <w:bottom w:val="single" w:sz="6" w:space="0" w:color="auto"/>
                  <w:right w:val="single" w:sz="6" w:space="0" w:color="auto"/>
                </w:tcBorders>
              </w:tcPr>
              <w:p w:rsidR="00C472E1" w:rsidRDefault="00C472E1" w:rsidP="008F68D7">
                <w:pPr>
                  <w:ind w:right="73"/>
                  <w:jc w:val="center"/>
                </w:pPr>
                <w:r>
                  <w:rPr>
                    <w:rFonts w:hint="eastAsia"/>
                  </w:rPr>
                  <w:t>与本公司关系</w:t>
                </w:r>
              </w:p>
            </w:tc>
            <w:tc>
              <w:tcPr>
                <w:tcW w:w="1559" w:type="dxa"/>
                <w:tcBorders>
                  <w:top w:val="single" w:sz="6" w:space="0" w:color="auto"/>
                  <w:left w:val="single" w:sz="6" w:space="0" w:color="auto"/>
                  <w:bottom w:val="single" w:sz="6" w:space="0" w:color="auto"/>
                  <w:right w:val="single" w:sz="6" w:space="0" w:color="auto"/>
                </w:tcBorders>
              </w:tcPr>
              <w:p w:rsidR="00C472E1" w:rsidRDefault="00C472E1">
                <w:pPr>
                  <w:ind w:right="73"/>
                  <w:jc w:val="center"/>
                </w:pPr>
                <w:r>
                  <w:rPr>
                    <w:rFonts w:hint="eastAsia"/>
                  </w:rPr>
                  <w:t>金额</w:t>
                </w:r>
              </w:p>
            </w:tc>
            <w:tc>
              <w:tcPr>
                <w:tcW w:w="992" w:type="dxa"/>
                <w:tcBorders>
                  <w:top w:val="single" w:sz="6" w:space="0" w:color="auto"/>
                  <w:left w:val="single" w:sz="6" w:space="0" w:color="auto"/>
                  <w:bottom w:val="single" w:sz="6" w:space="0" w:color="auto"/>
                  <w:right w:val="single" w:sz="6" w:space="0" w:color="auto"/>
                </w:tcBorders>
              </w:tcPr>
              <w:p w:rsidR="00C472E1" w:rsidRDefault="00C472E1">
                <w:pPr>
                  <w:ind w:right="73"/>
                  <w:jc w:val="center"/>
                </w:pPr>
                <w:r>
                  <w:rPr>
                    <w:rFonts w:hint="eastAsia"/>
                  </w:rPr>
                  <w:t>年限</w:t>
                </w:r>
              </w:p>
            </w:tc>
            <w:tc>
              <w:tcPr>
                <w:tcW w:w="2410" w:type="dxa"/>
                <w:tcBorders>
                  <w:top w:val="single" w:sz="6" w:space="0" w:color="auto"/>
                  <w:left w:val="single" w:sz="6" w:space="0" w:color="auto"/>
                  <w:bottom w:val="single" w:sz="6" w:space="0" w:color="auto"/>
                  <w:right w:val="single" w:sz="6" w:space="0" w:color="auto"/>
                </w:tcBorders>
              </w:tcPr>
              <w:p w:rsidR="00C472E1" w:rsidRDefault="00C472E1">
                <w:pPr>
                  <w:jc w:val="center"/>
                </w:pPr>
                <w:r>
                  <w:rPr>
                    <w:rFonts w:hint="eastAsia"/>
                  </w:rPr>
                  <w:t>占应收账款总额的比例</w:t>
                </w:r>
                <w:r>
                  <w:t>(</w:t>
                </w:r>
                <w:r>
                  <w:rPr>
                    <w:rFonts w:ascii="宋体" w:hAnsi="宋体"/>
                  </w:rPr>
                  <w:t>%</w:t>
                </w:r>
                <w:r>
                  <w:t>)</w:t>
                </w:r>
              </w:p>
            </w:tc>
          </w:tr>
          <w:sdt>
            <w:sdtPr>
              <w:rPr>
                <w:rFonts w:hint="eastAsia"/>
              </w:rPr>
              <w:alias w:val="应收帐款欠款户"/>
              <w:tag w:val="_GBC_29bc8ea2e56a4342a27f7ca65641de00"/>
              <w:id w:val="7544897"/>
              <w:lock w:val="sdtLocked"/>
              <w:placeholder>
                <w:docPart w:val="GBC11111111111111111111111111111"/>
              </w:placeholder>
            </w:sdtPr>
            <w:sdtContent>
              <w:tr w:rsidR="00C472E1" w:rsidTr="008F68D7">
                <w:trPr>
                  <w:cantSplit/>
                  <w:jc w:val="center"/>
                </w:trPr>
                <w:tc>
                  <w:tcPr>
                    <w:tcW w:w="2158" w:type="dxa"/>
                    <w:tcBorders>
                      <w:top w:val="single" w:sz="6" w:space="0" w:color="auto"/>
                      <w:left w:val="single" w:sz="6" w:space="0" w:color="auto"/>
                      <w:bottom w:val="single" w:sz="6" w:space="0" w:color="auto"/>
                      <w:right w:val="single" w:sz="6" w:space="0" w:color="auto"/>
                    </w:tcBorders>
                  </w:tcPr>
                  <w:p w:rsidR="00C472E1" w:rsidRDefault="002273D7" w:rsidP="008F68D7">
                    <w:pPr>
                      <w:ind w:right="105"/>
                      <w:jc w:val="center"/>
                    </w:pPr>
                    <w:sdt>
                      <w:sdtPr>
                        <w:rPr>
                          <w:rFonts w:hint="eastAsia"/>
                        </w:rPr>
                        <w:alias w:val="应收帐款欠款户名称"/>
                        <w:tag w:val="_GBC_0802281524d9487c9eb4122f9fb5cc6b"/>
                        <w:id w:val="7544892"/>
                        <w:lock w:val="sdtLocked"/>
                        <w:placeholder>
                          <w:docPart w:val="GBC11111111111111111111111111111"/>
                        </w:placeholder>
                      </w:sdtPr>
                      <w:sdtContent>
                        <w:r w:rsidR="00C472E1">
                          <w:rPr>
                            <w:rFonts w:hint="eastAsia"/>
                          </w:rPr>
                          <w:t>中国黄金集团公司</w:t>
                        </w:r>
                      </w:sdtContent>
                    </w:sdt>
                  </w:p>
                </w:tc>
                <w:sdt>
                  <w:sdtPr>
                    <w:alias w:val="应收帐款欠款户与本公司关系"/>
                    <w:tag w:val="_GBC_a5c46358c47c48af98b8ffc7a476d11d"/>
                    <w:id w:val="7544893"/>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8F68D7">
                        <w:pPr>
                          <w:ind w:right="73"/>
                          <w:jc w:val="center"/>
                        </w:pPr>
                        <w:r>
                          <w:rPr>
                            <w:rFonts w:hint="eastAsia"/>
                          </w:rPr>
                          <w:t>母公司</w:t>
                        </w:r>
                      </w:p>
                    </w:tc>
                  </w:sdtContent>
                </w:sdt>
                <w:sdt>
                  <w:sdtPr>
                    <w:alias w:val="应收帐款欠款户欠款金额"/>
                    <w:tag w:val="_GBC_9fbb81db74a344d885a20f899314db2e"/>
                    <w:id w:val="7544894"/>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Default="00C472E1">
                        <w:pPr>
                          <w:ind w:right="73"/>
                          <w:jc w:val="right"/>
                        </w:pPr>
                        <w:r>
                          <w:t>74,574,535.33</w:t>
                        </w:r>
                      </w:p>
                    </w:tc>
                  </w:sdtContent>
                </w:sdt>
                <w:sdt>
                  <w:sdtPr>
                    <w:alias w:val="应收帐款欠款户欠款时间"/>
                    <w:tag w:val="_GBC_3117d62a8ba24911ba5735987b2ee996"/>
                    <w:id w:val="7544895"/>
                    <w:lock w:val="sdtLocked"/>
                    <w:placeholder>
                      <w:docPart w:val="GBC11111111111111111111111111111"/>
                    </w:placeholder>
                  </w:sdtPr>
                  <w:sdtContent>
                    <w:tc>
                      <w:tcPr>
                        <w:tcW w:w="992" w:type="dxa"/>
                        <w:tcBorders>
                          <w:top w:val="single" w:sz="6" w:space="0" w:color="auto"/>
                          <w:left w:val="single" w:sz="6" w:space="0" w:color="auto"/>
                          <w:bottom w:val="single" w:sz="6" w:space="0" w:color="auto"/>
                          <w:right w:val="single" w:sz="6" w:space="0" w:color="auto"/>
                        </w:tcBorders>
                      </w:tcPr>
                      <w:p w:rsidR="00C472E1" w:rsidRDefault="00C472E1">
                        <w:pPr>
                          <w:ind w:right="73"/>
                          <w:jc w:val="right"/>
                        </w:pPr>
                        <w:r>
                          <w:rPr>
                            <w:rFonts w:hint="eastAsia"/>
                          </w:rPr>
                          <w:t>1</w:t>
                        </w:r>
                        <w:r w:rsidR="00A01AE3">
                          <w:rPr>
                            <w:rFonts w:hint="eastAsia"/>
                          </w:rPr>
                          <w:t>年</w:t>
                        </w:r>
                        <w:r>
                          <w:rPr>
                            <w:rFonts w:hint="eastAsia"/>
                          </w:rPr>
                          <w:t>以内</w:t>
                        </w:r>
                      </w:p>
                    </w:tc>
                  </w:sdtContent>
                </w:sdt>
                <w:sdt>
                  <w:sdtPr>
                    <w:alias w:val="应收帐款欠款户占应收账款总额的比例"/>
                    <w:tag w:val="_GBC_3354039a3947496e93255f876c71201d"/>
                    <w:id w:val="7544896"/>
                    <w:lock w:val="sdtLocked"/>
                    <w:placeholder>
                      <w:docPart w:val="GBC11111111111111111111111111111"/>
                    </w:placeholder>
                  </w:sdtPr>
                  <w:sdtContent>
                    <w:tc>
                      <w:tcPr>
                        <w:tcW w:w="2410" w:type="dxa"/>
                        <w:tcBorders>
                          <w:top w:val="single" w:sz="6" w:space="0" w:color="auto"/>
                          <w:left w:val="single" w:sz="6" w:space="0" w:color="auto"/>
                          <w:bottom w:val="single" w:sz="6" w:space="0" w:color="auto"/>
                          <w:right w:val="single" w:sz="6" w:space="0" w:color="auto"/>
                        </w:tcBorders>
                      </w:tcPr>
                      <w:p w:rsidR="00C472E1" w:rsidRDefault="00C472E1">
                        <w:pPr>
                          <w:jc w:val="right"/>
                        </w:pPr>
                        <w:r>
                          <w:t>100.00</w:t>
                        </w:r>
                      </w:p>
                    </w:tc>
                  </w:sdtContent>
                </w:sdt>
              </w:tr>
            </w:sdtContent>
          </w:sdt>
          <w:tr w:rsidR="00C472E1" w:rsidTr="008F68D7">
            <w:trPr>
              <w:cantSplit/>
              <w:jc w:val="center"/>
            </w:trPr>
            <w:tc>
              <w:tcPr>
                <w:tcW w:w="2158" w:type="dxa"/>
                <w:tcBorders>
                  <w:top w:val="single" w:sz="6" w:space="0" w:color="auto"/>
                  <w:left w:val="single" w:sz="6" w:space="0" w:color="auto"/>
                  <w:bottom w:val="single" w:sz="6" w:space="0" w:color="auto"/>
                  <w:right w:val="single" w:sz="6" w:space="0" w:color="auto"/>
                </w:tcBorders>
              </w:tcPr>
              <w:p w:rsidR="00C472E1" w:rsidRDefault="00C472E1" w:rsidP="008F68D7">
                <w:pPr>
                  <w:ind w:right="105"/>
                  <w:jc w:val="center"/>
                </w:pPr>
                <w:r>
                  <w:rPr>
                    <w:rFonts w:hint="eastAsia"/>
                  </w:rPr>
                  <w:t>合计</w:t>
                </w:r>
              </w:p>
            </w:tc>
            <w:tc>
              <w:tcPr>
                <w:tcW w:w="1701" w:type="dxa"/>
                <w:tcBorders>
                  <w:top w:val="single" w:sz="6" w:space="0" w:color="auto"/>
                  <w:left w:val="single" w:sz="6" w:space="0" w:color="auto"/>
                  <w:bottom w:val="single" w:sz="6" w:space="0" w:color="auto"/>
                  <w:right w:val="single" w:sz="6" w:space="0" w:color="auto"/>
                </w:tcBorders>
              </w:tcPr>
              <w:p w:rsidR="00C472E1" w:rsidRDefault="00C472E1" w:rsidP="008F68D7">
                <w:pPr>
                  <w:ind w:right="73"/>
                  <w:jc w:val="center"/>
                </w:pPr>
                <w:r>
                  <w:t>/</w:t>
                </w:r>
              </w:p>
            </w:tc>
            <w:sdt>
              <w:sdtPr>
                <w:alias w:val="应收帐款欠款户欠款金额合计"/>
                <w:tag w:val="_GBC_d821f5bd8b8c48c5b139dca7531ae47c"/>
                <w:id w:val="7544898"/>
                <w:lock w:val="sdtLocked"/>
                <w:placeholder>
                  <w:docPart w:val="GBC11111111111111111111111111111"/>
                </w:placeholder>
              </w:sdtPr>
              <w:sdtContent>
                <w:tc>
                  <w:tcPr>
                    <w:tcW w:w="1559" w:type="dxa"/>
                    <w:tcBorders>
                      <w:top w:val="single" w:sz="6" w:space="0" w:color="auto"/>
                      <w:left w:val="single" w:sz="6" w:space="0" w:color="auto"/>
                      <w:bottom w:val="single" w:sz="6" w:space="0" w:color="auto"/>
                      <w:right w:val="single" w:sz="6" w:space="0" w:color="auto"/>
                    </w:tcBorders>
                  </w:tcPr>
                  <w:p w:rsidR="00C472E1" w:rsidRDefault="00C472E1">
                    <w:pPr>
                      <w:ind w:right="73"/>
                      <w:jc w:val="right"/>
                    </w:pPr>
                    <w:r>
                      <w:t>74,574,535.33</w:t>
                    </w:r>
                  </w:p>
                </w:tc>
              </w:sdtContent>
            </w:sdt>
            <w:tc>
              <w:tcPr>
                <w:tcW w:w="992" w:type="dxa"/>
                <w:tcBorders>
                  <w:top w:val="single" w:sz="6" w:space="0" w:color="auto"/>
                  <w:left w:val="single" w:sz="6" w:space="0" w:color="auto"/>
                  <w:bottom w:val="single" w:sz="6" w:space="0" w:color="auto"/>
                  <w:right w:val="single" w:sz="6" w:space="0" w:color="auto"/>
                </w:tcBorders>
              </w:tcPr>
              <w:p w:rsidR="00C472E1" w:rsidRDefault="00C472E1">
                <w:pPr>
                  <w:ind w:right="73"/>
                  <w:jc w:val="center"/>
                </w:pPr>
                <w:r>
                  <w:t>/</w:t>
                </w:r>
              </w:p>
            </w:tc>
            <w:sdt>
              <w:sdtPr>
                <w:alias w:val="应收帐款欠款户占应收账款总额的比例合计"/>
                <w:tag w:val="_GBC_61fc24371ef24667a5bd98ffd14bc0d8"/>
                <w:id w:val="7544899"/>
                <w:lock w:val="sdtLocked"/>
                <w:placeholder>
                  <w:docPart w:val="GBC11111111111111111111111111111"/>
                </w:placeholder>
              </w:sdtPr>
              <w:sdtContent>
                <w:tc>
                  <w:tcPr>
                    <w:tcW w:w="2410" w:type="dxa"/>
                    <w:tcBorders>
                      <w:top w:val="single" w:sz="6" w:space="0" w:color="auto"/>
                      <w:left w:val="single" w:sz="6" w:space="0" w:color="auto"/>
                      <w:bottom w:val="single" w:sz="6" w:space="0" w:color="auto"/>
                      <w:right w:val="single" w:sz="6" w:space="0" w:color="auto"/>
                    </w:tcBorders>
                  </w:tcPr>
                  <w:p w:rsidR="00C472E1" w:rsidRDefault="00C472E1">
                    <w:pPr>
                      <w:jc w:val="right"/>
                    </w:pPr>
                    <w:r>
                      <w:t>100.00</w:t>
                    </w:r>
                  </w:p>
                </w:tc>
              </w:sdtContent>
            </w:sdt>
          </w:tr>
        </w:tbl>
        <w:p w:rsidR="00C472E1" w:rsidRDefault="002273D7">
          <w:pPr>
            <w:rPr>
              <w:rFonts w:ascii="仿宋_GB2312" w:eastAsia="仿宋_GB2312" w:hAnsi="华文仿宋"/>
            </w:rPr>
          </w:pPr>
        </w:p>
      </w:sdtContent>
    </w:sdt>
    <w:sdt>
      <w:sdtPr>
        <w:rPr>
          <w:rFonts w:ascii="Calibri" w:hAnsi="Calibri" w:hint="eastAsia"/>
          <w:b w:val="0"/>
          <w:bCs w:val="0"/>
          <w:szCs w:val="22"/>
        </w:rPr>
        <w:tag w:val="_GBC_d656d2b7c9f6443399fc23d8382d0ed8"/>
        <w:id w:val="7544910"/>
        <w:lock w:val="sdtLocked"/>
        <w:placeholder>
          <w:docPart w:val="GBC22222222222222222222222222222"/>
        </w:placeholder>
      </w:sdtPr>
      <w:sdtEndPr>
        <w:rPr>
          <w:rFonts w:hint="default"/>
        </w:rPr>
      </w:sdtEndPr>
      <w:sdtContent>
        <w:p w:rsidR="00C472E1" w:rsidRDefault="00C472E1">
          <w:pPr>
            <w:pStyle w:val="4"/>
            <w:numPr>
              <w:ilvl w:val="0"/>
              <w:numId w:val="98"/>
            </w:numPr>
          </w:pPr>
          <w:r>
            <w:rPr>
              <w:rFonts w:hint="eastAsia"/>
            </w:rPr>
            <w:t>应收关联方</w:t>
          </w:r>
          <w:r>
            <w:t>账款</w:t>
          </w:r>
          <w:r>
            <w:rPr>
              <w:rFonts w:hint="eastAsia"/>
            </w:rPr>
            <w:t>情况</w:t>
          </w:r>
        </w:p>
        <w:p w:rsidR="00C472E1" w:rsidRDefault="00C472E1">
          <w:pPr>
            <w:wordWrap w:val="0"/>
            <w:jc w:val="right"/>
          </w:pPr>
          <w:r>
            <w:rPr>
              <w:rFonts w:hint="eastAsia"/>
            </w:rPr>
            <w:t>单位：</w:t>
          </w:r>
          <w:sdt>
            <w:sdtPr>
              <w:rPr>
                <w:rFonts w:hint="eastAsia"/>
              </w:rPr>
              <w:alias w:val="单位：母公司财务附注：应收关联方款项情况"/>
              <w:tag w:val="_GBC_16ba1db15b564732836919481a5b052e"/>
              <w:id w:val="75449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母公司财务附注：应收关联方款项情况"/>
              <w:tag w:val="_GBC_2044117d29854656ba132a12a3647508"/>
              <w:id w:val="7544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092"/>
            <w:gridCol w:w="2092"/>
            <w:gridCol w:w="2092"/>
            <w:gridCol w:w="2544"/>
          </w:tblGrid>
          <w:tr w:rsidR="00C472E1" w:rsidTr="006E7383">
            <w:trPr>
              <w:cantSplit/>
            </w:trPr>
            <w:tc>
              <w:tcPr>
                <w:tcW w:w="2092" w:type="dxa"/>
                <w:tcBorders>
                  <w:top w:val="single" w:sz="6" w:space="0" w:color="auto"/>
                  <w:left w:val="single" w:sz="6" w:space="0" w:color="auto"/>
                  <w:bottom w:val="single" w:sz="6" w:space="0" w:color="auto"/>
                  <w:right w:val="single" w:sz="6" w:space="0" w:color="auto"/>
                </w:tcBorders>
              </w:tcPr>
              <w:p w:rsidR="00C472E1" w:rsidRDefault="00C472E1" w:rsidP="008F68D7">
                <w:pPr>
                  <w:ind w:right="105"/>
                  <w:jc w:val="center"/>
                </w:pPr>
                <w:r>
                  <w:rPr>
                    <w:rFonts w:hint="eastAsia"/>
                  </w:rPr>
                  <w:t>单位名称</w:t>
                </w:r>
              </w:p>
            </w:tc>
            <w:tc>
              <w:tcPr>
                <w:tcW w:w="2092" w:type="dxa"/>
                <w:tcBorders>
                  <w:top w:val="single" w:sz="6" w:space="0" w:color="auto"/>
                  <w:left w:val="single" w:sz="6" w:space="0" w:color="auto"/>
                  <w:bottom w:val="single" w:sz="6" w:space="0" w:color="auto"/>
                  <w:right w:val="single" w:sz="6" w:space="0" w:color="auto"/>
                </w:tcBorders>
              </w:tcPr>
              <w:p w:rsidR="00C472E1" w:rsidRDefault="00C472E1" w:rsidP="008F68D7">
                <w:pPr>
                  <w:ind w:right="73"/>
                  <w:jc w:val="center"/>
                </w:pPr>
                <w:r>
                  <w:rPr>
                    <w:rFonts w:hint="eastAsia"/>
                  </w:rPr>
                  <w:t>与本公司关系</w:t>
                </w:r>
              </w:p>
            </w:tc>
            <w:tc>
              <w:tcPr>
                <w:tcW w:w="2092" w:type="dxa"/>
                <w:tcBorders>
                  <w:top w:val="single" w:sz="6" w:space="0" w:color="auto"/>
                  <w:left w:val="single" w:sz="6" w:space="0" w:color="auto"/>
                  <w:bottom w:val="single" w:sz="6" w:space="0" w:color="auto"/>
                  <w:right w:val="single" w:sz="6" w:space="0" w:color="auto"/>
                </w:tcBorders>
              </w:tcPr>
              <w:p w:rsidR="00C472E1" w:rsidRDefault="00C472E1">
                <w:pPr>
                  <w:ind w:right="73"/>
                  <w:jc w:val="center"/>
                </w:pPr>
                <w:r>
                  <w:rPr>
                    <w:rFonts w:hint="eastAsia"/>
                  </w:rPr>
                  <w:t>金额</w:t>
                </w:r>
              </w:p>
            </w:tc>
            <w:tc>
              <w:tcPr>
                <w:tcW w:w="2544" w:type="dxa"/>
                <w:tcBorders>
                  <w:top w:val="single" w:sz="6" w:space="0" w:color="auto"/>
                  <w:left w:val="single" w:sz="6" w:space="0" w:color="auto"/>
                  <w:bottom w:val="single" w:sz="6" w:space="0" w:color="auto"/>
                  <w:right w:val="single" w:sz="6" w:space="0" w:color="auto"/>
                </w:tcBorders>
              </w:tcPr>
              <w:p w:rsidR="00C472E1" w:rsidRDefault="00C472E1">
                <w:pPr>
                  <w:jc w:val="center"/>
                  <w:rPr>
                    <w:rFonts w:ascii="宋体" w:hAnsi="宋体"/>
                  </w:rPr>
                </w:pPr>
                <w:r>
                  <w:rPr>
                    <w:rFonts w:ascii="宋体" w:hAnsi="宋体" w:hint="eastAsia"/>
                  </w:rPr>
                  <w:t>占应收账款总额的比例</w:t>
                </w:r>
                <w:r>
                  <w:rPr>
                    <w:rFonts w:ascii="宋体" w:hAnsi="宋体"/>
                  </w:rPr>
                  <w:t>(%)</w:t>
                </w:r>
              </w:p>
            </w:tc>
          </w:tr>
          <w:sdt>
            <w:sdtPr>
              <w:rPr>
                <w:rFonts w:hint="eastAsia"/>
              </w:rPr>
              <w:alias w:val="应收关联方款项情况明细"/>
              <w:tag w:val="_GBC_dfc5c4f0310549498ad91b001200af4d"/>
              <w:id w:val="7544907"/>
              <w:lock w:val="sdtLocked"/>
              <w:placeholder>
                <w:docPart w:val="GBC11111111111111111111111111111"/>
              </w:placeholder>
            </w:sdtPr>
            <w:sdtContent>
              <w:tr w:rsidR="00C472E1" w:rsidTr="006E7383">
                <w:trPr>
                  <w:cantSplit/>
                </w:trPr>
                <w:sdt>
                  <w:sdtPr>
                    <w:rPr>
                      <w:rFonts w:hint="eastAsia"/>
                    </w:rPr>
                    <w:alias w:val="应收关联方款项情况明细－单位名称"/>
                    <w:tag w:val="_GBC_dc0ca4d081474545aa84ca25d9e5f4ca"/>
                    <w:id w:val="7544903"/>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8F68D7">
                        <w:pPr>
                          <w:ind w:right="105"/>
                          <w:jc w:val="center"/>
                        </w:pPr>
                        <w:r>
                          <w:rPr>
                            <w:rFonts w:hint="eastAsia"/>
                          </w:rPr>
                          <w:t>中国黄金集团公司</w:t>
                        </w:r>
                      </w:p>
                    </w:tc>
                  </w:sdtContent>
                </w:sdt>
                <w:sdt>
                  <w:sdtPr>
                    <w:alias w:val="应收关联方款项情况明细－与本公司关系"/>
                    <w:tag w:val="_GBC_ce5268ee8c7a4f44af9b4210004ea0a4"/>
                    <w:id w:val="7544904"/>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rsidP="008F68D7">
                        <w:pPr>
                          <w:ind w:right="73"/>
                          <w:jc w:val="center"/>
                        </w:pPr>
                        <w:r>
                          <w:rPr>
                            <w:rFonts w:hint="eastAsia"/>
                          </w:rPr>
                          <w:t>母公司</w:t>
                        </w:r>
                      </w:p>
                    </w:tc>
                  </w:sdtContent>
                </w:sdt>
                <w:sdt>
                  <w:sdtPr>
                    <w:alias w:val="应收关联方款项情况明细－欠款金额"/>
                    <w:tag w:val="_GBC_c26a7ae80ab9426884dc6dd065155887"/>
                    <w:id w:val="7544905"/>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pPr>
                          <w:ind w:right="73"/>
                          <w:jc w:val="right"/>
                        </w:pPr>
                        <w:r>
                          <w:t>74,574,535.33</w:t>
                        </w:r>
                      </w:p>
                    </w:tc>
                  </w:sdtContent>
                </w:sdt>
                <w:sdt>
                  <w:sdtPr>
                    <w:alias w:val="应收关联方款项情况明细－占应收账款总额的比例"/>
                    <w:tag w:val="_GBC_f41fd5c79fec417cab26f0d5f9918c39"/>
                    <w:id w:val="7544906"/>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tcPr>
                      <w:p w:rsidR="00C472E1" w:rsidRDefault="00C472E1">
                        <w:pPr>
                          <w:jc w:val="right"/>
                        </w:pPr>
                        <w:r>
                          <w:t>100.00</w:t>
                        </w:r>
                      </w:p>
                    </w:tc>
                  </w:sdtContent>
                </w:sdt>
              </w:tr>
            </w:sdtContent>
          </w:sdt>
          <w:tr w:rsidR="00C472E1" w:rsidTr="006E7383">
            <w:trPr>
              <w:cantSplit/>
            </w:trPr>
            <w:tc>
              <w:tcPr>
                <w:tcW w:w="2092" w:type="dxa"/>
                <w:tcBorders>
                  <w:top w:val="single" w:sz="6" w:space="0" w:color="auto"/>
                  <w:left w:val="single" w:sz="6" w:space="0" w:color="auto"/>
                  <w:bottom w:val="single" w:sz="6" w:space="0" w:color="auto"/>
                  <w:right w:val="single" w:sz="6" w:space="0" w:color="auto"/>
                </w:tcBorders>
              </w:tcPr>
              <w:p w:rsidR="00C472E1" w:rsidRDefault="00C472E1" w:rsidP="008F68D7">
                <w:pPr>
                  <w:ind w:right="105"/>
                  <w:jc w:val="center"/>
                </w:pPr>
                <w:r>
                  <w:rPr>
                    <w:rFonts w:hint="eastAsia"/>
                  </w:rPr>
                  <w:t>合计</w:t>
                </w:r>
              </w:p>
            </w:tc>
            <w:tc>
              <w:tcPr>
                <w:tcW w:w="2092" w:type="dxa"/>
                <w:tcBorders>
                  <w:top w:val="single" w:sz="6" w:space="0" w:color="auto"/>
                  <w:left w:val="single" w:sz="6" w:space="0" w:color="auto"/>
                  <w:bottom w:val="single" w:sz="6" w:space="0" w:color="auto"/>
                  <w:right w:val="single" w:sz="6" w:space="0" w:color="auto"/>
                </w:tcBorders>
              </w:tcPr>
              <w:p w:rsidR="00C472E1" w:rsidRDefault="00C472E1" w:rsidP="008F68D7">
                <w:pPr>
                  <w:ind w:right="73"/>
                  <w:jc w:val="center"/>
                </w:pPr>
                <w:r>
                  <w:t>/</w:t>
                </w:r>
              </w:p>
            </w:tc>
            <w:sdt>
              <w:sdtPr>
                <w:alias w:val="应收关联方款项欠款金额合计"/>
                <w:tag w:val="_GBC_65ccbe55591f40d9a7cf39b943b408b2"/>
                <w:id w:val="7544908"/>
                <w:lock w:val="sdtLocked"/>
                <w:placeholder>
                  <w:docPart w:val="GBC11111111111111111111111111111"/>
                </w:placeholder>
              </w:sdtPr>
              <w:sdtContent>
                <w:tc>
                  <w:tcPr>
                    <w:tcW w:w="2092" w:type="dxa"/>
                    <w:tcBorders>
                      <w:top w:val="single" w:sz="6" w:space="0" w:color="auto"/>
                      <w:left w:val="single" w:sz="6" w:space="0" w:color="auto"/>
                      <w:bottom w:val="single" w:sz="6" w:space="0" w:color="auto"/>
                      <w:right w:val="single" w:sz="6" w:space="0" w:color="auto"/>
                    </w:tcBorders>
                  </w:tcPr>
                  <w:p w:rsidR="00C472E1" w:rsidRDefault="00C472E1">
                    <w:pPr>
                      <w:ind w:right="73"/>
                      <w:jc w:val="right"/>
                    </w:pPr>
                    <w:r>
                      <w:t>74,574,535.33</w:t>
                    </w:r>
                  </w:p>
                </w:tc>
              </w:sdtContent>
            </w:sdt>
            <w:sdt>
              <w:sdtPr>
                <w:alias w:val="应收关联方款项占应收账款总额的比例合计"/>
                <w:tag w:val="_GBC_30402d89dcf24fc7b3e81428880407b9"/>
                <w:id w:val="7544909"/>
                <w:lock w:val="sdtLocked"/>
                <w:placeholder>
                  <w:docPart w:val="GBC11111111111111111111111111111"/>
                </w:placeholder>
              </w:sdtPr>
              <w:sdtContent>
                <w:tc>
                  <w:tcPr>
                    <w:tcW w:w="2544" w:type="dxa"/>
                    <w:tcBorders>
                      <w:top w:val="single" w:sz="6" w:space="0" w:color="auto"/>
                      <w:left w:val="single" w:sz="6" w:space="0" w:color="auto"/>
                      <w:bottom w:val="single" w:sz="6" w:space="0" w:color="auto"/>
                      <w:right w:val="single" w:sz="6" w:space="0" w:color="auto"/>
                    </w:tcBorders>
                  </w:tcPr>
                  <w:p w:rsidR="00C472E1" w:rsidRDefault="00C472E1">
                    <w:pPr>
                      <w:jc w:val="right"/>
                    </w:pPr>
                    <w:r>
                      <w:t>100.00</w:t>
                    </w:r>
                  </w:p>
                </w:tc>
              </w:sdtContent>
            </w:sdt>
          </w:tr>
        </w:tbl>
      </w:sdtContent>
    </w:sdt>
    <w:p w:rsidR="00C472E1" w:rsidRDefault="00C472E1">
      <w:pPr>
        <w:pStyle w:val="3"/>
        <w:numPr>
          <w:ilvl w:val="0"/>
          <w:numId w:val="97"/>
        </w:numPr>
      </w:pPr>
      <w:r>
        <w:rPr>
          <w:rFonts w:hint="eastAsia"/>
        </w:rPr>
        <w:lastRenderedPageBreak/>
        <w:t>其他应收款</w:t>
      </w:r>
    </w:p>
    <w:sdt>
      <w:sdtPr>
        <w:rPr>
          <w:rFonts w:ascii="Calibri" w:hAnsi="Calibri" w:hint="eastAsia"/>
          <w:b w:val="0"/>
          <w:bCs w:val="0"/>
          <w:kern w:val="0"/>
          <w:szCs w:val="22"/>
        </w:rPr>
        <w:tag w:val="_GBC_474315cc864f4a4fa931d5a4c8a4afb0"/>
        <w:id w:val="7544961"/>
        <w:lock w:val="sdtLocked"/>
        <w:placeholder>
          <w:docPart w:val="GBC22222222222222222222222222222"/>
        </w:placeholder>
      </w:sdtPr>
      <w:sdtEndPr>
        <w:rPr>
          <w:rFonts w:asciiTheme="minorEastAsia" w:eastAsiaTheme="minorEastAsia" w:hAnsiTheme="minorEastAsia" w:hint="default"/>
          <w:kern w:val="2"/>
          <w:sz w:val="15"/>
          <w:szCs w:val="15"/>
        </w:rPr>
      </w:sdtEndPr>
      <w:sdtContent>
        <w:p w:rsidR="00C472E1" w:rsidRDefault="00C472E1">
          <w:pPr>
            <w:pStyle w:val="4"/>
            <w:numPr>
              <w:ilvl w:val="0"/>
              <w:numId w:val="99"/>
            </w:numPr>
            <w:rPr>
              <w:kern w:val="0"/>
            </w:rPr>
          </w:pPr>
          <w:r>
            <w:rPr>
              <w:rFonts w:hint="eastAsia"/>
              <w:kern w:val="0"/>
            </w:rPr>
            <w:t>其他应收款按种类披露</w:t>
          </w:r>
        </w:p>
        <w:p w:rsidR="00C472E1" w:rsidRDefault="00C472E1">
          <w:pPr>
            <w:autoSpaceDE w:val="0"/>
            <w:autoSpaceDN w:val="0"/>
            <w:jc w:val="right"/>
            <w:rPr>
              <w:kern w:val="0"/>
            </w:rPr>
          </w:pPr>
          <w:r w:rsidRPr="008F68D7">
            <w:rPr>
              <w:rFonts w:hint="eastAsia"/>
              <w:sz w:val="15"/>
              <w:szCs w:val="15"/>
            </w:rPr>
            <w:t>单位：</w:t>
          </w:r>
          <w:sdt>
            <w:sdtPr>
              <w:rPr>
                <w:rFonts w:hint="eastAsia"/>
                <w:sz w:val="15"/>
                <w:szCs w:val="15"/>
              </w:rPr>
              <w:alias w:val="单位：母公司财务附注：其他应收账款按种类披露"/>
              <w:tag w:val="_GBC_3a822cfcfc0444ffb7ea8d32c05f9cbb"/>
              <w:id w:val="75449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Pr="008F68D7">
                <w:rPr>
                  <w:rFonts w:hint="eastAsia"/>
                  <w:sz w:val="15"/>
                  <w:szCs w:val="15"/>
                </w:rPr>
                <w:t>元</w:t>
              </w:r>
            </w:sdtContent>
          </w:sdt>
          <w:r w:rsidRPr="008F68D7">
            <w:rPr>
              <w:sz w:val="15"/>
              <w:szCs w:val="15"/>
            </w:rPr>
            <w:t xml:space="preserve">  </w:t>
          </w:r>
          <w:r w:rsidRPr="008F68D7">
            <w:rPr>
              <w:rFonts w:hint="eastAsia"/>
              <w:sz w:val="15"/>
              <w:szCs w:val="15"/>
            </w:rPr>
            <w:t>币种：</w:t>
          </w:r>
          <w:sdt>
            <w:sdtPr>
              <w:rPr>
                <w:rFonts w:hint="eastAsia"/>
                <w:sz w:val="15"/>
                <w:szCs w:val="15"/>
              </w:rPr>
              <w:alias w:val="币种：母公司财务附注：其他应收账款按种类披露"/>
              <w:tag w:val="_GBC_e65a74f97c2944edb3aa16a5cb902f6e"/>
              <w:id w:val="75449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8F68D7">
                <w:rPr>
                  <w:rFonts w:hint="eastAsia"/>
                  <w:sz w:val="15"/>
                  <w:szCs w:val="15"/>
                </w:rPr>
                <w:t>人民币</w:t>
              </w:r>
            </w:sdtContent>
          </w:sdt>
        </w:p>
        <w:tbl>
          <w:tblPr>
            <w:tblW w:w="887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2071"/>
            <w:gridCol w:w="1276"/>
            <w:gridCol w:w="567"/>
            <w:gridCol w:w="1134"/>
            <w:gridCol w:w="425"/>
            <w:gridCol w:w="1276"/>
            <w:gridCol w:w="567"/>
            <w:gridCol w:w="1134"/>
            <w:gridCol w:w="427"/>
          </w:tblGrid>
          <w:tr w:rsidR="00C472E1" w:rsidRPr="008F68D7" w:rsidTr="008F68D7">
            <w:trPr>
              <w:cantSplit/>
            </w:trPr>
            <w:tc>
              <w:tcPr>
                <w:tcW w:w="2071" w:type="dxa"/>
                <w:vMerge w:val="restart"/>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kern w:val="0"/>
                    <w:sz w:val="15"/>
                    <w:szCs w:val="15"/>
                  </w:rPr>
                  <w:t>种类</w:t>
                </w:r>
              </w:p>
            </w:tc>
            <w:tc>
              <w:tcPr>
                <w:tcW w:w="3402" w:type="dxa"/>
                <w:gridSpan w:val="4"/>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期末数</w:t>
                </w:r>
              </w:p>
            </w:tc>
            <w:tc>
              <w:tcPr>
                <w:tcW w:w="3404" w:type="dxa"/>
                <w:gridSpan w:val="4"/>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期初数</w:t>
                </w:r>
              </w:p>
            </w:tc>
          </w:tr>
          <w:tr w:rsidR="00C472E1" w:rsidRPr="008F68D7" w:rsidTr="008F68D7">
            <w:trPr>
              <w:cantSplit/>
            </w:trPr>
            <w:tc>
              <w:tcPr>
                <w:tcW w:w="2071" w:type="dxa"/>
                <w:vMerge/>
                <w:tcBorders>
                  <w:top w:val="single" w:sz="4" w:space="0" w:color="auto"/>
                  <w:left w:val="single" w:sz="4" w:space="0" w:color="auto"/>
                  <w:bottom w:val="single" w:sz="4" w:space="0" w:color="auto"/>
                  <w:right w:val="single" w:sz="4" w:space="0" w:color="auto"/>
                </w:tcBorders>
                <w:vAlign w:val="center"/>
              </w:tcPr>
              <w:p w:rsidR="00C472E1" w:rsidRPr="008F68D7" w:rsidRDefault="00C472E1" w:rsidP="008F68D7">
                <w:pPr>
                  <w:widowControl/>
                  <w:snapToGrid w:val="0"/>
                  <w:jc w:val="left"/>
                  <w:rPr>
                    <w:rFonts w:asciiTheme="minorEastAsia" w:eastAsiaTheme="minorEastAsia" w:hAnsiTheme="minorEastAsia"/>
                    <w:sz w:val="15"/>
                    <w:szCs w:val="15"/>
                  </w:rPr>
                </w:pPr>
              </w:p>
            </w:tc>
            <w:tc>
              <w:tcPr>
                <w:tcW w:w="1843" w:type="dxa"/>
                <w:gridSpan w:val="2"/>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账面余额</w:t>
                </w:r>
              </w:p>
            </w:tc>
            <w:tc>
              <w:tcPr>
                <w:tcW w:w="1559" w:type="dxa"/>
                <w:gridSpan w:val="2"/>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坏账准备</w:t>
                </w:r>
              </w:p>
            </w:tc>
            <w:tc>
              <w:tcPr>
                <w:tcW w:w="1843" w:type="dxa"/>
                <w:gridSpan w:val="2"/>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账面余额</w:t>
                </w:r>
              </w:p>
            </w:tc>
            <w:tc>
              <w:tcPr>
                <w:tcW w:w="1561" w:type="dxa"/>
                <w:gridSpan w:val="2"/>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坏账准备</w:t>
                </w:r>
              </w:p>
            </w:tc>
          </w:tr>
          <w:tr w:rsidR="008F68D7" w:rsidRPr="008F68D7" w:rsidTr="008F68D7">
            <w:trPr>
              <w:cantSplit/>
            </w:trPr>
            <w:tc>
              <w:tcPr>
                <w:tcW w:w="2071" w:type="dxa"/>
                <w:vMerge/>
                <w:tcBorders>
                  <w:top w:val="single" w:sz="4" w:space="0" w:color="auto"/>
                  <w:left w:val="single" w:sz="4" w:space="0" w:color="auto"/>
                  <w:bottom w:val="single" w:sz="4" w:space="0" w:color="auto"/>
                  <w:right w:val="single" w:sz="4" w:space="0" w:color="auto"/>
                </w:tcBorders>
                <w:vAlign w:val="center"/>
              </w:tcPr>
              <w:p w:rsidR="00C472E1" w:rsidRPr="008F68D7" w:rsidRDefault="00C472E1" w:rsidP="008F68D7">
                <w:pPr>
                  <w:widowControl/>
                  <w:snapToGrid w:val="0"/>
                  <w:jc w:val="left"/>
                  <w:rPr>
                    <w:rFonts w:asciiTheme="minorEastAsia" w:eastAsiaTheme="minorEastAsia" w:hAnsiTheme="minorEastAsia"/>
                    <w:sz w:val="15"/>
                    <w:szCs w:val="15"/>
                  </w:rPr>
                </w:pPr>
              </w:p>
            </w:tc>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金额</w:t>
                </w:r>
              </w:p>
            </w:tc>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比例</w:t>
                </w:r>
                <w:r w:rsidRPr="008F68D7">
                  <w:rPr>
                    <w:rFonts w:asciiTheme="minorEastAsia" w:eastAsiaTheme="minorEastAsia" w:hAnsiTheme="minorEastAsia"/>
                    <w:sz w:val="15"/>
                    <w:szCs w:val="15"/>
                  </w:rPr>
                  <w:t>(%)</w:t>
                </w:r>
              </w:p>
            </w:tc>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金额</w:t>
                </w:r>
              </w:p>
            </w:tc>
            <w:tc>
              <w:tcPr>
                <w:tcW w:w="425"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比例</w:t>
                </w:r>
                <w:r w:rsidRPr="008F68D7">
                  <w:rPr>
                    <w:rFonts w:asciiTheme="minorEastAsia" w:eastAsiaTheme="minorEastAsia" w:hAnsiTheme="minorEastAsia"/>
                    <w:sz w:val="15"/>
                    <w:szCs w:val="15"/>
                  </w:rPr>
                  <w:t>(%)</w:t>
                </w:r>
              </w:p>
            </w:tc>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金额</w:t>
                </w:r>
              </w:p>
            </w:tc>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比例</w:t>
                </w:r>
                <w:r w:rsidRPr="008F68D7">
                  <w:rPr>
                    <w:rFonts w:asciiTheme="minorEastAsia" w:eastAsiaTheme="minorEastAsia" w:hAnsiTheme="minorEastAsia"/>
                    <w:sz w:val="15"/>
                    <w:szCs w:val="15"/>
                  </w:rPr>
                  <w:t>(%)</w:t>
                </w:r>
              </w:p>
            </w:tc>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金额</w:t>
                </w:r>
              </w:p>
            </w:tc>
            <w:tc>
              <w:tcPr>
                <w:tcW w:w="42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比例</w:t>
                </w:r>
                <w:r w:rsidRPr="008F68D7">
                  <w:rPr>
                    <w:rFonts w:asciiTheme="minorEastAsia" w:eastAsiaTheme="minorEastAsia" w:hAnsiTheme="minorEastAsia"/>
                    <w:sz w:val="15"/>
                    <w:szCs w:val="15"/>
                  </w:rPr>
                  <w:t>(%)</w:t>
                </w:r>
              </w:p>
            </w:tc>
          </w:tr>
          <w:tr w:rsidR="008F68D7" w:rsidRPr="008F68D7" w:rsidTr="008F68D7">
            <w:trPr>
              <w:cantSplit/>
            </w:trPr>
            <w:tc>
              <w:tcPr>
                <w:tcW w:w="2071"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autoSpaceDE w:val="0"/>
                  <w:autoSpaceDN w:val="0"/>
                  <w:adjustRightInd w:val="0"/>
                  <w:snapToGrid w:val="0"/>
                  <w:rPr>
                    <w:rFonts w:asciiTheme="minorEastAsia" w:eastAsiaTheme="minorEastAsia" w:hAnsiTheme="minorEastAsia"/>
                    <w:kern w:val="0"/>
                    <w:sz w:val="15"/>
                    <w:szCs w:val="15"/>
                  </w:rPr>
                </w:pPr>
                <w:r w:rsidRPr="008F68D7">
                  <w:rPr>
                    <w:rFonts w:asciiTheme="minorEastAsia" w:eastAsiaTheme="minorEastAsia" w:hAnsiTheme="minorEastAsia"/>
                    <w:sz w:val="15"/>
                    <w:szCs w:val="15"/>
                  </w:rPr>
                  <w:t>单项金额重大</w:t>
                </w:r>
                <w:r w:rsidRPr="008F68D7">
                  <w:rPr>
                    <w:rFonts w:asciiTheme="minorEastAsia" w:eastAsiaTheme="minorEastAsia" w:hAnsiTheme="minorEastAsia" w:hint="eastAsia"/>
                    <w:sz w:val="15"/>
                    <w:szCs w:val="15"/>
                  </w:rPr>
                  <w:t>并单项计提坏账准备</w:t>
                </w:r>
                <w:r w:rsidRPr="008F68D7">
                  <w:rPr>
                    <w:rFonts w:asciiTheme="minorEastAsia" w:eastAsiaTheme="minorEastAsia" w:hAnsiTheme="minorEastAsia"/>
                    <w:sz w:val="15"/>
                    <w:szCs w:val="15"/>
                  </w:rPr>
                  <w:t>的</w:t>
                </w:r>
                <w:r w:rsidRPr="008F68D7">
                  <w:rPr>
                    <w:rFonts w:asciiTheme="minorEastAsia" w:eastAsiaTheme="minorEastAsia" w:hAnsiTheme="minorEastAsia" w:hint="eastAsia"/>
                    <w:sz w:val="15"/>
                    <w:szCs w:val="15"/>
                  </w:rPr>
                  <w:t>其他</w:t>
                </w:r>
                <w:r w:rsidRPr="008F68D7">
                  <w:rPr>
                    <w:rFonts w:asciiTheme="minorEastAsia" w:eastAsiaTheme="minorEastAsia" w:hAnsiTheme="minorEastAsia"/>
                    <w:sz w:val="15"/>
                    <w:szCs w:val="15"/>
                  </w:rPr>
                  <w:t>应收账款</w:t>
                </w:r>
              </w:p>
            </w:tc>
            <w:sdt>
              <w:sdtPr>
                <w:rPr>
                  <w:rFonts w:asciiTheme="minorEastAsia" w:eastAsiaTheme="minorEastAsia" w:hAnsiTheme="minorEastAsia"/>
                  <w:sz w:val="15"/>
                  <w:szCs w:val="15"/>
                </w:rPr>
                <w:alias w:val="单项金额重大的其他应收款项金额合计"/>
                <w:tag w:val="_GBC_43e0b3b7117f471c812f6c112ec78677"/>
                <w:id w:val="7544913"/>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重大的其他应收款项比例"/>
                <w:tag w:val="_GBC_c06eba2c7086467ab5c972b049ca644c"/>
                <w:id w:val="7544914"/>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重大的其他应收款项坏账准备金额"/>
                <w:tag w:val="_GBC_fa60c3971a9d49aba3c7b82f5216e2b8"/>
                <w:id w:val="7544915"/>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重大的其他应收款项坏账准备比例"/>
                <w:tag w:val="_GBC_78a8b8c1fc19493db41c2490501fa849"/>
                <w:id w:val="7544916"/>
                <w:lock w:val="sdtLocked"/>
                <w:placeholder>
                  <w:docPart w:val="GBC11111111111111111111111111111"/>
                </w:placeholder>
                <w:showingPlcHdr/>
              </w:sdtPr>
              <w:sdtContent>
                <w:tc>
                  <w:tcPr>
                    <w:tcW w:w="425"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重大的其他应收款项金额合计"/>
                <w:tag w:val="_GBC_f261eb5ba0bd4f26b983719fc699a553"/>
                <w:id w:val="7544917"/>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重大的其他应收款项比例"/>
                <w:tag w:val="_GBC_ad3364a0c0a14d01aa4a02ae47535546"/>
                <w:id w:val="7544918"/>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重大的其他应收款项坏账准备金额"/>
                <w:tag w:val="_GBC_8b8890b0c24548e0bb07df66c5b50c66"/>
                <w:id w:val="7544919"/>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重大的其他应收款项坏账准备比例"/>
                <w:tag w:val="_GBC_cb57edd8bcd64b3c89b7a9a440b202d3"/>
                <w:id w:val="7544920"/>
                <w:lock w:val="sdtLocked"/>
                <w:placeholder>
                  <w:docPart w:val="GBC11111111111111111111111111111"/>
                </w:placeholder>
                <w:showingPlcHdr/>
              </w:sdtPr>
              <w:sdtContent>
                <w:tc>
                  <w:tcPr>
                    <w:tcW w:w="42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tr>
          <w:tr w:rsidR="00C472E1" w:rsidRPr="008F68D7" w:rsidTr="00622E40">
            <w:trPr>
              <w:cantSplit/>
            </w:trPr>
            <w:tc>
              <w:tcPr>
                <w:tcW w:w="8877" w:type="dxa"/>
                <w:gridSpan w:val="9"/>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按组合计提坏账准备的其他应收账款：</w:t>
                </w:r>
              </w:p>
            </w:tc>
          </w:tr>
          <w:sdt>
            <w:sdtPr>
              <w:rPr>
                <w:rFonts w:asciiTheme="minorEastAsia" w:eastAsiaTheme="minorEastAsia" w:hAnsiTheme="minorEastAsia"/>
                <w:sz w:val="15"/>
                <w:szCs w:val="15"/>
              </w:rPr>
              <w:alias w:val="按组合计提坏账准备的其他应收账款明细"/>
              <w:tag w:val="_GBC_ff8336838ada466299a12196e0514d2b"/>
              <w:id w:val="7544930"/>
              <w:lock w:val="sdtLocked"/>
              <w:placeholder>
                <w:docPart w:val="GBC11111111111111111111111111111"/>
              </w:placeholder>
            </w:sdtPr>
            <w:sdtContent>
              <w:tr w:rsidR="008F68D7" w:rsidRPr="008F68D7" w:rsidTr="008F68D7">
                <w:trPr>
                  <w:cantSplit/>
                </w:trPr>
                <w:sdt>
                  <w:sdtPr>
                    <w:rPr>
                      <w:rFonts w:asciiTheme="minorEastAsia" w:eastAsiaTheme="minorEastAsia" w:hAnsiTheme="minorEastAsia"/>
                      <w:sz w:val="15"/>
                      <w:szCs w:val="15"/>
                    </w:rPr>
                    <w:alias w:val="按组合计提坏账准备的其他应收账款明细-组合名称"/>
                    <w:tag w:val="_GBC_4aff6d31bb1a49ff81233e11c30e4389"/>
                    <w:id w:val="7544921"/>
                    <w:lock w:val="sdtLocked"/>
                    <w:placeholder>
                      <w:docPart w:val="GBC11111111111111111111111111111"/>
                    </w:placeholder>
                  </w:sdtPr>
                  <w:sdtContent>
                    <w:tc>
                      <w:tcPr>
                        <w:tcW w:w="2071"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其中：按账龄组合计提坏账准备的其他应收款</w:t>
                        </w:r>
                      </w:p>
                    </w:tc>
                  </w:sdtContent>
                </w:sdt>
                <w:sdt>
                  <w:sdtPr>
                    <w:rPr>
                      <w:rFonts w:asciiTheme="minorEastAsia" w:eastAsiaTheme="minorEastAsia" w:hAnsiTheme="minorEastAsia"/>
                      <w:sz w:val="15"/>
                      <w:szCs w:val="15"/>
                    </w:rPr>
                    <w:alias w:val="按组合计提坏账准备的其他应收账款明细-账面余额"/>
                    <w:tag w:val="_GBC_c7cbaa19cc1b46cb997d29a17b7497c8"/>
                    <w:id w:val="7544922"/>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7,668,362,066.32</w:t>
                        </w:r>
                      </w:p>
                    </w:tc>
                  </w:sdtContent>
                </w:sdt>
                <w:sdt>
                  <w:sdtPr>
                    <w:rPr>
                      <w:rFonts w:asciiTheme="minorEastAsia" w:eastAsiaTheme="minorEastAsia" w:hAnsiTheme="minorEastAsia"/>
                      <w:sz w:val="15"/>
                      <w:szCs w:val="15"/>
                    </w:rPr>
                    <w:alias w:val="按组合计提坏账准备的其他应收账款明细-账面余额比例"/>
                    <w:tag w:val="_GBC_f17d4cc4862c435989e580fd749475e9"/>
                    <w:id w:val="7544923"/>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100.00</w:t>
                        </w:r>
                      </w:p>
                    </w:tc>
                  </w:sdtContent>
                </w:sdt>
                <w:sdt>
                  <w:sdtPr>
                    <w:rPr>
                      <w:rFonts w:asciiTheme="minorEastAsia" w:eastAsiaTheme="minorEastAsia" w:hAnsiTheme="minorEastAsia"/>
                      <w:sz w:val="15"/>
                      <w:szCs w:val="15"/>
                    </w:rPr>
                    <w:alias w:val="按组合计提坏账准备的其他应收账款明细-坏账准备金额"/>
                    <w:tag w:val="_GBC_5b222d6ebccf44589fcaa1214a0f246e"/>
                    <w:id w:val="7544924"/>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434,704,087.05</w:t>
                        </w:r>
                      </w:p>
                    </w:tc>
                  </w:sdtContent>
                </w:sdt>
                <w:sdt>
                  <w:sdtPr>
                    <w:rPr>
                      <w:rFonts w:asciiTheme="minorEastAsia" w:eastAsiaTheme="minorEastAsia" w:hAnsiTheme="minorEastAsia"/>
                      <w:sz w:val="15"/>
                      <w:szCs w:val="15"/>
                    </w:rPr>
                    <w:alias w:val="按组合计提坏账准备的其他应收账款明细-坏账准备比例"/>
                    <w:tag w:val="_GBC_9fa488bf3c4e4f5790f5f7253257951b"/>
                    <w:id w:val="7544925"/>
                    <w:lock w:val="sdtLocked"/>
                    <w:placeholder>
                      <w:docPart w:val="GBC11111111111111111111111111111"/>
                    </w:placeholder>
                  </w:sdtPr>
                  <w:sdtContent>
                    <w:tc>
                      <w:tcPr>
                        <w:tcW w:w="425"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5.67</w:t>
                        </w:r>
                      </w:p>
                    </w:tc>
                  </w:sdtContent>
                </w:sdt>
                <w:sdt>
                  <w:sdtPr>
                    <w:rPr>
                      <w:rFonts w:asciiTheme="minorEastAsia" w:eastAsiaTheme="minorEastAsia" w:hAnsiTheme="minorEastAsia"/>
                      <w:sz w:val="15"/>
                      <w:szCs w:val="15"/>
                    </w:rPr>
                    <w:alias w:val="按组合计提坏账准备的其他应收账款明细-账面余额"/>
                    <w:tag w:val="_GBC_c16c1b65022c4d59b72751cb9060055a"/>
                    <w:id w:val="7544926"/>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7,151,205,192.89</w:t>
                        </w:r>
                      </w:p>
                    </w:tc>
                  </w:sdtContent>
                </w:sdt>
                <w:sdt>
                  <w:sdtPr>
                    <w:rPr>
                      <w:rFonts w:asciiTheme="minorEastAsia" w:eastAsiaTheme="minorEastAsia" w:hAnsiTheme="minorEastAsia"/>
                      <w:sz w:val="15"/>
                      <w:szCs w:val="15"/>
                    </w:rPr>
                    <w:alias w:val="按组合计提坏账准备的其他应收账款明细-账面余额比例"/>
                    <w:tag w:val="_GBC_c5a4a0506c144f4892ff25e67125efbf"/>
                    <w:id w:val="7544927"/>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100.00</w:t>
                        </w:r>
                      </w:p>
                    </w:tc>
                  </w:sdtContent>
                </w:sdt>
                <w:sdt>
                  <w:sdtPr>
                    <w:rPr>
                      <w:rFonts w:asciiTheme="minorEastAsia" w:eastAsiaTheme="minorEastAsia" w:hAnsiTheme="minorEastAsia"/>
                      <w:sz w:val="15"/>
                      <w:szCs w:val="15"/>
                    </w:rPr>
                    <w:alias w:val="按组合计提坏账准备的其他应收账款明细-坏账准备金额"/>
                    <w:tag w:val="_GBC_58213b246c6441b999a60e06342d655e"/>
                    <w:id w:val="7544928"/>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434,704,087.05</w:t>
                        </w:r>
                      </w:p>
                    </w:tc>
                  </w:sdtContent>
                </w:sdt>
                <w:sdt>
                  <w:sdtPr>
                    <w:rPr>
                      <w:rFonts w:asciiTheme="minorEastAsia" w:eastAsiaTheme="minorEastAsia" w:hAnsiTheme="minorEastAsia"/>
                      <w:sz w:val="15"/>
                      <w:szCs w:val="15"/>
                    </w:rPr>
                    <w:alias w:val="按组合计提坏账准备的其他应收账款明细-坏账准备比例"/>
                    <w:tag w:val="_GBC_42ab350409b74531ab4c2ca917577285"/>
                    <w:id w:val="7544929"/>
                    <w:lock w:val="sdtLocked"/>
                    <w:placeholder>
                      <w:docPart w:val="GBC11111111111111111111111111111"/>
                    </w:placeholder>
                  </w:sdtPr>
                  <w:sdtContent>
                    <w:tc>
                      <w:tcPr>
                        <w:tcW w:w="42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6.08</w:t>
                        </w:r>
                      </w:p>
                    </w:tc>
                  </w:sdtContent>
                </w:sdt>
              </w:tr>
            </w:sdtContent>
          </w:sdt>
          <w:sdt>
            <w:sdtPr>
              <w:rPr>
                <w:rFonts w:asciiTheme="minorEastAsia" w:eastAsiaTheme="minorEastAsia" w:hAnsiTheme="minorEastAsia"/>
                <w:sz w:val="15"/>
                <w:szCs w:val="15"/>
              </w:rPr>
              <w:alias w:val="按组合计提坏账准备的其他应收账款明细"/>
              <w:tag w:val="_GBC_ff8336838ada466299a12196e0514d2b"/>
              <w:id w:val="7544940"/>
              <w:lock w:val="sdtLocked"/>
              <w:placeholder>
                <w:docPart w:val="GBC11111111111111111111111111111"/>
              </w:placeholder>
            </w:sdtPr>
            <w:sdtContent>
              <w:tr w:rsidR="008F68D7" w:rsidRPr="008F68D7" w:rsidTr="008F68D7">
                <w:trPr>
                  <w:cantSplit/>
                </w:trPr>
                <w:sdt>
                  <w:sdtPr>
                    <w:rPr>
                      <w:rFonts w:asciiTheme="minorEastAsia" w:eastAsiaTheme="minorEastAsia" w:hAnsiTheme="minorEastAsia"/>
                      <w:sz w:val="15"/>
                      <w:szCs w:val="15"/>
                    </w:rPr>
                    <w:alias w:val="按组合计提坏账准备的其他应收账款明细-组合名称"/>
                    <w:tag w:val="_GBC_4aff6d31bb1a49ff81233e11c30e4389"/>
                    <w:id w:val="7544931"/>
                    <w:lock w:val="sdtLocked"/>
                    <w:placeholder>
                      <w:docPart w:val="GBC11111111111111111111111111111"/>
                    </w:placeholder>
                  </w:sdtPr>
                  <w:sdtContent>
                    <w:tc>
                      <w:tcPr>
                        <w:tcW w:w="2071"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按其他组合计提坏账准备的其他应收款</w:t>
                        </w:r>
                      </w:p>
                    </w:tc>
                  </w:sdtContent>
                </w:sdt>
                <w:sdt>
                  <w:sdtPr>
                    <w:rPr>
                      <w:rFonts w:asciiTheme="minorEastAsia" w:eastAsiaTheme="minorEastAsia" w:hAnsiTheme="minorEastAsia"/>
                      <w:sz w:val="15"/>
                      <w:szCs w:val="15"/>
                    </w:rPr>
                    <w:alias w:val="按组合计提坏账准备的其他应收账款明细-账面余额"/>
                    <w:tag w:val="_GBC_c7cbaa19cc1b46cb997d29a17b7497c8"/>
                    <w:id w:val="7544932"/>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按组合计提坏账准备的其他应收账款明细-账面余额比例"/>
                    <w:tag w:val="_GBC_f17d4cc4862c435989e580fd749475e9"/>
                    <w:id w:val="7544933"/>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按组合计提坏账准备的其他应收账款明细-坏账准备金额"/>
                    <w:tag w:val="_GBC_5b222d6ebccf44589fcaa1214a0f246e"/>
                    <w:id w:val="7544934"/>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按组合计提坏账准备的其他应收账款明细-坏账准备比例"/>
                    <w:tag w:val="_GBC_9fa488bf3c4e4f5790f5f7253257951b"/>
                    <w:id w:val="7544935"/>
                    <w:lock w:val="sdtLocked"/>
                    <w:placeholder>
                      <w:docPart w:val="GBC11111111111111111111111111111"/>
                    </w:placeholder>
                    <w:showingPlcHdr/>
                  </w:sdtPr>
                  <w:sdtContent>
                    <w:tc>
                      <w:tcPr>
                        <w:tcW w:w="425"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按组合计提坏账准备的其他应收账款明细-账面余额"/>
                    <w:tag w:val="_GBC_c16c1b65022c4d59b72751cb9060055a"/>
                    <w:id w:val="7544936"/>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按组合计提坏账准备的其他应收账款明细-账面余额比例"/>
                    <w:tag w:val="_GBC_c5a4a0506c144f4892ff25e67125efbf"/>
                    <w:id w:val="7544937"/>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按组合计提坏账准备的其他应收账款明细-坏账准备金额"/>
                    <w:tag w:val="_GBC_58213b246c6441b999a60e06342d655e"/>
                    <w:id w:val="7544938"/>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按组合计提坏账准备的其他应收账款明细-坏账准备比例"/>
                    <w:tag w:val="_GBC_42ab350409b74531ab4c2ca917577285"/>
                    <w:id w:val="7544939"/>
                    <w:lock w:val="sdtLocked"/>
                    <w:placeholder>
                      <w:docPart w:val="GBC11111111111111111111111111111"/>
                    </w:placeholder>
                    <w:showingPlcHdr/>
                  </w:sdtPr>
                  <w:sdtContent>
                    <w:tc>
                      <w:tcPr>
                        <w:tcW w:w="42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tr>
            </w:sdtContent>
          </w:sdt>
          <w:tr w:rsidR="008F68D7" w:rsidRPr="008F68D7" w:rsidTr="008F68D7">
            <w:trPr>
              <w:cantSplit/>
            </w:trPr>
            <w:tc>
              <w:tcPr>
                <w:tcW w:w="2071"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autoSpaceDE w:val="0"/>
                  <w:autoSpaceDN w:val="0"/>
                  <w:adjustRightInd w:val="0"/>
                  <w:snapToGrid w:val="0"/>
                  <w:rPr>
                    <w:rFonts w:asciiTheme="minorEastAsia" w:eastAsiaTheme="minorEastAsia" w:hAnsiTheme="minorEastAsia"/>
                    <w:kern w:val="0"/>
                    <w:sz w:val="15"/>
                    <w:szCs w:val="15"/>
                  </w:rPr>
                </w:pPr>
                <w:r w:rsidRPr="008F68D7">
                  <w:rPr>
                    <w:rFonts w:asciiTheme="minorEastAsia" w:eastAsiaTheme="minorEastAsia" w:hAnsiTheme="minorEastAsia" w:hint="eastAsia"/>
                    <w:kern w:val="0"/>
                    <w:sz w:val="15"/>
                    <w:szCs w:val="15"/>
                  </w:rPr>
                  <w:t>组合小计</w:t>
                </w:r>
              </w:p>
            </w:tc>
            <w:sdt>
              <w:sdtPr>
                <w:rPr>
                  <w:rFonts w:asciiTheme="minorEastAsia" w:eastAsiaTheme="minorEastAsia" w:hAnsiTheme="minorEastAsia"/>
                  <w:sz w:val="15"/>
                  <w:szCs w:val="15"/>
                </w:rPr>
                <w:alias w:val="按组合计提坏账准备的其他应收账款账面余额小计"/>
                <w:tag w:val="_GBC_6d4d5a67a21340b7820be1d3f3f8327a"/>
                <w:id w:val="7544941"/>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7,668,362,066.32</w:t>
                    </w:r>
                  </w:p>
                </w:tc>
              </w:sdtContent>
            </w:sdt>
            <w:sdt>
              <w:sdtPr>
                <w:rPr>
                  <w:rFonts w:asciiTheme="minorEastAsia" w:eastAsiaTheme="minorEastAsia" w:hAnsiTheme="minorEastAsia"/>
                  <w:sz w:val="15"/>
                  <w:szCs w:val="15"/>
                </w:rPr>
                <w:alias w:val="按组合计提坏账准备的其他应收账款账面余额比例小计"/>
                <w:tag w:val="_GBC_53b8123102d84580bc1049238a3c92e6"/>
                <w:id w:val="7544942"/>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100.00</w:t>
                    </w:r>
                  </w:p>
                </w:tc>
              </w:sdtContent>
            </w:sdt>
            <w:sdt>
              <w:sdtPr>
                <w:rPr>
                  <w:rFonts w:asciiTheme="minorEastAsia" w:eastAsiaTheme="minorEastAsia" w:hAnsiTheme="minorEastAsia"/>
                  <w:sz w:val="15"/>
                  <w:szCs w:val="15"/>
                </w:rPr>
                <w:alias w:val="按组合计提坏账准备的其他应收账款坏账准备金额小计"/>
                <w:tag w:val="_GBC_5638a89860ed4b10918a35091fd32b17"/>
                <w:id w:val="7544943"/>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434,704,087.05</w:t>
                    </w:r>
                  </w:p>
                </w:tc>
              </w:sdtContent>
            </w:sdt>
            <w:sdt>
              <w:sdtPr>
                <w:rPr>
                  <w:rFonts w:asciiTheme="minorEastAsia" w:eastAsiaTheme="minorEastAsia" w:hAnsiTheme="minorEastAsia"/>
                  <w:sz w:val="15"/>
                  <w:szCs w:val="15"/>
                </w:rPr>
                <w:alias w:val="按组合计提坏账准备的其他应收账款坏账准备比例小计"/>
                <w:tag w:val="_GBC_8e3dd3df14884765aaeee987d2179999"/>
                <w:id w:val="7544944"/>
                <w:lock w:val="sdtLocked"/>
                <w:placeholder>
                  <w:docPart w:val="GBC11111111111111111111111111111"/>
                </w:placeholder>
              </w:sdtPr>
              <w:sdtContent>
                <w:tc>
                  <w:tcPr>
                    <w:tcW w:w="425"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5.67</w:t>
                    </w:r>
                  </w:p>
                </w:tc>
              </w:sdtContent>
            </w:sdt>
            <w:sdt>
              <w:sdtPr>
                <w:rPr>
                  <w:rFonts w:asciiTheme="minorEastAsia" w:eastAsiaTheme="minorEastAsia" w:hAnsiTheme="minorEastAsia"/>
                  <w:sz w:val="15"/>
                  <w:szCs w:val="15"/>
                </w:rPr>
                <w:alias w:val="按组合计提坏账准备的其他应收账款账面余额小计"/>
                <w:tag w:val="_GBC_225752e28a2e4a5ab35c84e3e5550b3b"/>
                <w:id w:val="7544945"/>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7,151,205,192.89</w:t>
                    </w:r>
                  </w:p>
                </w:tc>
              </w:sdtContent>
            </w:sdt>
            <w:sdt>
              <w:sdtPr>
                <w:rPr>
                  <w:rFonts w:asciiTheme="minorEastAsia" w:eastAsiaTheme="minorEastAsia" w:hAnsiTheme="minorEastAsia"/>
                  <w:sz w:val="15"/>
                  <w:szCs w:val="15"/>
                </w:rPr>
                <w:alias w:val="按组合计提坏账准备的其他应收账款账面余额比例小计"/>
                <w:tag w:val="_GBC_9ecdddcb8c1948ada1e3722313b2eec0"/>
                <w:id w:val="7544946"/>
                <w:lock w:val="sdtLocked"/>
                <w:placeholder>
                  <w:docPart w:val="GBC11111111111111111111111111111"/>
                </w:placeholde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100.00</w:t>
                    </w:r>
                  </w:p>
                </w:tc>
              </w:sdtContent>
            </w:sdt>
            <w:sdt>
              <w:sdtPr>
                <w:rPr>
                  <w:rFonts w:asciiTheme="minorEastAsia" w:eastAsiaTheme="minorEastAsia" w:hAnsiTheme="minorEastAsia"/>
                  <w:sz w:val="15"/>
                  <w:szCs w:val="15"/>
                </w:rPr>
                <w:alias w:val="按组合计提坏账准备的其他应收账款坏账准备金额小计"/>
                <w:tag w:val="_GBC_34d71f1e16774aab8a20ff83b097004a"/>
                <w:id w:val="7544947"/>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434,704,087.05</w:t>
                    </w:r>
                  </w:p>
                </w:tc>
              </w:sdtContent>
            </w:sdt>
            <w:sdt>
              <w:sdtPr>
                <w:rPr>
                  <w:rFonts w:asciiTheme="minorEastAsia" w:eastAsiaTheme="minorEastAsia" w:hAnsiTheme="minorEastAsia"/>
                  <w:sz w:val="15"/>
                  <w:szCs w:val="15"/>
                </w:rPr>
                <w:alias w:val="按组合计提坏账准备的其他应收账款坏账准备比例小计"/>
                <w:tag w:val="_GBC_89736c8628cc4973a7a065b122140957"/>
                <w:id w:val="7544948"/>
                <w:lock w:val="sdtLocked"/>
                <w:placeholder>
                  <w:docPart w:val="GBC11111111111111111111111111111"/>
                </w:placeholder>
              </w:sdtPr>
              <w:sdtContent>
                <w:tc>
                  <w:tcPr>
                    <w:tcW w:w="42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6.08</w:t>
                    </w:r>
                  </w:p>
                </w:tc>
              </w:sdtContent>
            </w:sdt>
          </w:tr>
          <w:tr w:rsidR="008F68D7" w:rsidRPr="008F68D7" w:rsidTr="008F68D7">
            <w:trPr>
              <w:cantSplit/>
            </w:trPr>
            <w:tc>
              <w:tcPr>
                <w:tcW w:w="2071"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autoSpaceDE w:val="0"/>
                  <w:autoSpaceDN w:val="0"/>
                  <w:adjustRightInd w:val="0"/>
                  <w:snapToGrid w:val="0"/>
                  <w:rPr>
                    <w:rFonts w:asciiTheme="minorEastAsia" w:eastAsiaTheme="minorEastAsia" w:hAnsiTheme="minorEastAsia"/>
                    <w:kern w:val="0"/>
                    <w:sz w:val="15"/>
                    <w:szCs w:val="15"/>
                  </w:rPr>
                </w:pPr>
                <w:r w:rsidRPr="008F68D7">
                  <w:rPr>
                    <w:rFonts w:asciiTheme="minorEastAsia" w:eastAsiaTheme="minorEastAsia" w:hAnsiTheme="minorEastAsia" w:hint="eastAsia"/>
                    <w:sz w:val="15"/>
                    <w:szCs w:val="15"/>
                  </w:rPr>
                  <w:t>单项金额虽不重大但单项计提坏账准备的其他应收账款</w:t>
                </w:r>
              </w:p>
            </w:tc>
            <w:sdt>
              <w:sdtPr>
                <w:rPr>
                  <w:rFonts w:asciiTheme="minorEastAsia" w:eastAsiaTheme="minorEastAsia" w:hAnsiTheme="minorEastAsia"/>
                  <w:sz w:val="15"/>
                  <w:szCs w:val="15"/>
                </w:rPr>
                <w:alias w:val="单项金额不重大但按信用风险特征组合后该组合的风险较大的其他应收款项金额合计"/>
                <w:tag w:val="_GBC_d949314a70a74c64ad9d486b60d9f022"/>
                <w:id w:val="7544949"/>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不重大但按信用风险特征组合后该组合的风险较大的其他应收款项比例"/>
                <w:tag w:val="_GBC_0ddbbc8eae42485193ceca25a026a4c0"/>
                <w:id w:val="7544950"/>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金额"/>
                <w:tag w:val="_GBC_0eeedff134e9483ea74111aae44f97bf"/>
                <w:id w:val="7544951"/>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比例"/>
                <w:tag w:val="_GBC_b6339c03fcad46caa25d8622564ef041"/>
                <w:id w:val="7544952"/>
                <w:lock w:val="sdtLocked"/>
                <w:placeholder>
                  <w:docPart w:val="GBC11111111111111111111111111111"/>
                </w:placeholder>
                <w:showingPlcHdr/>
              </w:sdtPr>
              <w:sdtContent>
                <w:tc>
                  <w:tcPr>
                    <w:tcW w:w="425"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不重大但按信用风险特征组合后该组合的风险较大的其他应收款项金额合计"/>
                <w:tag w:val="_GBC_cc4f3e2eca7c4c448baabd19286291ff"/>
                <w:id w:val="7544953"/>
                <w:lock w:val="sdtLocked"/>
                <w:placeholder>
                  <w:docPart w:val="GBC11111111111111111111111111111"/>
                </w:placeholder>
                <w:showingPlcHd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不重大但按信用风险特征组合后该组合的风险较大的其他应收款项比例"/>
                <w:tag w:val="_GBC_44b63cfe42db43e0893db5f56e14924d"/>
                <w:id w:val="7544954"/>
                <w:lock w:val="sdtLocked"/>
                <w:placeholder>
                  <w:docPart w:val="GBC11111111111111111111111111111"/>
                </w:placeholder>
                <w:showingPlcHdr/>
              </w:sdtPr>
              <w:sdtConten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金额"/>
                <w:tag w:val="_GBC_8b655e05153a4e63b28b126eecf865ac"/>
                <w:id w:val="7544955"/>
                <w:lock w:val="sdtLocked"/>
                <w:placeholder>
                  <w:docPart w:val="GBC11111111111111111111111111111"/>
                </w:placeholder>
                <w:showingPlcHd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单项金额不重大但按信用风险特征组合后该组合的风险较大的其他应收款项坏账准备比例"/>
                <w:tag w:val="_GBC_1f9559c34ef742b58d347cb84c351ffc"/>
                <w:id w:val="7544956"/>
                <w:lock w:val="sdtLocked"/>
                <w:placeholder>
                  <w:docPart w:val="GBC11111111111111111111111111111"/>
                </w:placeholder>
                <w:showingPlcHdr/>
              </w:sdtPr>
              <w:sdtContent>
                <w:tc>
                  <w:tcPr>
                    <w:tcW w:w="42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hint="eastAsia"/>
                        <w:color w:val="333399"/>
                        <w:sz w:val="15"/>
                        <w:szCs w:val="15"/>
                      </w:rPr>
                      <w:t xml:space="preserve">　</w:t>
                    </w:r>
                  </w:p>
                </w:tc>
              </w:sdtContent>
            </w:sdt>
          </w:tr>
          <w:tr w:rsidR="008F68D7" w:rsidRPr="008F68D7" w:rsidTr="008F68D7">
            <w:trPr>
              <w:cantSplit/>
            </w:trPr>
            <w:tc>
              <w:tcPr>
                <w:tcW w:w="2071"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autoSpaceDE w:val="0"/>
                  <w:autoSpaceDN w:val="0"/>
                  <w:adjustRightInd w:val="0"/>
                  <w:snapToGrid w:val="0"/>
                  <w:jc w:val="center"/>
                  <w:rPr>
                    <w:rFonts w:asciiTheme="minorEastAsia" w:eastAsiaTheme="minorEastAsia" w:hAnsiTheme="minorEastAsia"/>
                    <w:kern w:val="0"/>
                    <w:sz w:val="15"/>
                    <w:szCs w:val="15"/>
                  </w:rPr>
                </w:pPr>
                <w:r w:rsidRPr="008F68D7">
                  <w:rPr>
                    <w:rFonts w:asciiTheme="minorEastAsia" w:eastAsiaTheme="minorEastAsia" w:hAnsiTheme="minorEastAsia" w:hint="eastAsia"/>
                    <w:kern w:val="0"/>
                    <w:sz w:val="15"/>
                    <w:szCs w:val="15"/>
                  </w:rPr>
                  <w:t>合计</w:t>
                </w:r>
              </w:p>
            </w:tc>
            <w:sdt>
              <w:sdtPr>
                <w:rPr>
                  <w:rFonts w:asciiTheme="minorEastAsia" w:eastAsiaTheme="minorEastAsia" w:hAnsiTheme="minorEastAsia"/>
                  <w:sz w:val="15"/>
                  <w:szCs w:val="15"/>
                </w:rPr>
                <w:alias w:val="其他应收款合计"/>
                <w:tag w:val="_GBC_3d4802a401014e4fb9dc976552a588e6"/>
                <w:id w:val="7544957"/>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7,668,362,066.32</w:t>
                    </w:r>
                  </w:p>
                </w:tc>
              </w:sdtContent>
            </w:sd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w:t>
                </w:r>
              </w:p>
            </w:tc>
            <w:sdt>
              <w:sdtPr>
                <w:rPr>
                  <w:rFonts w:asciiTheme="minorEastAsia" w:eastAsiaTheme="minorEastAsia" w:hAnsiTheme="minorEastAsia"/>
                  <w:sz w:val="15"/>
                  <w:szCs w:val="15"/>
                </w:rPr>
                <w:alias w:val="其他应收款计提的坏账准备余额"/>
                <w:tag w:val="_GBC_d136bd422092469caf59f511b6ac4392"/>
                <w:id w:val="7544958"/>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434,704,087.05</w:t>
                    </w:r>
                  </w:p>
                </w:tc>
              </w:sdtContent>
            </w:sdt>
            <w:tc>
              <w:tcPr>
                <w:tcW w:w="425"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w:t>
                </w:r>
              </w:p>
            </w:tc>
            <w:sdt>
              <w:sdtPr>
                <w:rPr>
                  <w:rFonts w:asciiTheme="minorEastAsia" w:eastAsiaTheme="minorEastAsia" w:hAnsiTheme="minorEastAsia"/>
                  <w:sz w:val="15"/>
                  <w:szCs w:val="15"/>
                </w:rPr>
                <w:alias w:val="其他应收款合计"/>
                <w:tag w:val="_GBC_b969dd60465345e4972d937f0a213e21"/>
                <w:id w:val="7544959"/>
                <w:lock w:val="sdtLocked"/>
                <w:placeholder>
                  <w:docPart w:val="GBC11111111111111111111111111111"/>
                </w:placeholder>
              </w:sdtPr>
              <w:sdtContent>
                <w:tc>
                  <w:tcPr>
                    <w:tcW w:w="1276"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7,151,205,192.89</w:t>
                    </w:r>
                  </w:p>
                </w:tc>
              </w:sdtContent>
            </w:sdt>
            <w:tc>
              <w:tcPr>
                <w:tcW w:w="56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w:t>
                </w:r>
              </w:p>
            </w:tc>
            <w:sdt>
              <w:sdtPr>
                <w:rPr>
                  <w:rFonts w:asciiTheme="minorEastAsia" w:eastAsiaTheme="minorEastAsia" w:hAnsiTheme="minorEastAsia"/>
                  <w:sz w:val="15"/>
                  <w:szCs w:val="15"/>
                </w:rPr>
                <w:alias w:val="其他应收款计提的坏账准备余额"/>
                <w:tag w:val="_GBC_789f706de961444898f19823241c7c6d"/>
                <w:id w:val="7544960"/>
                <w:lock w:val="sdtLocked"/>
                <w:placeholder>
                  <w:docPart w:val="GBC11111111111111111111111111111"/>
                </w:placeholder>
              </w:sdtPr>
              <w:sdtContent>
                <w:tc>
                  <w:tcPr>
                    <w:tcW w:w="1134"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right"/>
                      <w:rPr>
                        <w:rFonts w:asciiTheme="minorEastAsia" w:eastAsiaTheme="minorEastAsia" w:hAnsiTheme="minorEastAsia"/>
                        <w:sz w:val="15"/>
                        <w:szCs w:val="15"/>
                      </w:rPr>
                    </w:pPr>
                    <w:r w:rsidRPr="008F68D7">
                      <w:rPr>
                        <w:rFonts w:asciiTheme="minorEastAsia" w:eastAsiaTheme="minorEastAsia" w:hAnsiTheme="minorEastAsia"/>
                        <w:sz w:val="15"/>
                        <w:szCs w:val="15"/>
                      </w:rPr>
                      <w:t>434,704,087.05</w:t>
                    </w:r>
                  </w:p>
                </w:tc>
              </w:sdtContent>
            </w:sdt>
            <w:tc>
              <w:tcPr>
                <w:tcW w:w="427" w:type="dxa"/>
                <w:tcBorders>
                  <w:top w:val="single" w:sz="4" w:space="0" w:color="auto"/>
                  <w:left w:val="single" w:sz="4" w:space="0" w:color="auto"/>
                  <w:bottom w:val="single" w:sz="4" w:space="0" w:color="auto"/>
                  <w:right w:val="single" w:sz="4" w:space="0" w:color="auto"/>
                </w:tcBorders>
              </w:tcPr>
              <w:p w:rsidR="00C472E1" w:rsidRPr="008F68D7" w:rsidRDefault="00C472E1" w:rsidP="008F68D7">
                <w:pPr>
                  <w:snapToGrid w:val="0"/>
                  <w:jc w:val="center"/>
                  <w:rPr>
                    <w:rFonts w:asciiTheme="minorEastAsia" w:eastAsiaTheme="minorEastAsia" w:hAnsiTheme="minorEastAsia"/>
                    <w:sz w:val="15"/>
                    <w:szCs w:val="15"/>
                  </w:rPr>
                </w:pPr>
                <w:r w:rsidRPr="008F68D7">
                  <w:rPr>
                    <w:rFonts w:asciiTheme="minorEastAsia" w:eastAsiaTheme="minorEastAsia" w:hAnsiTheme="minorEastAsia" w:hint="eastAsia"/>
                    <w:sz w:val="15"/>
                    <w:szCs w:val="15"/>
                  </w:rPr>
                  <w:t>/</w:t>
                </w:r>
              </w:p>
            </w:tc>
          </w:tr>
        </w:tbl>
      </w:sdtContent>
    </w:sdt>
    <w:p w:rsidR="00C472E1" w:rsidRDefault="00C472E1"/>
    <w:sdt>
      <w:sdtPr>
        <w:rPr>
          <w:rFonts w:ascii="宋体" w:hAnsi="宋体" w:hint="eastAsia"/>
        </w:rPr>
        <w:tag w:val="_GBC_5b73e6c1cfe44a83b3aaa174ef0b1414"/>
        <w:id w:val="7544962"/>
        <w:lock w:val="sdtLocked"/>
        <w:placeholder>
          <w:docPart w:val="GBC22222222222222222222222222222"/>
        </w:placeholder>
      </w:sdtPr>
      <w:sdtEndPr>
        <w:rPr>
          <w:rFonts w:ascii="楷体_GB2312" w:eastAsia="楷体_GB2312" w:hAnsi="Times New Roman"/>
        </w:rPr>
      </w:sdtEndPr>
      <w:sdtContent>
        <w:p w:rsidR="00C472E1" w:rsidRPr="008F68D7" w:rsidRDefault="00C472E1" w:rsidP="00C472E1">
          <w:pPr>
            <w:spacing w:line="400" w:lineRule="exact"/>
            <w:ind w:firstLineChars="200" w:firstLine="420"/>
            <w:rPr>
              <w:rFonts w:ascii="Arial Narrow" w:hAnsi="Arial Narrow" w:cs="Arial"/>
              <w:szCs w:val="21"/>
            </w:rPr>
          </w:pPr>
          <w:r w:rsidRPr="008F68D7">
            <w:rPr>
              <w:rFonts w:ascii="Arial Narrow" w:hAnsi="Arial Narrow" w:cs="Arial"/>
              <w:szCs w:val="21"/>
            </w:rPr>
            <w:t>其他应收款按账龄列示</w:t>
          </w:r>
        </w:p>
        <w:p w:rsidR="008F68D7" w:rsidRPr="00F1342C" w:rsidRDefault="008F68D7" w:rsidP="008F68D7">
          <w:pPr>
            <w:spacing w:line="400" w:lineRule="exact"/>
            <w:ind w:firstLineChars="200" w:firstLine="420"/>
            <w:jc w:val="right"/>
            <w:rPr>
              <w:rFonts w:ascii="Arial Narrow" w:hAnsi="Arial Narrow" w:cs="Arial"/>
              <w:sz w:val="24"/>
            </w:rPr>
          </w:pPr>
          <w:r>
            <w:rPr>
              <w:rFonts w:ascii="宋体" w:hAnsi="宋体" w:hint="eastAsia"/>
            </w:rPr>
            <w:t>单位：</w:t>
          </w:r>
          <w:sdt>
            <w:sdtPr>
              <w:rPr>
                <w:rFonts w:ascii="宋体" w:hAnsi="宋体" w:hint="eastAsia"/>
              </w:rPr>
              <w:alias w:val="单位：财务附注：收到的其他与经营活动有关的现金"/>
              <w:tag w:val="_GBC_84c8741f921b4f4f864f2e37ecec9b18"/>
              <w:id w:val="24554642"/>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rPr>
                <w:t>元</w:t>
              </w:r>
            </w:sdtContent>
          </w:sdt>
          <w:r>
            <w:t xml:space="preserve">  </w:t>
          </w:r>
          <w:r>
            <w:rPr>
              <w:rFonts w:ascii="宋体" w:hAnsi="宋体" w:hint="eastAsia"/>
            </w:rPr>
            <w:t>币种：人民币</w:t>
          </w:r>
        </w:p>
        <w:tbl>
          <w:tblPr>
            <w:tblStyle w:val="a6"/>
            <w:tblW w:w="5000" w:type="pct"/>
            <w:tblLook w:val="0000"/>
          </w:tblPr>
          <w:tblGrid>
            <w:gridCol w:w="1323"/>
            <w:gridCol w:w="2204"/>
            <w:gridCol w:w="1659"/>
            <w:gridCol w:w="2204"/>
            <w:gridCol w:w="1658"/>
          </w:tblGrid>
          <w:tr w:rsidR="00C472E1" w:rsidRPr="00931C1B" w:rsidTr="00C472E1">
            <w:trPr>
              <w:trHeight w:val="312"/>
            </w:trPr>
            <w:tc>
              <w:tcPr>
                <w:tcW w:w="731" w:type="pct"/>
                <w:vMerge w:val="restart"/>
              </w:tcPr>
              <w:p w:rsidR="00C472E1" w:rsidRPr="00431E88" w:rsidRDefault="00C472E1" w:rsidP="00C472E1">
                <w:pPr>
                  <w:keepNext/>
                  <w:widowControl/>
                  <w:jc w:val="center"/>
                  <w:rPr>
                    <w:rFonts w:ascii="Calibri" w:hAnsi="Calibri"/>
                  </w:rPr>
                </w:pPr>
                <w:r w:rsidRPr="00431E88">
                  <w:rPr>
                    <w:rFonts w:ascii="Calibri" w:hAnsi="Calibri"/>
                  </w:rPr>
                  <w:t>项目</w:t>
                </w:r>
              </w:p>
            </w:tc>
            <w:tc>
              <w:tcPr>
                <w:tcW w:w="2135" w:type="pct"/>
                <w:gridSpan w:val="2"/>
                <w:noWrap/>
              </w:tcPr>
              <w:p w:rsidR="00C472E1" w:rsidRPr="00431E88" w:rsidRDefault="00C472E1" w:rsidP="00C472E1">
                <w:pPr>
                  <w:keepNext/>
                  <w:widowControl/>
                  <w:jc w:val="center"/>
                  <w:rPr>
                    <w:rFonts w:ascii="Calibri" w:hAnsi="Calibri"/>
                  </w:rPr>
                </w:pPr>
                <w:r w:rsidRPr="00431E88">
                  <w:rPr>
                    <w:rFonts w:ascii="Calibri" w:hAnsi="Calibri"/>
                  </w:rPr>
                  <w:t>期末数</w:t>
                </w:r>
              </w:p>
            </w:tc>
            <w:tc>
              <w:tcPr>
                <w:tcW w:w="2134" w:type="pct"/>
                <w:gridSpan w:val="2"/>
                <w:noWrap/>
              </w:tcPr>
              <w:p w:rsidR="00C472E1" w:rsidRPr="00431E88" w:rsidRDefault="00C472E1" w:rsidP="00C472E1">
                <w:pPr>
                  <w:keepNext/>
                  <w:widowControl/>
                  <w:jc w:val="center"/>
                  <w:rPr>
                    <w:rFonts w:ascii="Calibri" w:hAnsi="Calibri"/>
                  </w:rPr>
                </w:pPr>
                <w:r w:rsidRPr="00431E88">
                  <w:rPr>
                    <w:rFonts w:ascii="Calibri" w:hAnsi="Calibri"/>
                  </w:rPr>
                  <w:t>期初数</w:t>
                </w:r>
              </w:p>
            </w:tc>
          </w:tr>
          <w:tr w:rsidR="00C472E1" w:rsidRPr="00931C1B" w:rsidTr="00C472E1">
            <w:trPr>
              <w:trHeight w:val="312"/>
            </w:trPr>
            <w:tc>
              <w:tcPr>
                <w:tcW w:w="731" w:type="pct"/>
                <w:vMerge/>
              </w:tcPr>
              <w:p w:rsidR="00C472E1" w:rsidRPr="00431E88" w:rsidRDefault="00C472E1" w:rsidP="00C472E1">
                <w:pPr>
                  <w:keepNext/>
                  <w:widowControl/>
                  <w:jc w:val="center"/>
                  <w:rPr>
                    <w:rFonts w:ascii="Calibri" w:hAnsi="Calibri"/>
                  </w:rPr>
                </w:pPr>
              </w:p>
            </w:tc>
            <w:tc>
              <w:tcPr>
                <w:tcW w:w="1218" w:type="pct"/>
              </w:tcPr>
              <w:p w:rsidR="00C472E1" w:rsidRPr="00431E88" w:rsidRDefault="00C472E1" w:rsidP="00C472E1">
                <w:pPr>
                  <w:keepNext/>
                  <w:widowControl/>
                  <w:jc w:val="center"/>
                  <w:rPr>
                    <w:rFonts w:ascii="Calibri" w:hAnsi="Calibri"/>
                  </w:rPr>
                </w:pPr>
                <w:r w:rsidRPr="00431E88">
                  <w:rPr>
                    <w:rFonts w:ascii="Calibri" w:hAnsi="Calibri"/>
                  </w:rPr>
                  <w:t>金额</w:t>
                </w:r>
              </w:p>
            </w:tc>
            <w:tc>
              <w:tcPr>
                <w:tcW w:w="917" w:type="pct"/>
              </w:tcPr>
              <w:p w:rsidR="00C472E1" w:rsidRPr="00431E88" w:rsidRDefault="00C472E1" w:rsidP="00C472E1">
                <w:pPr>
                  <w:keepNext/>
                  <w:widowControl/>
                  <w:jc w:val="center"/>
                  <w:rPr>
                    <w:rFonts w:ascii="Calibri" w:hAnsi="Calibri"/>
                  </w:rPr>
                </w:pPr>
                <w:r w:rsidRPr="00431E88">
                  <w:rPr>
                    <w:rFonts w:ascii="Calibri" w:hAnsi="Calibri"/>
                  </w:rPr>
                  <w:t>比例（</w:t>
                </w:r>
                <w:r w:rsidRPr="00431E88">
                  <w:rPr>
                    <w:rFonts w:ascii="Calibri" w:hAnsi="Calibri"/>
                  </w:rPr>
                  <w:t>%</w:t>
                </w:r>
                <w:r w:rsidRPr="00431E88">
                  <w:rPr>
                    <w:rFonts w:ascii="Calibri" w:hAnsi="Calibri"/>
                  </w:rPr>
                  <w:t>）</w:t>
                </w:r>
              </w:p>
            </w:tc>
            <w:tc>
              <w:tcPr>
                <w:tcW w:w="1218" w:type="pct"/>
              </w:tcPr>
              <w:p w:rsidR="00C472E1" w:rsidRPr="00431E88" w:rsidRDefault="00C472E1" w:rsidP="00C472E1">
                <w:pPr>
                  <w:keepNext/>
                  <w:widowControl/>
                  <w:jc w:val="center"/>
                  <w:rPr>
                    <w:rFonts w:ascii="Calibri" w:hAnsi="Calibri"/>
                  </w:rPr>
                </w:pPr>
                <w:r w:rsidRPr="00431E88">
                  <w:rPr>
                    <w:rFonts w:ascii="Calibri" w:hAnsi="Calibri"/>
                  </w:rPr>
                  <w:t>金额</w:t>
                </w:r>
              </w:p>
            </w:tc>
            <w:tc>
              <w:tcPr>
                <w:tcW w:w="916" w:type="pct"/>
              </w:tcPr>
              <w:p w:rsidR="00C472E1" w:rsidRPr="00431E88" w:rsidRDefault="00C472E1" w:rsidP="00C472E1">
                <w:pPr>
                  <w:keepNext/>
                  <w:widowControl/>
                  <w:jc w:val="center"/>
                  <w:rPr>
                    <w:rFonts w:ascii="Calibri" w:hAnsi="Calibri"/>
                  </w:rPr>
                </w:pPr>
                <w:r w:rsidRPr="00431E88">
                  <w:rPr>
                    <w:rFonts w:ascii="Calibri" w:hAnsi="Calibri"/>
                  </w:rPr>
                  <w:t>比例（</w:t>
                </w:r>
                <w:r w:rsidRPr="00431E88">
                  <w:rPr>
                    <w:rFonts w:ascii="Calibri" w:hAnsi="Calibri"/>
                  </w:rPr>
                  <w:t>%</w:t>
                </w:r>
                <w:r w:rsidRPr="00431E88">
                  <w:rPr>
                    <w:rFonts w:ascii="Calibri" w:hAnsi="Calibri"/>
                  </w:rPr>
                  <w:t>）</w:t>
                </w:r>
              </w:p>
            </w:tc>
          </w:tr>
          <w:tr w:rsidR="00C472E1" w:rsidRPr="00931C1B" w:rsidTr="00C472E1">
            <w:trPr>
              <w:trHeight w:val="312"/>
            </w:trPr>
            <w:tc>
              <w:tcPr>
                <w:tcW w:w="731" w:type="pct"/>
              </w:tcPr>
              <w:p w:rsidR="00C472E1" w:rsidRPr="00431E88" w:rsidRDefault="00C472E1" w:rsidP="00C472E1">
                <w:pPr>
                  <w:widowControl/>
                  <w:jc w:val="left"/>
                  <w:rPr>
                    <w:rFonts w:ascii="Calibri" w:hAnsi="Calibri"/>
                  </w:rPr>
                </w:pPr>
                <w:r w:rsidRPr="00431E88">
                  <w:rPr>
                    <w:rFonts w:ascii="Calibri" w:hAnsi="Calibri"/>
                  </w:rPr>
                  <w:t>1</w:t>
                </w:r>
                <w:r w:rsidRPr="00431E88">
                  <w:rPr>
                    <w:rFonts w:ascii="Calibri" w:hAnsi="Calibri"/>
                  </w:rPr>
                  <w:t>年以内</w:t>
                </w:r>
              </w:p>
            </w:tc>
            <w:tc>
              <w:tcPr>
                <w:tcW w:w="1218" w:type="pct"/>
                <w:noWrap/>
              </w:tcPr>
              <w:p w:rsidR="00C472E1" w:rsidRPr="00431E88" w:rsidRDefault="00C472E1" w:rsidP="00C472E1">
                <w:pPr>
                  <w:jc w:val="right"/>
                  <w:rPr>
                    <w:rFonts w:ascii="Calibri" w:hAnsi="Calibri"/>
                  </w:rPr>
                </w:pPr>
                <w:r w:rsidRPr="00431E88">
                  <w:rPr>
                    <w:rFonts w:ascii="Calibri" w:hAnsi="Calibri" w:hint="eastAsia"/>
                  </w:rPr>
                  <w:t>7,662,209,715.67</w:t>
                </w:r>
              </w:p>
            </w:tc>
            <w:tc>
              <w:tcPr>
                <w:tcW w:w="917" w:type="pct"/>
                <w:noWrap/>
              </w:tcPr>
              <w:p w:rsidR="00C472E1" w:rsidRPr="00431E88" w:rsidRDefault="00C472E1" w:rsidP="00C472E1">
                <w:pPr>
                  <w:jc w:val="right"/>
                  <w:rPr>
                    <w:rFonts w:ascii="Calibri" w:hAnsi="Calibri"/>
                  </w:rPr>
                </w:pPr>
                <w:r w:rsidRPr="00431E88">
                  <w:rPr>
                    <w:rFonts w:ascii="Calibri" w:hAnsi="Calibri"/>
                  </w:rPr>
                  <w:t>99.9</w:t>
                </w:r>
                <w:r w:rsidRPr="00431E88">
                  <w:rPr>
                    <w:rFonts w:ascii="Calibri" w:hAnsi="Calibri" w:hint="eastAsia"/>
                  </w:rPr>
                  <w:t>2</w:t>
                </w:r>
              </w:p>
            </w:tc>
            <w:tc>
              <w:tcPr>
                <w:tcW w:w="1218" w:type="pct"/>
                <w:noWrap/>
              </w:tcPr>
              <w:p w:rsidR="00C472E1" w:rsidRPr="00431E88" w:rsidRDefault="00C472E1" w:rsidP="00C472E1">
                <w:pPr>
                  <w:jc w:val="right"/>
                  <w:rPr>
                    <w:rFonts w:ascii="Calibri" w:hAnsi="Calibri"/>
                  </w:rPr>
                </w:pPr>
                <w:r w:rsidRPr="00431E88">
                  <w:rPr>
                    <w:rFonts w:ascii="Calibri" w:hAnsi="Calibri"/>
                  </w:rPr>
                  <w:t>7,145,052,842.24</w:t>
                </w:r>
              </w:p>
            </w:tc>
            <w:tc>
              <w:tcPr>
                <w:tcW w:w="916" w:type="pct"/>
                <w:noWrap/>
              </w:tcPr>
              <w:p w:rsidR="00C472E1" w:rsidRPr="00431E88" w:rsidRDefault="00C472E1" w:rsidP="00C472E1">
                <w:pPr>
                  <w:jc w:val="right"/>
                  <w:rPr>
                    <w:rFonts w:ascii="Calibri" w:hAnsi="Calibri"/>
                  </w:rPr>
                </w:pPr>
                <w:r w:rsidRPr="00431E88">
                  <w:rPr>
                    <w:rFonts w:ascii="Calibri" w:hAnsi="Calibri"/>
                  </w:rPr>
                  <w:t>99.91</w:t>
                </w:r>
              </w:p>
            </w:tc>
          </w:tr>
          <w:tr w:rsidR="00C472E1" w:rsidRPr="00931C1B" w:rsidTr="00C472E1">
            <w:trPr>
              <w:trHeight w:val="312"/>
            </w:trPr>
            <w:tc>
              <w:tcPr>
                <w:tcW w:w="731" w:type="pct"/>
              </w:tcPr>
              <w:p w:rsidR="00C472E1" w:rsidRPr="00431E88" w:rsidRDefault="00C472E1" w:rsidP="00C472E1">
                <w:pPr>
                  <w:widowControl/>
                  <w:jc w:val="left"/>
                  <w:rPr>
                    <w:rFonts w:ascii="Calibri" w:hAnsi="Calibri"/>
                  </w:rPr>
                </w:pPr>
                <w:r w:rsidRPr="00431E88">
                  <w:rPr>
                    <w:rFonts w:ascii="Calibri" w:hAnsi="Calibri"/>
                  </w:rPr>
                  <w:t>1</w:t>
                </w:r>
                <w:r w:rsidRPr="00431E88">
                  <w:rPr>
                    <w:rFonts w:ascii="Calibri" w:hAnsi="Calibri"/>
                  </w:rPr>
                  <w:t>至</w:t>
                </w:r>
                <w:r w:rsidRPr="00431E88">
                  <w:rPr>
                    <w:rFonts w:ascii="Calibri" w:hAnsi="Calibri"/>
                  </w:rPr>
                  <w:t>2</w:t>
                </w:r>
                <w:r w:rsidRPr="00431E88">
                  <w:rPr>
                    <w:rFonts w:ascii="Calibri" w:hAnsi="Calibri"/>
                  </w:rPr>
                  <w:t>年</w:t>
                </w:r>
              </w:p>
            </w:tc>
            <w:tc>
              <w:tcPr>
                <w:tcW w:w="1218" w:type="pct"/>
                <w:noWrap/>
              </w:tcPr>
              <w:p w:rsidR="00C472E1" w:rsidRPr="00431E88" w:rsidRDefault="00C472E1" w:rsidP="00C472E1">
                <w:pPr>
                  <w:jc w:val="right"/>
                  <w:rPr>
                    <w:rFonts w:ascii="Calibri" w:hAnsi="Calibri"/>
                  </w:rPr>
                </w:pPr>
              </w:p>
            </w:tc>
            <w:tc>
              <w:tcPr>
                <w:tcW w:w="917" w:type="pct"/>
                <w:noWrap/>
              </w:tcPr>
              <w:p w:rsidR="00C472E1" w:rsidRPr="00431E88" w:rsidRDefault="00C472E1" w:rsidP="00C472E1">
                <w:pPr>
                  <w:jc w:val="right"/>
                  <w:rPr>
                    <w:rFonts w:ascii="Calibri" w:hAnsi="Calibri"/>
                  </w:rPr>
                </w:pPr>
              </w:p>
            </w:tc>
            <w:tc>
              <w:tcPr>
                <w:tcW w:w="1218" w:type="pct"/>
                <w:noWrap/>
              </w:tcPr>
              <w:p w:rsidR="00C472E1" w:rsidRPr="00431E88" w:rsidRDefault="00C472E1" w:rsidP="00C472E1">
                <w:pPr>
                  <w:jc w:val="right"/>
                  <w:rPr>
                    <w:rFonts w:ascii="Calibri" w:hAnsi="Calibri"/>
                  </w:rPr>
                </w:pPr>
                <w:r w:rsidRPr="00431E88">
                  <w:rPr>
                    <w:rFonts w:ascii="Calibri" w:hAnsi="Calibri"/>
                  </w:rPr>
                  <w:t xml:space="preserve">　</w:t>
                </w:r>
              </w:p>
            </w:tc>
            <w:tc>
              <w:tcPr>
                <w:tcW w:w="916" w:type="pct"/>
                <w:noWrap/>
              </w:tcPr>
              <w:p w:rsidR="00C472E1" w:rsidRPr="00431E88" w:rsidRDefault="00C472E1" w:rsidP="00C472E1">
                <w:pPr>
                  <w:jc w:val="right"/>
                  <w:rPr>
                    <w:rFonts w:ascii="Calibri" w:hAnsi="Calibri"/>
                  </w:rPr>
                </w:pPr>
                <w:r w:rsidRPr="00431E88">
                  <w:rPr>
                    <w:rFonts w:ascii="Calibri" w:hAnsi="Calibri"/>
                  </w:rPr>
                  <w:t xml:space="preserve">　</w:t>
                </w:r>
              </w:p>
            </w:tc>
          </w:tr>
          <w:tr w:rsidR="00C472E1" w:rsidRPr="00931C1B" w:rsidTr="00C472E1">
            <w:trPr>
              <w:trHeight w:val="312"/>
            </w:trPr>
            <w:tc>
              <w:tcPr>
                <w:tcW w:w="731" w:type="pct"/>
              </w:tcPr>
              <w:p w:rsidR="00C472E1" w:rsidRPr="00431E88" w:rsidRDefault="00C472E1" w:rsidP="00C472E1">
                <w:pPr>
                  <w:widowControl/>
                  <w:jc w:val="left"/>
                  <w:rPr>
                    <w:rFonts w:ascii="Calibri" w:hAnsi="Calibri"/>
                  </w:rPr>
                </w:pPr>
                <w:r w:rsidRPr="00431E88">
                  <w:rPr>
                    <w:rFonts w:ascii="Calibri" w:hAnsi="Calibri"/>
                  </w:rPr>
                  <w:t>2</w:t>
                </w:r>
                <w:r w:rsidRPr="00431E88">
                  <w:rPr>
                    <w:rFonts w:ascii="Calibri" w:hAnsi="Calibri"/>
                  </w:rPr>
                  <w:t>至</w:t>
                </w:r>
                <w:r w:rsidRPr="00431E88">
                  <w:rPr>
                    <w:rFonts w:ascii="Calibri" w:hAnsi="Calibri"/>
                  </w:rPr>
                  <w:t>3</w:t>
                </w:r>
                <w:r w:rsidRPr="00431E88">
                  <w:rPr>
                    <w:rFonts w:ascii="Calibri" w:hAnsi="Calibri"/>
                  </w:rPr>
                  <w:t>年</w:t>
                </w:r>
              </w:p>
            </w:tc>
            <w:tc>
              <w:tcPr>
                <w:tcW w:w="1218" w:type="pct"/>
                <w:noWrap/>
              </w:tcPr>
              <w:p w:rsidR="00C472E1" w:rsidRPr="00431E88" w:rsidRDefault="00C472E1" w:rsidP="00C472E1">
                <w:pPr>
                  <w:jc w:val="right"/>
                  <w:rPr>
                    <w:rFonts w:ascii="Calibri" w:hAnsi="Calibri"/>
                  </w:rPr>
                </w:pPr>
              </w:p>
            </w:tc>
            <w:tc>
              <w:tcPr>
                <w:tcW w:w="917" w:type="pct"/>
                <w:noWrap/>
              </w:tcPr>
              <w:p w:rsidR="00C472E1" w:rsidRPr="00431E88" w:rsidRDefault="00C472E1" w:rsidP="00C472E1">
                <w:pPr>
                  <w:jc w:val="right"/>
                  <w:rPr>
                    <w:rFonts w:ascii="Calibri" w:hAnsi="Calibri"/>
                  </w:rPr>
                </w:pPr>
              </w:p>
            </w:tc>
            <w:tc>
              <w:tcPr>
                <w:tcW w:w="1218" w:type="pct"/>
                <w:noWrap/>
              </w:tcPr>
              <w:p w:rsidR="00C472E1" w:rsidRPr="00431E88" w:rsidRDefault="00C472E1" w:rsidP="00C472E1">
                <w:pPr>
                  <w:jc w:val="right"/>
                  <w:rPr>
                    <w:rFonts w:ascii="Calibri" w:hAnsi="Calibri"/>
                  </w:rPr>
                </w:pPr>
                <w:r w:rsidRPr="00431E88">
                  <w:rPr>
                    <w:rFonts w:ascii="Calibri" w:hAnsi="Calibri"/>
                  </w:rPr>
                  <w:t xml:space="preserve">　</w:t>
                </w:r>
              </w:p>
            </w:tc>
            <w:tc>
              <w:tcPr>
                <w:tcW w:w="916" w:type="pct"/>
                <w:noWrap/>
              </w:tcPr>
              <w:p w:rsidR="00C472E1" w:rsidRPr="00431E88" w:rsidRDefault="00C472E1" w:rsidP="00C472E1">
                <w:pPr>
                  <w:jc w:val="right"/>
                  <w:rPr>
                    <w:rFonts w:ascii="Calibri" w:hAnsi="Calibri"/>
                  </w:rPr>
                </w:pPr>
                <w:r w:rsidRPr="00431E88">
                  <w:rPr>
                    <w:rFonts w:ascii="Calibri" w:hAnsi="Calibri"/>
                  </w:rPr>
                  <w:t xml:space="preserve">　</w:t>
                </w:r>
              </w:p>
            </w:tc>
          </w:tr>
          <w:tr w:rsidR="00C472E1" w:rsidRPr="00931C1B" w:rsidTr="00C472E1">
            <w:trPr>
              <w:trHeight w:val="312"/>
            </w:trPr>
            <w:tc>
              <w:tcPr>
                <w:tcW w:w="731" w:type="pct"/>
              </w:tcPr>
              <w:p w:rsidR="00C472E1" w:rsidRPr="00431E88" w:rsidRDefault="00C472E1" w:rsidP="00C472E1">
                <w:pPr>
                  <w:widowControl/>
                  <w:jc w:val="left"/>
                  <w:rPr>
                    <w:rFonts w:ascii="Calibri" w:hAnsi="Calibri"/>
                  </w:rPr>
                </w:pPr>
                <w:r w:rsidRPr="00431E88">
                  <w:rPr>
                    <w:rFonts w:ascii="Calibri" w:hAnsi="Calibri"/>
                  </w:rPr>
                  <w:t>3</w:t>
                </w:r>
                <w:r w:rsidRPr="00431E88">
                  <w:rPr>
                    <w:rFonts w:ascii="Calibri" w:hAnsi="Calibri"/>
                  </w:rPr>
                  <w:t>至</w:t>
                </w:r>
                <w:r w:rsidRPr="00431E88">
                  <w:rPr>
                    <w:rFonts w:ascii="Calibri" w:hAnsi="Calibri"/>
                  </w:rPr>
                  <w:t>4</w:t>
                </w:r>
                <w:r w:rsidRPr="00431E88">
                  <w:rPr>
                    <w:rFonts w:ascii="Calibri" w:hAnsi="Calibri"/>
                  </w:rPr>
                  <w:t>年</w:t>
                </w:r>
              </w:p>
            </w:tc>
            <w:tc>
              <w:tcPr>
                <w:tcW w:w="1218" w:type="pct"/>
                <w:noWrap/>
              </w:tcPr>
              <w:p w:rsidR="00C472E1" w:rsidRPr="00431E88" w:rsidRDefault="00C472E1" w:rsidP="00C472E1">
                <w:pPr>
                  <w:jc w:val="right"/>
                  <w:rPr>
                    <w:rFonts w:ascii="Calibri" w:hAnsi="Calibri"/>
                  </w:rPr>
                </w:pPr>
              </w:p>
            </w:tc>
            <w:tc>
              <w:tcPr>
                <w:tcW w:w="917" w:type="pct"/>
                <w:noWrap/>
              </w:tcPr>
              <w:p w:rsidR="00C472E1" w:rsidRPr="00431E88" w:rsidRDefault="00C472E1" w:rsidP="00C472E1">
                <w:pPr>
                  <w:jc w:val="right"/>
                  <w:rPr>
                    <w:rFonts w:ascii="Calibri" w:hAnsi="Calibri"/>
                  </w:rPr>
                </w:pPr>
              </w:p>
            </w:tc>
            <w:tc>
              <w:tcPr>
                <w:tcW w:w="1218" w:type="pct"/>
                <w:noWrap/>
              </w:tcPr>
              <w:p w:rsidR="00C472E1" w:rsidRPr="00431E88" w:rsidRDefault="00C472E1" w:rsidP="00C472E1">
                <w:pPr>
                  <w:jc w:val="right"/>
                  <w:rPr>
                    <w:rFonts w:ascii="Calibri" w:hAnsi="Calibri"/>
                  </w:rPr>
                </w:pPr>
                <w:r w:rsidRPr="00431E88">
                  <w:rPr>
                    <w:rFonts w:ascii="Calibri" w:hAnsi="Calibri"/>
                  </w:rPr>
                  <w:t xml:space="preserve">　</w:t>
                </w:r>
              </w:p>
            </w:tc>
            <w:tc>
              <w:tcPr>
                <w:tcW w:w="916" w:type="pct"/>
                <w:noWrap/>
              </w:tcPr>
              <w:p w:rsidR="00C472E1" w:rsidRPr="00431E88" w:rsidRDefault="00C472E1" w:rsidP="00C472E1">
                <w:pPr>
                  <w:jc w:val="right"/>
                  <w:rPr>
                    <w:rFonts w:ascii="Calibri" w:hAnsi="Calibri"/>
                  </w:rPr>
                </w:pPr>
                <w:r w:rsidRPr="00431E88">
                  <w:rPr>
                    <w:rFonts w:ascii="Calibri" w:hAnsi="Calibri"/>
                  </w:rPr>
                  <w:t xml:space="preserve">　</w:t>
                </w:r>
              </w:p>
            </w:tc>
          </w:tr>
          <w:tr w:rsidR="00C472E1" w:rsidRPr="00931C1B" w:rsidTr="00C472E1">
            <w:trPr>
              <w:trHeight w:val="312"/>
            </w:trPr>
            <w:tc>
              <w:tcPr>
                <w:tcW w:w="731" w:type="pct"/>
              </w:tcPr>
              <w:p w:rsidR="00C472E1" w:rsidRPr="00431E88" w:rsidRDefault="00C472E1" w:rsidP="00C472E1">
                <w:pPr>
                  <w:widowControl/>
                  <w:jc w:val="left"/>
                  <w:rPr>
                    <w:rFonts w:ascii="Calibri" w:hAnsi="Calibri"/>
                  </w:rPr>
                </w:pPr>
                <w:r w:rsidRPr="00431E88">
                  <w:rPr>
                    <w:rFonts w:ascii="Calibri" w:hAnsi="Calibri"/>
                  </w:rPr>
                  <w:t>4</w:t>
                </w:r>
                <w:r w:rsidRPr="00431E88">
                  <w:rPr>
                    <w:rFonts w:ascii="Calibri" w:hAnsi="Calibri"/>
                  </w:rPr>
                  <w:t>至</w:t>
                </w:r>
                <w:r w:rsidRPr="00431E88">
                  <w:rPr>
                    <w:rFonts w:ascii="Calibri" w:hAnsi="Calibri"/>
                  </w:rPr>
                  <w:t>5</w:t>
                </w:r>
                <w:r w:rsidRPr="00431E88">
                  <w:rPr>
                    <w:rFonts w:ascii="Calibri" w:hAnsi="Calibri"/>
                  </w:rPr>
                  <w:t>年</w:t>
                </w:r>
              </w:p>
            </w:tc>
            <w:tc>
              <w:tcPr>
                <w:tcW w:w="1218" w:type="pct"/>
                <w:noWrap/>
              </w:tcPr>
              <w:p w:rsidR="00C472E1" w:rsidRPr="00431E88" w:rsidRDefault="00C472E1" w:rsidP="00C472E1">
                <w:pPr>
                  <w:jc w:val="right"/>
                  <w:rPr>
                    <w:rFonts w:ascii="Calibri" w:hAnsi="Calibri"/>
                  </w:rPr>
                </w:pPr>
                <w:r w:rsidRPr="00431E88">
                  <w:rPr>
                    <w:rFonts w:ascii="Calibri" w:hAnsi="Calibri"/>
                  </w:rPr>
                  <w:t>757,170.65</w:t>
                </w:r>
              </w:p>
            </w:tc>
            <w:tc>
              <w:tcPr>
                <w:tcW w:w="917" w:type="pct"/>
                <w:noWrap/>
              </w:tcPr>
              <w:p w:rsidR="00C472E1" w:rsidRPr="00431E88" w:rsidRDefault="00C472E1" w:rsidP="00C472E1">
                <w:pPr>
                  <w:jc w:val="right"/>
                  <w:rPr>
                    <w:rFonts w:ascii="Calibri" w:hAnsi="Calibri"/>
                  </w:rPr>
                </w:pPr>
                <w:r w:rsidRPr="00431E88">
                  <w:rPr>
                    <w:rFonts w:ascii="Calibri" w:hAnsi="Calibri"/>
                  </w:rPr>
                  <w:t>0.01</w:t>
                </w:r>
              </w:p>
            </w:tc>
            <w:tc>
              <w:tcPr>
                <w:tcW w:w="1218" w:type="pct"/>
                <w:noWrap/>
              </w:tcPr>
              <w:p w:rsidR="00C472E1" w:rsidRPr="00431E88" w:rsidRDefault="00C472E1" w:rsidP="00C472E1">
                <w:pPr>
                  <w:jc w:val="right"/>
                  <w:rPr>
                    <w:rFonts w:ascii="Calibri" w:hAnsi="Calibri"/>
                  </w:rPr>
                </w:pPr>
                <w:r w:rsidRPr="00431E88">
                  <w:rPr>
                    <w:rFonts w:ascii="Calibri" w:hAnsi="Calibri"/>
                  </w:rPr>
                  <w:t>757,170.65</w:t>
                </w:r>
              </w:p>
            </w:tc>
            <w:tc>
              <w:tcPr>
                <w:tcW w:w="916" w:type="pct"/>
                <w:noWrap/>
              </w:tcPr>
              <w:p w:rsidR="00C472E1" w:rsidRPr="00431E88" w:rsidRDefault="00C472E1" w:rsidP="00C472E1">
                <w:pPr>
                  <w:jc w:val="right"/>
                  <w:rPr>
                    <w:rFonts w:ascii="Calibri" w:hAnsi="Calibri"/>
                  </w:rPr>
                </w:pPr>
                <w:r w:rsidRPr="00431E88">
                  <w:rPr>
                    <w:rFonts w:ascii="Calibri" w:hAnsi="Calibri"/>
                  </w:rPr>
                  <w:t>0.01</w:t>
                </w:r>
              </w:p>
            </w:tc>
          </w:tr>
          <w:tr w:rsidR="00C472E1" w:rsidRPr="00931C1B" w:rsidTr="00C472E1">
            <w:trPr>
              <w:trHeight w:val="312"/>
            </w:trPr>
            <w:tc>
              <w:tcPr>
                <w:tcW w:w="731" w:type="pct"/>
              </w:tcPr>
              <w:p w:rsidR="00C472E1" w:rsidRPr="00431E88" w:rsidRDefault="00C472E1" w:rsidP="00C472E1">
                <w:pPr>
                  <w:widowControl/>
                  <w:rPr>
                    <w:rFonts w:ascii="Calibri" w:hAnsi="Calibri"/>
                  </w:rPr>
                </w:pPr>
                <w:r w:rsidRPr="00431E88">
                  <w:rPr>
                    <w:rFonts w:ascii="Calibri" w:hAnsi="Calibri"/>
                  </w:rPr>
                  <w:t>5</w:t>
                </w:r>
                <w:r w:rsidRPr="00431E88">
                  <w:rPr>
                    <w:rFonts w:ascii="Calibri" w:hAnsi="Calibri"/>
                  </w:rPr>
                  <w:t>年以上</w:t>
                </w:r>
              </w:p>
            </w:tc>
            <w:tc>
              <w:tcPr>
                <w:tcW w:w="1218" w:type="pct"/>
                <w:noWrap/>
              </w:tcPr>
              <w:p w:rsidR="00C472E1" w:rsidRPr="00431E88" w:rsidRDefault="00C472E1" w:rsidP="00C472E1">
                <w:pPr>
                  <w:jc w:val="right"/>
                  <w:rPr>
                    <w:rFonts w:ascii="Calibri" w:hAnsi="Calibri"/>
                  </w:rPr>
                </w:pPr>
                <w:r w:rsidRPr="00431E88">
                  <w:rPr>
                    <w:rFonts w:ascii="Calibri" w:hAnsi="Calibri"/>
                  </w:rPr>
                  <w:t>5,395,180.00</w:t>
                </w:r>
              </w:p>
            </w:tc>
            <w:tc>
              <w:tcPr>
                <w:tcW w:w="917" w:type="pct"/>
                <w:noWrap/>
              </w:tcPr>
              <w:p w:rsidR="00C472E1" w:rsidRPr="00431E88" w:rsidRDefault="00C472E1" w:rsidP="00C472E1">
                <w:pPr>
                  <w:jc w:val="right"/>
                  <w:rPr>
                    <w:rFonts w:ascii="Calibri" w:hAnsi="Calibri"/>
                  </w:rPr>
                </w:pPr>
                <w:r w:rsidRPr="00431E88">
                  <w:rPr>
                    <w:rFonts w:ascii="Calibri" w:hAnsi="Calibri"/>
                  </w:rPr>
                  <w:t>0.0</w:t>
                </w:r>
                <w:r w:rsidRPr="00431E88">
                  <w:rPr>
                    <w:rFonts w:ascii="Calibri" w:hAnsi="Calibri" w:hint="eastAsia"/>
                  </w:rPr>
                  <w:t>7</w:t>
                </w:r>
              </w:p>
            </w:tc>
            <w:tc>
              <w:tcPr>
                <w:tcW w:w="1218" w:type="pct"/>
                <w:noWrap/>
              </w:tcPr>
              <w:p w:rsidR="00C472E1" w:rsidRPr="00431E88" w:rsidRDefault="00C472E1" w:rsidP="00C472E1">
                <w:pPr>
                  <w:jc w:val="right"/>
                  <w:rPr>
                    <w:rFonts w:ascii="Calibri" w:hAnsi="Calibri"/>
                  </w:rPr>
                </w:pPr>
                <w:r w:rsidRPr="00431E88">
                  <w:rPr>
                    <w:rFonts w:ascii="Calibri" w:hAnsi="Calibri"/>
                  </w:rPr>
                  <w:t>5,395,180.00</w:t>
                </w:r>
              </w:p>
            </w:tc>
            <w:tc>
              <w:tcPr>
                <w:tcW w:w="916" w:type="pct"/>
                <w:noWrap/>
              </w:tcPr>
              <w:p w:rsidR="00C472E1" w:rsidRPr="00431E88" w:rsidRDefault="00C472E1" w:rsidP="00C472E1">
                <w:pPr>
                  <w:jc w:val="right"/>
                  <w:rPr>
                    <w:rFonts w:ascii="Calibri" w:hAnsi="Calibri"/>
                  </w:rPr>
                </w:pPr>
                <w:r w:rsidRPr="00431E88">
                  <w:rPr>
                    <w:rFonts w:ascii="Calibri" w:hAnsi="Calibri"/>
                  </w:rPr>
                  <w:t>0.08</w:t>
                </w:r>
              </w:p>
            </w:tc>
          </w:tr>
          <w:tr w:rsidR="00C472E1" w:rsidRPr="00931C1B" w:rsidTr="00C472E1">
            <w:trPr>
              <w:trHeight w:val="312"/>
            </w:trPr>
            <w:tc>
              <w:tcPr>
                <w:tcW w:w="731" w:type="pct"/>
              </w:tcPr>
              <w:p w:rsidR="00C472E1" w:rsidRPr="00431E88" w:rsidRDefault="00C472E1" w:rsidP="00C472E1">
                <w:pPr>
                  <w:widowControl/>
                  <w:jc w:val="center"/>
                  <w:rPr>
                    <w:rFonts w:ascii="Calibri" w:hAnsi="Calibri"/>
                  </w:rPr>
                </w:pPr>
                <w:r w:rsidRPr="00431E88">
                  <w:rPr>
                    <w:rFonts w:ascii="Calibri" w:hAnsi="Calibri"/>
                  </w:rPr>
                  <w:t>合计</w:t>
                </w:r>
              </w:p>
            </w:tc>
            <w:tc>
              <w:tcPr>
                <w:tcW w:w="1218" w:type="pct"/>
                <w:noWrap/>
              </w:tcPr>
              <w:p w:rsidR="00C472E1" w:rsidRPr="00431E88" w:rsidRDefault="002273D7" w:rsidP="00C472E1">
                <w:pPr>
                  <w:jc w:val="right"/>
                  <w:rPr>
                    <w:rFonts w:ascii="Calibri" w:hAnsi="Calibri"/>
                  </w:rPr>
                </w:pPr>
                <w:r w:rsidRPr="00431E88">
                  <w:fldChar w:fldCharType="begin"/>
                </w:r>
                <w:r w:rsidR="00C472E1" w:rsidRPr="00431E88">
                  <w:rPr>
                    <w:rFonts w:ascii="Calibri" w:hAnsi="Calibri"/>
                  </w:rPr>
                  <w:instrText xml:space="preserve"> =SUM(ABOVE) </w:instrText>
                </w:r>
                <w:r w:rsidRPr="00431E88">
                  <w:fldChar w:fldCharType="separate"/>
                </w:r>
                <w:r w:rsidR="00C472E1" w:rsidRPr="00431E88">
                  <w:rPr>
                    <w:rFonts w:ascii="Calibri" w:hAnsi="Calibri"/>
                  </w:rPr>
                  <w:t>7,668,362,066.32</w:t>
                </w:r>
                <w:r w:rsidRPr="00431E88">
                  <w:fldChar w:fldCharType="end"/>
                </w:r>
              </w:p>
            </w:tc>
            <w:tc>
              <w:tcPr>
                <w:tcW w:w="917" w:type="pct"/>
                <w:noWrap/>
              </w:tcPr>
              <w:p w:rsidR="00C472E1" w:rsidRPr="00431E88" w:rsidRDefault="00C472E1" w:rsidP="00C472E1">
                <w:pPr>
                  <w:jc w:val="right"/>
                  <w:rPr>
                    <w:rFonts w:ascii="Calibri" w:hAnsi="Calibri"/>
                  </w:rPr>
                </w:pPr>
                <w:r w:rsidRPr="00431E88">
                  <w:rPr>
                    <w:rFonts w:ascii="Calibri" w:hAnsi="Calibri"/>
                  </w:rPr>
                  <w:t>100.00</w:t>
                </w:r>
              </w:p>
            </w:tc>
            <w:tc>
              <w:tcPr>
                <w:tcW w:w="1218" w:type="pct"/>
                <w:noWrap/>
              </w:tcPr>
              <w:p w:rsidR="00C472E1" w:rsidRPr="00431E88" w:rsidRDefault="00C472E1" w:rsidP="00C472E1">
                <w:pPr>
                  <w:jc w:val="right"/>
                  <w:rPr>
                    <w:rFonts w:ascii="Calibri" w:hAnsi="Calibri"/>
                  </w:rPr>
                </w:pPr>
                <w:r w:rsidRPr="00431E88">
                  <w:rPr>
                    <w:rFonts w:ascii="Calibri" w:hAnsi="Calibri"/>
                  </w:rPr>
                  <w:t>7,151,205,192.89</w:t>
                </w:r>
              </w:p>
            </w:tc>
            <w:tc>
              <w:tcPr>
                <w:tcW w:w="916" w:type="pct"/>
                <w:noWrap/>
              </w:tcPr>
              <w:p w:rsidR="00C472E1" w:rsidRPr="00431E88" w:rsidRDefault="00C472E1" w:rsidP="00C472E1">
                <w:pPr>
                  <w:jc w:val="right"/>
                  <w:rPr>
                    <w:rFonts w:ascii="Calibri" w:hAnsi="Calibri"/>
                  </w:rPr>
                </w:pPr>
                <w:r w:rsidRPr="00431E88">
                  <w:rPr>
                    <w:rFonts w:ascii="Calibri" w:hAnsi="Calibri"/>
                  </w:rPr>
                  <w:t>100.00</w:t>
                </w:r>
              </w:p>
            </w:tc>
          </w:tr>
        </w:tbl>
        <w:p w:rsidR="00C472E1" w:rsidRDefault="002273D7" w:rsidP="00C472E1">
          <w:pPr>
            <w:rPr>
              <w:rFonts w:ascii="楷体_GB2312" w:eastAsia="楷体_GB2312"/>
            </w:rPr>
          </w:pPr>
        </w:p>
      </w:sdtContent>
    </w:sdt>
    <w:sdt>
      <w:sdtPr>
        <w:rPr>
          <w:rFonts w:hint="eastAsia"/>
          <w:kern w:val="0"/>
        </w:rPr>
        <w:tag w:val="_GBC_ee1be8f002f945e9ae205c7cd75a7e1a"/>
        <w:id w:val="7545030"/>
        <w:lock w:val="sdtLocked"/>
        <w:placeholder>
          <w:docPart w:val="GBC22222222222222222222222222222"/>
        </w:placeholder>
      </w:sdtPr>
      <w:sdtEndPr>
        <w:rPr>
          <w:rFonts w:ascii="仿宋_GB2312" w:eastAsia="仿宋_GB2312"/>
          <w:kern w:val="2"/>
        </w:rPr>
      </w:sdtEndPr>
      <w:sdtContent>
        <w:p w:rsidR="00C472E1" w:rsidRDefault="00C472E1">
          <w:pPr>
            <w:rPr>
              <w:kern w:val="0"/>
            </w:rPr>
          </w:pPr>
          <w:r>
            <w:rPr>
              <w:rFonts w:hint="eastAsia"/>
              <w:kern w:val="0"/>
            </w:rPr>
            <w:t>组合中，按账龄分析法计提坏账准备的其他应收账款：</w:t>
          </w:r>
        </w:p>
        <w:sdt>
          <w:sdtPr>
            <w:rPr>
              <w:rFonts w:ascii="宋体" w:hAnsi="宋体" w:hint="eastAsia"/>
            </w:rPr>
            <w:alias w:val="是否适用：母公司组合中，按账龄分析法计提坏账准备的其他应收账款"/>
            <w:tag w:val="_GBC_87421d7d013340d1bd03e2f0ba828f63"/>
            <w:id w:val="7544963"/>
            <w:lock w:val="sdtContentLocked"/>
            <w:placeholder>
              <w:docPart w:val="GBC22222222222222222222222222222"/>
            </w:placeholder>
          </w:sdtPr>
          <w:sdtContent>
            <w:p w:rsidR="00C472E1" w:rsidRDefault="002273D7">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p>
          </w:sdtContent>
        </w:sdt>
        <w:p w:rsidR="00C472E1" w:rsidRDefault="00C472E1" w:rsidP="00174EB1">
          <w:pPr>
            <w:snapToGrid w:val="0"/>
            <w:ind w:rightChars="50" w:right="105"/>
            <w:jc w:val="right"/>
          </w:pPr>
          <w:r>
            <w:rPr>
              <w:rFonts w:hint="eastAsia"/>
            </w:rPr>
            <w:t>单位：</w:t>
          </w:r>
          <w:sdt>
            <w:sdtPr>
              <w:rPr>
                <w:rFonts w:hint="eastAsia"/>
              </w:rPr>
              <w:alias w:val="单位：母公司财务附注：单项金额不重大但按信用风险特征组合后该组合的风险较大的其他应收账款"/>
              <w:tag w:val="_GBC_3dff751cb41543b2b0c2792cb623efeb"/>
              <w:id w:val="75449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母公司财务附注：单项金额不重大但按信用风险特征组合后该组合的风险较大的其他应收账款"/>
              <w:tag w:val="_GBC_27161dca77c345059dba92698e6ef97e"/>
              <w:id w:val="7544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1307"/>
            <w:gridCol w:w="1701"/>
            <w:gridCol w:w="709"/>
            <w:gridCol w:w="1417"/>
            <w:gridCol w:w="1560"/>
            <w:gridCol w:w="708"/>
            <w:gridCol w:w="1418"/>
          </w:tblGrid>
          <w:tr w:rsidR="00C472E1" w:rsidTr="008F68D7">
            <w:trPr>
              <w:cantSplit/>
            </w:trPr>
            <w:tc>
              <w:tcPr>
                <w:tcW w:w="1307" w:type="dxa"/>
                <w:vMerge w:val="restart"/>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p>
              <w:p w:rsidR="00C472E1" w:rsidRDefault="00C472E1" w:rsidP="00174EB1">
                <w:pPr>
                  <w:snapToGrid w:val="0"/>
                </w:pPr>
                <w:r>
                  <w:rPr>
                    <w:rFonts w:hint="eastAsia"/>
                  </w:rPr>
                  <w:t>账龄</w:t>
                </w:r>
              </w:p>
            </w:tc>
            <w:tc>
              <w:tcPr>
                <w:tcW w:w="3827" w:type="dxa"/>
                <w:gridSpan w:val="3"/>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int="eastAsia"/>
                  </w:rPr>
                  <w:t>期末数</w:t>
                </w:r>
              </w:p>
            </w:tc>
            <w:tc>
              <w:tcPr>
                <w:tcW w:w="3686" w:type="dxa"/>
                <w:gridSpan w:val="3"/>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int="eastAsia"/>
                  </w:rPr>
                  <w:t>期初数</w:t>
                </w:r>
              </w:p>
            </w:tc>
          </w:tr>
          <w:tr w:rsidR="00C472E1" w:rsidTr="008F68D7">
            <w:trPr>
              <w:cantSplit/>
            </w:trPr>
            <w:tc>
              <w:tcPr>
                <w:tcW w:w="1307" w:type="dxa"/>
                <w:vMerge/>
                <w:tcBorders>
                  <w:top w:val="single" w:sz="4" w:space="0" w:color="auto"/>
                  <w:left w:val="single" w:sz="4" w:space="0" w:color="auto"/>
                  <w:bottom w:val="single" w:sz="4" w:space="0" w:color="auto"/>
                  <w:right w:val="single" w:sz="4" w:space="0" w:color="auto"/>
                </w:tcBorders>
                <w:vAlign w:val="center"/>
              </w:tcPr>
              <w:p w:rsidR="00C472E1" w:rsidRDefault="00C472E1" w:rsidP="00174EB1">
                <w:pPr>
                  <w:widowControl/>
                  <w:snapToGrid w:val="0"/>
                  <w:jc w:val="left"/>
                </w:pPr>
              </w:p>
            </w:tc>
            <w:tc>
              <w:tcPr>
                <w:tcW w:w="2410" w:type="dxa"/>
                <w:gridSpan w:val="2"/>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int="eastAsia"/>
                  </w:rPr>
                  <w:t>账面余额</w:t>
                </w:r>
              </w:p>
            </w:tc>
            <w:tc>
              <w:tcPr>
                <w:tcW w:w="1417" w:type="dxa"/>
                <w:vMerge w:val="restart"/>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int="eastAsia"/>
                  </w:rPr>
                  <w:t>坏账准备</w:t>
                </w:r>
              </w:p>
            </w:tc>
            <w:tc>
              <w:tcPr>
                <w:tcW w:w="2268" w:type="dxa"/>
                <w:gridSpan w:val="2"/>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int="eastAsia"/>
                  </w:rPr>
                  <w:t>账面余额</w:t>
                </w:r>
              </w:p>
            </w:tc>
            <w:tc>
              <w:tcPr>
                <w:tcW w:w="1418" w:type="dxa"/>
                <w:vMerge w:val="restart"/>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int="eastAsia"/>
                  </w:rPr>
                  <w:t>坏账准备</w:t>
                </w:r>
              </w:p>
            </w:tc>
          </w:tr>
          <w:tr w:rsidR="00C472E1" w:rsidTr="008F68D7">
            <w:trPr>
              <w:cantSplit/>
            </w:trPr>
            <w:tc>
              <w:tcPr>
                <w:tcW w:w="1307" w:type="dxa"/>
                <w:vMerge/>
                <w:tcBorders>
                  <w:top w:val="single" w:sz="4" w:space="0" w:color="auto"/>
                  <w:left w:val="single" w:sz="4" w:space="0" w:color="auto"/>
                  <w:bottom w:val="single" w:sz="4" w:space="0" w:color="auto"/>
                  <w:right w:val="single" w:sz="4" w:space="0" w:color="auto"/>
                </w:tcBorders>
                <w:vAlign w:val="center"/>
              </w:tcPr>
              <w:p w:rsidR="00C472E1" w:rsidRDefault="00C472E1" w:rsidP="00174EB1">
                <w:pPr>
                  <w:widowControl/>
                  <w:snapToGrid w:val="0"/>
                  <w:jc w:val="left"/>
                </w:pPr>
              </w:p>
            </w:tc>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rFonts w:ascii="宋体" w:hAnsi="宋体"/>
                  </w:rPr>
                </w:pPr>
                <w:r>
                  <w:rPr>
                    <w:rFonts w:ascii="宋体" w:hAnsi="宋体" w:hint="eastAsia"/>
                  </w:rPr>
                  <w:t>金额</w:t>
                </w:r>
              </w:p>
            </w:tc>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rFonts w:ascii="宋体" w:hAnsi="宋体"/>
                  </w:rPr>
                </w:pPr>
                <w:r>
                  <w:rPr>
                    <w:rFonts w:ascii="宋体" w:hAnsi="宋体" w:hint="eastAsia"/>
                  </w:rPr>
                  <w:t>比例</w:t>
                </w:r>
                <w:r>
                  <w:rPr>
                    <w:rFonts w:ascii="宋体" w:hAnsi="宋体"/>
                  </w:rPr>
                  <w:t>(%)</w:t>
                </w:r>
              </w:p>
            </w:tc>
            <w:tc>
              <w:tcPr>
                <w:tcW w:w="1417" w:type="dxa"/>
                <w:vMerge/>
                <w:tcBorders>
                  <w:top w:val="single" w:sz="4" w:space="0" w:color="auto"/>
                  <w:left w:val="single" w:sz="4" w:space="0" w:color="auto"/>
                  <w:bottom w:val="single" w:sz="4" w:space="0" w:color="auto"/>
                  <w:right w:val="single" w:sz="4" w:space="0" w:color="auto"/>
                </w:tcBorders>
                <w:vAlign w:val="center"/>
              </w:tcPr>
              <w:p w:rsidR="00C472E1" w:rsidRDefault="00C472E1" w:rsidP="00174EB1">
                <w:pPr>
                  <w:widowControl/>
                  <w:snapToGrid w:val="0"/>
                  <w:jc w:val="left"/>
                  <w:rPr>
                    <w:rFonts w:ascii="宋体" w:hAnsi="宋体"/>
                  </w:rPr>
                </w:pPr>
              </w:p>
            </w:tc>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rFonts w:ascii="宋体" w:hAnsi="宋体"/>
                  </w:rPr>
                </w:pPr>
                <w:r>
                  <w:rPr>
                    <w:rFonts w:ascii="宋体" w:hAnsi="宋体" w:hint="eastAsia"/>
                  </w:rPr>
                  <w:t>金额</w:t>
                </w:r>
              </w:p>
            </w:tc>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rFonts w:ascii="宋体" w:hAnsi="宋体"/>
                  </w:rPr>
                </w:pPr>
                <w:r>
                  <w:rPr>
                    <w:rFonts w:ascii="宋体" w:hAnsi="宋体" w:hint="eastAsia"/>
                  </w:rPr>
                  <w:t>比例</w:t>
                </w:r>
                <w:r>
                  <w:rPr>
                    <w:rFonts w:ascii="宋体" w:hAnsi="宋体"/>
                  </w:rPr>
                  <w:t>(%)</w:t>
                </w:r>
              </w:p>
            </w:tc>
            <w:tc>
              <w:tcPr>
                <w:tcW w:w="1418" w:type="dxa"/>
                <w:vMerge/>
                <w:tcBorders>
                  <w:top w:val="single" w:sz="4" w:space="0" w:color="auto"/>
                  <w:left w:val="single" w:sz="4" w:space="0" w:color="auto"/>
                  <w:bottom w:val="single" w:sz="4" w:space="0" w:color="auto"/>
                  <w:right w:val="single" w:sz="4" w:space="0" w:color="auto"/>
                </w:tcBorders>
                <w:vAlign w:val="center"/>
              </w:tcPr>
              <w:p w:rsidR="00C472E1" w:rsidRDefault="00C472E1" w:rsidP="00174EB1">
                <w:pPr>
                  <w:widowControl/>
                  <w:snapToGrid w:val="0"/>
                  <w:jc w:val="left"/>
                </w:pPr>
              </w:p>
            </w:tc>
          </w:tr>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1</w:t>
                </w:r>
                <w:r>
                  <w:rPr>
                    <w:rFonts w:hint="eastAsia"/>
                  </w:rPr>
                  <w:t>年以内</w:t>
                </w:r>
              </w:p>
            </w:tc>
            <w:tc>
              <w:tcPr>
                <w:tcW w:w="7513" w:type="dxa"/>
                <w:gridSpan w:val="6"/>
                <w:tcBorders>
                  <w:top w:val="single" w:sz="4" w:space="0" w:color="auto"/>
                  <w:left w:val="single" w:sz="4" w:space="0" w:color="auto"/>
                  <w:bottom w:val="single" w:sz="4" w:space="0" w:color="auto"/>
                  <w:right w:val="single" w:sz="4" w:space="0" w:color="auto"/>
                </w:tcBorders>
              </w:tcPr>
              <w:p w:rsidR="00C472E1" w:rsidRDefault="00C472E1" w:rsidP="00174EB1">
                <w:pPr>
                  <w:snapToGrid w:val="0"/>
                  <w:rPr>
                    <w:color w:val="FF0000"/>
                  </w:rPr>
                </w:pPr>
              </w:p>
            </w:tc>
          </w:tr>
          <w:tr w:rsidR="00C472E1" w:rsidTr="006A78D9">
            <w:trPr>
              <w:cantSplit/>
            </w:trPr>
            <w:tc>
              <w:tcPr>
                <w:tcW w:w="8820" w:type="dxa"/>
                <w:gridSpan w:val="7"/>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其中：</w:t>
                </w:r>
              </w:p>
            </w:tc>
          </w:tr>
          <w:sdt>
            <w:sdtPr>
              <w:rPr>
                <w:rFonts w:hint="eastAsia"/>
              </w:rPr>
              <w:alias w:val="一年以内其他应收款金额明细"/>
              <w:tag w:val="_GBC_89f2e40b5e45418586969e1b89f1a7b9"/>
              <w:id w:val="7544973"/>
              <w:lock w:val="sdtLocked"/>
              <w:placeholder>
                <w:docPart w:val="GBC11111111111111111111111111111"/>
              </w:placeholder>
            </w:sdtPr>
            <w:sdtContent>
              <w:tr w:rsidR="00C472E1" w:rsidTr="008F68D7">
                <w:trPr>
                  <w:cantSplit/>
                </w:trPr>
                <w:sdt>
                  <w:sdtPr>
                    <w:rPr>
                      <w:rFonts w:hint="eastAsia"/>
                    </w:rPr>
                    <w:alias w:val="一年以内其他应收款金额明细－帐龄名称"/>
                    <w:tag w:val="_GBC_e60013cdfa7240a4b37ea6357ec6bdc3"/>
                    <w:id w:val="7544966"/>
                    <w:lock w:val="sdtLocked"/>
                    <w:placeholder>
                      <w:docPart w:val="GBC11111111111111111111111111111"/>
                    </w:placeholder>
                    <w:showingPlcHdr/>
                  </w:sdtPr>
                  <w:sdtContent>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Pr>
                            <w:rFonts w:hint="eastAsia"/>
                            <w:color w:val="333399"/>
                          </w:rPr>
                          <w:t xml:space="preserve">　</w:t>
                        </w:r>
                      </w:p>
                    </w:tc>
                  </w:sdtContent>
                </w:sdt>
                <w:sdt>
                  <w:sdtPr>
                    <w:alias w:val="一年以内其他应收款金额明细－账面余额"/>
                    <w:tag w:val="_GBC_316d894b98c946ae92b38067f9666867"/>
                    <w:id w:val="7544967"/>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账面余额比例"/>
                    <w:tag w:val="_GBC_d0d73a2a03324190990f2bdb3099e3e8"/>
                    <w:id w:val="7544968"/>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坏账准备"/>
                    <w:tag w:val="_GBC_ecf9be8c044043a9935372922a3c19a5"/>
                    <w:id w:val="7544969"/>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账面余额"/>
                    <w:tag w:val="_GBC_019cecebeda2436697acc6a93d0f93c6"/>
                    <w:id w:val="7544970"/>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账面余额比例"/>
                    <w:tag w:val="_GBC_314ca2f0469e4430b09e791a193ba611"/>
                    <w:id w:val="7544971"/>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坏账准备"/>
                    <w:tag w:val="_GBC_81f702efaf424ca9a99beca9925da108"/>
                    <w:id w:val="7544972"/>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tr>
            </w:sdtContent>
          </w:sdt>
          <w:sdt>
            <w:sdtPr>
              <w:rPr>
                <w:rFonts w:hint="eastAsia"/>
              </w:rPr>
              <w:alias w:val="一年以内其他应收款金额明细"/>
              <w:tag w:val="_GBC_89f2e40b5e45418586969e1b89f1a7b9"/>
              <w:id w:val="7544981"/>
              <w:lock w:val="sdtLocked"/>
              <w:placeholder>
                <w:docPart w:val="GBC11111111111111111111111111111"/>
              </w:placeholder>
            </w:sdtPr>
            <w:sdtContent>
              <w:tr w:rsidR="00C472E1" w:rsidTr="008F68D7">
                <w:trPr>
                  <w:cantSplit/>
                </w:trPr>
                <w:sdt>
                  <w:sdtPr>
                    <w:rPr>
                      <w:rFonts w:hint="eastAsia"/>
                    </w:rPr>
                    <w:alias w:val="一年以内其他应收款金额明细－帐龄名称"/>
                    <w:tag w:val="_GBC_e60013cdfa7240a4b37ea6357ec6bdc3"/>
                    <w:id w:val="7544974"/>
                    <w:lock w:val="sdtLocked"/>
                    <w:placeholder>
                      <w:docPart w:val="GBC11111111111111111111111111111"/>
                    </w:placeholder>
                    <w:showingPlcHdr/>
                  </w:sdtPr>
                  <w:sdtContent>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Pr>
                            <w:rFonts w:hint="eastAsia"/>
                            <w:color w:val="333399"/>
                          </w:rPr>
                          <w:t xml:space="preserve">　</w:t>
                        </w:r>
                      </w:p>
                    </w:tc>
                  </w:sdtContent>
                </w:sdt>
                <w:sdt>
                  <w:sdtPr>
                    <w:alias w:val="一年以内其他应收款金额明细－账面余额"/>
                    <w:tag w:val="_GBC_316d894b98c946ae92b38067f9666867"/>
                    <w:id w:val="7544975"/>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账面余额比例"/>
                    <w:tag w:val="_GBC_d0d73a2a03324190990f2bdb3099e3e8"/>
                    <w:id w:val="7544976"/>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坏账准备"/>
                    <w:tag w:val="_GBC_ecf9be8c044043a9935372922a3c19a5"/>
                    <w:id w:val="7544977"/>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账面余额"/>
                    <w:tag w:val="_GBC_019cecebeda2436697acc6a93d0f93c6"/>
                    <w:id w:val="7544978"/>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账面余额比例"/>
                    <w:tag w:val="_GBC_314ca2f0469e4430b09e791a193ba611"/>
                    <w:id w:val="7544979"/>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一年以内其他应收款金额明细－坏账准备"/>
                    <w:tag w:val="_GBC_81f702efaf424ca9a99beca9925da108"/>
                    <w:id w:val="7544980"/>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tr>
            </w:sdtContent>
          </w:sdt>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1</w:t>
                </w:r>
                <w:r>
                  <w:rPr>
                    <w:rFonts w:hint="eastAsia"/>
                  </w:rPr>
                  <w:t>年以内小计</w:t>
                </w:r>
              </w:p>
            </w:tc>
            <w:sdt>
              <w:sdtPr>
                <w:alias w:val="其他应收款一年以内合计"/>
                <w:tag w:val="_GBC_4ae7306567504b2381f05927c36ed1b2"/>
                <w:id w:val="7544982"/>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7,662,209,715.67</w:t>
                    </w:r>
                  </w:p>
                </w:tc>
              </w:sdtContent>
            </w:sdt>
            <w:sdt>
              <w:sdtPr>
                <w:alias w:val="其他应收款一年以内比例"/>
                <w:tag w:val="_GBC_6f7e3ff229024738939b8ee73c03f15b"/>
                <w:id w:val="7544983"/>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99.92</w:t>
                    </w:r>
                  </w:p>
                </w:tc>
              </w:sdtContent>
            </w:sdt>
            <w:sdt>
              <w:sdtPr>
                <w:alias w:val="其他应收款一年以内坏账准备合计"/>
                <w:tag w:val="_GBC_bb042754887e4a1ba5809db44d1217dc"/>
                <w:id w:val="7544984"/>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428,703,170.53</w:t>
                    </w:r>
                  </w:p>
                </w:tc>
              </w:sdtContent>
            </w:sdt>
            <w:sdt>
              <w:sdtPr>
                <w:alias w:val="其他应收款一年以内合计"/>
                <w:tag w:val="_GBC_66e4cb6fa975417ca65f0055bf327bdc"/>
                <w:id w:val="7544985"/>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7,145,052,842.24</w:t>
                    </w:r>
                  </w:p>
                </w:tc>
              </w:sdtContent>
            </w:sdt>
            <w:sdt>
              <w:sdtPr>
                <w:alias w:val="其他应收款一年以内比例"/>
                <w:tag w:val="_GBC_da70c3700d34464faad1086a88cf1c68"/>
                <w:id w:val="7544986"/>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99.91</w:t>
                    </w:r>
                  </w:p>
                </w:tc>
              </w:sdtContent>
            </w:sdt>
            <w:sdt>
              <w:sdtPr>
                <w:alias w:val="其他应收款一年以内坏账准备合计"/>
                <w:tag w:val="_GBC_f8d9549485ab4fa58c5f94c4ec99dd9f"/>
                <w:id w:val="7544987"/>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428,703,170.53</w:t>
                    </w:r>
                  </w:p>
                </w:tc>
              </w:sdtContent>
            </w:sdt>
          </w:tr>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1</w:t>
                </w:r>
                <w:r>
                  <w:rPr>
                    <w:rFonts w:hint="eastAsia"/>
                  </w:rPr>
                  <w:t>至</w:t>
                </w:r>
                <w:r>
                  <w:rPr>
                    <w:rFonts w:hint="eastAsia"/>
                  </w:rPr>
                  <w:t>2</w:t>
                </w:r>
                <w:r>
                  <w:rPr>
                    <w:rFonts w:hint="eastAsia"/>
                  </w:rPr>
                  <w:t>年</w:t>
                </w:r>
              </w:p>
            </w:tc>
            <w:sdt>
              <w:sdtPr>
                <w:alias w:val="其他应收款一至二年合计"/>
                <w:tag w:val="_GBC_2a3bc115ad7d458686939349fe3a5874"/>
                <w:id w:val="7544988"/>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一至二年比例"/>
                <w:tag w:val="_GBC_8800e5f3d25048e5b93082ec8435fd91"/>
                <w:id w:val="7544989"/>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一至二年坏账准备合计"/>
                <w:tag w:val="_GBC_021b9b24a0644a889c8d01e1467a662f"/>
                <w:id w:val="7544990"/>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一至二年合计"/>
                <w:tag w:val="_GBC_3fa22e8c88df4475aff89d3521bff829"/>
                <w:id w:val="7544991"/>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一至二年比例"/>
                <w:tag w:val="_GBC_23d44de5e612466c8db31dee4e74e83b"/>
                <w:id w:val="7544992"/>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一至二年坏账准备合计"/>
                <w:tag w:val="_GBC_e57b3b5bae6f4ac7bf315d2e131da7f8"/>
                <w:id w:val="7544993"/>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tr>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2</w:t>
                </w:r>
                <w:r>
                  <w:rPr>
                    <w:rFonts w:hint="eastAsia"/>
                  </w:rPr>
                  <w:t>至</w:t>
                </w:r>
                <w:r>
                  <w:rPr>
                    <w:rFonts w:hint="eastAsia"/>
                  </w:rPr>
                  <w:t>3</w:t>
                </w:r>
                <w:r>
                  <w:rPr>
                    <w:rFonts w:hint="eastAsia"/>
                  </w:rPr>
                  <w:t>年</w:t>
                </w:r>
              </w:p>
            </w:tc>
            <w:sdt>
              <w:sdtPr>
                <w:alias w:val="其他应收款二至三年合计"/>
                <w:tag w:val="_GBC_2018172d93a44408b9953e489e6cfa26"/>
                <w:id w:val="7544994"/>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二至三年合计比例"/>
                <w:tag w:val="_GBC_aad131a098134a248fd123d46fe5bfda"/>
                <w:id w:val="7544995"/>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二至三年坏账准备合计"/>
                <w:tag w:val="_GBC_ed72efab83554a03a328f17c427da5b3"/>
                <w:id w:val="7544996"/>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二至三年合计"/>
                <w:tag w:val="_GBC_df500ecb02eb479daeead7975c8f6a3e"/>
                <w:id w:val="7544997"/>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二至三年合计比例"/>
                <w:tag w:val="_GBC_f7a7d1f157b94cc8bbcf93f304951f9f"/>
                <w:id w:val="7544998"/>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二至三年坏账准备合计"/>
                <w:tag w:val="_GBC_2155b6c43ebf46228838707b2e3e1a9b"/>
                <w:id w:val="7544999"/>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tr>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3</w:t>
                </w:r>
                <w:r>
                  <w:rPr>
                    <w:rFonts w:hint="eastAsia"/>
                  </w:rPr>
                  <w:t>年以上</w:t>
                </w:r>
              </w:p>
            </w:tc>
            <w:sdt>
              <w:sdtPr>
                <w:alias w:val="其他应收款三年以上合计"/>
                <w:tag w:val="_GBC_2b4a1dc0356a4c6e819d018b26704f3e"/>
                <w:id w:val="7545000"/>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三年以上合计比例"/>
                <w:tag w:val="_GBC_2657c2e454eb46faac818fe3f46548b9"/>
                <w:id w:val="7545001"/>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tc>
              <w:tcPr>
                <w:tcW w:w="1417" w:type="dxa"/>
                <w:tcBorders>
                  <w:top w:val="single" w:sz="4" w:space="0" w:color="auto"/>
                  <w:left w:val="single" w:sz="4" w:space="0" w:color="auto"/>
                  <w:bottom w:val="single" w:sz="4" w:space="0" w:color="auto"/>
                  <w:right w:val="single" w:sz="4" w:space="0" w:color="auto"/>
                </w:tcBorders>
              </w:tcPr>
              <w:p w:rsidR="00C472E1" w:rsidRDefault="002273D7" w:rsidP="00174EB1">
                <w:pPr>
                  <w:snapToGrid w:val="0"/>
                  <w:jc w:val="right"/>
                </w:pPr>
                <w:sdt>
                  <w:sdtPr>
                    <w:rPr>
                      <w:rFonts w:hint="eastAsia"/>
                    </w:rPr>
                    <w:alias w:val="其他应收款三年以上坏账准备合计"/>
                    <w:tag w:val="_GBC_87d23b24cf1f44d79ef88135cf263996"/>
                    <w:id w:val="7545002"/>
                    <w:lock w:val="sdtLocked"/>
                    <w:placeholder>
                      <w:docPart w:val="GBC11111111111111111111111111111"/>
                    </w:placeholder>
                    <w:showingPlcHdr/>
                  </w:sdtPr>
                  <w:sdtContent>
                    <w:r w:rsidR="00C472E1">
                      <w:rPr>
                        <w:rFonts w:hint="eastAsia"/>
                        <w:color w:val="333399"/>
                      </w:rPr>
                      <w:t xml:space="preserve">　</w:t>
                    </w:r>
                  </w:sdtContent>
                </w:sdt>
              </w:p>
            </w:tc>
            <w:sdt>
              <w:sdtPr>
                <w:alias w:val="其他应收款三年以上合计"/>
                <w:tag w:val="_GBC_b45a66b8a6cd477d91a00c32d6b85501"/>
                <w:id w:val="7545003"/>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三年以上合计比例"/>
                <w:tag w:val="_GBC_d6f2ed126b8348a8a9dadccf296ee2a5"/>
                <w:id w:val="7545004"/>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三年以上坏账准备合计"/>
                <w:tag w:val="_GBC_8e82eba7f16441fabb5245e710d0677e"/>
                <w:id w:val="7545005"/>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tr>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3</w:t>
                </w:r>
                <w:r>
                  <w:rPr>
                    <w:rFonts w:hint="eastAsia"/>
                  </w:rPr>
                  <w:t>至</w:t>
                </w:r>
                <w:r>
                  <w:rPr>
                    <w:rFonts w:hint="eastAsia"/>
                  </w:rPr>
                  <w:t>4</w:t>
                </w:r>
                <w:r>
                  <w:rPr>
                    <w:rFonts w:hint="eastAsia"/>
                  </w:rPr>
                  <w:t>年</w:t>
                </w:r>
              </w:p>
            </w:tc>
            <w:sdt>
              <w:sdtPr>
                <w:alias w:val="其他应收款三至四年账面余额"/>
                <w:tag w:val="_GBC_f21e480708954b9e927325c1d246bff1"/>
                <w:id w:val="7545006"/>
                <w:lock w:val="sdtLocked"/>
                <w:placeholder>
                  <w:docPart w:val="GBC11111111111111111111111111111"/>
                </w:placeholder>
                <w:showingPlcHd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三至四年账面余额比例"/>
                <w:tag w:val="_GBC_1d18e37f9eda4f4fb117663610570675"/>
                <w:id w:val="7545007"/>
                <w:lock w:val="sdtLocked"/>
                <w:placeholder>
                  <w:docPart w:val="GBC11111111111111111111111111111"/>
                </w:placeholder>
                <w:showingPlcHd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三至四年坏账准备"/>
                <w:tag w:val="_GBC_06f14028ea1f4576824464fa1d6c7df8"/>
                <w:id w:val="7545008"/>
                <w:lock w:val="sdtLocked"/>
                <w:placeholder>
                  <w:docPart w:val="GBC11111111111111111111111111111"/>
                </w:placeholder>
                <w:showingPlcHd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三至四年账面余额"/>
                <w:tag w:val="_GBC_ddcd1c02a1a94752b8cad2080e1dca34"/>
                <w:id w:val="7545009"/>
                <w:lock w:val="sdtLocked"/>
                <w:placeholder>
                  <w:docPart w:val="GBC11111111111111111111111111111"/>
                </w:placeholder>
                <w:showingPlcHd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三至四年账面余额比例"/>
                <w:tag w:val="_GBC_50b2143e5a0e4a2e9d4bf82b3f641f60"/>
                <w:id w:val="7545010"/>
                <w:lock w:val="sdtLocked"/>
                <w:placeholder>
                  <w:docPart w:val="GBC11111111111111111111111111111"/>
                </w:placeholder>
                <w:showingPlcHd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其他应收款三至四年坏账准备"/>
                <w:tag w:val="_GBC_2fb7b62a86934e01b357f00c1d1dcdbe"/>
                <w:id w:val="7545011"/>
                <w:lock w:val="sdtLocked"/>
                <w:placeholder>
                  <w:docPart w:val="GBC11111111111111111111111111111"/>
                </w:placeholder>
                <w:showingPlcHd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tr>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lastRenderedPageBreak/>
                  <w:t>4</w:t>
                </w:r>
                <w:r>
                  <w:rPr>
                    <w:rFonts w:hint="eastAsia"/>
                  </w:rPr>
                  <w:t>至</w:t>
                </w:r>
                <w:r>
                  <w:rPr>
                    <w:rFonts w:hint="eastAsia"/>
                  </w:rPr>
                  <w:t>5</w:t>
                </w:r>
                <w:r>
                  <w:rPr>
                    <w:rFonts w:hint="eastAsia"/>
                  </w:rPr>
                  <w:t>年</w:t>
                </w:r>
              </w:p>
            </w:tc>
            <w:sdt>
              <w:sdtPr>
                <w:alias w:val="其他应收款四至五年账面余额"/>
                <w:tag w:val="_GBC_2d8cd54f71934d1aaf914bf6a164e693"/>
                <w:id w:val="7545012"/>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757,170.65</w:t>
                    </w:r>
                  </w:p>
                </w:tc>
              </w:sdtContent>
            </w:sdt>
            <w:sdt>
              <w:sdtPr>
                <w:alias w:val="其他应收款四至五年账面余额比例"/>
                <w:tag w:val="_GBC_08d2a72d440f428a80592c0d074f4d55"/>
                <w:id w:val="7545013"/>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0.01</w:t>
                    </w:r>
                  </w:p>
                </w:tc>
              </w:sdtContent>
            </w:sdt>
            <w:sdt>
              <w:sdtPr>
                <w:alias w:val="其他应收款四至五年坏账准备"/>
                <w:tag w:val="_GBC_434df314b0d84da6add39a9e94dc253a"/>
                <w:id w:val="7545014"/>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605,736.52</w:t>
                    </w:r>
                  </w:p>
                </w:tc>
              </w:sdtContent>
            </w:sdt>
            <w:sdt>
              <w:sdtPr>
                <w:alias w:val="其他应收款四至五年账面余额"/>
                <w:tag w:val="_GBC_0e6a7c5d474347588db1bed71b5cecb1"/>
                <w:id w:val="7545015"/>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757,170.65</w:t>
                    </w:r>
                  </w:p>
                </w:tc>
              </w:sdtContent>
            </w:sdt>
            <w:sdt>
              <w:sdtPr>
                <w:alias w:val="其他应收款四至五年账面余额比例"/>
                <w:tag w:val="_GBC_546961916abb4a11996e4c9167558644"/>
                <w:id w:val="7545016"/>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0.01</w:t>
                    </w:r>
                  </w:p>
                </w:tc>
              </w:sdtContent>
            </w:sdt>
            <w:sdt>
              <w:sdtPr>
                <w:alias w:val="其他应收款四至五年坏账准备"/>
                <w:tag w:val="_GBC_162f5df876d440f2b06224842adaefc2"/>
                <w:id w:val="7545017"/>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605,736.52</w:t>
                    </w:r>
                  </w:p>
                </w:tc>
              </w:sdtContent>
            </w:sdt>
          </w:tr>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5</w:t>
                </w:r>
                <w:r>
                  <w:rPr>
                    <w:rFonts w:hint="eastAsia"/>
                  </w:rPr>
                  <w:t>年以上</w:t>
                </w:r>
              </w:p>
            </w:tc>
            <w:sdt>
              <w:sdtPr>
                <w:alias w:val="其他应收款五年以上账面余额"/>
                <w:tag w:val="_GBC_02c63003bfea4433b7f70efe2d452167"/>
                <w:id w:val="7545018"/>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5,395,180.00</w:t>
                    </w:r>
                  </w:p>
                </w:tc>
              </w:sdtContent>
            </w:sdt>
            <w:sdt>
              <w:sdtPr>
                <w:alias w:val="其他应收款五年以上账面余额比例"/>
                <w:tag w:val="_GBC_d5715c5a3245422788cfc141916d05c3"/>
                <w:id w:val="7545019"/>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0.07</w:t>
                    </w:r>
                  </w:p>
                </w:tc>
              </w:sdtContent>
            </w:sdt>
            <w:sdt>
              <w:sdtPr>
                <w:alias w:val="其他应收款五年以上坏账准备"/>
                <w:tag w:val="_GBC_112de992f4334fc189297be6b89362d5"/>
                <w:id w:val="7545020"/>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5,395,180.00</w:t>
                    </w:r>
                  </w:p>
                </w:tc>
              </w:sdtContent>
            </w:sdt>
            <w:sdt>
              <w:sdtPr>
                <w:alias w:val="其他应收款五年以上账面余额"/>
                <w:tag w:val="_GBC_ce3178bd13cc45ce87042c6125c47fbb"/>
                <w:id w:val="7545021"/>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5,395,180.00</w:t>
                    </w:r>
                  </w:p>
                </w:tc>
              </w:sdtContent>
            </w:sdt>
            <w:sdt>
              <w:sdtPr>
                <w:alias w:val="其他应收款五年以上账面余额比例"/>
                <w:tag w:val="_GBC_a902bd7e79174103be5a321ed5fb0050"/>
                <w:id w:val="7545022"/>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0.08</w:t>
                    </w:r>
                  </w:p>
                </w:tc>
              </w:sdtContent>
            </w:sdt>
            <w:sdt>
              <w:sdtPr>
                <w:alias w:val="其他应收款五年以上坏账准备"/>
                <w:tag w:val="_GBC_2fe500bb8d2d4ac48711a2616218f055"/>
                <w:id w:val="7545023"/>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5,395,180.00</w:t>
                    </w:r>
                  </w:p>
                </w:tc>
              </w:sdtContent>
            </w:sdt>
          </w:tr>
          <w:tr w:rsidR="00C472E1" w:rsidTr="008F68D7">
            <w:trPr>
              <w:cantSplit/>
            </w:trPr>
            <w:tc>
              <w:tcPr>
                <w:tcW w:w="130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int="eastAsia"/>
                  </w:rPr>
                  <w:t>合计</w:t>
                </w:r>
              </w:p>
            </w:tc>
            <w:sdt>
              <w:sdtPr>
                <w:alias w:val="单项金额不重大但按信用风险特征组合后该组合的风险较大的其他应收账款合计"/>
                <w:tag w:val="_GBC_702949ced9984a12b41e4e9a9381345e"/>
                <w:id w:val="7545024"/>
                <w:lock w:val="sdtLocked"/>
                <w:placeholder>
                  <w:docPart w:val="GBC11111111111111111111111111111"/>
                </w:placeholder>
              </w:sdtPr>
              <w:sdtContent>
                <w:tc>
                  <w:tcPr>
                    <w:tcW w:w="170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7,668,362,066.32</w:t>
                    </w:r>
                  </w:p>
                </w:tc>
              </w:sdtContent>
            </w:sdt>
            <w:sdt>
              <w:sdtPr>
                <w:alias w:val="其他应收款合计比例"/>
                <w:tag w:val="_GBC_f69f2532712e4a0094887b861378e735"/>
                <w:id w:val="7545025"/>
                <w:lock w:val="sdtLocked"/>
                <w:placeholder>
                  <w:docPart w:val="GBC11111111111111111111111111111"/>
                </w:placeholder>
              </w:sdtPr>
              <w:sdtContent>
                <w:tc>
                  <w:tcPr>
                    <w:tcW w:w="709"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100.00</w:t>
                    </w:r>
                  </w:p>
                </w:tc>
              </w:sdtContent>
            </w:sdt>
            <w:sdt>
              <w:sdtPr>
                <w:alias w:val="单项金额不重大但按信用风险特征组合后该组合的风险较大的其他应收账款计提的坏账准备合计"/>
                <w:tag w:val="_GBC_7c3e206581754481b4287930e3281932"/>
                <w:id w:val="7545026"/>
                <w:lock w:val="sdtLocked"/>
                <w:placeholder>
                  <w:docPart w:val="GBC11111111111111111111111111111"/>
                </w:placeholder>
              </w:sdtPr>
              <w:sdtContent>
                <w:tc>
                  <w:tcPr>
                    <w:tcW w:w="1417"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434,704,087.05</w:t>
                    </w:r>
                  </w:p>
                </w:tc>
              </w:sdtContent>
            </w:sdt>
            <w:sdt>
              <w:sdtPr>
                <w:alias w:val="单项金额不重大但按信用风险特征组合后该组合的风险较大的其他应收账款合计"/>
                <w:tag w:val="_GBC_df21366937314b6b80379461dd92b5b0"/>
                <w:id w:val="7545027"/>
                <w:lock w:val="sdtLocked"/>
                <w:placeholder>
                  <w:docPart w:val="GBC11111111111111111111111111111"/>
                </w:placeholder>
              </w:sdtPr>
              <w:sdtContent>
                <w:tc>
                  <w:tcPr>
                    <w:tcW w:w="156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7,151,205,192.89</w:t>
                    </w:r>
                  </w:p>
                </w:tc>
              </w:sdtContent>
            </w:sdt>
            <w:sdt>
              <w:sdtPr>
                <w:alias w:val="其他应收款合计比例"/>
                <w:tag w:val="_GBC_ecc3d60db927421bad5216ce96837b2a"/>
                <w:id w:val="7545028"/>
                <w:lock w:val="sdtLocked"/>
                <w:placeholder>
                  <w:docPart w:val="GBC11111111111111111111111111111"/>
                </w:placeholder>
              </w:sdtPr>
              <w:sdtContent>
                <w:tc>
                  <w:tcPr>
                    <w:tcW w:w="70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100.00</w:t>
                    </w:r>
                  </w:p>
                </w:tc>
              </w:sdtContent>
            </w:sdt>
            <w:sdt>
              <w:sdtPr>
                <w:alias w:val="单项金额不重大但按信用风险特征组合后该组合的风险较大的其他应收账款计提的坏账准备合计"/>
                <w:tag w:val="_GBC_90606e1f52514f82bde44a28e15e7115"/>
                <w:id w:val="7545029"/>
                <w:lock w:val="sdtLocked"/>
                <w:placeholder>
                  <w:docPart w:val="GBC11111111111111111111111111111"/>
                </w:placeholder>
              </w:sdtPr>
              <w:sdtContent>
                <w:tc>
                  <w:tcPr>
                    <w:tcW w:w="1418"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434,704,087.05</w:t>
                    </w:r>
                  </w:p>
                </w:tc>
              </w:sdtContent>
            </w:sdt>
          </w:tr>
        </w:tbl>
        <w:p w:rsidR="00C472E1" w:rsidRDefault="002273D7" w:rsidP="00174EB1">
          <w:pPr>
            <w:snapToGrid w:val="0"/>
            <w:rPr>
              <w:rFonts w:ascii="仿宋_GB2312" w:eastAsia="仿宋_GB2312"/>
            </w:rPr>
          </w:pPr>
        </w:p>
      </w:sdtContent>
    </w:sdt>
    <w:sdt>
      <w:sdtPr>
        <w:rPr>
          <w:rFonts w:ascii="Calibri" w:hAnsi="Calibri" w:hint="eastAsia"/>
          <w:b w:val="0"/>
          <w:bCs w:val="0"/>
          <w:kern w:val="0"/>
          <w:szCs w:val="22"/>
        </w:rPr>
        <w:tag w:val="_GBC_7ec5aa04e7254db6927ae6a1051cd62c"/>
        <w:id w:val="7545065"/>
        <w:lock w:val="sdtLocked"/>
        <w:placeholder>
          <w:docPart w:val="GBC22222222222222222222222222222"/>
        </w:placeholder>
      </w:sdtPr>
      <w:sdtEndPr>
        <w:rPr>
          <w:rFonts w:ascii="仿宋_GB2312" w:eastAsia="仿宋_GB2312"/>
          <w:kern w:val="2"/>
        </w:rPr>
      </w:sdtEndPr>
      <w:sdtContent>
        <w:p w:rsidR="00C472E1" w:rsidRDefault="00C472E1" w:rsidP="00174EB1">
          <w:pPr>
            <w:pStyle w:val="4"/>
            <w:numPr>
              <w:ilvl w:val="0"/>
              <w:numId w:val="99"/>
            </w:numPr>
            <w:snapToGrid w:val="0"/>
            <w:spacing w:before="0" w:after="0" w:line="240" w:lineRule="auto"/>
            <w:rPr>
              <w:kern w:val="0"/>
            </w:rPr>
          </w:pPr>
          <w:r>
            <w:rPr>
              <w:rFonts w:hint="eastAsia"/>
              <w:kern w:val="0"/>
            </w:rPr>
            <w:t>其他应收账款金额</w:t>
          </w:r>
          <w:r>
            <w:rPr>
              <w:kern w:val="0"/>
            </w:rPr>
            <w:t>前五名</w:t>
          </w:r>
          <w:r>
            <w:rPr>
              <w:rFonts w:hint="eastAsia"/>
              <w:kern w:val="0"/>
            </w:rPr>
            <w:t>单位情况</w:t>
          </w:r>
        </w:p>
        <w:p w:rsidR="00C472E1" w:rsidRDefault="00C472E1" w:rsidP="00174EB1">
          <w:pPr>
            <w:snapToGrid w:val="0"/>
            <w:ind w:rightChars="50" w:right="105"/>
            <w:jc w:val="right"/>
          </w:pPr>
          <w:r>
            <w:rPr>
              <w:rFonts w:hint="eastAsia"/>
            </w:rPr>
            <w:t>单位：</w:t>
          </w:r>
          <w:sdt>
            <w:sdtPr>
              <w:rPr>
                <w:rFonts w:hint="eastAsia"/>
              </w:rPr>
              <w:alias w:val="单位：母公司财务附注：其他应收账款前五名欠款情况"/>
              <w:tag w:val="_GBC_c95a4be1618f4aa7866b60c098e67ff7"/>
              <w:id w:val="75450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母公司财务附注：其他应收账款前五名欠款情况"/>
              <w:tag w:val="_GBC_97768bebd88447fbb89b321d0b5a5809"/>
              <w:id w:val="75450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2299"/>
            <w:gridCol w:w="1843"/>
            <w:gridCol w:w="1701"/>
            <w:gridCol w:w="1276"/>
            <w:gridCol w:w="1701"/>
          </w:tblGrid>
          <w:tr w:rsidR="00C472E1" w:rsidTr="00C472E1">
            <w:trPr>
              <w:cantSplit/>
            </w:trPr>
            <w:tc>
              <w:tcPr>
                <w:tcW w:w="2299"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jc w:val="center"/>
                </w:pPr>
                <w:r>
                  <w:rPr>
                    <w:rFonts w:hint="eastAsia"/>
                  </w:rPr>
                  <w:t>单位名称</w:t>
                </w:r>
              </w:p>
            </w:tc>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center"/>
                </w:pPr>
                <w:r>
                  <w:rPr>
                    <w:rFonts w:hint="eastAsia"/>
                  </w:rPr>
                  <w:t>与本公司关系</w:t>
                </w:r>
              </w:p>
            </w:tc>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center"/>
                </w:pPr>
                <w:r>
                  <w:rPr>
                    <w:rFonts w:hint="eastAsia"/>
                  </w:rPr>
                  <w:t>金额</w:t>
                </w:r>
              </w:p>
            </w:tc>
            <w:tc>
              <w:tcPr>
                <w:tcW w:w="127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center"/>
                </w:pPr>
                <w:r>
                  <w:rPr>
                    <w:rFonts w:hint="eastAsia"/>
                  </w:rPr>
                  <w:t>年限</w:t>
                </w:r>
              </w:p>
            </w:tc>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center"/>
                  <w:rPr>
                    <w:rFonts w:ascii="宋体" w:hAnsi="宋体"/>
                  </w:rPr>
                </w:pPr>
                <w:r>
                  <w:rPr>
                    <w:rFonts w:ascii="宋体" w:hAnsi="宋体" w:hint="eastAsia"/>
                  </w:rPr>
                  <w:t>占</w:t>
                </w:r>
                <w:r>
                  <w:rPr>
                    <w:rFonts w:ascii="宋体" w:hAnsi="宋体"/>
                  </w:rPr>
                  <w:t>其他</w:t>
                </w:r>
                <w:r>
                  <w:rPr>
                    <w:rFonts w:ascii="宋体" w:hAnsi="宋体" w:hint="eastAsia"/>
                  </w:rPr>
                  <w:t>应收账款总额的比例</w:t>
                </w:r>
                <w:r>
                  <w:rPr>
                    <w:rFonts w:ascii="宋体" w:hAnsi="宋体"/>
                  </w:rPr>
                  <w:t>(%)</w:t>
                </w:r>
              </w:p>
            </w:tc>
          </w:tr>
          <w:sdt>
            <w:sdtPr>
              <w:rPr>
                <w:rFonts w:hint="eastAsia"/>
              </w:rPr>
              <w:alias w:val="其他应收款欠款户"/>
              <w:tag w:val="_GBC_1e3cd557eca543c18a1d7df24f2015bd"/>
              <w:id w:val="7545038"/>
              <w:lock w:val="sdtLocked"/>
              <w:placeholder>
                <w:docPart w:val="GBC11111111111111111111111111111"/>
              </w:placeholder>
            </w:sdtPr>
            <w:sdtContent>
              <w:tr w:rsidR="00C472E1" w:rsidTr="00C472E1">
                <w:trPr>
                  <w:cantSplit/>
                </w:trPr>
                <w:sdt>
                  <w:sdtPr>
                    <w:rPr>
                      <w:rFonts w:hint="eastAsia"/>
                    </w:rPr>
                    <w:alias w:val="其他应收款欠款户名称"/>
                    <w:tag w:val="_GBC_d115f95d860844ee990d0fb8e904f570"/>
                    <w:id w:val="7545033"/>
                    <w:lock w:val="sdtLocked"/>
                    <w:placeholder>
                      <w:docPart w:val="GBC11111111111111111111111111111"/>
                    </w:placeholder>
                  </w:sdtPr>
                  <w:sdtContent>
                    <w:tc>
                      <w:tcPr>
                        <w:tcW w:w="2299"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河南中原黄金冶炼厂有限责任公司</w:t>
                        </w:r>
                      </w:p>
                    </w:tc>
                  </w:sdtContent>
                </w:sdt>
                <w:sdt>
                  <w:sdtPr>
                    <w:alias w:val="其他应收款欠款户与本公司关系"/>
                    <w:tag w:val="_GBC_0857134c2ed6463abd7f4c38564fc95d"/>
                    <w:id w:val="7545034"/>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款欠款户欠款金额"/>
                    <w:tag w:val="_GBC_9353fe04a99643268b962858eaf856f2"/>
                    <w:id w:val="7545035"/>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1,973,234,023.93</w:t>
                        </w:r>
                      </w:p>
                    </w:tc>
                  </w:sdtContent>
                </w:sdt>
                <w:sdt>
                  <w:sdtPr>
                    <w:alias w:val="其他应收款欠款户欠款时间"/>
                    <w:tag w:val="_GBC_ce0fa31c3da249dd9aee18d81e04176d"/>
                    <w:id w:val="7545036"/>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Default="00C472E1" w:rsidP="00CA5D36">
                        <w:pPr>
                          <w:snapToGrid w:val="0"/>
                          <w:ind w:right="73"/>
                          <w:jc w:val="right"/>
                        </w:pPr>
                        <w:r>
                          <w:rPr>
                            <w:rFonts w:hint="eastAsia"/>
                          </w:rPr>
                          <w:t>1</w:t>
                        </w:r>
                        <w:r w:rsidR="00CA5D36">
                          <w:rPr>
                            <w:rFonts w:hint="eastAsia"/>
                          </w:rPr>
                          <w:t>年</w:t>
                        </w:r>
                        <w:r>
                          <w:rPr>
                            <w:rFonts w:hint="eastAsia"/>
                          </w:rPr>
                          <w:t>以内</w:t>
                        </w:r>
                      </w:p>
                    </w:tc>
                  </w:sdtContent>
                </w:sdt>
                <w:sdt>
                  <w:sdtPr>
                    <w:alias w:val="其他应收帐款欠款户占其他应收账款总额的比例"/>
                    <w:tag w:val="_GBC_f9c9a1bcf92e4d1bb667ccd2b0d1f1e1"/>
                    <w:id w:val="7545037"/>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 xml:space="preserve">         25.73 </w:t>
                        </w:r>
                      </w:p>
                    </w:tc>
                  </w:sdtContent>
                </w:sdt>
              </w:tr>
            </w:sdtContent>
          </w:sdt>
          <w:sdt>
            <w:sdtPr>
              <w:rPr>
                <w:rFonts w:hint="eastAsia"/>
              </w:rPr>
              <w:alias w:val="其他应收款欠款户"/>
              <w:tag w:val="_GBC_1e3cd557eca543c18a1d7df24f2015bd"/>
              <w:id w:val="7545044"/>
              <w:lock w:val="sdtLocked"/>
              <w:placeholder>
                <w:docPart w:val="GBC11111111111111111111111111111"/>
              </w:placeholder>
            </w:sdtPr>
            <w:sdtContent>
              <w:tr w:rsidR="00C472E1" w:rsidTr="00C472E1">
                <w:trPr>
                  <w:cantSplit/>
                </w:trPr>
                <w:sdt>
                  <w:sdtPr>
                    <w:rPr>
                      <w:rFonts w:hint="eastAsia"/>
                    </w:rPr>
                    <w:alias w:val="其他应收款欠款户名称"/>
                    <w:tag w:val="_GBC_d115f95d860844ee990d0fb8e904f570"/>
                    <w:id w:val="7545039"/>
                    <w:lock w:val="sdtLocked"/>
                    <w:placeholder>
                      <w:docPart w:val="GBC11111111111111111111111111111"/>
                    </w:placeholder>
                  </w:sdtPr>
                  <w:sdtContent>
                    <w:tc>
                      <w:tcPr>
                        <w:tcW w:w="2299"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陕西久盛矿业投资管理有限公司</w:t>
                        </w:r>
                      </w:p>
                    </w:tc>
                  </w:sdtContent>
                </w:sdt>
                <w:sdt>
                  <w:sdtPr>
                    <w:alias w:val="其他应收款欠款户与本公司关系"/>
                    <w:tag w:val="_GBC_0857134c2ed6463abd7f4c38564fc95d"/>
                    <w:id w:val="754504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款欠款户欠款金额"/>
                    <w:tag w:val="_GBC_9353fe04a99643268b962858eaf856f2"/>
                    <w:id w:val="754504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670,059,038.52</w:t>
                        </w:r>
                      </w:p>
                    </w:tc>
                  </w:sdtContent>
                </w:sdt>
                <w:sdt>
                  <w:sdtPr>
                    <w:alias w:val="其他应收款欠款户欠款时间"/>
                    <w:tag w:val="_GBC_ce0fa31c3da249dd9aee18d81e04176d"/>
                    <w:id w:val="7545042"/>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Default="00C472E1" w:rsidP="00CA5D36">
                        <w:pPr>
                          <w:snapToGrid w:val="0"/>
                          <w:ind w:right="73"/>
                          <w:jc w:val="right"/>
                        </w:pPr>
                        <w:r>
                          <w:rPr>
                            <w:rFonts w:hint="eastAsia"/>
                          </w:rPr>
                          <w:t>1</w:t>
                        </w:r>
                        <w:r w:rsidR="00CA5D36">
                          <w:rPr>
                            <w:rFonts w:hint="eastAsia"/>
                          </w:rPr>
                          <w:t>年</w:t>
                        </w:r>
                        <w:r>
                          <w:rPr>
                            <w:rFonts w:hint="eastAsia"/>
                          </w:rPr>
                          <w:t>以内</w:t>
                        </w:r>
                      </w:p>
                    </w:tc>
                  </w:sdtContent>
                </w:sdt>
                <w:sdt>
                  <w:sdtPr>
                    <w:alias w:val="其他应收帐款欠款户占其他应收账款总额的比例"/>
                    <w:tag w:val="_GBC_f9c9a1bcf92e4d1bb667ccd2b0d1f1e1"/>
                    <w:id w:val="7545043"/>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 xml:space="preserve">           8.74 </w:t>
                        </w:r>
                      </w:p>
                    </w:tc>
                  </w:sdtContent>
                </w:sdt>
              </w:tr>
            </w:sdtContent>
          </w:sdt>
          <w:sdt>
            <w:sdtPr>
              <w:rPr>
                <w:rFonts w:hint="eastAsia"/>
              </w:rPr>
              <w:alias w:val="其他应收款欠款户"/>
              <w:tag w:val="_GBC_1e3cd557eca543c18a1d7df24f2015bd"/>
              <w:id w:val="7545050"/>
              <w:lock w:val="sdtLocked"/>
            </w:sdtPr>
            <w:sdtEndPr>
              <w:rPr>
                <w:rFonts w:hint="default"/>
              </w:rPr>
            </w:sdtEndPr>
            <w:sdtContent>
              <w:tr w:rsidR="00C472E1" w:rsidTr="00C472E1">
                <w:trPr>
                  <w:cantSplit/>
                </w:trPr>
                <w:sdt>
                  <w:sdtPr>
                    <w:rPr>
                      <w:rFonts w:hint="eastAsia"/>
                    </w:rPr>
                    <w:alias w:val="其他应收款欠款户名称"/>
                    <w:tag w:val="_GBC_d115f95d860844ee990d0fb8e904f570"/>
                    <w:id w:val="7545045"/>
                    <w:lock w:val="sdtLocked"/>
                    <w:placeholder>
                      <w:docPart w:val="GBC11111111111111111111111111111"/>
                    </w:placeholder>
                  </w:sdtPr>
                  <w:sdtContent>
                    <w:tc>
                      <w:tcPr>
                        <w:tcW w:w="2299"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河北金厂峪矿业有限责任公司</w:t>
                        </w:r>
                      </w:p>
                    </w:tc>
                  </w:sdtContent>
                </w:sdt>
                <w:sdt>
                  <w:sdtPr>
                    <w:alias w:val="其他应收款欠款户与本公司关系"/>
                    <w:tag w:val="_GBC_0857134c2ed6463abd7f4c38564fc95d"/>
                    <w:id w:val="7545046"/>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款欠款户欠款金额"/>
                    <w:tag w:val="_GBC_9353fe04a99643268b962858eaf856f2"/>
                    <w:id w:val="7545047"/>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583,318,172.50</w:t>
                        </w:r>
                      </w:p>
                    </w:tc>
                  </w:sdtContent>
                </w:sdt>
                <w:sdt>
                  <w:sdtPr>
                    <w:alias w:val="其他应收款欠款户欠款时间"/>
                    <w:tag w:val="_GBC_ce0fa31c3da249dd9aee18d81e04176d"/>
                    <w:id w:val="7545048"/>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Default="00C472E1" w:rsidP="00CA5D36">
                        <w:pPr>
                          <w:snapToGrid w:val="0"/>
                          <w:ind w:right="73"/>
                          <w:jc w:val="right"/>
                        </w:pPr>
                        <w:r>
                          <w:rPr>
                            <w:rFonts w:hint="eastAsia"/>
                          </w:rPr>
                          <w:t>1</w:t>
                        </w:r>
                        <w:r w:rsidR="00CA5D36">
                          <w:rPr>
                            <w:rFonts w:hint="eastAsia"/>
                          </w:rPr>
                          <w:t>年</w:t>
                        </w:r>
                        <w:r>
                          <w:rPr>
                            <w:rFonts w:hint="eastAsia"/>
                          </w:rPr>
                          <w:t>以内</w:t>
                        </w:r>
                      </w:p>
                    </w:tc>
                  </w:sdtContent>
                </w:sdt>
                <w:sdt>
                  <w:sdtPr>
                    <w:alias w:val="其他应收帐款欠款户占其他应收账款总额的比例"/>
                    <w:tag w:val="_GBC_f9c9a1bcf92e4d1bb667ccd2b0d1f1e1"/>
                    <w:id w:val="7545049"/>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 xml:space="preserve">           7.61 </w:t>
                        </w:r>
                      </w:p>
                    </w:tc>
                  </w:sdtContent>
                </w:sdt>
              </w:tr>
            </w:sdtContent>
          </w:sdt>
          <w:sdt>
            <w:sdtPr>
              <w:rPr>
                <w:rFonts w:hint="eastAsia"/>
              </w:rPr>
              <w:alias w:val="其他应收款欠款户"/>
              <w:tag w:val="_GBC_1e3cd557eca543c18a1d7df24f2015bd"/>
              <w:id w:val="7545056"/>
              <w:lock w:val="sdtLocked"/>
            </w:sdtPr>
            <w:sdtEndPr>
              <w:rPr>
                <w:rFonts w:hint="default"/>
              </w:rPr>
            </w:sdtEndPr>
            <w:sdtContent>
              <w:tr w:rsidR="00C472E1" w:rsidTr="00C472E1">
                <w:trPr>
                  <w:cantSplit/>
                </w:trPr>
                <w:sdt>
                  <w:sdtPr>
                    <w:rPr>
                      <w:rFonts w:hint="eastAsia"/>
                    </w:rPr>
                    <w:alias w:val="其他应收款欠款户名称"/>
                    <w:tag w:val="_GBC_d115f95d860844ee990d0fb8e904f570"/>
                    <w:id w:val="7545051"/>
                    <w:lock w:val="sdtLocked"/>
                    <w:placeholder>
                      <w:docPart w:val="GBC11111111111111111111111111111"/>
                    </w:placeholder>
                  </w:sdtPr>
                  <w:sdtContent>
                    <w:tc>
                      <w:tcPr>
                        <w:tcW w:w="2299"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中金嵩县嵩原黄金冶炼有限责任公司</w:t>
                        </w:r>
                      </w:p>
                    </w:tc>
                  </w:sdtContent>
                </w:sdt>
                <w:sdt>
                  <w:sdtPr>
                    <w:alias w:val="其他应收款欠款户与本公司关系"/>
                    <w:tag w:val="_GBC_0857134c2ed6463abd7f4c38564fc95d"/>
                    <w:id w:val="7545052"/>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款欠款户欠款金额"/>
                    <w:tag w:val="_GBC_9353fe04a99643268b962858eaf856f2"/>
                    <w:id w:val="7545053"/>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464,318,018.70</w:t>
                        </w:r>
                      </w:p>
                    </w:tc>
                  </w:sdtContent>
                </w:sdt>
                <w:sdt>
                  <w:sdtPr>
                    <w:alias w:val="其他应收款欠款户欠款时间"/>
                    <w:tag w:val="_GBC_ce0fa31c3da249dd9aee18d81e04176d"/>
                    <w:id w:val="7545054"/>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Default="00C472E1" w:rsidP="00CA5D36">
                        <w:pPr>
                          <w:snapToGrid w:val="0"/>
                          <w:ind w:right="73"/>
                          <w:jc w:val="right"/>
                        </w:pPr>
                        <w:r>
                          <w:rPr>
                            <w:rFonts w:hint="eastAsia"/>
                          </w:rPr>
                          <w:t>1</w:t>
                        </w:r>
                        <w:r w:rsidR="00CA5D36">
                          <w:rPr>
                            <w:rFonts w:hint="eastAsia"/>
                          </w:rPr>
                          <w:t>年</w:t>
                        </w:r>
                        <w:r>
                          <w:rPr>
                            <w:rFonts w:hint="eastAsia"/>
                          </w:rPr>
                          <w:t>以内</w:t>
                        </w:r>
                      </w:p>
                    </w:tc>
                  </w:sdtContent>
                </w:sdt>
                <w:sdt>
                  <w:sdtPr>
                    <w:alias w:val="其他应收帐款欠款户占其他应收账款总额的比例"/>
                    <w:tag w:val="_GBC_f9c9a1bcf92e4d1bb667ccd2b0d1f1e1"/>
                    <w:id w:val="7545055"/>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 xml:space="preserve">           6.05 </w:t>
                        </w:r>
                      </w:p>
                    </w:tc>
                  </w:sdtContent>
                </w:sdt>
              </w:tr>
            </w:sdtContent>
          </w:sdt>
          <w:sdt>
            <w:sdtPr>
              <w:rPr>
                <w:rFonts w:hint="eastAsia"/>
              </w:rPr>
              <w:alias w:val="其他应收款欠款户"/>
              <w:tag w:val="_GBC_1e3cd557eca543c18a1d7df24f2015bd"/>
              <w:id w:val="7545062"/>
              <w:lock w:val="sdtLocked"/>
            </w:sdtPr>
            <w:sdtEndPr>
              <w:rPr>
                <w:rFonts w:hint="default"/>
              </w:rPr>
            </w:sdtEndPr>
            <w:sdtContent>
              <w:tr w:rsidR="00C472E1" w:rsidTr="00C472E1">
                <w:trPr>
                  <w:cantSplit/>
                </w:trPr>
                <w:sdt>
                  <w:sdtPr>
                    <w:rPr>
                      <w:rFonts w:hint="eastAsia"/>
                    </w:rPr>
                    <w:alias w:val="其他应收款欠款户名称"/>
                    <w:tag w:val="_GBC_d115f95d860844ee990d0fb8e904f570"/>
                    <w:id w:val="7545057"/>
                    <w:lock w:val="sdtLocked"/>
                    <w:placeholder>
                      <w:docPart w:val="GBC11111111111111111111111111111"/>
                    </w:placeholder>
                  </w:sdtPr>
                  <w:sdtContent>
                    <w:tc>
                      <w:tcPr>
                        <w:tcW w:w="2299"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嵩县金牛有限责任公司</w:t>
                        </w:r>
                      </w:p>
                    </w:tc>
                  </w:sdtContent>
                </w:sdt>
                <w:sdt>
                  <w:sdtPr>
                    <w:alias w:val="其他应收款欠款户与本公司关系"/>
                    <w:tag w:val="_GBC_0857134c2ed6463abd7f4c38564fc95d"/>
                    <w:id w:val="7545058"/>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款欠款户欠款金额"/>
                    <w:tag w:val="_GBC_9353fe04a99643268b962858eaf856f2"/>
                    <w:id w:val="7545059"/>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397,848,128.40</w:t>
                        </w:r>
                      </w:p>
                    </w:tc>
                  </w:sdtContent>
                </w:sdt>
                <w:sdt>
                  <w:sdtPr>
                    <w:alias w:val="其他应收款欠款户欠款时间"/>
                    <w:tag w:val="_GBC_ce0fa31c3da249dd9aee18d81e04176d"/>
                    <w:id w:val="7545060"/>
                    <w:lock w:val="sdtLocked"/>
                    <w:placeholder>
                      <w:docPart w:val="GBC11111111111111111111111111111"/>
                    </w:placeholder>
                  </w:sdtPr>
                  <w:sdtContent>
                    <w:tc>
                      <w:tcPr>
                        <w:tcW w:w="1276" w:type="dxa"/>
                        <w:tcBorders>
                          <w:top w:val="single" w:sz="6" w:space="0" w:color="auto"/>
                          <w:left w:val="single" w:sz="6" w:space="0" w:color="auto"/>
                          <w:bottom w:val="single" w:sz="6" w:space="0" w:color="auto"/>
                          <w:right w:val="single" w:sz="6" w:space="0" w:color="auto"/>
                        </w:tcBorders>
                      </w:tcPr>
                      <w:p w:rsidR="00C472E1" w:rsidRDefault="00C472E1" w:rsidP="00CA5D36">
                        <w:pPr>
                          <w:snapToGrid w:val="0"/>
                          <w:ind w:right="73"/>
                          <w:jc w:val="right"/>
                        </w:pPr>
                        <w:r>
                          <w:rPr>
                            <w:rFonts w:hint="eastAsia"/>
                          </w:rPr>
                          <w:t>1</w:t>
                        </w:r>
                        <w:r w:rsidR="00CA5D36">
                          <w:rPr>
                            <w:rFonts w:hint="eastAsia"/>
                          </w:rPr>
                          <w:t>年</w:t>
                        </w:r>
                        <w:r>
                          <w:rPr>
                            <w:rFonts w:hint="eastAsia"/>
                          </w:rPr>
                          <w:t>以内</w:t>
                        </w:r>
                      </w:p>
                    </w:tc>
                  </w:sdtContent>
                </w:sdt>
                <w:sdt>
                  <w:sdtPr>
                    <w:alias w:val="其他应收帐款欠款户占其他应收账款总额的比例"/>
                    <w:tag w:val="_GBC_f9c9a1bcf92e4d1bb667ccd2b0d1f1e1"/>
                    <w:id w:val="754506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 xml:space="preserve">           5.19 </w:t>
                        </w:r>
                      </w:p>
                    </w:tc>
                  </w:sdtContent>
                </w:sdt>
              </w:tr>
            </w:sdtContent>
          </w:sdt>
          <w:tr w:rsidR="00C472E1" w:rsidTr="00C472E1">
            <w:trPr>
              <w:cantSplit/>
            </w:trPr>
            <w:tc>
              <w:tcPr>
                <w:tcW w:w="2299"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jc w:val="center"/>
                </w:pPr>
                <w:r>
                  <w:rPr>
                    <w:rFonts w:hint="eastAsia"/>
                  </w:rPr>
                  <w:t>合计</w:t>
                </w:r>
              </w:p>
            </w:tc>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center"/>
                </w:pPr>
                <w:r>
                  <w:t>/</w:t>
                </w:r>
              </w:p>
            </w:tc>
            <w:sdt>
              <w:sdtPr>
                <w:alias w:val="其他应收款欠款户欠款金额合计"/>
                <w:tag w:val="_GBC_fe062ec5509445edab28fb3bbddc1840"/>
                <w:id w:val="7545063"/>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4,088,777,382.05</w:t>
                    </w:r>
                  </w:p>
                </w:tc>
              </w:sdtContent>
            </w:sdt>
            <w:tc>
              <w:tcPr>
                <w:tcW w:w="127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center"/>
                </w:pPr>
                <w:r>
                  <w:t>/</w:t>
                </w:r>
              </w:p>
            </w:tc>
            <w:sdt>
              <w:sdtPr>
                <w:alias w:val="其他应收帐款欠款户占其他应收账款总额的比例合计"/>
                <w:tag w:val="_GBC_79c15b920af945ed852ed6a28583c5f4"/>
                <w:id w:val="7545064"/>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 xml:space="preserve">         53.32 </w:t>
                    </w:r>
                  </w:p>
                </w:tc>
              </w:sdtContent>
            </w:sdt>
          </w:tr>
        </w:tbl>
        <w:p w:rsidR="00C472E1" w:rsidRDefault="002273D7" w:rsidP="00174EB1">
          <w:pPr>
            <w:snapToGrid w:val="0"/>
            <w:rPr>
              <w:rFonts w:ascii="仿宋_GB2312" w:eastAsia="仿宋_GB2312"/>
            </w:rPr>
          </w:pPr>
        </w:p>
      </w:sdtContent>
    </w:sdt>
    <w:sdt>
      <w:sdtPr>
        <w:rPr>
          <w:rFonts w:ascii="Calibri" w:hAnsi="Calibri" w:hint="eastAsia"/>
          <w:b w:val="0"/>
          <w:bCs w:val="0"/>
          <w:kern w:val="0"/>
          <w:szCs w:val="22"/>
        </w:rPr>
        <w:tag w:val="_GBC_990e58cc4bae4248874ff9ab7548b828"/>
        <w:id w:val="7545225"/>
        <w:lock w:val="sdtLocked"/>
        <w:placeholder>
          <w:docPart w:val="GBC22222222222222222222222222222"/>
        </w:placeholder>
      </w:sdtPr>
      <w:sdtEndPr>
        <w:rPr>
          <w:rFonts w:hint="default"/>
          <w:kern w:val="2"/>
        </w:rPr>
      </w:sdtEndPr>
      <w:sdtContent>
        <w:p w:rsidR="00C472E1" w:rsidRDefault="00C472E1" w:rsidP="00174EB1">
          <w:pPr>
            <w:pStyle w:val="4"/>
            <w:numPr>
              <w:ilvl w:val="0"/>
              <w:numId w:val="99"/>
            </w:numPr>
            <w:snapToGrid w:val="0"/>
            <w:spacing w:before="0" w:after="0" w:line="240" w:lineRule="auto"/>
            <w:rPr>
              <w:kern w:val="0"/>
            </w:rPr>
          </w:pPr>
          <w:r>
            <w:rPr>
              <w:rFonts w:hint="eastAsia"/>
              <w:kern w:val="0"/>
            </w:rPr>
            <w:t>其他应收关联方款项情况</w:t>
          </w:r>
        </w:p>
        <w:p w:rsidR="00C472E1" w:rsidRDefault="00C472E1" w:rsidP="00174EB1">
          <w:pPr>
            <w:snapToGrid w:val="0"/>
            <w:ind w:rightChars="50" w:right="105"/>
            <w:jc w:val="right"/>
          </w:pPr>
          <w:r>
            <w:rPr>
              <w:rFonts w:hint="eastAsia"/>
            </w:rPr>
            <w:t>单位：</w:t>
          </w:r>
          <w:sdt>
            <w:sdtPr>
              <w:rPr>
                <w:rFonts w:hint="eastAsia"/>
              </w:rPr>
              <w:alias w:val="单位：母公司财务附注：其他应收关联方款项情况"/>
              <w:tag w:val="_GBC_b845879e0f6643a7a88c8ddc463b215f"/>
              <w:id w:val="7545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母公司财务附注：其他应收关联方款项情况"/>
              <w:tag w:val="_GBC_8823e527a681498ab5cab5e4b04e8508"/>
              <w:id w:val="75450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3150"/>
            <w:gridCol w:w="2126"/>
            <w:gridCol w:w="1843"/>
            <w:gridCol w:w="1701"/>
          </w:tblGrid>
          <w:tr w:rsidR="00C472E1" w:rsidTr="00C472E1">
            <w:trPr>
              <w:cantSplit/>
            </w:trPr>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jc w:val="center"/>
                </w:pPr>
                <w:r>
                  <w:rPr>
                    <w:rFonts w:hint="eastAsia"/>
                  </w:rPr>
                  <w:t>单位名称</w:t>
                </w:r>
              </w:p>
            </w:tc>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center"/>
                </w:pPr>
                <w:r>
                  <w:rPr>
                    <w:rFonts w:hint="eastAsia"/>
                  </w:rPr>
                  <w:t>与本公司关系</w:t>
                </w:r>
              </w:p>
            </w:tc>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center"/>
                </w:pPr>
                <w:r>
                  <w:rPr>
                    <w:rFonts w:hint="eastAsia"/>
                  </w:rPr>
                  <w:t>金额</w:t>
                </w:r>
              </w:p>
            </w:tc>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center"/>
                  <w:rPr>
                    <w:rFonts w:ascii="宋体" w:hAnsi="宋体"/>
                  </w:rPr>
                </w:pPr>
                <w:r>
                  <w:rPr>
                    <w:rFonts w:ascii="宋体" w:hAnsi="宋体" w:hint="eastAsia"/>
                  </w:rPr>
                  <w:t>占</w:t>
                </w:r>
                <w:r>
                  <w:rPr>
                    <w:rFonts w:ascii="宋体" w:hAnsi="宋体"/>
                  </w:rPr>
                  <w:t>其他</w:t>
                </w:r>
                <w:r>
                  <w:rPr>
                    <w:rFonts w:ascii="宋体" w:hAnsi="宋体" w:hint="eastAsia"/>
                  </w:rPr>
                  <w:t>应收账款总额的比例</w:t>
                </w:r>
                <w:r>
                  <w:rPr>
                    <w:rFonts w:ascii="宋体" w:hAnsi="宋体"/>
                  </w:rPr>
                  <w:t>(%)</w:t>
                </w:r>
              </w:p>
            </w:tc>
          </w:tr>
          <w:sdt>
            <w:sdtPr>
              <w:rPr>
                <w:rFonts w:hint="eastAsia"/>
              </w:rPr>
              <w:alias w:val="其他应收关联方款项情况明细"/>
              <w:tag w:val="_GBC_e010e3409ec144fca1eac2bbf3e234a4"/>
              <w:id w:val="7545072"/>
              <w:lock w:val="sdtLocked"/>
              <w:placeholder>
                <w:docPart w:val="GBC11111111111111111111111111111"/>
              </w:placeholder>
            </w:sdtPr>
            <w:sdtContent>
              <w:tr w:rsidR="00C472E1" w:rsidTr="00C472E1">
                <w:trPr>
                  <w:cantSplit/>
                </w:trPr>
                <w:sdt>
                  <w:sdtPr>
                    <w:rPr>
                      <w:rFonts w:hint="eastAsia"/>
                    </w:rPr>
                    <w:alias w:val="其他应收关联方款项情况明细－单位名称"/>
                    <w:tag w:val="_GBC_fbc9c092e57848419c24b0a0831258b0"/>
                    <w:id w:val="754506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河南中原黄金冶炼厂有限责任公司</w:t>
                        </w:r>
                      </w:p>
                    </w:tc>
                  </w:sdtContent>
                </w:sdt>
                <w:sdt>
                  <w:sdtPr>
                    <w:alias w:val="其他应收关联方款项情况明细－与本公司关系"/>
                    <w:tag w:val="_GBC_05013efb996142599fa9a198f7cc7962"/>
                    <w:id w:val="754506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07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1,973,234,023.93</w:t>
                        </w:r>
                      </w:p>
                    </w:tc>
                  </w:sdtContent>
                </w:sdt>
                <w:sdt>
                  <w:sdtPr>
                    <w:alias w:val="其他应收关联方款项情况明细－占其他应收账款总额的比例"/>
                    <w:tag w:val="_GBC_dfaff82a90a64f76852d752fec0fe36a"/>
                    <w:id w:val="754507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25.73</w:t>
                        </w:r>
                      </w:p>
                    </w:tc>
                  </w:sdtContent>
                </w:sdt>
              </w:tr>
            </w:sdtContent>
          </w:sdt>
          <w:sdt>
            <w:sdtPr>
              <w:rPr>
                <w:rFonts w:hint="eastAsia"/>
              </w:rPr>
              <w:alias w:val="其他应收关联方款项情况明细"/>
              <w:tag w:val="_GBC_e010e3409ec144fca1eac2bbf3e234a4"/>
              <w:id w:val="754507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07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陕西久盛矿业投资管理有限公司</w:t>
                        </w:r>
                      </w:p>
                    </w:tc>
                  </w:sdtContent>
                </w:sdt>
                <w:sdt>
                  <w:sdtPr>
                    <w:alias w:val="其他应收关联方款项情况明细－与本公司关系"/>
                    <w:tag w:val="_GBC_05013efb996142599fa9a198f7cc7962"/>
                    <w:id w:val="754507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07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670,059,038.52</w:t>
                        </w:r>
                      </w:p>
                    </w:tc>
                  </w:sdtContent>
                </w:sdt>
                <w:sdt>
                  <w:sdtPr>
                    <w:alias w:val="其他应收关联方款项情况明细－占其他应收账款总额的比例"/>
                    <w:tag w:val="_GBC_dfaff82a90a64f76852d752fec0fe36a"/>
                    <w:id w:val="754507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8.74</w:t>
                        </w:r>
                      </w:p>
                    </w:tc>
                  </w:sdtContent>
                </w:sdt>
              </w:tr>
            </w:sdtContent>
          </w:sdt>
          <w:sdt>
            <w:sdtPr>
              <w:rPr>
                <w:rFonts w:hint="eastAsia"/>
              </w:rPr>
              <w:alias w:val="其他应收关联方款项情况明细"/>
              <w:tag w:val="_GBC_e010e3409ec144fca1eac2bbf3e234a4"/>
              <w:id w:val="754508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07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河北金厂峪矿业有限责任公司</w:t>
                        </w:r>
                      </w:p>
                    </w:tc>
                  </w:sdtContent>
                </w:sdt>
                <w:sdt>
                  <w:sdtPr>
                    <w:alias w:val="其他应收关联方款项情况明细－与本公司关系"/>
                    <w:tag w:val="_GBC_05013efb996142599fa9a198f7cc7962"/>
                    <w:id w:val="754507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08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583,318,172.50</w:t>
                        </w:r>
                      </w:p>
                    </w:tc>
                  </w:sdtContent>
                </w:sdt>
                <w:sdt>
                  <w:sdtPr>
                    <w:alias w:val="其他应收关联方款项情况明细－占其他应收账款总额的比例"/>
                    <w:tag w:val="_GBC_dfaff82a90a64f76852d752fec0fe36a"/>
                    <w:id w:val="754508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7.61</w:t>
                        </w:r>
                      </w:p>
                    </w:tc>
                  </w:sdtContent>
                </w:sdt>
              </w:tr>
            </w:sdtContent>
          </w:sdt>
          <w:sdt>
            <w:sdtPr>
              <w:rPr>
                <w:rFonts w:hint="eastAsia"/>
              </w:rPr>
              <w:alias w:val="其他应收关联方款项情况明细"/>
              <w:tag w:val="_GBC_e010e3409ec144fca1eac2bbf3e234a4"/>
              <w:id w:val="754508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08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中金嵩县嵩原黄金冶炼有限责任公司</w:t>
                        </w:r>
                      </w:p>
                    </w:tc>
                  </w:sdtContent>
                </w:sdt>
                <w:sdt>
                  <w:sdtPr>
                    <w:alias w:val="其他应收关联方款项情况明细－与本公司关系"/>
                    <w:tag w:val="_GBC_05013efb996142599fa9a198f7cc7962"/>
                    <w:id w:val="754508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08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464,318,018.70</w:t>
                        </w:r>
                      </w:p>
                    </w:tc>
                  </w:sdtContent>
                </w:sdt>
                <w:sdt>
                  <w:sdtPr>
                    <w:alias w:val="其他应收关联方款项情况明细－占其他应收账款总额的比例"/>
                    <w:tag w:val="_GBC_dfaff82a90a64f76852d752fec0fe36a"/>
                    <w:id w:val="754508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6.05</w:t>
                        </w:r>
                      </w:p>
                    </w:tc>
                  </w:sdtContent>
                </w:sdt>
              </w:tr>
            </w:sdtContent>
          </w:sdt>
          <w:sdt>
            <w:sdtPr>
              <w:rPr>
                <w:rFonts w:hint="eastAsia"/>
              </w:rPr>
              <w:alias w:val="其他应收关联方款项情况明细"/>
              <w:tag w:val="_GBC_e010e3409ec144fca1eac2bbf3e234a4"/>
              <w:id w:val="754509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08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嵩县金牛有限责任公司</w:t>
                        </w:r>
                      </w:p>
                    </w:tc>
                  </w:sdtContent>
                </w:sdt>
                <w:sdt>
                  <w:sdtPr>
                    <w:alias w:val="其他应收关联方款项情况明细－与本公司关系"/>
                    <w:tag w:val="_GBC_05013efb996142599fa9a198f7cc7962"/>
                    <w:id w:val="754508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09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397,848,128.40</w:t>
                        </w:r>
                      </w:p>
                    </w:tc>
                  </w:sdtContent>
                </w:sdt>
                <w:sdt>
                  <w:sdtPr>
                    <w:alias w:val="其他应收关联方款项情况明细－占其他应收账款总额的比例"/>
                    <w:tag w:val="_GBC_dfaff82a90a64f76852d752fec0fe36a"/>
                    <w:id w:val="754509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5.19</w:t>
                        </w:r>
                      </w:p>
                    </w:tc>
                  </w:sdtContent>
                </w:sdt>
              </w:tr>
            </w:sdtContent>
          </w:sdt>
          <w:sdt>
            <w:sdtPr>
              <w:rPr>
                <w:rFonts w:hint="eastAsia"/>
              </w:rPr>
              <w:alias w:val="其他应收关联方款项情况明细"/>
              <w:tag w:val="_GBC_e010e3409ec144fca1eac2bbf3e234a4"/>
              <w:id w:val="754509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09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山东烟台鑫泰黄金矿业有限责任公司</w:t>
                        </w:r>
                      </w:p>
                    </w:tc>
                  </w:sdtContent>
                </w:sdt>
                <w:sdt>
                  <w:sdtPr>
                    <w:alias w:val="其他应收关联方款项情况明细－与本公司关系"/>
                    <w:tag w:val="_GBC_05013efb996142599fa9a198f7cc7962"/>
                    <w:id w:val="754509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09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381,751,853.07</w:t>
                        </w:r>
                      </w:p>
                    </w:tc>
                  </w:sdtContent>
                </w:sdt>
                <w:sdt>
                  <w:sdtPr>
                    <w:alias w:val="其他应收关联方款项情况明细－占其他应收账款总额的比例"/>
                    <w:tag w:val="_GBC_dfaff82a90a64f76852d752fec0fe36a"/>
                    <w:id w:val="754509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4.98</w:t>
                        </w:r>
                      </w:p>
                    </w:tc>
                  </w:sdtContent>
                </w:sdt>
              </w:tr>
            </w:sdtContent>
          </w:sdt>
          <w:sdt>
            <w:sdtPr>
              <w:rPr>
                <w:rFonts w:hint="eastAsia"/>
              </w:rPr>
              <w:alias w:val="其他应收关联方款项情况明细"/>
              <w:tag w:val="_GBC_e010e3409ec144fca1eac2bbf3e234a4"/>
              <w:id w:val="754510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09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托里县金福黄金矿业有限责任公司</w:t>
                        </w:r>
                      </w:p>
                    </w:tc>
                  </w:sdtContent>
                </w:sdt>
                <w:sdt>
                  <w:sdtPr>
                    <w:alias w:val="其他应收关联方款项情况明细－与本公司关系"/>
                    <w:tag w:val="_GBC_05013efb996142599fa9a198f7cc7962"/>
                    <w:id w:val="754509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0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355,039,623.25</w:t>
                        </w:r>
                      </w:p>
                    </w:tc>
                  </w:sdtContent>
                </w:sdt>
                <w:sdt>
                  <w:sdtPr>
                    <w:alias w:val="其他应收关联方款项情况明细－占其他应收账款总额的比例"/>
                    <w:tag w:val="_GBC_dfaff82a90a64f76852d752fec0fe36a"/>
                    <w:id w:val="754510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4.63</w:t>
                        </w:r>
                      </w:p>
                    </w:tc>
                  </w:sdtContent>
                </w:sdt>
              </w:tr>
            </w:sdtContent>
          </w:sdt>
          <w:sdt>
            <w:sdtPr>
              <w:rPr>
                <w:rFonts w:hint="eastAsia"/>
              </w:rPr>
              <w:alias w:val="其他应收关联方款项情况明细"/>
              <w:tag w:val="_GBC_e010e3409ec144fca1eac2bbf3e234a4"/>
              <w:id w:val="754510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0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河北东梁黄金矿业有限责任公司</w:t>
                        </w:r>
                      </w:p>
                    </w:tc>
                  </w:sdtContent>
                </w:sdt>
                <w:sdt>
                  <w:sdtPr>
                    <w:alias w:val="其他应收关联方款项情况明细－与本公司关系"/>
                    <w:tag w:val="_GBC_05013efb996142599fa9a198f7cc7962"/>
                    <w:id w:val="754510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0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327,022,700.00</w:t>
                        </w:r>
                      </w:p>
                    </w:tc>
                  </w:sdtContent>
                </w:sdt>
                <w:sdt>
                  <w:sdtPr>
                    <w:alias w:val="其他应收关联方款项情况明细－占其他应收账款总额的比例"/>
                    <w:tag w:val="_GBC_dfaff82a90a64f76852d752fec0fe36a"/>
                    <w:id w:val="754510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4.26</w:t>
                        </w:r>
                      </w:p>
                    </w:tc>
                  </w:sdtContent>
                </w:sdt>
              </w:tr>
            </w:sdtContent>
          </w:sdt>
          <w:sdt>
            <w:sdtPr>
              <w:rPr>
                <w:rFonts w:hint="eastAsia"/>
              </w:rPr>
              <w:alias w:val="其他应收关联方款项情况明细"/>
              <w:tag w:val="_GBC_e010e3409ec144fca1eac2bbf3e234a4"/>
              <w:id w:val="754511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0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辽宁二道沟黄金矿业有限责任公司</w:t>
                        </w:r>
                      </w:p>
                    </w:tc>
                  </w:sdtContent>
                </w:sdt>
                <w:sdt>
                  <w:sdtPr>
                    <w:alias w:val="其他应收关联方款项情况明细－与本公司关系"/>
                    <w:tag w:val="_GBC_05013efb996142599fa9a198f7cc7962"/>
                    <w:id w:val="754510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1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277,670,000.00</w:t>
                        </w:r>
                      </w:p>
                    </w:tc>
                  </w:sdtContent>
                </w:sdt>
                <w:sdt>
                  <w:sdtPr>
                    <w:alias w:val="其他应收关联方款项情况明细－占其他应收账款总额的比例"/>
                    <w:tag w:val="_GBC_dfaff82a90a64f76852d752fec0fe36a"/>
                    <w:id w:val="754511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3.62</w:t>
                        </w:r>
                      </w:p>
                    </w:tc>
                  </w:sdtContent>
                </w:sdt>
              </w:tr>
            </w:sdtContent>
          </w:sdt>
          <w:sdt>
            <w:sdtPr>
              <w:rPr>
                <w:rFonts w:hint="eastAsia"/>
              </w:rPr>
              <w:alias w:val="其他应收关联方款项情况明细"/>
              <w:tag w:val="_GBC_e010e3409ec144fca1eac2bbf3e234a4"/>
              <w:id w:val="754511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1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河北峪耳崖黄金矿业有限责任公司</w:t>
                        </w:r>
                      </w:p>
                    </w:tc>
                  </w:sdtContent>
                </w:sdt>
                <w:sdt>
                  <w:sdtPr>
                    <w:alias w:val="其他应收关联方款项情况明细－与本公司关系"/>
                    <w:tag w:val="_GBC_05013efb996142599fa9a198f7cc7962"/>
                    <w:id w:val="754511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1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263,824,521.47</w:t>
                        </w:r>
                      </w:p>
                    </w:tc>
                  </w:sdtContent>
                </w:sdt>
                <w:sdt>
                  <w:sdtPr>
                    <w:alias w:val="其他应收关联方款项情况明细－占其他应收账款总额的比例"/>
                    <w:tag w:val="_GBC_dfaff82a90a64f76852d752fec0fe36a"/>
                    <w:id w:val="754511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3.44</w:t>
                        </w:r>
                      </w:p>
                    </w:tc>
                  </w:sdtContent>
                </w:sdt>
              </w:tr>
            </w:sdtContent>
          </w:sdt>
          <w:sdt>
            <w:sdtPr>
              <w:rPr>
                <w:rFonts w:hint="eastAsia"/>
              </w:rPr>
              <w:alias w:val="其他应收关联方款项情况明细"/>
              <w:tag w:val="_GBC_e010e3409ec144fca1eac2bbf3e234a4"/>
              <w:id w:val="754512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1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潼关中金冶炼有限责任公司</w:t>
                        </w:r>
                      </w:p>
                    </w:tc>
                  </w:sdtContent>
                </w:sdt>
                <w:sdt>
                  <w:sdtPr>
                    <w:alias w:val="其他应收关联方款项情况明细－与本公司关系"/>
                    <w:tag w:val="_GBC_05013efb996142599fa9a198f7cc7962"/>
                    <w:id w:val="754511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2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240,088,680.75</w:t>
                        </w:r>
                      </w:p>
                    </w:tc>
                  </w:sdtContent>
                </w:sdt>
                <w:sdt>
                  <w:sdtPr>
                    <w:alias w:val="其他应收关联方款项情况明细－占其他应收账款总额的比例"/>
                    <w:tag w:val="_GBC_dfaff82a90a64f76852d752fec0fe36a"/>
                    <w:id w:val="754512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3.13</w:t>
                        </w:r>
                      </w:p>
                    </w:tc>
                  </w:sdtContent>
                </w:sdt>
              </w:tr>
            </w:sdtContent>
          </w:sdt>
          <w:sdt>
            <w:sdtPr>
              <w:rPr>
                <w:rFonts w:hint="eastAsia"/>
              </w:rPr>
              <w:alias w:val="其他应收关联方款项情况明细"/>
              <w:tag w:val="_GBC_e010e3409ec144fca1eac2bbf3e234a4"/>
              <w:id w:val="754512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2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陕西太白黄金矿业有限责任公司</w:t>
                        </w:r>
                      </w:p>
                    </w:tc>
                  </w:sdtContent>
                </w:sdt>
                <w:sdt>
                  <w:sdtPr>
                    <w:alias w:val="其他应收关联方款项情况明细－与本公司关系"/>
                    <w:tag w:val="_GBC_05013efb996142599fa9a198f7cc7962"/>
                    <w:id w:val="754512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2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229,500,000.00</w:t>
                        </w:r>
                      </w:p>
                    </w:tc>
                  </w:sdtContent>
                </w:sdt>
                <w:sdt>
                  <w:sdtPr>
                    <w:alias w:val="其他应收关联方款项情况明细－占其他应收账款总额的比例"/>
                    <w:tag w:val="_GBC_dfaff82a90a64f76852d752fec0fe36a"/>
                    <w:id w:val="754512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2.99</w:t>
                        </w:r>
                      </w:p>
                    </w:tc>
                  </w:sdtContent>
                </w:sdt>
              </w:tr>
            </w:sdtContent>
          </w:sdt>
          <w:sdt>
            <w:sdtPr>
              <w:rPr>
                <w:rFonts w:hint="eastAsia"/>
              </w:rPr>
              <w:alias w:val="其他应收关联方款项情况明细"/>
              <w:tag w:val="_GBC_e010e3409ec144fca1eac2bbf3e234a4"/>
              <w:id w:val="754513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2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安徽太平矿业有限公司</w:t>
                        </w:r>
                      </w:p>
                    </w:tc>
                  </w:sdtContent>
                </w:sdt>
                <w:sdt>
                  <w:sdtPr>
                    <w:alias w:val="其他应收关联方款项情况明细－与本公司关系"/>
                    <w:tag w:val="_GBC_05013efb996142599fa9a198f7cc7962"/>
                    <w:id w:val="754512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13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226,308,833.35</w:t>
                        </w:r>
                      </w:p>
                    </w:tc>
                  </w:sdtContent>
                </w:sdt>
                <w:sdt>
                  <w:sdtPr>
                    <w:alias w:val="其他应收关联方款项情况明细－占其他应收账款总额的比例"/>
                    <w:tag w:val="_GBC_dfaff82a90a64f76852d752fec0fe36a"/>
                    <w:id w:val="754513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2.95</w:t>
                        </w:r>
                      </w:p>
                    </w:tc>
                  </w:sdtContent>
                </w:sdt>
              </w:tr>
            </w:sdtContent>
          </w:sdt>
          <w:sdt>
            <w:sdtPr>
              <w:rPr>
                <w:rFonts w:hint="eastAsia"/>
              </w:rPr>
              <w:alias w:val="其他应收关联方款项情况明细"/>
              <w:tag w:val="_GBC_e010e3409ec144fca1eac2bbf3e234a4"/>
              <w:id w:val="754513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3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甘肃中金黄金矿业有限责任公司</w:t>
                        </w:r>
                      </w:p>
                    </w:tc>
                  </w:sdtContent>
                </w:sdt>
                <w:sdt>
                  <w:sdtPr>
                    <w:alias w:val="其他应收关联方款项情况明细－与本公司关系"/>
                    <w:tag w:val="_GBC_05013efb996142599fa9a198f7cc7962"/>
                    <w:id w:val="754513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13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210,756,438.20</w:t>
                        </w:r>
                      </w:p>
                    </w:tc>
                  </w:sdtContent>
                </w:sdt>
                <w:sdt>
                  <w:sdtPr>
                    <w:alias w:val="其他应收关联方款项情况明细－占其他应收账款总额的比例"/>
                    <w:tag w:val="_GBC_dfaff82a90a64f76852d752fec0fe36a"/>
                    <w:id w:val="754513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2.75</w:t>
                        </w:r>
                      </w:p>
                    </w:tc>
                  </w:sdtContent>
                </w:sdt>
              </w:tr>
            </w:sdtContent>
          </w:sdt>
          <w:sdt>
            <w:sdtPr>
              <w:rPr>
                <w:rFonts w:hint="eastAsia"/>
              </w:rPr>
              <w:alias w:val="其他应收关联方款项情况明细"/>
              <w:tag w:val="_GBC_e010e3409ec144fca1eac2bbf3e234a4"/>
              <w:id w:val="754514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3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陕西鑫元科工贸股份有限公司</w:t>
                        </w:r>
                      </w:p>
                    </w:tc>
                  </w:sdtContent>
                </w:sdt>
                <w:sdt>
                  <w:sdtPr>
                    <w:alias w:val="其他应收关联方款项情况明细－与本公司关系"/>
                    <w:tag w:val="_GBC_05013efb996142599fa9a198f7cc7962"/>
                    <w:id w:val="754513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14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154,970,000.00</w:t>
                        </w:r>
                      </w:p>
                    </w:tc>
                  </w:sdtContent>
                </w:sdt>
                <w:sdt>
                  <w:sdtPr>
                    <w:alias w:val="其他应收关联方款项情况明细－占其他应收账款总额的比例"/>
                    <w:tag w:val="_GBC_dfaff82a90a64f76852d752fec0fe36a"/>
                    <w:id w:val="754514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2.02</w:t>
                        </w:r>
                      </w:p>
                    </w:tc>
                  </w:sdtContent>
                </w:sdt>
              </w:tr>
            </w:sdtContent>
          </w:sdt>
          <w:sdt>
            <w:sdtPr>
              <w:rPr>
                <w:rFonts w:hint="eastAsia"/>
              </w:rPr>
              <w:alias w:val="其他应收关联方款项情况明细"/>
              <w:tag w:val="_GBC_e010e3409ec144fca1eac2bbf3e234a4"/>
              <w:id w:val="754514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4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内蒙古包头鑫达黄金矿业有限责任公司</w:t>
                        </w:r>
                      </w:p>
                    </w:tc>
                  </w:sdtContent>
                </w:sdt>
                <w:sdt>
                  <w:sdtPr>
                    <w:alias w:val="其他应收关联方款项情况明细－与本公司关系"/>
                    <w:tag w:val="_GBC_05013efb996142599fa9a198f7cc7962"/>
                    <w:id w:val="754514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4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114,000,000.00</w:t>
                        </w:r>
                      </w:p>
                    </w:tc>
                  </w:sdtContent>
                </w:sdt>
                <w:sdt>
                  <w:sdtPr>
                    <w:alias w:val="其他应收关联方款项情况明细－占其他应收账款总额的比例"/>
                    <w:tag w:val="_GBC_dfaff82a90a64f76852d752fec0fe36a"/>
                    <w:id w:val="754514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1.49</w:t>
                        </w:r>
                      </w:p>
                    </w:tc>
                  </w:sdtContent>
                </w:sdt>
              </w:tr>
            </w:sdtContent>
          </w:sdt>
          <w:sdt>
            <w:sdtPr>
              <w:rPr>
                <w:rFonts w:hint="eastAsia"/>
              </w:rPr>
              <w:alias w:val="其他应收关联方款项情况明细"/>
              <w:tag w:val="_GBC_e010e3409ec144fca1eac2bbf3e234a4"/>
              <w:id w:val="754515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4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潼关中金黄金矿业有限责任公司</w:t>
                        </w:r>
                      </w:p>
                    </w:tc>
                  </w:sdtContent>
                </w:sdt>
                <w:sdt>
                  <w:sdtPr>
                    <w:alias w:val="其他应收关联方款项情况明细－与本公司关系"/>
                    <w:tag w:val="_GBC_05013efb996142599fa9a198f7cc7962"/>
                    <w:id w:val="754514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5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102,169,954.92</w:t>
                        </w:r>
                      </w:p>
                    </w:tc>
                  </w:sdtContent>
                </w:sdt>
                <w:sdt>
                  <w:sdtPr>
                    <w:alias w:val="其他应收关联方款项情况明细－占其他应收账款总额的比例"/>
                    <w:tag w:val="_GBC_dfaff82a90a64f76852d752fec0fe36a"/>
                    <w:id w:val="754515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1.33</w:t>
                        </w:r>
                      </w:p>
                    </w:tc>
                  </w:sdtContent>
                </w:sdt>
              </w:tr>
            </w:sdtContent>
          </w:sdt>
          <w:sdt>
            <w:sdtPr>
              <w:rPr>
                <w:rFonts w:hint="eastAsia"/>
              </w:rPr>
              <w:alias w:val="其他应收关联方款项情况明细"/>
              <w:tag w:val="_GBC_e010e3409ec144fca1eac2bbf3e234a4"/>
              <w:id w:val="754515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5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河北中金黄金有限公司</w:t>
                        </w:r>
                      </w:p>
                    </w:tc>
                  </w:sdtContent>
                </w:sdt>
                <w:sdt>
                  <w:sdtPr>
                    <w:alias w:val="其他应收关联方款项情况明细－与本公司关系"/>
                    <w:tag w:val="_GBC_05013efb996142599fa9a198f7cc7962"/>
                    <w:id w:val="754515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5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100,353,050.00</w:t>
                        </w:r>
                      </w:p>
                    </w:tc>
                  </w:sdtContent>
                </w:sdt>
                <w:sdt>
                  <w:sdtPr>
                    <w:alias w:val="其他应收关联方款项情况明细－占其他应收账款总额的比例"/>
                    <w:tag w:val="_GBC_dfaff82a90a64f76852d752fec0fe36a"/>
                    <w:id w:val="754515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1.31</w:t>
                        </w:r>
                      </w:p>
                    </w:tc>
                  </w:sdtContent>
                </w:sdt>
              </w:tr>
            </w:sdtContent>
          </w:sdt>
          <w:sdt>
            <w:sdtPr>
              <w:rPr>
                <w:rFonts w:hint="eastAsia"/>
              </w:rPr>
              <w:alias w:val="其他应收关联方款项情况明细"/>
              <w:tag w:val="_GBC_e010e3409ec144fca1eac2bbf3e234a4"/>
              <w:id w:val="754516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5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江西三和金业有限公司</w:t>
                        </w:r>
                      </w:p>
                    </w:tc>
                  </w:sdtContent>
                </w:sdt>
                <w:sdt>
                  <w:sdtPr>
                    <w:alias w:val="其他应收关联方款项情况明细－与本公司关系"/>
                    <w:tag w:val="_GBC_05013efb996142599fa9a198f7cc7962"/>
                    <w:id w:val="754515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16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80,000,000.00</w:t>
                        </w:r>
                      </w:p>
                    </w:tc>
                  </w:sdtContent>
                </w:sdt>
                <w:sdt>
                  <w:sdtPr>
                    <w:alias w:val="其他应收关联方款项情况明细－占其他应收账款总额的比例"/>
                    <w:tag w:val="_GBC_dfaff82a90a64f76852d752fec0fe36a"/>
                    <w:id w:val="754516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1.04</w:t>
                        </w:r>
                      </w:p>
                    </w:tc>
                  </w:sdtContent>
                </w:sdt>
              </w:tr>
            </w:sdtContent>
          </w:sdt>
          <w:sdt>
            <w:sdtPr>
              <w:rPr>
                <w:rFonts w:hint="eastAsia"/>
              </w:rPr>
              <w:alias w:val="其他应收关联方款项情况明细"/>
              <w:tag w:val="_GBC_e010e3409ec144fca1eac2bbf3e234a4"/>
              <w:id w:val="754516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6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河南金源黄金矿业有限责任公司</w:t>
                        </w:r>
                      </w:p>
                    </w:tc>
                  </w:sdtContent>
                </w:sdt>
                <w:sdt>
                  <w:sdtPr>
                    <w:alias w:val="其他应收关联方款项情况明细－与本公司关系"/>
                    <w:tag w:val="_GBC_05013efb996142599fa9a198f7cc7962"/>
                    <w:id w:val="754516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6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80,000,000.00</w:t>
                        </w:r>
                      </w:p>
                    </w:tc>
                  </w:sdtContent>
                </w:sdt>
                <w:sdt>
                  <w:sdtPr>
                    <w:alias w:val="其他应收关联方款项情况明细－占其他应收账款总额的比例"/>
                    <w:tag w:val="_GBC_dfaff82a90a64f76852d752fec0fe36a"/>
                    <w:id w:val="754516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1.04</w:t>
                        </w:r>
                      </w:p>
                    </w:tc>
                  </w:sdtContent>
                </w:sdt>
              </w:tr>
            </w:sdtContent>
          </w:sdt>
          <w:sdt>
            <w:sdtPr>
              <w:rPr>
                <w:rFonts w:hint="eastAsia"/>
              </w:rPr>
              <w:alias w:val="其他应收关联方款项情况明细"/>
              <w:tag w:val="_GBC_e010e3409ec144fca1eac2bbf3e234a4"/>
              <w:id w:val="754517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6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河南秦岭黄金矿业有限责任公司</w:t>
                        </w:r>
                      </w:p>
                    </w:tc>
                  </w:sdtContent>
                </w:sdt>
                <w:sdt>
                  <w:sdtPr>
                    <w:alias w:val="其他应收关联方款项情况明细－与本公司关系"/>
                    <w:tag w:val="_GBC_05013efb996142599fa9a198f7cc7962"/>
                    <w:id w:val="754516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7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77,000,000.00</w:t>
                        </w:r>
                      </w:p>
                    </w:tc>
                  </w:sdtContent>
                </w:sdt>
                <w:sdt>
                  <w:sdtPr>
                    <w:alias w:val="其他应收关联方款项情况明细－占其他应收账款总额的比例"/>
                    <w:tag w:val="_GBC_dfaff82a90a64f76852d752fec0fe36a"/>
                    <w:id w:val="754517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1.00</w:t>
                        </w:r>
                      </w:p>
                    </w:tc>
                  </w:sdtContent>
                </w:sdt>
              </w:tr>
            </w:sdtContent>
          </w:sdt>
          <w:sdt>
            <w:sdtPr>
              <w:rPr>
                <w:rFonts w:hint="eastAsia"/>
              </w:rPr>
              <w:alias w:val="其他应收关联方款项情况明细"/>
              <w:tag w:val="_GBC_e010e3409ec144fca1eac2bbf3e234a4"/>
              <w:id w:val="754517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7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嵩县前河矿业有限责任公司</w:t>
                        </w:r>
                      </w:p>
                    </w:tc>
                  </w:sdtContent>
                </w:sdt>
                <w:sdt>
                  <w:sdtPr>
                    <w:alias w:val="其他应收关联方款项情况明细－与本公司关系"/>
                    <w:tag w:val="_GBC_05013efb996142599fa9a198f7cc7962"/>
                    <w:id w:val="754517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7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70,000,000.00</w:t>
                        </w:r>
                      </w:p>
                    </w:tc>
                  </w:sdtContent>
                </w:sdt>
                <w:sdt>
                  <w:sdtPr>
                    <w:alias w:val="其他应收关联方款项情况明细－占其他应收账款总额的比例"/>
                    <w:tag w:val="_GBC_dfaff82a90a64f76852d752fec0fe36a"/>
                    <w:id w:val="754517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0.91</w:t>
                        </w:r>
                      </w:p>
                    </w:tc>
                  </w:sdtContent>
                </w:sdt>
              </w:tr>
            </w:sdtContent>
          </w:sdt>
          <w:sdt>
            <w:sdtPr>
              <w:rPr>
                <w:rFonts w:hint="eastAsia"/>
              </w:rPr>
              <w:alias w:val="其他应收关联方款项情况明细"/>
              <w:tag w:val="_GBC_e010e3409ec144fca1eac2bbf3e234a4"/>
              <w:id w:val="754518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7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甘肃省天水李子金矿有限公司</w:t>
                        </w:r>
                      </w:p>
                    </w:tc>
                  </w:sdtContent>
                </w:sdt>
                <w:sdt>
                  <w:sdtPr>
                    <w:alias w:val="其他应收关联方款项情况明细－与本公司关系"/>
                    <w:tag w:val="_GBC_05013efb996142599fa9a198f7cc7962"/>
                    <w:id w:val="754517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8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69,129,886.82</w:t>
                        </w:r>
                      </w:p>
                    </w:tc>
                  </w:sdtContent>
                </w:sdt>
                <w:sdt>
                  <w:sdtPr>
                    <w:alias w:val="其他应收关联方款项情况明细－占其他应收账款总额的比例"/>
                    <w:tag w:val="_GBC_dfaff82a90a64f76852d752fec0fe36a"/>
                    <w:id w:val="754518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0.90</w:t>
                        </w:r>
                      </w:p>
                    </w:tc>
                  </w:sdtContent>
                </w:sdt>
              </w:tr>
            </w:sdtContent>
          </w:sdt>
          <w:sdt>
            <w:sdtPr>
              <w:rPr>
                <w:rFonts w:hint="eastAsia"/>
              </w:rPr>
              <w:alias w:val="其他应收关联方款项情况明细"/>
              <w:tag w:val="_GBC_e010e3409ec144fca1eac2bbf3e234a4"/>
              <w:id w:val="754518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8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中国黄金集团石湖矿业有限公司</w:t>
                        </w:r>
                      </w:p>
                    </w:tc>
                  </w:sdtContent>
                </w:sdt>
                <w:sdt>
                  <w:sdtPr>
                    <w:alias w:val="其他应收关联方款项情况明细－与本公司关系"/>
                    <w:tag w:val="_GBC_05013efb996142599fa9a198f7cc7962"/>
                    <w:id w:val="754518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18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64,415,040.00</w:t>
                        </w:r>
                      </w:p>
                    </w:tc>
                  </w:sdtContent>
                </w:sdt>
                <w:sdt>
                  <w:sdtPr>
                    <w:alias w:val="其他应收关联方款项情况明细－占其他应收账款总额的比例"/>
                    <w:tag w:val="_GBC_dfaff82a90a64f76852d752fec0fe36a"/>
                    <w:id w:val="754518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0.84</w:t>
                        </w:r>
                      </w:p>
                    </w:tc>
                  </w:sdtContent>
                </w:sdt>
              </w:tr>
            </w:sdtContent>
          </w:sdt>
          <w:sdt>
            <w:sdtPr>
              <w:rPr>
                <w:rFonts w:hint="eastAsia"/>
              </w:rPr>
              <w:alias w:val="其他应收关联方款项情况明细"/>
              <w:tag w:val="_GBC_e010e3409ec144fca1eac2bbf3e234a4"/>
              <w:id w:val="754519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8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河北中金黄金矿业有限责任公司</w:t>
                        </w:r>
                      </w:p>
                    </w:tc>
                  </w:sdtContent>
                </w:sdt>
                <w:sdt>
                  <w:sdtPr>
                    <w:alias w:val="其他应收关联方款项情况明细－与本公司关系"/>
                    <w:tag w:val="_GBC_05013efb996142599fa9a198f7cc7962"/>
                    <w:id w:val="754518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9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48,636,500.00</w:t>
                        </w:r>
                      </w:p>
                    </w:tc>
                  </w:sdtContent>
                </w:sdt>
                <w:sdt>
                  <w:sdtPr>
                    <w:alias w:val="其他应收关联方款项情况明细－占其他应收账款总额的比例"/>
                    <w:tag w:val="_GBC_dfaff82a90a64f76852d752fec0fe36a"/>
                    <w:id w:val="754519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0.63</w:t>
                        </w:r>
                      </w:p>
                    </w:tc>
                  </w:sdtContent>
                </w:sdt>
              </w:tr>
            </w:sdtContent>
          </w:sdt>
          <w:sdt>
            <w:sdtPr>
              <w:rPr>
                <w:rFonts w:hint="eastAsia"/>
              </w:rPr>
              <w:alias w:val="其他应收关联方款项情况明细"/>
              <w:tag w:val="_GBC_e010e3409ec144fca1eac2bbf3e234a4"/>
              <w:id w:val="754519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9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黑龙江乌拉嘎黄金矿业有限责任公司</w:t>
                        </w:r>
                      </w:p>
                    </w:tc>
                  </w:sdtContent>
                </w:sdt>
                <w:sdt>
                  <w:sdtPr>
                    <w:alias w:val="其他应收关联方款项情况明细－与本公司关系"/>
                    <w:tag w:val="_GBC_05013efb996142599fa9a198f7cc7962"/>
                    <w:id w:val="754519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19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34,866,200.00</w:t>
                        </w:r>
                      </w:p>
                    </w:tc>
                  </w:sdtContent>
                </w:sdt>
                <w:sdt>
                  <w:sdtPr>
                    <w:alias w:val="其他应收关联方款项情况明细－占其他应收账款总额的比例"/>
                    <w:tag w:val="_GBC_dfaff82a90a64f76852d752fec0fe36a"/>
                    <w:id w:val="754519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0.45</w:t>
                        </w:r>
                      </w:p>
                    </w:tc>
                  </w:sdtContent>
                </w:sdt>
              </w:tr>
            </w:sdtContent>
          </w:sdt>
          <w:sdt>
            <w:sdtPr>
              <w:rPr>
                <w:rFonts w:hint="eastAsia"/>
              </w:rPr>
              <w:alias w:val="其他应收关联方款项情况明细"/>
              <w:tag w:val="_GBC_e010e3409ec144fca1eac2bbf3e234a4"/>
              <w:id w:val="754520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19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广西凤山天承黄金矿业有限责任公司</w:t>
                        </w:r>
                      </w:p>
                    </w:tc>
                  </w:sdtContent>
                </w:sdt>
                <w:sdt>
                  <w:sdtPr>
                    <w:alias w:val="其他应收关联方款项情况明细－与本公司关系"/>
                    <w:tag w:val="_GBC_05013efb996142599fa9a198f7cc7962"/>
                    <w:id w:val="754519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本公司之子公司</w:t>
                        </w:r>
                      </w:p>
                    </w:tc>
                  </w:sdtContent>
                </w:sdt>
                <w:sdt>
                  <w:sdtPr>
                    <w:alias w:val="其他应收关联方款项情况明细－欠款金额"/>
                    <w:tag w:val="_GBC_2753f33c501d41459d349ff5f206dfaa"/>
                    <w:id w:val="754520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23,823,636.79</w:t>
                        </w:r>
                      </w:p>
                    </w:tc>
                  </w:sdtContent>
                </w:sdt>
                <w:sdt>
                  <w:sdtPr>
                    <w:alias w:val="其他应收关联方款项情况明细－占其他应收账款总额的比例"/>
                    <w:tag w:val="_GBC_dfaff82a90a64f76852d752fec0fe36a"/>
                    <w:id w:val="754520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0.31</w:t>
                        </w:r>
                      </w:p>
                    </w:tc>
                  </w:sdtContent>
                </w:sdt>
              </w:tr>
            </w:sdtContent>
          </w:sdt>
          <w:sdt>
            <w:sdtPr>
              <w:rPr>
                <w:rFonts w:hint="eastAsia"/>
              </w:rPr>
              <w:alias w:val="其他应收关联方款项情况明细"/>
              <w:tag w:val="_GBC_e010e3409ec144fca1eac2bbf3e234a4"/>
              <w:id w:val="754520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20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和布克赛尔蒙古自治县金洲矿业有限公司</w:t>
                        </w:r>
                      </w:p>
                    </w:tc>
                  </w:sdtContent>
                </w:sdt>
                <w:sdt>
                  <w:sdtPr>
                    <w:alias w:val="其他应收关联方款项情况明细－与本公司关系"/>
                    <w:tag w:val="_GBC_05013efb996142599fa9a198f7cc7962"/>
                    <w:id w:val="754520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20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13,500,000.00</w:t>
                        </w:r>
                      </w:p>
                    </w:tc>
                  </w:sdtContent>
                </w:sdt>
                <w:sdt>
                  <w:sdtPr>
                    <w:alias w:val="其他应收关联方款项情况明细－占其他应收账款总额的比例"/>
                    <w:tag w:val="_GBC_dfaff82a90a64f76852d752fec0fe36a"/>
                    <w:id w:val="754520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0.18</w:t>
                        </w:r>
                      </w:p>
                    </w:tc>
                  </w:sdtContent>
                </w:sdt>
              </w:tr>
            </w:sdtContent>
          </w:sdt>
          <w:sdt>
            <w:sdtPr>
              <w:rPr>
                <w:rFonts w:hint="eastAsia"/>
              </w:rPr>
              <w:alias w:val="其他应收关联方款项情况明细"/>
              <w:tag w:val="_GBC_e010e3409ec144fca1eac2bbf3e234a4"/>
              <w:id w:val="754521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20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陕西略阳铧厂沟金矿</w:t>
                        </w:r>
                      </w:p>
                    </w:tc>
                  </w:sdtContent>
                </w:sdt>
                <w:sdt>
                  <w:sdtPr>
                    <w:alias w:val="其他应收关联方款项情况明细－与本公司关系"/>
                    <w:tag w:val="_GBC_05013efb996142599fa9a198f7cc7962"/>
                    <w:id w:val="754520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21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11,000,000.00</w:t>
                        </w:r>
                      </w:p>
                    </w:tc>
                  </w:sdtContent>
                </w:sdt>
                <w:sdt>
                  <w:sdtPr>
                    <w:alias w:val="其他应收关联方款项情况明细－占其他应收账款总额的比例"/>
                    <w:tag w:val="_GBC_dfaff82a90a64f76852d752fec0fe36a"/>
                    <w:id w:val="754521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0.14</w:t>
                        </w:r>
                      </w:p>
                    </w:tc>
                  </w:sdtContent>
                </w:sdt>
              </w:tr>
            </w:sdtContent>
          </w:sdt>
          <w:sdt>
            <w:sdtPr>
              <w:rPr>
                <w:rFonts w:hint="eastAsia"/>
              </w:rPr>
              <w:alias w:val="其他应收关联方款项情况明细"/>
              <w:tag w:val="_GBC_e010e3409ec144fca1eac2bbf3e234a4"/>
              <w:id w:val="7545217"/>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213"/>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辽宁排山楼黄金矿业有限责任公司</w:t>
                        </w:r>
                      </w:p>
                    </w:tc>
                  </w:sdtContent>
                </w:sdt>
                <w:sdt>
                  <w:sdtPr>
                    <w:alias w:val="其他应收关联方款项情况明细－与本公司关系"/>
                    <w:tag w:val="_GBC_05013efb996142599fa9a198f7cc7962"/>
                    <w:id w:val="7545214"/>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215"/>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10,000,000.00</w:t>
                        </w:r>
                      </w:p>
                    </w:tc>
                  </w:sdtContent>
                </w:sdt>
                <w:sdt>
                  <w:sdtPr>
                    <w:alias w:val="其他应收关联方款项情况明细－占其他应收账款总额的比例"/>
                    <w:tag w:val="_GBC_dfaff82a90a64f76852d752fec0fe36a"/>
                    <w:id w:val="7545216"/>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0.13</w:t>
                        </w:r>
                      </w:p>
                    </w:tc>
                  </w:sdtContent>
                </w:sdt>
              </w:tr>
            </w:sdtContent>
          </w:sdt>
          <w:sdt>
            <w:sdtPr>
              <w:rPr>
                <w:rFonts w:hint="eastAsia"/>
              </w:rPr>
              <w:alias w:val="其他应收关联方款项情况明细"/>
              <w:tag w:val="_GBC_e010e3409ec144fca1eac2bbf3e234a4"/>
              <w:id w:val="7545222"/>
              <w:lock w:val="sdtLocked"/>
            </w:sdtPr>
            <w:sdtEndPr>
              <w:rPr>
                <w:rFonts w:hint="default"/>
              </w:rPr>
            </w:sdtEndPr>
            <w:sdtContent>
              <w:tr w:rsidR="00C472E1" w:rsidTr="00C472E1">
                <w:trPr>
                  <w:cantSplit/>
                </w:trPr>
                <w:sdt>
                  <w:sdtPr>
                    <w:rPr>
                      <w:rFonts w:hint="eastAsia"/>
                    </w:rPr>
                    <w:alias w:val="其他应收关联方款项情况明细－单位名称"/>
                    <w:tag w:val="_GBC_fbc9c092e57848419c24b0a0831258b0"/>
                    <w:id w:val="7545218"/>
                    <w:lock w:val="sdtLocked"/>
                    <w:placeholder>
                      <w:docPart w:val="GBC11111111111111111111111111111"/>
                    </w:placeholder>
                  </w:sdtPr>
                  <w:sdtContent>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pPr>
                        <w:r>
                          <w:rPr>
                            <w:rFonts w:hint="eastAsia"/>
                          </w:rPr>
                          <w:t>吉木乃金源矿业有限公司</w:t>
                        </w:r>
                      </w:p>
                    </w:tc>
                  </w:sdtContent>
                </w:sdt>
                <w:sdt>
                  <w:sdtPr>
                    <w:alias w:val="其他应收关联方款项情况明细－与本公司关系"/>
                    <w:tag w:val="_GBC_05013efb996142599fa9a198f7cc7962"/>
                    <w:id w:val="7545219"/>
                    <w:lock w:val="sdtLocked"/>
                    <w:placeholder>
                      <w:docPart w:val="GBC11111111111111111111111111111"/>
                    </w:placeholder>
                  </w:sdtPr>
                  <w:sdtContent>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pPr>
                        <w:r>
                          <w:rPr>
                            <w:rFonts w:hint="eastAsia"/>
                          </w:rPr>
                          <w:t>本公司之三级子公司</w:t>
                        </w:r>
                      </w:p>
                    </w:tc>
                  </w:sdtContent>
                </w:sdt>
                <w:sdt>
                  <w:sdtPr>
                    <w:alias w:val="其他应收关联方款项情况明细－欠款金额"/>
                    <w:tag w:val="_GBC_2753f33c501d41459d349ff5f206dfaa"/>
                    <w:id w:val="7545220"/>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7,000,000.00</w:t>
                        </w:r>
                      </w:p>
                    </w:tc>
                  </w:sdtContent>
                </w:sdt>
                <w:sdt>
                  <w:sdtPr>
                    <w:alias w:val="其他应收关联方款项情况明细－占其他应收账款总额的比例"/>
                    <w:tag w:val="_GBC_dfaff82a90a64f76852d752fec0fe36a"/>
                    <w:id w:val="7545221"/>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0.09</w:t>
                        </w:r>
                      </w:p>
                    </w:tc>
                  </w:sdtContent>
                </w:sdt>
              </w:tr>
            </w:sdtContent>
          </w:sdt>
          <w:tr w:rsidR="00C472E1" w:rsidTr="00C472E1">
            <w:trPr>
              <w:cantSplit/>
            </w:trPr>
            <w:tc>
              <w:tcPr>
                <w:tcW w:w="3150"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105"/>
                  <w:jc w:val="center"/>
                </w:pPr>
                <w:r>
                  <w:rPr>
                    <w:rFonts w:hint="eastAsia"/>
                  </w:rPr>
                  <w:t>合计</w:t>
                </w:r>
              </w:p>
            </w:tc>
            <w:tc>
              <w:tcPr>
                <w:tcW w:w="2126"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center"/>
                </w:pPr>
                <w:r>
                  <w:t>/</w:t>
                </w:r>
              </w:p>
            </w:tc>
            <w:sdt>
              <w:sdtPr>
                <w:alias w:val="其他应收关联方款项欠款金额合计"/>
                <w:tag w:val="_GBC_6578621baf7e4b399fcd70d80416bfe6"/>
                <w:id w:val="7545223"/>
                <w:lock w:val="sdtLocked"/>
                <w:placeholder>
                  <w:docPart w:val="GBC11111111111111111111111111111"/>
                </w:placeholder>
              </w:sdtPr>
              <w:sdtContent>
                <w:tc>
                  <w:tcPr>
                    <w:tcW w:w="1843"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ind w:right="73"/>
                      <w:jc w:val="right"/>
                    </w:pPr>
                    <w:r>
                      <w:t>7,661,604,300.67</w:t>
                    </w:r>
                  </w:p>
                </w:tc>
              </w:sdtContent>
            </w:sdt>
            <w:sdt>
              <w:sdtPr>
                <w:alias w:val="其他应收关联方款项占其他应收账款总额的比例合计"/>
                <w:tag w:val="_GBC_f47bf17fdecc4d1cbdfef098c58b6a8f"/>
                <w:id w:val="7545224"/>
                <w:lock w:val="sdtLocked"/>
                <w:placeholder>
                  <w:docPart w:val="GBC11111111111111111111111111111"/>
                </w:placeholder>
              </w:sdtPr>
              <w:sdtContent>
                <w:tc>
                  <w:tcPr>
                    <w:tcW w:w="1701" w:type="dxa"/>
                    <w:tcBorders>
                      <w:top w:val="single" w:sz="6" w:space="0" w:color="auto"/>
                      <w:left w:val="single" w:sz="6" w:space="0" w:color="auto"/>
                      <w:bottom w:val="single" w:sz="6" w:space="0" w:color="auto"/>
                      <w:right w:val="single" w:sz="6" w:space="0" w:color="auto"/>
                    </w:tcBorders>
                  </w:tcPr>
                  <w:p w:rsidR="00C472E1" w:rsidRDefault="00C472E1" w:rsidP="00174EB1">
                    <w:pPr>
                      <w:snapToGrid w:val="0"/>
                      <w:jc w:val="right"/>
                    </w:pPr>
                    <w:r>
                      <w:t>99.88</w:t>
                    </w:r>
                  </w:p>
                </w:tc>
              </w:sdtContent>
            </w:sdt>
          </w:tr>
        </w:tbl>
      </w:sdtContent>
    </w:sdt>
    <w:p w:rsidR="00C472E1" w:rsidRPr="00D23E97" w:rsidRDefault="00C472E1" w:rsidP="00174EB1">
      <w:pPr>
        <w:snapToGrid w:val="0"/>
      </w:pPr>
    </w:p>
    <w:sdt>
      <w:sdtPr>
        <w:rPr>
          <w:rFonts w:hAnsi="宋体" w:hint="eastAsia"/>
          <w:b w:val="0"/>
          <w:bCs w:val="0"/>
          <w:szCs w:val="22"/>
        </w:rPr>
        <w:tag w:val="_GBC_2a6d575ef3fd4b7dafc0a6db7c40831d"/>
        <w:id w:val="7545639"/>
        <w:lock w:val="sdtLocked"/>
        <w:placeholder>
          <w:docPart w:val="GBC22222222222222222222222222222"/>
        </w:placeholder>
      </w:sdtPr>
      <w:sdtEndPr>
        <w:rPr>
          <w:rFonts w:hAnsi="Calibri" w:hint="default"/>
        </w:rPr>
      </w:sdtEndPr>
      <w:sdtContent>
        <w:p w:rsidR="00C472E1" w:rsidRPr="00D23E97" w:rsidRDefault="00C472E1" w:rsidP="00174EB1">
          <w:pPr>
            <w:pStyle w:val="3"/>
            <w:numPr>
              <w:ilvl w:val="0"/>
              <w:numId w:val="97"/>
            </w:numPr>
            <w:snapToGrid w:val="0"/>
            <w:spacing w:before="0" w:after="0" w:line="240" w:lineRule="auto"/>
            <w:rPr>
              <w:rFonts w:hAnsi="宋体"/>
            </w:rPr>
          </w:pPr>
          <w:r w:rsidRPr="00D23E97">
            <w:rPr>
              <w:rFonts w:hAnsi="宋体" w:hint="eastAsia"/>
            </w:rPr>
            <w:t>长期股权投资</w:t>
          </w:r>
        </w:p>
        <w:p w:rsidR="00C472E1" w:rsidRDefault="00C472E1" w:rsidP="00174EB1">
          <w:pPr>
            <w:snapToGrid w:val="0"/>
          </w:pPr>
          <w:r w:rsidRPr="00353C11">
            <w:t>长期股权投资分类</w:t>
          </w:r>
        </w:p>
        <w:p w:rsidR="00C472E1" w:rsidRPr="00353C11" w:rsidRDefault="00C472E1" w:rsidP="00174EB1">
          <w:pPr>
            <w:snapToGrid w:val="0"/>
            <w:jc w:val="right"/>
          </w:pPr>
          <w:r>
            <w:rPr>
              <w:rFonts w:hint="eastAsia"/>
            </w:rPr>
            <w:t>单位：</w:t>
          </w:r>
          <w:sdt>
            <w:sdtPr>
              <w:rPr>
                <w:rFonts w:hint="eastAsia"/>
              </w:rPr>
              <w:alias w:val="单位：母公司财务附注：长期股权投资"/>
              <w:tag w:val="_GBC_52d8cddba8024585b92156618c616100"/>
              <w:id w:val="754522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币种：人民币</w:t>
          </w:r>
        </w:p>
        <w:tbl>
          <w:tblPr>
            <w:tblStyle w:val="a6"/>
            <w:tblW w:w="5000" w:type="pct"/>
            <w:tblLook w:val="0000"/>
          </w:tblPr>
          <w:tblGrid>
            <w:gridCol w:w="2806"/>
            <w:gridCol w:w="1686"/>
            <w:gridCol w:w="1529"/>
            <w:gridCol w:w="1341"/>
            <w:gridCol w:w="1686"/>
          </w:tblGrid>
          <w:tr w:rsidR="00C472E1" w:rsidRPr="00353C11" w:rsidTr="00C472E1">
            <w:trPr>
              <w:trHeight w:val="312"/>
            </w:trPr>
            <w:tc>
              <w:tcPr>
                <w:tcW w:w="1582" w:type="pct"/>
                <w:noWrap/>
              </w:tcPr>
              <w:p w:rsidR="00C472E1" w:rsidRPr="00353C11" w:rsidRDefault="00C472E1" w:rsidP="00174EB1">
                <w:pPr>
                  <w:snapToGrid w:val="0"/>
                </w:pPr>
                <w:r w:rsidRPr="00353C11">
                  <w:t>项目</w:t>
                </w:r>
              </w:p>
            </w:tc>
            <w:tc>
              <w:tcPr>
                <w:tcW w:w="909" w:type="pct"/>
                <w:noWrap/>
              </w:tcPr>
              <w:p w:rsidR="00C472E1" w:rsidRPr="00353C11" w:rsidRDefault="00C472E1" w:rsidP="00174EB1">
                <w:pPr>
                  <w:snapToGrid w:val="0"/>
                </w:pPr>
                <w:r w:rsidRPr="00353C11">
                  <w:t>期初数</w:t>
                </w:r>
              </w:p>
            </w:tc>
            <w:tc>
              <w:tcPr>
                <w:tcW w:w="827" w:type="pct"/>
                <w:noWrap/>
              </w:tcPr>
              <w:p w:rsidR="00C472E1" w:rsidRPr="00353C11" w:rsidRDefault="00C472E1" w:rsidP="00174EB1">
                <w:pPr>
                  <w:snapToGrid w:val="0"/>
                </w:pPr>
                <w:r w:rsidRPr="00353C11">
                  <w:t>本期增加</w:t>
                </w:r>
              </w:p>
            </w:tc>
            <w:tc>
              <w:tcPr>
                <w:tcW w:w="772" w:type="pct"/>
                <w:noWrap/>
              </w:tcPr>
              <w:p w:rsidR="00C472E1" w:rsidRPr="00353C11" w:rsidRDefault="00C472E1" w:rsidP="00174EB1">
                <w:pPr>
                  <w:snapToGrid w:val="0"/>
                </w:pPr>
                <w:r w:rsidRPr="00353C11">
                  <w:t>本期减少</w:t>
                </w:r>
              </w:p>
            </w:tc>
            <w:tc>
              <w:tcPr>
                <w:tcW w:w="909" w:type="pct"/>
                <w:noWrap/>
              </w:tcPr>
              <w:p w:rsidR="00C472E1" w:rsidRPr="00353C11" w:rsidRDefault="00C472E1" w:rsidP="00174EB1">
                <w:pPr>
                  <w:snapToGrid w:val="0"/>
                </w:pPr>
                <w:r w:rsidRPr="00353C11">
                  <w:t>期末数</w:t>
                </w:r>
              </w:p>
            </w:tc>
          </w:tr>
          <w:tr w:rsidR="00C472E1" w:rsidRPr="00353C11" w:rsidTr="00C472E1">
            <w:trPr>
              <w:trHeight w:val="312"/>
            </w:trPr>
            <w:tc>
              <w:tcPr>
                <w:tcW w:w="1582" w:type="pct"/>
                <w:noWrap/>
              </w:tcPr>
              <w:p w:rsidR="00C472E1" w:rsidRPr="00353C11" w:rsidRDefault="00C472E1" w:rsidP="00174EB1">
                <w:pPr>
                  <w:snapToGrid w:val="0"/>
                </w:pPr>
                <w:r w:rsidRPr="00353C11">
                  <w:t>对子公司投资</w:t>
                </w:r>
              </w:p>
            </w:tc>
            <w:tc>
              <w:tcPr>
                <w:tcW w:w="909" w:type="pct"/>
                <w:noWrap/>
              </w:tcPr>
              <w:p w:rsidR="00C472E1" w:rsidRPr="00353C11" w:rsidRDefault="00C472E1" w:rsidP="00174EB1">
                <w:pPr>
                  <w:snapToGrid w:val="0"/>
                </w:pPr>
                <w:r w:rsidRPr="00353C11">
                  <w:t>5,597,995,358.34</w:t>
                </w:r>
              </w:p>
            </w:tc>
            <w:tc>
              <w:tcPr>
                <w:tcW w:w="827" w:type="pct"/>
                <w:noWrap/>
              </w:tcPr>
              <w:p w:rsidR="00C472E1" w:rsidRPr="00353C11" w:rsidRDefault="002273D7" w:rsidP="00174EB1">
                <w:pPr>
                  <w:snapToGrid w:val="0"/>
                </w:pPr>
                <w:r w:rsidRPr="00353C11">
                  <w:fldChar w:fldCharType="begin"/>
                </w:r>
                <w:r w:rsidR="00C472E1" w:rsidRPr="00353C11">
                  <w:instrText xml:space="preserve"> =SUM(above) </w:instrText>
                </w:r>
                <w:r w:rsidRPr="00353C11">
                  <w:fldChar w:fldCharType="separate"/>
                </w:r>
                <w:r w:rsidR="00C472E1" w:rsidRPr="00353C11">
                  <w:t>164,041,176.75</w:t>
                </w:r>
                <w:r w:rsidRPr="00353C11">
                  <w:fldChar w:fldCharType="end"/>
                </w:r>
              </w:p>
            </w:tc>
            <w:tc>
              <w:tcPr>
                <w:tcW w:w="772" w:type="pct"/>
                <w:noWrap/>
              </w:tcPr>
              <w:p w:rsidR="00C472E1" w:rsidRPr="00353C11" w:rsidRDefault="00C472E1" w:rsidP="00174EB1">
                <w:pPr>
                  <w:snapToGrid w:val="0"/>
                </w:pPr>
                <w:r w:rsidRPr="00353C11">
                  <w:t xml:space="preserve">　</w:t>
                </w:r>
              </w:p>
            </w:tc>
            <w:tc>
              <w:tcPr>
                <w:tcW w:w="909" w:type="pct"/>
                <w:noWrap/>
              </w:tcPr>
              <w:p w:rsidR="00C472E1" w:rsidRPr="00353C11" w:rsidRDefault="00C472E1" w:rsidP="00174EB1">
                <w:pPr>
                  <w:snapToGrid w:val="0"/>
                </w:pPr>
                <w:r w:rsidRPr="00353C11">
                  <w:t>5,762,036,535.09</w:t>
                </w:r>
              </w:p>
            </w:tc>
          </w:tr>
          <w:tr w:rsidR="00C472E1" w:rsidRPr="00353C11" w:rsidTr="00C472E1">
            <w:trPr>
              <w:trHeight w:val="312"/>
            </w:trPr>
            <w:tc>
              <w:tcPr>
                <w:tcW w:w="1582" w:type="pct"/>
                <w:noWrap/>
              </w:tcPr>
              <w:p w:rsidR="00C472E1" w:rsidRPr="00353C11" w:rsidRDefault="00C472E1" w:rsidP="00174EB1">
                <w:pPr>
                  <w:snapToGrid w:val="0"/>
                </w:pPr>
                <w:r w:rsidRPr="00353C11">
                  <w:t>对合营企业投资</w:t>
                </w:r>
              </w:p>
            </w:tc>
            <w:tc>
              <w:tcPr>
                <w:tcW w:w="909" w:type="pct"/>
                <w:noWrap/>
              </w:tcPr>
              <w:p w:rsidR="00C472E1" w:rsidRPr="00353C11" w:rsidRDefault="00C472E1" w:rsidP="00174EB1">
                <w:pPr>
                  <w:snapToGrid w:val="0"/>
                </w:pPr>
              </w:p>
            </w:tc>
            <w:tc>
              <w:tcPr>
                <w:tcW w:w="827" w:type="pct"/>
                <w:noWrap/>
              </w:tcPr>
              <w:p w:rsidR="00C472E1" w:rsidRPr="00353C11" w:rsidRDefault="00C472E1" w:rsidP="00174EB1">
                <w:pPr>
                  <w:snapToGrid w:val="0"/>
                </w:pPr>
              </w:p>
            </w:tc>
            <w:tc>
              <w:tcPr>
                <w:tcW w:w="772" w:type="pct"/>
                <w:noWrap/>
              </w:tcPr>
              <w:p w:rsidR="00C472E1" w:rsidRPr="00353C11" w:rsidRDefault="00C472E1" w:rsidP="00174EB1">
                <w:pPr>
                  <w:snapToGrid w:val="0"/>
                </w:pPr>
              </w:p>
            </w:tc>
            <w:tc>
              <w:tcPr>
                <w:tcW w:w="909" w:type="pct"/>
                <w:noWrap/>
              </w:tcPr>
              <w:p w:rsidR="00C472E1" w:rsidRPr="00353C11" w:rsidRDefault="00C472E1" w:rsidP="00174EB1">
                <w:pPr>
                  <w:snapToGrid w:val="0"/>
                </w:pPr>
              </w:p>
            </w:tc>
          </w:tr>
          <w:tr w:rsidR="00C472E1" w:rsidRPr="00353C11" w:rsidTr="00C472E1">
            <w:trPr>
              <w:trHeight w:val="312"/>
            </w:trPr>
            <w:tc>
              <w:tcPr>
                <w:tcW w:w="1582" w:type="pct"/>
                <w:noWrap/>
              </w:tcPr>
              <w:p w:rsidR="00C472E1" w:rsidRPr="00353C11" w:rsidRDefault="00C472E1" w:rsidP="00174EB1">
                <w:pPr>
                  <w:snapToGrid w:val="0"/>
                </w:pPr>
                <w:r w:rsidRPr="00353C11">
                  <w:t>对联营企业投资</w:t>
                </w:r>
              </w:p>
            </w:tc>
            <w:tc>
              <w:tcPr>
                <w:tcW w:w="909" w:type="pct"/>
                <w:noWrap/>
              </w:tcPr>
              <w:p w:rsidR="00C472E1" w:rsidRPr="00353C11" w:rsidRDefault="00C472E1" w:rsidP="00174EB1">
                <w:pPr>
                  <w:snapToGrid w:val="0"/>
                </w:pPr>
              </w:p>
            </w:tc>
            <w:tc>
              <w:tcPr>
                <w:tcW w:w="827" w:type="pct"/>
                <w:noWrap/>
              </w:tcPr>
              <w:p w:rsidR="00C472E1" w:rsidRPr="00353C11" w:rsidRDefault="00C472E1" w:rsidP="00174EB1">
                <w:pPr>
                  <w:snapToGrid w:val="0"/>
                </w:pPr>
              </w:p>
            </w:tc>
            <w:tc>
              <w:tcPr>
                <w:tcW w:w="772" w:type="pct"/>
                <w:noWrap/>
              </w:tcPr>
              <w:p w:rsidR="00C472E1" w:rsidRPr="00353C11" w:rsidRDefault="00C472E1" w:rsidP="00174EB1">
                <w:pPr>
                  <w:snapToGrid w:val="0"/>
                </w:pPr>
              </w:p>
            </w:tc>
            <w:tc>
              <w:tcPr>
                <w:tcW w:w="909" w:type="pct"/>
                <w:noWrap/>
              </w:tcPr>
              <w:p w:rsidR="00C472E1" w:rsidRPr="00353C11" w:rsidRDefault="00C472E1" w:rsidP="00174EB1">
                <w:pPr>
                  <w:snapToGrid w:val="0"/>
                </w:pPr>
              </w:p>
            </w:tc>
          </w:tr>
          <w:tr w:rsidR="00C472E1" w:rsidRPr="00353C11" w:rsidTr="00C472E1">
            <w:trPr>
              <w:trHeight w:val="312"/>
            </w:trPr>
            <w:tc>
              <w:tcPr>
                <w:tcW w:w="1582" w:type="pct"/>
              </w:tcPr>
              <w:p w:rsidR="00C472E1" w:rsidRPr="00353C11" w:rsidRDefault="00C472E1" w:rsidP="00174EB1">
                <w:pPr>
                  <w:snapToGrid w:val="0"/>
                </w:pPr>
                <w:r w:rsidRPr="00353C11">
                  <w:t>其他股权投资</w:t>
                </w:r>
              </w:p>
            </w:tc>
            <w:tc>
              <w:tcPr>
                <w:tcW w:w="909" w:type="pct"/>
                <w:noWrap/>
              </w:tcPr>
              <w:p w:rsidR="00C472E1" w:rsidRPr="00353C11" w:rsidRDefault="00C472E1" w:rsidP="00174EB1">
                <w:pPr>
                  <w:snapToGrid w:val="0"/>
                </w:pPr>
                <w:r w:rsidRPr="00353C11">
                  <w:t>83,186,655.40</w:t>
                </w:r>
                <w:r w:rsidRPr="00353C11">
                  <w:t xml:space="preserve">　</w:t>
                </w:r>
              </w:p>
            </w:tc>
            <w:tc>
              <w:tcPr>
                <w:tcW w:w="827" w:type="pct"/>
                <w:noWrap/>
              </w:tcPr>
              <w:p w:rsidR="00C472E1" w:rsidRPr="00353C11" w:rsidRDefault="00C472E1" w:rsidP="00174EB1">
                <w:pPr>
                  <w:snapToGrid w:val="0"/>
                </w:pPr>
              </w:p>
            </w:tc>
            <w:tc>
              <w:tcPr>
                <w:tcW w:w="772" w:type="pct"/>
                <w:noWrap/>
              </w:tcPr>
              <w:p w:rsidR="00C472E1" w:rsidRPr="00353C11" w:rsidRDefault="00C472E1" w:rsidP="00174EB1">
                <w:pPr>
                  <w:snapToGrid w:val="0"/>
                </w:pPr>
                <w:r w:rsidRPr="00353C11">
                  <w:t xml:space="preserve">　</w:t>
                </w:r>
              </w:p>
            </w:tc>
            <w:tc>
              <w:tcPr>
                <w:tcW w:w="909" w:type="pct"/>
                <w:noWrap/>
              </w:tcPr>
              <w:p w:rsidR="00C472E1" w:rsidRPr="00353C11" w:rsidRDefault="00C472E1" w:rsidP="00174EB1">
                <w:pPr>
                  <w:snapToGrid w:val="0"/>
                </w:pPr>
                <w:r w:rsidRPr="00353C11">
                  <w:t>83,186,655.40</w:t>
                </w:r>
              </w:p>
            </w:tc>
          </w:tr>
          <w:tr w:rsidR="00C472E1" w:rsidRPr="00353C11" w:rsidTr="00C472E1">
            <w:trPr>
              <w:trHeight w:val="312"/>
            </w:trPr>
            <w:tc>
              <w:tcPr>
                <w:tcW w:w="1582" w:type="pct"/>
              </w:tcPr>
              <w:p w:rsidR="00C472E1" w:rsidRPr="00353C11" w:rsidRDefault="00C472E1" w:rsidP="00174EB1">
                <w:pPr>
                  <w:snapToGrid w:val="0"/>
                </w:pPr>
                <w:r w:rsidRPr="00353C11">
                  <w:t>减：长期股权投资减值准备</w:t>
                </w:r>
              </w:p>
            </w:tc>
            <w:tc>
              <w:tcPr>
                <w:tcW w:w="909" w:type="pct"/>
                <w:noWrap/>
              </w:tcPr>
              <w:p w:rsidR="00C472E1" w:rsidRPr="00353C11" w:rsidRDefault="00C472E1" w:rsidP="00174EB1">
                <w:pPr>
                  <w:snapToGrid w:val="0"/>
                </w:pPr>
              </w:p>
            </w:tc>
            <w:tc>
              <w:tcPr>
                <w:tcW w:w="827" w:type="pct"/>
                <w:noWrap/>
              </w:tcPr>
              <w:p w:rsidR="00C472E1" w:rsidRPr="00353C11" w:rsidRDefault="00C472E1" w:rsidP="00174EB1">
                <w:pPr>
                  <w:snapToGrid w:val="0"/>
                </w:pPr>
              </w:p>
            </w:tc>
            <w:tc>
              <w:tcPr>
                <w:tcW w:w="772" w:type="pct"/>
                <w:noWrap/>
              </w:tcPr>
              <w:p w:rsidR="00C472E1" w:rsidRPr="00353C11" w:rsidRDefault="00C472E1" w:rsidP="00174EB1">
                <w:pPr>
                  <w:snapToGrid w:val="0"/>
                </w:pPr>
              </w:p>
            </w:tc>
            <w:tc>
              <w:tcPr>
                <w:tcW w:w="909" w:type="pct"/>
                <w:noWrap/>
              </w:tcPr>
              <w:p w:rsidR="00C472E1" w:rsidRPr="00353C11" w:rsidRDefault="00C472E1" w:rsidP="00174EB1">
                <w:pPr>
                  <w:snapToGrid w:val="0"/>
                </w:pPr>
              </w:p>
            </w:tc>
          </w:tr>
          <w:tr w:rsidR="00C472E1" w:rsidRPr="00353C11" w:rsidTr="00C472E1">
            <w:trPr>
              <w:trHeight w:val="312"/>
            </w:trPr>
            <w:tc>
              <w:tcPr>
                <w:tcW w:w="1582" w:type="pct"/>
                <w:noWrap/>
              </w:tcPr>
              <w:p w:rsidR="00C472E1" w:rsidRPr="00353C11" w:rsidRDefault="00C472E1" w:rsidP="00174EB1">
                <w:pPr>
                  <w:snapToGrid w:val="0"/>
                </w:pPr>
                <w:r w:rsidRPr="00353C11">
                  <w:t>合计</w:t>
                </w:r>
              </w:p>
            </w:tc>
            <w:tc>
              <w:tcPr>
                <w:tcW w:w="909" w:type="pct"/>
                <w:noWrap/>
              </w:tcPr>
              <w:p w:rsidR="00C472E1" w:rsidRPr="00353C11" w:rsidRDefault="002273D7" w:rsidP="00174EB1">
                <w:pPr>
                  <w:snapToGrid w:val="0"/>
                </w:pPr>
                <w:r w:rsidRPr="00353C11">
                  <w:fldChar w:fldCharType="begin"/>
                </w:r>
                <w:r w:rsidR="00C472E1" w:rsidRPr="00353C11">
                  <w:instrText xml:space="preserve"> =SUM(ABOVE) </w:instrText>
                </w:r>
                <w:r w:rsidRPr="00353C11">
                  <w:fldChar w:fldCharType="separate"/>
                </w:r>
                <w:r w:rsidR="00C472E1" w:rsidRPr="00353C11">
                  <w:t>5,681,182,013.74</w:t>
                </w:r>
                <w:r w:rsidRPr="00353C11">
                  <w:fldChar w:fldCharType="end"/>
                </w:r>
              </w:p>
            </w:tc>
            <w:tc>
              <w:tcPr>
                <w:tcW w:w="827" w:type="pct"/>
                <w:noWrap/>
              </w:tcPr>
              <w:p w:rsidR="00C472E1" w:rsidRPr="00353C11" w:rsidRDefault="002273D7" w:rsidP="00174EB1">
                <w:pPr>
                  <w:snapToGrid w:val="0"/>
                </w:pPr>
                <w:r w:rsidRPr="00353C11">
                  <w:fldChar w:fldCharType="begin"/>
                </w:r>
                <w:r w:rsidR="00C472E1" w:rsidRPr="00353C11">
                  <w:instrText xml:space="preserve"> =SUM(above) </w:instrText>
                </w:r>
                <w:r w:rsidRPr="00353C11">
                  <w:fldChar w:fldCharType="separate"/>
                </w:r>
                <w:r w:rsidR="00C472E1" w:rsidRPr="00353C11">
                  <w:t>164,041,176.75</w:t>
                </w:r>
                <w:r w:rsidRPr="00353C11">
                  <w:fldChar w:fldCharType="end"/>
                </w:r>
              </w:p>
            </w:tc>
            <w:tc>
              <w:tcPr>
                <w:tcW w:w="772" w:type="pct"/>
                <w:noWrap/>
              </w:tcPr>
              <w:p w:rsidR="00C472E1" w:rsidRPr="00353C11" w:rsidRDefault="00C472E1" w:rsidP="00174EB1">
                <w:pPr>
                  <w:snapToGrid w:val="0"/>
                </w:pPr>
              </w:p>
            </w:tc>
            <w:tc>
              <w:tcPr>
                <w:tcW w:w="909" w:type="pct"/>
                <w:noWrap/>
              </w:tcPr>
              <w:p w:rsidR="00C472E1" w:rsidRPr="00353C11" w:rsidRDefault="002273D7" w:rsidP="00174EB1">
                <w:pPr>
                  <w:snapToGrid w:val="0"/>
                </w:pPr>
                <w:r w:rsidRPr="00353C11">
                  <w:fldChar w:fldCharType="begin"/>
                </w:r>
                <w:r w:rsidR="00C472E1" w:rsidRPr="00353C11">
                  <w:instrText xml:space="preserve"> =SUM(ABOVE) </w:instrText>
                </w:r>
                <w:r w:rsidRPr="00353C11">
                  <w:fldChar w:fldCharType="separate"/>
                </w:r>
                <w:r w:rsidR="00C472E1" w:rsidRPr="00353C11">
                  <w:t>5,845,223,190.49</w:t>
                </w:r>
                <w:r w:rsidRPr="00353C11">
                  <w:fldChar w:fldCharType="end"/>
                </w:r>
              </w:p>
            </w:tc>
          </w:tr>
        </w:tbl>
        <w:p w:rsidR="00C472E1" w:rsidRPr="00691303" w:rsidRDefault="00C472E1" w:rsidP="00174EB1">
          <w:pPr>
            <w:snapToGrid w:val="0"/>
          </w:pPr>
        </w:p>
        <w:p w:rsidR="00C472E1" w:rsidRDefault="00C472E1" w:rsidP="00174EB1">
          <w:pPr>
            <w:snapToGrid w:val="0"/>
          </w:pPr>
          <w:r>
            <w:rPr>
              <w:rFonts w:hint="eastAsia"/>
            </w:rPr>
            <w:t>按成本法核算</w:t>
          </w:r>
        </w:p>
        <w:p w:rsidR="00C472E1" w:rsidRDefault="00C472E1" w:rsidP="00174EB1">
          <w:pPr>
            <w:snapToGrid w:val="0"/>
            <w:ind w:rightChars="50" w:right="105"/>
            <w:jc w:val="right"/>
          </w:pPr>
          <w:r>
            <w:rPr>
              <w:rFonts w:hint="eastAsia"/>
            </w:rPr>
            <w:t>单位：</w:t>
          </w:r>
          <w:sdt>
            <w:sdtPr>
              <w:rPr>
                <w:rFonts w:hint="eastAsia"/>
              </w:rPr>
              <w:alias w:val="单位：母公司财务附注：长期股权投资"/>
              <w:tag w:val="_GBC_52d8cddba8024585b92156618c616100"/>
              <w:id w:val="75452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母公司财务附注：长期股权投资"/>
              <w:tag w:val="_GBC_54c2e50524434df8bb66ef193d993e55"/>
              <w:id w:val="75452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1"/>
            <w:gridCol w:w="1128"/>
            <w:gridCol w:w="1278"/>
            <w:gridCol w:w="993"/>
            <w:gridCol w:w="1135"/>
            <w:gridCol w:w="425"/>
            <w:gridCol w:w="566"/>
            <w:gridCol w:w="993"/>
            <w:gridCol w:w="566"/>
            <w:gridCol w:w="577"/>
            <w:gridCol w:w="706"/>
          </w:tblGrid>
          <w:tr w:rsidR="006030F6" w:rsidRPr="006030F6" w:rsidTr="006030F6">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被投资单位</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投资成本</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期初余额</w:t>
                </w:r>
              </w:p>
            </w:tc>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增减变动</w:t>
                </w:r>
              </w:p>
            </w:tc>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期末余额</w:t>
                </w:r>
              </w:p>
            </w:tc>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减值准备</w:t>
                </w:r>
              </w:p>
            </w:tc>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本期计提减值准备</w:t>
                </w:r>
              </w:p>
            </w:tc>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现金红利</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在被投资单位持股比例</w:t>
                </w:r>
                <w:r w:rsidRPr="006030F6">
                  <w:rPr>
                    <w:rFonts w:asciiTheme="minorEastAsia" w:eastAsiaTheme="minorEastAsia" w:hAnsiTheme="minorEastAsia"/>
                    <w:kern w:val="0"/>
                    <w:sz w:val="11"/>
                    <w:szCs w:val="11"/>
                  </w:rPr>
                  <w:t>(</w:t>
                </w:r>
                <w:r w:rsidRPr="006030F6">
                  <w:rPr>
                    <w:rFonts w:asciiTheme="minorEastAsia" w:eastAsiaTheme="minorEastAsia" w:hAnsiTheme="minorEastAsia" w:hint="eastAsia"/>
                    <w:kern w:val="0"/>
                    <w:sz w:val="11"/>
                    <w:szCs w:val="11"/>
                  </w:rPr>
                  <w:t>%</w:t>
                </w:r>
                <w:r w:rsidRPr="006030F6">
                  <w:rPr>
                    <w:rFonts w:asciiTheme="minorEastAsia" w:eastAsiaTheme="minorEastAsia" w:hAnsiTheme="minorEastAsia"/>
                    <w:kern w:val="0"/>
                    <w:sz w:val="11"/>
                    <w:szCs w:val="11"/>
                  </w:rPr>
                  <w:t>)</w:t>
                </w:r>
              </w:p>
            </w:tc>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在被投资单位表决权比例</w:t>
                </w:r>
                <w:r w:rsidRPr="006030F6">
                  <w:rPr>
                    <w:rFonts w:asciiTheme="minorEastAsia" w:eastAsiaTheme="minorEastAsia" w:hAnsiTheme="minorEastAsia"/>
                    <w:kern w:val="0"/>
                    <w:sz w:val="11"/>
                    <w:szCs w:val="11"/>
                  </w:rPr>
                  <w:t>(</w:t>
                </w:r>
                <w:r w:rsidRPr="006030F6">
                  <w:rPr>
                    <w:rFonts w:asciiTheme="minorEastAsia" w:eastAsiaTheme="minorEastAsia" w:hAnsiTheme="minorEastAsia" w:hint="eastAsia"/>
                    <w:kern w:val="0"/>
                    <w:sz w:val="11"/>
                    <w:szCs w:val="11"/>
                  </w:rPr>
                  <w:t>%</w:t>
                </w:r>
                <w:r w:rsidRPr="006030F6">
                  <w:rPr>
                    <w:rFonts w:asciiTheme="minorEastAsia" w:eastAsiaTheme="minorEastAsia" w:hAnsiTheme="minorEastAsia"/>
                    <w:kern w:val="0"/>
                    <w:sz w:val="11"/>
                    <w:szCs w:val="11"/>
                  </w:rPr>
                  <w:t>)</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center"/>
                  <w:rPr>
                    <w:rFonts w:asciiTheme="minorEastAsia" w:eastAsiaTheme="minorEastAsia" w:hAnsiTheme="minorEastAsia"/>
                    <w:kern w:val="0"/>
                    <w:sz w:val="11"/>
                    <w:szCs w:val="11"/>
                  </w:rPr>
                </w:pPr>
                <w:r w:rsidRPr="006030F6">
                  <w:rPr>
                    <w:rFonts w:asciiTheme="minorEastAsia" w:eastAsiaTheme="minorEastAsia" w:hAnsiTheme="minorEastAsia" w:hint="eastAsia"/>
                    <w:kern w:val="0"/>
                    <w:sz w:val="11"/>
                    <w:szCs w:val="11"/>
                  </w:rPr>
                  <w:t>在被投资单位持股比例与表决权比例不一致的说明</w:t>
                </w:r>
              </w:p>
            </w:tc>
          </w:tr>
          <w:sdt>
            <w:sdtPr>
              <w:rPr>
                <w:rFonts w:asciiTheme="minorEastAsia" w:eastAsiaTheme="minorEastAsia" w:hAnsiTheme="minorEastAsia" w:hint="eastAsia"/>
                <w:sz w:val="11"/>
                <w:szCs w:val="11"/>
              </w:rPr>
              <w:alias w:val="长期股权投资明细"/>
              <w:tag w:val="_GBC_f98d3088597549ee964d2bc78cfcaa6f"/>
              <w:id w:val="7545240"/>
              <w:lock w:val="sdtLocked"/>
              <w:placeholder>
                <w:docPart w:val="GBC11111111111111111111111111111"/>
              </w:placeholder>
            </w:sdtPr>
            <w:sdtContent>
              <w:tr w:rsidR="006030F6" w:rsidRPr="006030F6" w:rsidTr="006030F6">
                <w:sdt>
                  <w:sdtPr>
                    <w:rPr>
                      <w:rFonts w:asciiTheme="minorEastAsia" w:eastAsiaTheme="minorEastAsia" w:hAnsiTheme="minorEastAsia" w:hint="eastAsia"/>
                      <w:sz w:val="11"/>
                      <w:szCs w:val="11"/>
                    </w:rPr>
                    <w:alias w:val="长期股权投资明细－被投资单位"/>
                    <w:tag w:val="_GBC_8a4b0777771c4f65828693bbec87e069"/>
                    <w:id w:val="7545229"/>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甘肃省天水李子金矿有限公司</w:t>
                        </w:r>
                      </w:p>
                    </w:tc>
                  </w:sdtContent>
                </w:sdt>
                <w:tc>
                  <w:tcPr>
                    <w:tcW w:w="623"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sz w:val="11"/>
                        <w:szCs w:val="11"/>
                      </w:rPr>
                      <w:alias w:val="长期股权投资明细－初始投资成本"/>
                      <w:tag w:val="_GBC_7621cb30dd8d4edab346295f6fe458a0"/>
                      <w:id w:val="7545230"/>
                      <w:lock w:val="sdtLocked"/>
                      <w:placeholder>
                        <w:docPart w:val="GBC11111111111111111111111111111"/>
                      </w:placeholder>
                    </w:sdtPr>
                    <w:sdtContent>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50,410,000.00</w:t>
                        </w:r>
                      </w:p>
                    </w:sdtContent>
                  </w:sdt>
                </w:tc>
                <w:sdt>
                  <w:sdtPr>
                    <w:rPr>
                      <w:rFonts w:asciiTheme="minorEastAsia" w:eastAsiaTheme="minorEastAsia" w:hAnsiTheme="minorEastAsia"/>
                      <w:sz w:val="11"/>
                      <w:szCs w:val="11"/>
                    </w:rPr>
                    <w:alias w:val="长期股权投资明细－账面余额"/>
                    <w:tag w:val="_GBC_7901d2aadf4045a3965ccdccd6f376b7"/>
                    <w:id w:val="7545231"/>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48,436,961.02</w:t>
                        </w:r>
                      </w:p>
                    </w:tc>
                  </w:sdtContent>
                </w:sdt>
                <w:sdt>
                  <w:sdtPr>
                    <w:rPr>
                      <w:rFonts w:asciiTheme="minorEastAsia" w:eastAsiaTheme="minorEastAsia" w:hAnsiTheme="minorEastAsia"/>
                      <w:sz w:val="11"/>
                      <w:szCs w:val="11"/>
                    </w:rPr>
                    <w:alias w:val="长期股权投资明细－增减变动额"/>
                    <w:tag w:val="_GBC_708a9008dd6c4be1a5f00b0370f13469"/>
                    <w:id w:val="754523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233"/>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48,436,961.02</w:t>
                        </w:r>
                      </w:p>
                    </w:tc>
                  </w:sdtContent>
                </w:sdt>
                <w:sdt>
                  <w:sdtPr>
                    <w:rPr>
                      <w:rFonts w:asciiTheme="minorEastAsia" w:eastAsiaTheme="minorEastAsia" w:hAnsiTheme="minorEastAsia"/>
                      <w:sz w:val="11"/>
                      <w:szCs w:val="11"/>
                    </w:rPr>
                    <w:alias w:val="长期股权投资明细－减值准备"/>
                    <w:tag w:val="_GBC_615efe8426cf4064816a77c5deea1b4a"/>
                    <w:id w:val="7545234"/>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长期股权投资明细－本期计提减值准备"/>
                    <w:tag w:val="_GBC_da7fb1d5ec5e45b9907569f39c0f5c76"/>
                    <w:id w:val="7545235"/>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color w:val="333399"/>
                            <w:sz w:val="11"/>
                            <w:szCs w:val="11"/>
                          </w:rPr>
                          <w:t xml:space="preserve">　</w:t>
                        </w:r>
                      </w:p>
                    </w:tc>
                  </w:sdtContent>
                </w:sdt>
                <w:sdt>
                  <w:sdtPr>
                    <w:rPr>
                      <w:rFonts w:asciiTheme="minorEastAsia" w:eastAsiaTheme="minorEastAsia" w:hAnsiTheme="minorEastAsia"/>
                      <w:sz w:val="11"/>
                      <w:szCs w:val="11"/>
                    </w:rPr>
                    <w:alias w:val="长期股权投资明细－现金红利"/>
                    <w:tag w:val="_GBC_48ae79a7476c41a78dddb539e4bef046"/>
                    <w:id w:val="754523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1,774,412.81</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237"/>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88.40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238"/>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88.40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239"/>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color w:val="333399"/>
                            <w:sz w:val="11"/>
                            <w:szCs w:val="11"/>
                          </w:rPr>
                          <w:t xml:space="preserve">　</w:t>
                        </w:r>
                      </w:p>
                    </w:tc>
                  </w:sdtContent>
                </w:sdt>
              </w:tr>
            </w:sdtContent>
          </w:sdt>
          <w:sdt>
            <w:sdtPr>
              <w:rPr>
                <w:rFonts w:asciiTheme="minorEastAsia" w:eastAsiaTheme="minorEastAsia" w:hAnsiTheme="minorEastAsia" w:hint="eastAsia"/>
                <w:sz w:val="11"/>
                <w:szCs w:val="11"/>
              </w:rPr>
              <w:alias w:val="长期股权投资明细"/>
              <w:tag w:val="_GBC_f98d3088597549ee964d2bc78cfcaa6f"/>
              <w:id w:val="7545252"/>
              <w:lock w:val="sdtLocked"/>
            </w:sdtPr>
            <w:sdtEndPr>
              <w:rPr>
                <w:rFonts w:hint="default"/>
              </w:rPr>
            </w:sdtEndPr>
            <w:sdtContent>
              <w:tr w:rsidR="006030F6" w:rsidRPr="006030F6" w:rsidTr="006030F6">
                <w:sdt>
                  <w:sdtPr>
                    <w:rPr>
                      <w:rFonts w:asciiTheme="minorEastAsia" w:eastAsiaTheme="minorEastAsia" w:hAnsiTheme="minorEastAsia" w:hint="eastAsia"/>
                      <w:sz w:val="11"/>
                      <w:szCs w:val="11"/>
                    </w:rPr>
                    <w:alias w:val="长期股权投资明细－被投资单位"/>
                    <w:tag w:val="_GBC_8a4b0777771c4f65828693bbec87e069"/>
                    <w:id w:val="7545241"/>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潼关中金黄金矿业有限责任公司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242"/>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24,877,800.00</w:t>
                        </w:r>
                      </w:p>
                    </w:tc>
                  </w:sdtContent>
                </w:sdt>
                <w:sdt>
                  <w:sdtPr>
                    <w:rPr>
                      <w:rFonts w:asciiTheme="minorEastAsia" w:eastAsiaTheme="minorEastAsia" w:hAnsiTheme="minorEastAsia"/>
                      <w:sz w:val="11"/>
                      <w:szCs w:val="11"/>
                    </w:rPr>
                    <w:alias w:val="长期股权投资明细－账面余额"/>
                    <w:tag w:val="_GBC_7901d2aadf4045a3965ccdccd6f376b7"/>
                    <w:id w:val="7545243"/>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16,259,635.81</w:t>
                        </w:r>
                      </w:p>
                    </w:tc>
                  </w:sdtContent>
                </w:sdt>
                <w:sdt>
                  <w:sdtPr>
                    <w:rPr>
                      <w:rFonts w:asciiTheme="minorEastAsia" w:eastAsiaTheme="minorEastAsia" w:hAnsiTheme="minorEastAsia"/>
                      <w:sz w:val="11"/>
                      <w:szCs w:val="11"/>
                    </w:rPr>
                    <w:alias w:val="长期股权投资明细－增减变动额"/>
                    <w:tag w:val="_GBC_708a9008dd6c4be1a5f00b0370f13469"/>
                    <w:id w:val="7545244"/>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245"/>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16,259,635.81</w:t>
                        </w:r>
                      </w:p>
                    </w:tc>
                  </w:sdtContent>
                </w:sdt>
                <w:sdt>
                  <w:sdtPr>
                    <w:rPr>
                      <w:rFonts w:asciiTheme="minorEastAsia" w:eastAsiaTheme="minorEastAsia" w:hAnsiTheme="minorEastAsia"/>
                      <w:sz w:val="11"/>
                      <w:szCs w:val="11"/>
                    </w:rPr>
                    <w:alias w:val="长期股权投资明细－减值准备"/>
                    <w:tag w:val="_GBC_615efe8426cf4064816a77c5deea1b4a"/>
                    <w:id w:val="7545246"/>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247"/>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248"/>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249"/>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250"/>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251"/>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264"/>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253"/>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潼关中金冶炼有限责任公司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254"/>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203,460,000.00</w:t>
                        </w:r>
                      </w:p>
                    </w:tc>
                  </w:sdtContent>
                </w:sdt>
                <w:sdt>
                  <w:sdtPr>
                    <w:rPr>
                      <w:rFonts w:asciiTheme="minorEastAsia" w:eastAsiaTheme="minorEastAsia" w:hAnsiTheme="minorEastAsia"/>
                      <w:sz w:val="11"/>
                      <w:szCs w:val="11"/>
                    </w:rPr>
                    <w:alias w:val="长期股权投资明细－账面余额"/>
                    <w:tag w:val="_GBC_7901d2aadf4045a3965ccdccd6f376b7"/>
                    <w:id w:val="7545255"/>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212,271,516.24</w:t>
                        </w:r>
                      </w:p>
                    </w:tc>
                  </w:sdtContent>
                </w:sdt>
                <w:sdt>
                  <w:sdtPr>
                    <w:rPr>
                      <w:rFonts w:asciiTheme="minorEastAsia" w:eastAsiaTheme="minorEastAsia" w:hAnsiTheme="minorEastAsia"/>
                      <w:sz w:val="11"/>
                      <w:szCs w:val="11"/>
                    </w:rPr>
                    <w:alias w:val="长期股权投资明细－增减变动额"/>
                    <w:tag w:val="_GBC_708a9008dd6c4be1a5f00b0370f13469"/>
                    <w:id w:val="754525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257"/>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212,271,516.24</w:t>
                        </w:r>
                      </w:p>
                    </w:tc>
                  </w:sdtContent>
                </w:sdt>
                <w:sdt>
                  <w:sdtPr>
                    <w:rPr>
                      <w:rFonts w:asciiTheme="minorEastAsia" w:eastAsiaTheme="minorEastAsia" w:hAnsiTheme="minorEastAsia"/>
                      <w:sz w:val="11"/>
                      <w:szCs w:val="11"/>
                    </w:rPr>
                    <w:alias w:val="长期股权投资明细－减值准备"/>
                    <w:tag w:val="_GBC_615efe8426cf4064816a77c5deea1b4a"/>
                    <w:id w:val="7545258"/>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259"/>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260"/>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261"/>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98.07</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262"/>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98.07</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263"/>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276"/>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265"/>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湖北三鑫金铜股份有限公司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266"/>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54,405,144.04</w:t>
                        </w:r>
                      </w:p>
                    </w:tc>
                  </w:sdtContent>
                </w:sdt>
                <w:sdt>
                  <w:sdtPr>
                    <w:rPr>
                      <w:rFonts w:asciiTheme="minorEastAsia" w:eastAsiaTheme="minorEastAsia" w:hAnsiTheme="minorEastAsia"/>
                      <w:sz w:val="11"/>
                      <w:szCs w:val="11"/>
                    </w:rPr>
                    <w:alias w:val="长期股权投资明细－账面余额"/>
                    <w:tag w:val="_GBC_7901d2aadf4045a3965ccdccd6f376b7"/>
                    <w:id w:val="7545267"/>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62,110,807.93</w:t>
                        </w:r>
                      </w:p>
                    </w:tc>
                  </w:sdtContent>
                </w:sdt>
                <w:sdt>
                  <w:sdtPr>
                    <w:rPr>
                      <w:rFonts w:asciiTheme="minorEastAsia" w:eastAsiaTheme="minorEastAsia" w:hAnsiTheme="minorEastAsia"/>
                      <w:sz w:val="11"/>
                      <w:szCs w:val="11"/>
                    </w:rPr>
                    <w:alias w:val="长期股权投资明细－增减变动额"/>
                    <w:tag w:val="_GBC_708a9008dd6c4be1a5f00b0370f13469"/>
                    <w:id w:val="7545268"/>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269"/>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62,110,807.93</w:t>
                        </w:r>
                      </w:p>
                    </w:tc>
                  </w:sdtContent>
                </w:sdt>
                <w:sdt>
                  <w:sdtPr>
                    <w:rPr>
                      <w:rFonts w:asciiTheme="minorEastAsia" w:eastAsiaTheme="minorEastAsia" w:hAnsiTheme="minorEastAsia"/>
                      <w:sz w:val="11"/>
                      <w:szCs w:val="11"/>
                    </w:rPr>
                    <w:alias w:val="长期股权投资明细－减值准备"/>
                    <w:tag w:val="_GBC_615efe8426cf4064816a77c5deea1b4a"/>
                    <w:id w:val="7545270"/>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271"/>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27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125,751,054.57</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273"/>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274"/>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275"/>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288"/>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277"/>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山东烟台鑫泰黄金矿业有限责任公司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278"/>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80,425,087.45</w:t>
                        </w:r>
                      </w:p>
                    </w:tc>
                  </w:sdtContent>
                </w:sdt>
                <w:sdt>
                  <w:sdtPr>
                    <w:rPr>
                      <w:rFonts w:asciiTheme="minorEastAsia" w:eastAsiaTheme="minorEastAsia" w:hAnsiTheme="minorEastAsia"/>
                      <w:sz w:val="11"/>
                      <w:szCs w:val="11"/>
                    </w:rPr>
                    <w:alias w:val="长期股权投资明细－账面余额"/>
                    <w:tag w:val="_GBC_7901d2aadf4045a3965ccdccd6f376b7"/>
                    <w:id w:val="7545279"/>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81,999,685.53</w:t>
                        </w:r>
                      </w:p>
                    </w:tc>
                  </w:sdtContent>
                </w:sdt>
                <w:sdt>
                  <w:sdtPr>
                    <w:rPr>
                      <w:rFonts w:asciiTheme="minorEastAsia" w:eastAsiaTheme="minorEastAsia" w:hAnsiTheme="minorEastAsia"/>
                      <w:sz w:val="11"/>
                      <w:szCs w:val="11"/>
                    </w:rPr>
                    <w:alias w:val="长期股权投资明细－增减变动额"/>
                    <w:tag w:val="_GBC_708a9008dd6c4be1a5f00b0370f13469"/>
                    <w:id w:val="7545280"/>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281"/>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81,999,685.53</w:t>
                        </w:r>
                      </w:p>
                    </w:tc>
                  </w:sdtContent>
                </w:sdt>
                <w:sdt>
                  <w:sdtPr>
                    <w:rPr>
                      <w:rFonts w:asciiTheme="minorEastAsia" w:eastAsiaTheme="minorEastAsia" w:hAnsiTheme="minorEastAsia"/>
                      <w:sz w:val="11"/>
                      <w:szCs w:val="11"/>
                    </w:rPr>
                    <w:alias w:val="长期股权投资明细－减值准备"/>
                    <w:tag w:val="_GBC_615efe8426cf4064816a77c5deea1b4a"/>
                    <w:id w:val="7545282"/>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283"/>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284"/>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285"/>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286"/>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287"/>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00"/>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289"/>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苏尼特金曦黄金矿业有限责任公司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290"/>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137,778,902.98</w:t>
                        </w:r>
                      </w:p>
                    </w:tc>
                  </w:sdtContent>
                </w:sdt>
                <w:sdt>
                  <w:sdtPr>
                    <w:rPr>
                      <w:rFonts w:asciiTheme="minorEastAsia" w:eastAsiaTheme="minorEastAsia" w:hAnsiTheme="minorEastAsia"/>
                      <w:sz w:val="11"/>
                      <w:szCs w:val="11"/>
                    </w:rPr>
                    <w:alias w:val="长期股权投资明细－账面余额"/>
                    <w:tag w:val="_GBC_7901d2aadf4045a3965ccdccd6f376b7"/>
                    <w:id w:val="7545291"/>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145,386,605.43</w:t>
                        </w:r>
                      </w:p>
                    </w:tc>
                  </w:sdtContent>
                </w:sdt>
                <w:sdt>
                  <w:sdtPr>
                    <w:rPr>
                      <w:rFonts w:asciiTheme="minorEastAsia" w:eastAsiaTheme="minorEastAsia" w:hAnsiTheme="minorEastAsia"/>
                      <w:sz w:val="11"/>
                      <w:szCs w:val="11"/>
                    </w:rPr>
                    <w:alias w:val="长期股权投资明细－增减变动额"/>
                    <w:tag w:val="_GBC_708a9008dd6c4be1a5f00b0370f13469"/>
                    <w:id w:val="754529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293"/>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145,386,605.43</w:t>
                        </w:r>
                      </w:p>
                    </w:tc>
                  </w:sdtContent>
                </w:sdt>
                <w:sdt>
                  <w:sdtPr>
                    <w:rPr>
                      <w:rFonts w:asciiTheme="minorEastAsia" w:eastAsiaTheme="minorEastAsia" w:hAnsiTheme="minorEastAsia"/>
                      <w:sz w:val="11"/>
                      <w:szCs w:val="11"/>
                    </w:rPr>
                    <w:alias w:val="长期股权投资明细－减值准备"/>
                    <w:tag w:val="_GBC_615efe8426cf4064816a77c5deea1b4a"/>
                    <w:id w:val="7545294"/>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295"/>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29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309,249,000.00</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297"/>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298"/>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299"/>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12"/>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01"/>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广西凤山天承黄金矿业有限责任公司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02"/>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190,022,000.00</w:t>
                        </w:r>
                      </w:p>
                    </w:tc>
                  </w:sdtContent>
                </w:sdt>
                <w:sdt>
                  <w:sdtPr>
                    <w:rPr>
                      <w:rFonts w:asciiTheme="minorEastAsia" w:eastAsiaTheme="minorEastAsia" w:hAnsiTheme="minorEastAsia"/>
                      <w:sz w:val="11"/>
                      <w:szCs w:val="11"/>
                    </w:rPr>
                    <w:alias w:val="长期股权投资明细－账面余额"/>
                    <w:tag w:val="_GBC_7901d2aadf4045a3965ccdccd6f376b7"/>
                    <w:id w:val="7545303"/>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190,022,000.00</w:t>
                        </w:r>
                      </w:p>
                    </w:tc>
                  </w:sdtContent>
                </w:sdt>
                <w:sdt>
                  <w:sdtPr>
                    <w:rPr>
                      <w:rFonts w:asciiTheme="minorEastAsia" w:eastAsiaTheme="minorEastAsia" w:hAnsiTheme="minorEastAsia"/>
                      <w:sz w:val="11"/>
                      <w:szCs w:val="11"/>
                    </w:rPr>
                    <w:alias w:val="长期股权投资明细－增减变动额"/>
                    <w:tag w:val="_GBC_708a9008dd6c4be1a5f00b0370f13469"/>
                    <w:id w:val="7545304"/>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e1fe6d2dcab247ffb2bc217805eabad7"/>
                    <w:id w:val="7545305"/>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190,022,000.00</w:t>
                        </w:r>
                      </w:p>
                    </w:tc>
                  </w:sdtContent>
                </w:sdt>
                <w:sdt>
                  <w:sdtPr>
                    <w:rPr>
                      <w:rFonts w:asciiTheme="minorEastAsia" w:eastAsiaTheme="minorEastAsia" w:hAnsiTheme="minorEastAsia"/>
                      <w:sz w:val="11"/>
                      <w:szCs w:val="11"/>
                    </w:rPr>
                    <w:alias w:val="长期股权投资明细－减值准备"/>
                    <w:tag w:val="_GBC_615efe8426cf4064816a77c5deea1b4a"/>
                    <w:id w:val="7545306"/>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307"/>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308"/>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309"/>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310"/>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311"/>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24"/>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13"/>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内蒙古包</w:t>
                        </w:r>
                        <w:r w:rsidRPr="006030F6">
                          <w:rPr>
                            <w:rFonts w:asciiTheme="minorEastAsia" w:eastAsiaTheme="minorEastAsia" w:hAnsiTheme="minorEastAsia" w:hint="eastAsia"/>
                            <w:sz w:val="11"/>
                            <w:szCs w:val="11"/>
                          </w:rPr>
                          <w:lastRenderedPageBreak/>
                          <w:t>头鑫达黄金矿业有限责任公司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14"/>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46,098,801.48</w:t>
                        </w:r>
                      </w:p>
                    </w:tc>
                  </w:sdtContent>
                </w:sdt>
                <w:sdt>
                  <w:sdtPr>
                    <w:rPr>
                      <w:rFonts w:asciiTheme="minorEastAsia" w:eastAsiaTheme="minorEastAsia" w:hAnsiTheme="minorEastAsia"/>
                      <w:sz w:val="11"/>
                      <w:szCs w:val="11"/>
                    </w:rPr>
                    <w:alias w:val="长期股权投资明细－账面余额"/>
                    <w:tag w:val="_GBC_7901d2aadf4045a3965ccdccd6f376b7"/>
                    <w:id w:val="7545315"/>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25,196,445.14</w:t>
                        </w:r>
                      </w:p>
                    </w:tc>
                  </w:sdtContent>
                </w:sdt>
                <w:sdt>
                  <w:sdtPr>
                    <w:rPr>
                      <w:rFonts w:asciiTheme="minorEastAsia" w:eastAsiaTheme="minorEastAsia" w:hAnsiTheme="minorEastAsia"/>
                      <w:sz w:val="11"/>
                      <w:szCs w:val="11"/>
                    </w:rPr>
                    <w:alias w:val="长期股权投资明细－增减变动额"/>
                    <w:tag w:val="_GBC_708a9008dd6c4be1a5f00b0370f13469"/>
                    <w:id w:val="754531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317"/>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25,196,445.14</w:t>
                        </w:r>
                      </w:p>
                    </w:tc>
                  </w:sdtContent>
                </w:sdt>
                <w:sdt>
                  <w:sdtPr>
                    <w:rPr>
                      <w:rFonts w:asciiTheme="minorEastAsia" w:eastAsiaTheme="minorEastAsia" w:hAnsiTheme="minorEastAsia"/>
                      <w:sz w:val="11"/>
                      <w:szCs w:val="11"/>
                    </w:rPr>
                    <w:alias w:val="长期股权投资明细－减值准备"/>
                    <w:tag w:val="_GBC_615efe8426cf4064816a77c5deea1b4a"/>
                    <w:id w:val="7545318"/>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319"/>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320"/>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321"/>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82.00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322"/>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82.00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323"/>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36"/>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25"/>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陕西太白黄金矿业有限责任公司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26"/>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91,287,908.20</w:t>
                        </w:r>
                      </w:p>
                    </w:tc>
                  </w:sdtContent>
                </w:sdt>
                <w:sdt>
                  <w:sdtPr>
                    <w:rPr>
                      <w:rFonts w:asciiTheme="minorEastAsia" w:eastAsiaTheme="minorEastAsia" w:hAnsiTheme="minorEastAsia"/>
                      <w:sz w:val="11"/>
                      <w:szCs w:val="11"/>
                    </w:rPr>
                    <w:alias w:val="长期股权投资明细－账面余额"/>
                    <w:tag w:val="_GBC_7901d2aadf4045a3965ccdccd6f376b7"/>
                    <w:id w:val="7545327"/>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91,287,908.20</w:t>
                        </w:r>
                      </w:p>
                    </w:tc>
                  </w:sdtContent>
                </w:sdt>
                <w:sdt>
                  <w:sdtPr>
                    <w:rPr>
                      <w:rFonts w:asciiTheme="minorEastAsia" w:eastAsiaTheme="minorEastAsia" w:hAnsiTheme="minorEastAsia"/>
                      <w:sz w:val="11"/>
                      <w:szCs w:val="11"/>
                    </w:rPr>
                    <w:alias w:val="长期股权投资明细－增减变动额"/>
                    <w:tag w:val="_GBC_708a9008dd6c4be1a5f00b0370f13469"/>
                    <w:id w:val="7545328"/>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329"/>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91,287,908.20</w:t>
                        </w:r>
                      </w:p>
                    </w:tc>
                  </w:sdtContent>
                </w:sdt>
                <w:sdt>
                  <w:sdtPr>
                    <w:rPr>
                      <w:rFonts w:asciiTheme="minorEastAsia" w:eastAsiaTheme="minorEastAsia" w:hAnsiTheme="minorEastAsia"/>
                      <w:sz w:val="11"/>
                      <w:szCs w:val="11"/>
                    </w:rPr>
                    <w:alias w:val="长期股权投资明细－减值准备"/>
                    <w:tag w:val="_GBC_615efe8426cf4064816a77c5deea1b4a"/>
                    <w:id w:val="7545330"/>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331"/>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33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22,210,600.00</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333"/>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66.83</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334"/>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66.83</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335"/>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48"/>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37"/>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河南金源黄金矿业有限责任公司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38"/>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12,840,810.18</w:t>
                        </w:r>
                      </w:p>
                    </w:tc>
                  </w:sdtContent>
                </w:sdt>
                <w:sdt>
                  <w:sdtPr>
                    <w:rPr>
                      <w:rFonts w:asciiTheme="minorEastAsia" w:eastAsiaTheme="minorEastAsia" w:hAnsiTheme="minorEastAsia"/>
                      <w:sz w:val="11"/>
                      <w:szCs w:val="11"/>
                    </w:rPr>
                    <w:alias w:val="长期股权投资明细－账面余额"/>
                    <w:tag w:val="_GBC_7901d2aadf4045a3965ccdccd6f376b7"/>
                    <w:id w:val="7545339"/>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12,840,810.18</w:t>
                        </w:r>
                      </w:p>
                    </w:tc>
                  </w:sdtContent>
                </w:sdt>
                <w:sdt>
                  <w:sdtPr>
                    <w:rPr>
                      <w:rFonts w:asciiTheme="minorEastAsia" w:eastAsiaTheme="minorEastAsia" w:hAnsiTheme="minorEastAsia"/>
                      <w:sz w:val="11"/>
                      <w:szCs w:val="11"/>
                    </w:rPr>
                    <w:alias w:val="长期股权投资明细－增减变动额"/>
                    <w:tag w:val="_GBC_708a9008dd6c4be1a5f00b0370f13469"/>
                    <w:id w:val="7545340"/>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341"/>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12,840,810.18</w:t>
                        </w:r>
                      </w:p>
                    </w:tc>
                  </w:sdtContent>
                </w:sdt>
                <w:sdt>
                  <w:sdtPr>
                    <w:rPr>
                      <w:rFonts w:asciiTheme="minorEastAsia" w:eastAsiaTheme="minorEastAsia" w:hAnsiTheme="minorEastAsia"/>
                      <w:sz w:val="11"/>
                      <w:szCs w:val="11"/>
                    </w:rPr>
                    <w:alias w:val="长期股权投资明细－减值准备"/>
                    <w:tag w:val="_GBC_615efe8426cf4064816a77c5deea1b4a"/>
                    <w:id w:val="7545342"/>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343"/>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344"/>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345"/>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346"/>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347"/>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60"/>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49"/>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湖北鸡笼山黄金矿业有限公司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50"/>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85,962,578.56</w:t>
                        </w:r>
                      </w:p>
                    </w:tc>
                  </w:sdtContent>
                </w:sdt>
                <w:sdt>
                  <w:sdtPr>
                    <w:rPr>
                      <w:rFonts w:asciiTheme="minorEastAsia" w:eastAsiaTheme="minorEastAsia" w:hAnsiTheme="minorEastAsia"/>
                      <w:sz w:val="11"/>
                      <w:szCs w:val="11"/>
                    </w:rPr>
                    <w:alias w:val="长期股权投资明细－账面余额"/>
                    <w:tag w:val="_GBC_7901d2aadf4045a3965ccdccd6f376b7"/>
                    <w:id w:val="7545351"/>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85,962,578.56</w:t>
                        </w:r>
                      </w:p>
                    </w:tc>
                  </w:sdtContent>
                </w:sdt>
                <w:sdt>
                  <w:sdtPr>
                    <w:rPr>
                      <w:rFonts w:asciiTheme="minorEastAsia" w:eastAsiaTheme="minorEastAsia" w:hAnsiTheme="minorEastAsia"/>
                      <w:sz w:val="11"/>
                      <w:szCs w:val="11"/>
                    </w:rPr>
                    <w:alias w:val="长期股权投资明细－增减变动额"/>
                    <w:tag w:val="_GBC_708a9008dd6c4be1a5f00b0370f13469"/>
                    <w:id w:val="754535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353"/>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85,962,578.56</w:t>
                        </w:r>
                      </w:p>
                    </w:tc>
                  </w:sdtContent>
                </w:sdt>
                <w:sdt>
                  <w:sdtPr>
                    <w:rPr>
                      <w:rFonts w:asciiTheme="minorEastAsia" w:eastAsiaTheme="minorEastAsia" w:hAnsiTheme="minorEastAsia"/>
                      <w:sz w:val="11"/>
                      <w:szCs w:val="11"/>
                    </w:rPr>
                    <w:alias w:val="长期股权投资明细－减值准备"/>
                    <w:tag w:val="_GBC_615efe8426cf4064816a77c5deea1b4a"/>
                    <w:id w:val="7545354"/>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355"/>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35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2,750,000.00</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357"/>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55.00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358"/>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55.00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359"/>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72"/>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61"/>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辽宁中金黄金有限责任公司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62"/>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97,920,593.78</w:t>
                        </w:r>
                      </w:p>
                    </w:tc>
                  </w:sdtContent>
                </w:sdt>
                <w:sdt>
                  <w:sdtPr>
                    <w:rPr>
                      <w:rFonts w:asciiTheme="minorEastAsia" w:eastAsiaTheme="minorEastAsia" w:hAnsiTheme="minorEastAsia"/>
                      <w:sz w:val="11"/>
                      <w:szCs w:val="11"/>
                    </w:rPr>
                    <w:alias w:val="长期股权投资明细－账面余额"/>
                    <w:tag w:val="_GBC_7901d2aadf4045a3965ccdccd6f376b7"/>
                    <w:id w:val="7545363"/>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97,920,593.78</w:t>
                        </w:r>
                      </w:p>
                    </w:tc>
                  </w:sdtContent>
                </w:sdt>
                <w:sdt>
                  <w:sdtPr>
                    <w:rPr>
                      <w:rFonts w:asciiTheme="minorEastAsia" w:eastAsiaTheme="minorEastAsia" w:hAnsiTheme="minorEastAsia"/>
                      <w:sz w:val="11"/>
                      <w:szCs w:val="11"/>
                    </w:rPr>
                    <w:alias w:val="长期股权投资明细－增减变动额"/>
                    <w:tag w:val="_GBC_708a9008dd6c4be1a5f00b0370f13469"/>
                    <w:id w:val="7545364"/>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365"/>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97,920,593.78</w:t>
                        </w:r>
                      </w:p>
                    </w:tc>
                  </w:sdtContent>
                </w:sdt>
                <w:sdt>
                  <w:sdtPr>
                    <w:rPr>
                      <w:rFonts w:asciiTheme="minorEastAsia" w:eastAsiaTheme="minorEastAsia" w:hAnsiTheme="minorEastAsia"/>
                      <w:sz w:val="11"/>
                      <w:szCs w:val="11"/>
                    </w:rPr>
                    <w:alias w:val="长期股权投资明细－减值准备"/>
                    <w:tag w:val="_GBC_615efe8426cf4064816a77c5deea1b4a"/>
                    <w:id w:val="7545366"/>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367"/>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368"/>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369"/>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370"/>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371"/>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84"/>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73"/>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辽宁二道沟黄金矿业有限责任公司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74"/>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30,133,999.88</w:t>
                        </w:r>
                      </w:p>
                    </w:tc>
                  </w:sdtContent>
                </w:sdt>
                <w:sdt>
                  <w:sdtPr>
                    <w:rPr>
                      <w:rFonts w:asciiTheme="minorEastAsia" w:eastAsiaTheme="minorEastAsia" w:hAnsiTheme="minorEastAsia"/>
                      <w:sz w:val="11"/>
                      <w:szCs w:val="11"/>
                    </w:rPr>
                    <w:alias w:val="长期股权投资明细－账面余额"/>
                    <w:tag w:val="_GBC_7901d2aadf4045a3965ccdccd6f376b7"/>
                    <w:id w:val="7545375"/>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30,133,999.88</w:t>
                        </w:r>
                      </w:p>
                    </w:tc>
                  </w:sdtContent>
                </w:sdt>
                <w:sdt>
                  <w:sdtPr>
                    <w:rPr>
                      <w:rFonts w:asciiTheme="minorEastAsia" w:eastAsiaTheme="minorEastAsia" w:hAnsiTheme="minorEastAsia"/>
                      <w:sz w:val="11"/>
                      <w:szCs w:val="11"/>
                    </w:rPr>
                    <w:alias w:val="长期股权投资明细－增减变动额"/>
                    <w:tag w:val="_GBC_708a9008dd6c4be1a5f00b0370f13469"/>
                    <w:id w:val="754537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377"/>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30,133,999.88</w:t>
                        </w:r>
                      </w:p>
                    </w:tc>
                  </w:sdtContent>
                </w:sdt>
                <w:sdt>
                  <w:sdtPr>
                    <w:rPr>
                      <w:rFonts w:asciiTheme="minorEastAsia" w:eastAsiaTheme="minorEastAsia" w:hAnsiTheme="minorEastAsia"/>
                      <w:sz w:val="11"/>
                      <w:szCs w:val="11"/>
                    </w:rPr>
                    <w:alias w:val="长期股权投资明细－减值准备"/>
                    <w:tag w:val="_GBC_615efe8426cf4064816a77c5deea1b4a"/>
                    <w:id w:val="7545378"/>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379"/>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380"/>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381"/>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382"/>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383"/>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396"/>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85"/>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黑龙江乌拉嘎黄金矿业有限责任公司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86"/>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166,540,495.44</w:t>
                        </w:r>
                      </w:p>
                    </w:tc>
                  </w:sdtContent>
                </w:sdt>
                <w:sdt>
                  <w:sdtPr>
                    <w:rPr>
                      <w:rFonts w:asciiTheme="minorEastAsia" w:eastAsiaTheme="minorEastAsia" w:hAnsiTheme="minorEastAsia"/>
                      <w:sz w:val="11"/>
                      <w:szCs w:val="11"/>
                    </w:rPr>
                    <w:alias w:val="长期股权投资明细－账面余额"/>
                    <w:tag w:val="_GBC_7901d2aadf4045a3965ccdccd6f376b7"/>
                    <w:id w:val="7545387"/>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166,540,495.44</w:t>
                        </w:r>
                      </w:p>
                    </w:tc>
                  </w:sdtContent>
                </w:sdt>
                <w:sdt>
                  <w:sdtPr>
                    <w:rPr>
                      <w:rFonts w:asciiTheme="minorEastAsia" w:eastAsiaTheme="minorEastAsia" w:hAnsiTheme="minorEastAsia"/>
                      <w:sz w:val="11"/>
                      <w:szCs w:val="11"/>
                    </w:rPr>
                    <w:alias w:val="长期股权投资明细－增减变动额"/>
                    <w:tag w:val="_GBC_708a9008dd6c4be1a5f00b0370f13469"/>
                    <w:id w:val="7545388"/>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389"/>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166,540,495.44</w:t>
                        </w:r>
                      </w:p>
                    </w:tc>
                  </w:sdtContent>
                </w:sdt>
                <w:sdt>
                  <w:sdtPr>
                    <w:rPr>
                      <w:rFonts w:asciiTheme="minorEastAsia" w:eastAsiaTheme="minorEastAsia" w:hAnsiTheme="minorEastAsia"/>
                      <w:sz w:val="11"/>
                      <w:szCs w:val="11"/>
                    </w:rPr>
                    <w:alias w:val="长期股权投资明细－减值准备"/>
                    <w:tag w:val="_GBC_615efe8426cf4064816a77c5deea1b4a"/>
                    <w:id w:val="7545390"/>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391"/>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392"/>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393"/>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394"/>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395"/>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408"/>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397"/>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陕西久盛矿业投资管理有限公司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398"/>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2,068,868,680.66</w:t>
                        </w:r>
                      </w:p>
                    </w:tc>
                  </w:sdtContent>
                </w:sdt>
                <w:sdt>
                  <w:sdtPr>
                    <w:rPr>
                      <w:rFonts w:asciiTheme="minorEastAsia" w:eastAsiaTheme="minorEastAsia" w:hAnsiTheme="minorEastAsia"/>
                      <w:sz w:val="11"/>
                      <w:szCs w:val="11"/>
                    </w:rPr>
                    <w:alias w:val="长期股权投资明细－账面余额"/>
                    <w:tag w:val="_GBC_7901d2aadf4045a3965ccdccd6f376b7"/>
                    <w:id w:val="7545399"/>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2,068,868,680.66</w:t>
                        </w:r>
                      </w:p>
                    </w:tc>
                  </w:sdtContent>
                </w:sdt>
                <w:sdt>
                  <w:sdtPr>
                    <w:rPr>
                      <w:rFonts w:asciiTheme="minorEastAsia" w:eastAsiaTheme="minorEastAsia" w:hAnsiTheme="minorEastAsia"/>
                      <w:sz w:val="11"/>
                      <w:szCs w:val="11"/>
                    </w:rPr>
                    <w:alias w:val="长期股权投资明细－增减变动额"/>
                    <w:tag w:val="_GBC_708a9008dd6c4be1a5f00b0370f13469"/>
                    <w:id w:val="7545400"/>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01"/>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2,068,868,680.66</w:t>
                        </w:r>
                      </w:p>
                    </w:tc>
                  </w:sdtContent>
                </w:sdt>
                <w:sdt>
                  <w:sdtPr>
                    <w:rPr>
                      <w:rFonts w:asciiTheme="minorEastAsia" w:eastAsiaTheme="minorEastAsia" w:hAnsiTheme="minorEastAsia"/>
                      <w:sz w:val="11"/>
                      <w:szCs w:val="11"/>
                    </w:rPr>
                    <w:alias w:val="长期股权投资明细－减值准备"/>
                    <w:tag w:val="_GBC_615efe8426cf4064816a77c5deea1b4a"/>
                    <w:id w:val="7545402"/>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03"/>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404"/>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405"/>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406"/>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407"/>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420"/>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409"/>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河北中金黄金矿业有限责任公司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410"/>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15,000,000.00</w:t>
                        </w:r>
                      </w:p>
                    </w:tc>
                  </w:sdtContent>
                </w:sdt>
                <w:sdt>
                  <w:sdtPr>
                    <w:rPr>
                      <w:rFonts w:asciiTheme="minorEastAsia" w:eastAsiaTheme="minorEastAsia" w:hAnsiTheme="minorEastAsia"/>
                      <w:sz w:val="11"/>
                      <w:szCs w:val="11"/>
                    </w:rPr>
                    <w:alias w:val="长期股权投资明细－账面余额"/>
                    <w:tag w:val="_GBC_7901d2aadf4045a3965ccdccd6f376b7"/>
                    <w:id w:val="7545411"/>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15,000,000.00</w:t>
                        </w:r>
                      </w:p>
                    </w:tc>
                  </w:sdtContent>
                </w:sdt>
                <w:sdt>
                  <w:sdtPr>
                    <w:rPr>
                      <w:rFonts w:asciiTheme="minorEastAsia" w:eastAsiaTheme="minorEastAsia" w:hAnsiTheme="minorEastAsia"/>
                      <w:sz w:val="11"/>
                      <w:szCs w:val="11"/>
                    </w:rPr>
                    <w:alias w:val="长期股权投资明细－增减变动额"/>
                    <w:tag w:val="_GBC_708a9008dd6c4be1a5f00b0370f13469"/>
                    <w:id w:val="754541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13"/>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15,000,000.00</w:t>
                        </w:r>
                      </w:p>
                    </w:tc>
                  </w:sdtContent>
                </w:sdt>
                <w:sdt>
                  <w:sdtPr>
                    <w:rPr>
                      <w:rFonts w:asciiTheme="minorEastAsia" w:eastAsiaTheme="minorEastAsia" w:hAnsiTheme="minorEastAsia"/>
                      <w:sz w:val="11"/>
                      <w:szCs w:val="11"/>
                    </w:rPr>
                    <w:alias w:val="长期股权投资明细－减值准备"/>
                    <w:tag w:val="_GBC_615efe8426cf4064816a77c5deea1b4a"/>
                    <w:id w:val="7545414"/>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15"/>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416"/>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417"/>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418"/>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419"/>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432"/>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421"/>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河南中原黄金冶炼厂有限责任公司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422"/>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295,382,456.20</w:t>
                        </w:r>
                      </w:p>
                    </w:tc>
                  </w:sdtContent>
                </w:sdt>
                <w:sdt>
                  <w:sdtPr>
                    <w:rPr>
                      <w:rFonts w:asciiTheme="minorEastAsia" w:eastAsiaTheme="minorEastAsia" w:hAnsiTheme="minorEastAsia"/>
                      <w:sz w:val="11"/>
                      <w:szCs w:val="11"/>
                    </w:rPr>
                    <w:alias w:val="长期股权投资明细－账面余额"/>
                    <w:tag w:val="_GBC_7901d2aadf4045a3965ccdccd6f376b7"/>
                    <w:id w:val="7545423"/>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295,382,456.20</w:t>
                        </w:r>
                      </w:p>
                    </w:tc>
                  </w:sdtContent>
                </w:sdt>
                <w:sdt>
                  <w:sdtPr>
                    <w:rPr>
                      <w:rFonts w:asciiTheme="minorEastAsia" w:eastAsiaTheme="minorEastAsia" w:hAnsiTheme="minorEastAsia"/>
                      <w:sz w:val="11"/>
                      <w:szCs w:val="11"/>
                    </w:rPr>
                    <w:alias w:val="长期股权投资明细－增减变动额"/>
                    <w:tag w:val="_GBC_708a9008dd6c4be1a5f00b0370f13469"/>
                    <w:id w:val="7545424"/>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25"/>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295,382,456.20</w:t>
                        </w:r>
                      </w:p>
                    </w:tc>
                  </w:sdtContent>
                </w:sdt>
                <w:sdt>
                  <w:sdtPr>
                    <w:rPr>
                      <w:rFonts w:asciiTheme="minorEastAsia" w:eastAsiaTheme="minorEastAsia" w:hAnsiTheme="minorEastAsia"/>
                      <w:sz w:val="11"/>
                      <w:szCs w:val="11"/>
                    </w:rPr>
                    <w:alias w:val="长期股权投资明细－减值准备"/>
                    <w:tag w:val="_GBC_615efe8426cf4064816a77c5deea1b4a"/>
                    <w:id w:val="7545426"/>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27"/>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428"/>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429"/>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70.00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430"/>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70.00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431"/>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444"/>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433"/>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河北峪耳崖黄金矿业有限责任公司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434"/>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100,000,000.00</w:t>
                        </w:r>
                      </w:p>
                    </w:tc>
                  </w:sdtContent>
                </w:sdt>
                <w:sdt>
                  <w:sdtPr>
                    <w:rPr>
                      <w:rFonts w:asciiTheme="minorEastAsia" w:eastAsiaTheme="minorEastAsia" w:hAnsiTheme="minorEastAsia"/>
                      <w:sz w:val="11"/>
                      <w:szCs w:val="11"/>
                    </w:rPr>
                    <w:alias w:val="长期股权投资明细－账面余额"/>
                    <w:tag w:val="_GBC_7901d2aadf4045a3965ccdccd6f376b7"/>
                    <w:id w:val="7545435"/>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100,000,000.00</w:t>
                        </w:r>
                      </w:p>
                    </w:tc>
                  </w:sdtContent>
                </w:sdt>
                <w:sdt>
                  <w:sdtPr>
                    <w:rPr>
                      <w:rFonts w:asciiTheme="minorEastAsia" w:eastAsiaTheme="minorEastAsia" w:hAnsiTheme="minorEastAsia"/>
                      <w:sz w:val="11"/>
                      <w:szCs w:val="11"/>
                    </w:rPr>
                    <w:alias w:val="长期股权投资明细－增减变动额"/>
                    <w:tag w:val="_GBC_708a9008dd6c4be1a5f00b0370f13469"/>
                    <w:id w:val="754543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37"/>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100,000,000.00</w:t>
                        </w:r>
                      </w:p>
                    </w:tc>
                  </w:sdtContent>
                </w:sdt>
                <w:sdt>
                  <w:sdtPr>
                    <w:rPr>
                      <w:rFonts w:asciiTheme="minorEastAsia" w:eastAsiaTheme="minorEastAsia" w:hAnsiTheme="minorEastAsia"/>
                      <w:sz w:val="11"/>
                      <w:szCs w:val="11"/>
                    </w:rPr>
                    <w:alias w:val="长期股权投资明细－减值准备"/>
                    <w:tag w:val="_GBC_615efe8426cf4064816a77c5deea1b4a"/>
                    <w:id w:val="7545438"/>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39"/>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440"/>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441"/>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442"/>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443"/>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456"/>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445"/>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河北中金黄金有限公司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446"/>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91,676,689.84</w:t>
                        </w:r>
                      </w:p>
                    </w:tc>
                  </w:sdtContent>
                </w:sdt>
                <w:sdt>
                  <w:sdtPr>
                    <w:rPr>
                      <w:rFonts w:asciiTheme="minorEastAsia" w:eastAsiaTheme="minorEastAsia" w:hAnsiTheme="minorEastAsia"/>
                      <w:sz w:val="11"/>
                      <w:szCs w:val="11"/>
                    </w:rPr>
                    <w:alias w:val="长期股权投资明细－账面余额"/>
                    <w:tag w:val="_GBC_7901d2aadf4045a3965ccdccd6f376b7"/>
                    <w:id w:val="7545447"/>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91,676,689.84</w:t>
                        </w:r>
                      </w:p>
                    </w:tc>
                  </w:sdtContent>
                </w:sdt>
                <w:sdt>
                  <w:sdtPr>
                    <w:rPr>
                      <w:rFonts w:asciiTheme="minorEastAsia" w:eastAsiaTheme="minorEastAsia" w:hAnsiTheme="minorEastAsia"/>
                      <w:sz w:val="11"/>
                      <w:szCs w:val="11"/>
                    </w:rPr>
                    <w:alias w:val="长期股权投资明细－增减变动额"/>
                    <w:tag w:val="_GBC_708a9008dd6c4be1a5f00b0370f13469"/>
                    <w:id w:val="7545448"/>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49"/>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91,676,689.84</w:t>
                        </w:r>
                      </w:p>
                    </w:tc>
                  </w:sdtContent>
                </w:sdt>
                <w:sdt>
                  <w:sdtPr>
                    <w:rPr>
                      <w:rFonts w:asciiTheme="minorEastAsia" w:eastAsiaTheme="minorEastAsia" w:hAnsiTheme="minorEastAsia"/>
                      <w:sz w:val="11"/>
                      <w:szCs w:val="11"/>
                    </w:rPr>
                    <w:alias w:val="长期股权投资明细－减值准备"/>
                    <w:tag w:val="_GBC_615efe8426cf4064816a77c5deea1b4a"/>
                    <w:id w:val="7545450"/>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51"/>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452"/>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453"/>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454"/>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455"/>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468"/>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457"/>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嵩县前河矿业有限责任公司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458"/>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11,024,387.30</w:t>
                        </w:r>
                      </w:p>
                    </w:tc>
                  </w:sdtContent>
                </w:sdt>
                <w:sdt>
                  <w:sdtPr>
                    <w:rPr>
                      <w:rFonts w:asciiTheme="minorEastAsia" w:eastAsiaTheme="minorEastAsia" w:hAnsiTheme="minorEastAsia"/>
                      <w:sz w:val="11"/>
                      <w:szCs w:val="11"/>
                    </w:rPr>
                    <w:alias w:val="长期股权投资明细－账面余额"/>
                    <w:tag w:val="_GBC_7901d2aadf4045a3965ccdccd6f376b7"/>
                    <w:id w:val="7545459"/>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11,024,387.30</w:t>
                        </w:r>
                      </w:p>
                    </w:tc>
                  </w:sdtContent>
                </w:sdt>
                <w:sdt>
                  <w:sdtPr>
                    <w:rPr>
                      <w:rFonts w:asciiTheme="minorEastAsia" w:eastAsiaTheme="minorEastAsia" w:hAnsiTheme="minorEastAsia"/>
                      <w:sz w:val="11"/>
                      <w:szCs w:val="11"/>
                    </w:rPr>
                    <w:alias w:val="长期股权投资明细－增减变动额"/>
                    <w:tag w:val="_GBC_708a9008dd6c4be1a5f00b0370f13469"/>
                    <w:id w:val="7545460"/>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61"/>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11,024,387.30</w:t>
                        </w:r>
                      </w:p>
                    </w:tc>
                  </w:sdtContent>
                </w:sdt>
                <w:sdt>
                  <w:sdtPr>
                    <w:rPr>
                      <w:rFonts w:asciiTheme="minorEastAsia" w:eastAsiaTheme="minorEastAsia" w:hAnsiTheme="minorEastAsia"/>
                      <w:sz w:val="11"/>
                      <w:szCs w:val="11"/>
                    </w:rPr>
                    <w:alias w:val="长期股权投资明细－减值准备"/>
                    <w:tag w:val="_GBC_615efe8426cf4064816a77c5deea1b4a"/>
                    <w:id w:val="7545462"/>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63"/>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464"/>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465"/>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466"/>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467"/>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480"/>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469"/>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河南秦岭黄金矿业有限责任公司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470"/>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155,262,874.48</w:t>
                        </w:r>
                      </w:p>
                    </w:tc>
                  </w:sdtContent>
                </w:sdt>
                <w:sdt>
                  <w:sdtPr>
                    <w:rPr>
                      <w:rFonts w:asciiTheme="minorEastAsia" w:eastAsiaTheme="minorEastAsia" w:hAnsiTheme="minorEastAsia"/>
                      <w:sz w:val="11"/>
                      <w:szCs w:val="11"/>
                    </w:rPr>
                    <w:alias w:val="长期股权投资明细－账面余额"/>
                    <w:tag w:val="_GBC_7901d2aadf4045a3965ccdccd6f376b7"/>
                    <w:id w:val="7545471"/>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155,262,874.48</w:t>
                        </w:r>
                      </w:p>
                    </w:tc>
                  </w:sdtContent>
                </w:sdt>
                <w:sdt>
                  <w:sdtPr>
                    <w:rPr>
                      <w:rFonts w:asciiTheme="minorEastAsia" w:eastAsiaTheme="minorEastAsia" w:hAnsiTheme="minorEastAsia"/>
                      <w:sz w:val="11"/>
                      <w:szCs w:val="11"/>
                    </w:rPr>
                    <w:alias w:val="长期股权投资明细－增减变动额"/>
                    <w:tag w:val="_GBC_708a9008dd6c4be1a5f00b0370f13469"/>
                    <w:id w:val="754547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73"/>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155,262,874.48</w:t>
                        </w:r>
                      </w:p>
                    </w:tc>
                  </w:sdtContent>
                </w:sdt>
                <w:sdt>
                  <w:sdtPr>
                    <w:rPr>
                      <w:rFonts w:asciiTheme="minorEastAsia" w:eastAsiaTheme="minorEastAsia" w:hAnsiTheme="minorEastAsia"/>
                      <w:sz w:val="11"/>
                      <w:szCs w:val="11"/>
                    </w:rPr>
                    <w:alias w:val="长期股权投资明细－减值准备"/>
                    <w:tag w:val="_GBC_615efe8426cf4064816a77c5deea1b4a"/>
                    <w:id w:val="7545474"/>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75"/>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476"/>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477"/>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478"/>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479"/>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492"/>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481"/>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河北金厂峪矿业有限责任公司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482"/>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101,230,197.07</w:t>
                        </w:r>
                      </w:p>
                    </w:tc>
                  </w:sdtContent>
                </w:sdt>
                <w:sdt>
                  <w:sdtPr>
                    <w:rPr>
                      <w:rFonts w:asciiTheme="minorEastAsia" w:eastAsiaTheme="minorEastAsia" w:hAnsiTheme="minorEastAsia"/>
                      <w:sz w:val="11"/>
                      <w:szCs w:val="11"/>
                    </w:rPr>
                    <w:alias w:val="长期股权投资明细－账面余额"/>
                    <w:tag w:val="_GBC_7901d2aadf4045a3965ccdccd6f376b7"/>
                    <w:id w:val="7545483"/>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101,230,197.07</w:t>
                        </w:r>
                      </w:p>
                    </w:tc>
                  </w:sdtContent>
                </w:sdt>
                <w:sdt>
                  <w:sdtPr>
                    <w:rPr>
                      <w:rFonts w:asciiTheme="minorEastAsia" w:eastAsiaTheme="minorEastAsia" w:hAnsiTheme="minorEastAsia"/>
                      <w:sz w:val="11"/>
                      <w:szCs w:val="11"/>
                    </w:rPr>
                    <w:alias w:val="长期股权投资明细－增减变动额"/>
                    <w:tag w:val="_GBC_708a9008dd6c4be1a5f00b0370f13469"/>
                    <w:id w:val="7545484"/>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85"/>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101,230,197.07</w:t>
                        </w:r>
                      </w:p>
                    </w:tc>
                  </w:sdtContent>
                </w:sdt>
                <w:sdt>
                  <w:sdtPr>
                    <w:rPr>
                      <w:rFonts w:asciiTheme="minorEastAsia" w:eastAsiaTheme="minorEastAsia" w:hAnsiTheme="minorEastAsia"/>
                      <w:sz w:val="11"/>
                      <w:szCs w:val="11"/>
                    </w:rPr>
                    <w:alias w:val="长期股权投资明细－减值准备"/>
                    <w:tag w:val="_GBC_615efe8426cf4064816a77c5deea1b4a"/>
                    <w:id w:val="7545486"/>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87"/>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488"/>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489"/>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490"/>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491"/>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504"/>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493"/>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中国黄金集团夹皮沟矿业有限公司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494"/>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261,869,162.40</w:t>
                        </w:r>
                      </w:p>
                    </w:tc>
                  </w:sdtContent>
                </w:sdt>
                <w:sdt>
                  <w:sdtPr>
                    <w:rPr>
                      <w:rFonts w:asciiTheme="minorEastAsia" w:eastAsiaTheme="minorEastAsia" w:hAnsiTheme="minorEastAsia"/>
                      <w:sz w:val="11"/>
                      <w:szCs w:val="11"/>
                    </w:rPr>
                    <w:alias w:val="长期股权投资明细－账面余额"/>
                    <w:tag w:val="_GBC_7901d2aadf4045a3965ccdccd6f376b7"/>
                    <w:id w:val="7545495"/>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261,869,162.40</w:t>
                        </w:r>
                      </w:p>
                    </w:tc>
                  </w:sdtContent>
                </w:sdt>
                <w:sdt>
                  <w:sdtPr>
                    <w:rPr>
                      <w:rFonts w:asciiTheme="minorEastAsia" w:eastAsiaTheme="minorEastAsia" w:hAnsiTheme="minorEastAsia"/>
                      <w:sz w:val="11"/>
                      <w:szCs w:val="11"/>
                    </w:rPr>
                    <w:alias w:val="长期股权投资明细－增减变动额"/>
                    <w:tag w:val="_GBC_708a9008dd6c4be1a5f00b0370f13469"/>
                    <w:id w:val="754549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497"/>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261,869,162.40</w:t>
                        </w:r>
                      </w:p>
                    </w:tc>
                  </w:sdtContent>
                </w:sdt>
                <w:sdt>
                  <w:sdtPr>
                    <w:rPr>
                      <w:rFonts w:asciiTheme="minorEastAsia" w:eastAsiaTheme="minorEastAsia" w:hAnsiTheme="minorEastAsia"/>
                      <w:sz w:val="11"/>
                      <w:szCs w:val="11"/>
                    </w:rPr>
                    <w:alias w:val="长期股权投资明细－减值准备"/>
                    <w:tag w:val="_GBC_615efe8426cf4064816a77c5deea1b4a"/>
                    <w:id w:val="7545498"/>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499"/>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00"/>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501"/>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02"/>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03"/>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516"/>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505"/>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中金嵩县嵩原黄金冶炼有限责任公司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506"/>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200,000,000.00</w:t>
                        </w:r>
                      </w:p>
                    </w:tc>
                  </w:sdtContent>
                </w:sdt>
                <w:sdt>
                  <w:sdtPr>
                    <w:rPr>
                      <w:rFonts w:asciiTheme="minorEastAsia" w:eastAsiaTheme="minorEastAsia" w:hAnsiTheme="minorEastAsia"/>
                      <w:sz w:val="11"/>
                      <w:szCs w:val="11"/>
                    </w:rPr>
                    <w:alias w:val="长期股权投资明细－账面余额"/>
                    <w:tag w:val="_GBC_7901d2aadf4045a3965ccdccd6f376b7"/>
                    <w:id w:val="7545507"/>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200,000,000.00</w:t>
                        </w:r>
                      </w:p>
                    </w:tc>
                  </w:sdtContent>
                </w:sdt>
                <w:sdt>
                  <w:sdtPr>
                    <w:rPr>
                      <w:rFonts w:asciiTheme="minorEastAsia" w:eastAsiaTheme="minorEastAsia" w:hAnsiTheme="minorEastAsia"/>
                      <w:sz w:val="11"/>
                      <w:szCs w:val="11"/>
                    </w:rPr>
                    <w:alias w:val="长期股权投资明细－增减变动额"/>
                    <w:tag w:val="_GBC_708a9008dd6c4be1a5f00b0370f13469"/>
                    <w:id w:val="7545508"/>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e1fe6d2dcab247ffb2bc217805eabad7"/>
                    <w:id w:val="7545509"/>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200,000,000.00</w:t>
                        </w:r>
                      </w:p>
                    </w:tc>
                  </w:sdtContent>
                </w:sdt>
                <w:sdt>
                  <w:sdtPr>
                    <w:rPr>
                      <w:rFonts w:asciiTheme="minorEastAsia" w:eastAsiaTheme="minorEastAsia" w:hAnsiTheme="minorEastAsia"/>
                      <w:sz w:val="11"/>
                      <w:szCs w:val="11"/>
                    </w:rPr>
                    <w:alias w:val="长期股权投资明细－减值准备"/>
                    <w:tag w:val="_GBC_615efe8426cf4064816a77c5deea1b4a"/>
                    <w:id w:val="7545510"/>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511"/>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1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513"/>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14"/>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15"/>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528"/>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517"/>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河北东梁黄金矿业有限责任公司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518"/>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1,165,552.70</w:t>
                        </w:r>
                      </w:p>
                    </w:tc>
                  </w:sdtContent>
                </w:sdt>
                <w:sdt>
                  <w:sdtPr>
                    <w:rPr>
                      <w:rFonts w:asciiTheme="minorEastAsia" w:eastAsiaTheme="minorEastAsia" w:hAnsiTheme="minorEastAsia"/>
                      <w:sz w:val="11"/>
                      <w:szCs w:val="11"/>
                    </w:rPr>
                    <w:alias w:val="长期股权投资明细－账面余额"/>
                    <w:tag w:val="_GBC_7901d2aadf4045a3965ccdccd6f376b7"/>
                    <w:id w:val="7545519"/>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1,165,552.70</w:t>
                        </w:r>
                      </w:p>
                    </w:tc>
                  </w:sdtContent>
                </w:sdt>
                <w:sdt>
                  <w:sdtPr>
                    <w:rPr>
                      <w:rFonts w:asciiTheme="minorEastAsia" w:eastAsiaTheme="minorEastAsia" w:hAnsiTheme="minorEastAsia"/>
                      <w:sz w:val="11"/>
                      <w:szCs w:val="11"/>
                    </w:rPr>
                    <w:alias w:val="长期股权投资明细－增减变动额"/>
                    <w:tag w:val="_GBC_708a9008dd6c4be1a5f00b0370f13469"/>
                    <w:id w:val="7545520"/>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521"/>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1,165,552.70</w:t>
                        </w:r>
                      </w:p>
                    </w:tc>
                  </w:sdtContent>
                </w:sdt>
                <w:sdt>
                  <w:sdtPr>
                    <w:rPr>
                      <w:rFonts w:asciiTheme="minorEastAsia" w:eastAsiaTheme="minorEastAsia" w:hAnsiTheme="minorEastAsia"/>
                      <w:sz w:val="11"/>
                      <w:szCs w:val="11"/>
                    </w:rPr>
                    <w:alias w:val="长期股权投资明细－减值准备"/>
                    <w:tag w:val="_GBC_615efe8426cf4064816a77c5deea1b4a"/>
                    <w:id w:val="7545522"/>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523"/>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24"/>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525"/>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26"/>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100.00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27"/>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540"/>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529"/>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嵩县金牛有限责任公司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530"/>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32,262,506.71</w:t>
                        </w:r>
                      </w:p>
                    </w:tc>
                  </w:sdtContent>
                </w:sdt>
                <w:sdt>
                  <w:sdtPr>
                    <w:rPr>
                      <w:rFonts w:asciiTheme="minorEastAsia" w:eastAsiaTheme="minorEastAsia" w:hAnsiTheme="minorEastAsia"/>
                      <w:sz w:val="11"/>
                      <w:szCs w:val="11"/>
                    </w:rPr>
                    <w:alias w:val="长期股权投资明细－账面余额"/>
                    <w:tag w:val="_GBC_7901d2aadf4045a3965ccdccd6f376b7"/>
                    <w:id w:val="7545531"/>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32,262,506.71</w:t>
                        </w:r>
                      </w:p>
                    </w:tc>
                  </w:sdtContent>
                </w:sdt>
                <w:sdt>
                  <w:sdtPr>
                    <w:rPr>
                      <w:rFonts w:asciiTheme="minorEastAsia" w:eastAsiaTheme="minorEastAsia" w:hAnsiTheme="minorEastAsia"/>
                      <w:sz w:val="11"/>
                      <w:szCs w:val="11"/>
                    </w:rPr>
                    <w:alias w:val="长期股权投资明细－增减变动额"/>
                    <w:tag w:val="_GBC_708a9008dd6c4be1a5f00b0370f13469"/>
                    <w:id w:val="754553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 xml:space="preserve"> 69,600,000.00</w:t>
                        </w:r>
                      </w:p>
                    </w:tc>
                  </w:sdtContent>
                </w:sdt>
                <w:sdt>
                  <w:sdtPr>
                    <w:rPr>
                      <w:rFonts w:asciiTheme="minorEastAsia" w:eastAsiaTheme="minorEastAsia" w:hAnsiTheme="minorEastAsia"/>
                      <w:sz w:val="11"/>
                      <w:szCs w:val="11"/>
                    </w:rPr>
                    <w:alias w:val="长期股权投资明细－账面余额"/>
                    <w:tag w:val="_GBC_e1fe6d2dcab247ffb2bc217805eabad7"/>
                    <w:id w:val="7545533"/>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101,862,506.71</w:t>
                        </w:r>
                      </w:p>
                    </w:tc>
                  </w:sdtContent>
                </w:sdt>
                <w:sdt>
                  <w:sdtPr>
                    <w:rPr>
                      <w:rFonts w:asciiTheme="minorEastAsia" w:eastAsiaTheme="minorEastAsia" w:hAnsiTheme="minorEastAsia"/>
                      <w:sz w:val="11"/>
                      <w:szCs w:val="11"/>
                    </w:rPr>
                    <w:alias w:val="长期股权投资明细－减值准备"/>
                    <w:tag w:val="_GBC_615efe8426cf4064816a77c5deea1b4a"/>
                    <w:id w:val="7545534"/>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535"/>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36"/>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537"/>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60.00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38"/>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60.00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39"/>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552"/>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541"/>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中国黄金集团江西金山矿业有限公司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542"/>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661,487,942.45</w:t>
                        </w:r>
                      </w:p>
                    </w:tc>
                  </w:sdtContent>
                </w:sdt>
                <w:sdt>
                  <w:sdtPr>
                    <w:rPr>
                      <w:rFonts w:asciiTheme="minorEastAsia" w:eastAsiaTheme="minorEastAsia" w:hAnsiTheme="minorEastAsia"/>
                      <w:sz w:val="11"/>
                      <w:szCs w:val="11"/>
                    </w:rPr>
                    <w:alias w:val="长期股权投资明细－账面余额"/>
                    <w:tag w:val="_GBC_7901d2aadf4045a3965ccdccd6f376b7"/>
                    <w:id w:val="7545543"/>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661,487,942.45</w:t>
                        </w:r>
                      </w:p>
                    </w:tc>
                  </w:sdtContent>
                </w:sdt>
                <w:sdt>
                  <w:sdtPr>
                    <w:rPr>
                      <w:rFonts w:asciiTheme="minorEastAsia" w:eastAsiaTheme="minorEastAsia" w:hAnsiTheme="minorEastAsia"/>
                      <w:sz w:val="11"/>
                      <w:szCs w:val="11"/>
                    </w:rPr>
                    <w:alias w:val="长期股权投资明细－增减变动额"/>
                    <w:tag w:val="_GBC_708a9008dd6c4be1a5f00b0370f13469"/>
                    <w:id w:val="7545544"/>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545"/>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661,487,942.45</w:t>
                        </w:r>
                      </w:p>
                    </w:tc>
                  </w:sdtContent>
                </w:sdt>
                <w:sdt>
                  <w:sdtPr>
                    <w:rPr>
                      <w:rFonts w:asciiTheme="minorEastAsia" w:eastAsiaTheme="minorEastAsia" w:hAnsiTheme="minorEastAsia"/>
                      <w:sz w:val="11"/>
                      <w:szCs w:val="11"/>
                    </w:rPr>
                    <w:alias w:val="长期股权投资明细－减值准备"/>
                    <w:tag w:val="_GBC_615efe8426cf4064816a77c5deea1b4a"/>
                    <w:id w:val="7545546"/>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547"/>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48"/>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549"/>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76.00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50"/>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76.00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51"/>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564"/>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553"/>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托里县金福黄金矿业有限责任公司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554"/>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191,500,000.00</w:t>
                        </w:r>
                      </w:p>
                    </w:tc>
                  </w:sdtContent>
                </w:sdt>
                <w:sdt>
                  <w:sdtPr>
                    <w:rPr>
                      <w:rFonts w:asciiTheme="minorEastAsia" w:eastAsiaTheme="minorEastAsia" w:hAnsiTheme="minorEastAsia"/>
                      <w:sz w:val="11"/>
                      <w:szCs w:val="11"/>
                    </w:rPr>
                    <w:alias w:val="长期股权投资明细－账面余额"/>
                    <w:tag w:val="_GBC_7901d2aadf4045a3965ccdccd6f376b7"/>
                    <w:id w:val="7545555"/>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191,500,000.00</w:t>
                        </w:r>
                      </w:p>
                    </w:tc>
                  </w:sdtContent>
                </w:sdt>
                <w:sdt>
                  <w:sdtPr>
                    <w:rPr>
                      <w:rFonts w:asciiTheme="minorEastAsia" w:eastAsiaTheme="minorEastAsia" w:hAnsiTheme="minorEastAsia"/>
                      <w:sz w:val="11"/>
                      <w:szCs w:val="11"/>
                    </w:rPr>
                    <w:alias w:val="长期股权投资明细－增减变动额"/>
                    <w:tag w:val="_GBC_708a9008dd6c4be1a5f00b0370f13469"/>
                    <w:id w:val="754555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94,441,176.75</w:t>
                        </w:r>
                      </w:p>
                    </w:tc>
                  </w:sdtContent>
                </w:sdt>
                <w:sdt>
                  <w:sdtPr>
                    <w:rPr>
                      <w:rFonts w:asciiTheme="minorEastAsia" w:eastAsiaTheme="minorEastAsia" w:hAnsiTheme="minorEastAsia"/>
                      <w:sz w:val="11"/>
                      <w:szCs w:val="11"/>
                    </w:rPr>
                    <w:alias w:val="长期股权投资明细－账面余额"/>
                    <w:tag w:val="_GBC_e1fe6d2dcab247ffb2bc217805eabad7"/>
                    <w:id w:val="7545557"/>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285,941,176.75</w:t>
                        </w:r>
                      </w:p>
                    </w:tc>
                  </w:sdtContent>
                </w:sdt>
                <w:sdt>
                  <w:sdtPr>
                    <w:rPr>
                      <w:rFonts w:asciiTheme="minorEastAsia" w:eastAsiaTheme="minorEastAsia" w:hAnsiTheme="minorEastAsia"/>
                      <w:sz w:val="11"/>
                      <w:szCs w:val="11"/>
                    </w:rPr>
                    <w:alias w:val="长期股权投资明细－减值准备"/>
                    <w:tag w:val="_GBC_615efe8426cf4064816a77c5deea1b4a"/>
                    <w:id w:val="7545558"/>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559"/>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60"/>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在被投资单位持股比例"/>
                    <w:tag w:val="_GBC_1528ee6344ad42cba937ba590273dd8d"/>
                    <w:id w:val="7545561"/>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95.00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62"/>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95.00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63"/>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576"/>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565"/>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河南金渠黄金股份有限公司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566"/>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139,794,865.39</w:t>
                        </w:r>
                      </w:p>
                    </w:tc>
                  </w:sdtContent>
                </w:sdt>
                <w:sdt>
                  <w:sdtPr>
                    <w:rPr>
                      <w:rFonts w:asciiTheme="minorEastAsia" w:eastAsiaTheme="minorEastAsia" w:hAnsiTheme="minorEastAsia"/>
                      <w:sz w:val="11"/>
                      <w:szCs w:val="11"/>
                    </w:rPr>
                    <w:alias w:val="长期股权投资明细－账面余额"/>
                    <w:tag w:val="_GBC_7901d2aadf4045a3965ccdccd6f376b7"/>
                    <w:id w:val="7545567"/>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139,794,865.39</w:t>
                        </w:r>
                      </w:p>
                    </w:tc>
                  </w:sdtContent>
                </w:sdt>
                <w:sdt>
                  <w:sdtPr>
                    <w:rPr>
                      <w:rFonts w:asciiTheme="minorEastAsia" w:eastAsiaTheme="minorEastAsia" w:hAnsiTheme="minorEastAsia"/>
                      <w:sz w:val="11"/>
                      <w:szCs w:val="11"/>
                    </w:rPr>
                    <w:alias w:val="长期股权投资明细－增减变动额"/>
                    <w:tag w:val="_GBC_708a9008dd6c4be1a5f00b0370f13469"/>
                    <w:id w:val="7545568"/>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569"/>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139,794,865.39</w:t>
                        </w:r>
                      </w:p>
                    </w:tc>
                  </w:sdtContent>
                </w:sdt>
                <w:sdt>
                  <w:sdtPr>
                    <w:rPr>
                      <w:rFonts w:asciiTheme="minorEastAsia" w:eastAsiaTheme="minorEastAsia" w:hAnsiTheme="minorEastAsia"/>
                      <w:sz w:val="11"/>
                      <w:szCs w:val="11"/>
                    </w:rPr>
                    <w:alias w:val="长期股权投资明细－减值准备"/>
                    <w:tag w:val="_GBC_615efe8426cf4064816a77c5deea1b4a"/>
                    <w:id w:val="7545570"/>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571"/>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72"/>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573"/>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74"/>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75"/>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588"/>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577"/>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中土矿业投资（北京）有限公司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578"/>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5,100,000.00</w:t>
                        </w:r>
                      </w:p>
                    </w:tc>
                  </w:sdtContent>
                </w:sdt>
                <w:sdt>
                  <w:sdtPr>
                    <w:rPr>
                      <w:rFonts w:asciiTheme="minorEastAsia" w:eastAsiaTheme="minorEastAsia" w:hAnsiTheme="minorEastAsia"/>
                      <w:sz w:val="11"/>
                      <w:szCs w:val="11"/>
                    </w:rPr>
                    <w:alias w:val="长期股权投资明细－账面余额"/>
                    <w:tag w:val="_GBC_7901d2aadf4045a3965ccdccd6f376b7"/>
                    <w:id w:val="7545579"/>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5,100,000.00</w:t>
                        </w:r>
                      </w:p>
                    </w:tc>
                  </w:sdtContent>
                </w:sdt>
                <w:sdt>
                  <w:sdtPr>
                    <w:rPr>
                      <w:rFonts w:asciiTheme="minorEastAsia" w:eastAsiaTheme="minorEastAsia" w:hAnsiTheme="minorEastAsia"/>
                      <w:sz w:val="11"/>
                      <w:szCs w:val="11"/>
                    </w:rPr>
                    <w:alias w:val="长期股权投资明细－增减变动额"/>
                    <w:tag w:val="_GBC_708a9008dd6c4be1a5f00b0370f13469"/>
                    <w:id w:val="7545580"/>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账面余额"/>
                    <w:tag w:val="_GBC_e1fe6d2dcab247ffb2bc217805eabad7"/>
                    <w:id w:val="7545581"/>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5,100,000.00</w:t>
                        </w:r>
                      </w:p>
                    </w:tc>
                  </w:sdtContent>
                </w:sdt>
                <w:sdt>
                  <w:sdtPr>
                    <w:rPr>
                      <w:rFonts w:asciiTheme="minorEastAsia" w:eastAsiaTheme="minorEastAsia" w:hAnsiTheme="minorEastAsia"/>
                      <w:sz w:val="11"/>
                      <w:szCs w:val="11"/>
                    </w:rPr>
                    <w:alias w:val="长期股权投资明细－减值准备"/>
                    <w:tag w:val="_GBC_615efe8426cf4064816a77c5deea1b4a"/>
                    <w:id w:val="7545582"/>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583"/>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84"/>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585"/>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86"/>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51.00</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87"/>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600"/>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589"/>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中国黄金集团黄金珠宝有限公司</w:t>
                        </w:r>
                      </w:p>
                    </w:tc>
                  </w:sdtContent>
                </w:sdt>
                <w:sdt>
                  <w:sdtPr>
                    <w:rPr>
                      <w:rFonts w:asciiTheme="minorEastAsia" w:eastAsiaTheme="minorEastAsia" w:hAnsiTheme="minorEastAsia"/>
                      <w:sz w:val="11"/>
                      <w:szCs w:val="11"/>
                    </w:rPr>
                    <w:alias w:val="长期股权投资明细－初始投资成本"/>
                    <w:tag w:val="_GBC_7621cb30dd8d4edab346295f6fe458a0"/>
                    <w:id w:val="7545590"/>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83,186,655.40</w:t>
                        </w:r>
                      </w:p>
                    </w:tc>
                  </w:sdtContent>
                </w:sdt>
                <w:sdt>
                  <w:sdtPr>
                    <w:rPr>
                      <w:rFonts w:asciiTheme="minorEastAsia" w:eastAsiaTheme="minorEastAsia" w:hAnsiTheme="minorEastAsia"/>
                      <w:sz w:val="11"/>
                      <w:szCs w:val="11"/>
                    </w:rPr>
                    <w:alias w:val="长期股权投资明细－账面余额"/>
                    <w:tag w:val="_GBC_7901d2aadf4045a3965ccdccd6f376b7"/>
                    <w:id w:val="7545591"/>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83,186,655.40　</w:t>
                        </w:r>
                      </w:p>
                    </w:tc>
                  </w:sdtContent>
                </w:sdt>
                <w:sdt>
                  <w:sdtPr>
                    <w:rPr>
                      <w:rFonts w:asciiTheme="minorEastAsia" w:eastAsiaTheme="minorEastAsia" w:hAnsiTheme="minorEastAsia"/>
                      <w:sz w:val="11"/>
                      <w:szCs w:val="11"/>
                    </w:rPr>
                    <w:alias w:val="长期股权投资明细－增减变动额"/>
                    <w:tag w:val="_GBC_708a9008dd6c4be1a5f00b0370f13469"/>
                    <w:id w:val="7545592"/>
                    <w:lock w:val="sdtLocked"/>
                    <w:placeholder>
                      <w:docPart w:val="GBC11111111111111111111111111111"/>
                    </w:placeholder>
                    <w:showingPlcHd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账面余额"/>
                    <w:tag w:val="_GBC_e1fe6d2dcab247ffb2bc217805eabad7"/>
                    <w:id w:val="7545593"/>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83,186,655.40</w:t>
                        </w:r>
                      </w:p>
                    </w:tc>
                  </w:sdtContent>
                </w:sdt>
                <w:sdt>
                  <w:sdtPr>
                    <w:rPr>
                      <w:rFonts w:asciiTheme="minorEastAsia" w:eastAsiaTheme="minorEastAsia" w:hAnsiTheme="minorEastAsia"/>
                      <w:sz w:val="11"/>
                      <w:szCs w:val="11"/>
                    </w:rPr>
                    <w:alias w:val="长期股权投资明细－减值准备"/>
                    <w:tag w:val="_GBC_615efe8426cf4064816a77c5deea1b4a"/>
                    <w:id w:val="7545594"/>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595"/>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596"/>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597"/>
                    <w:lock w:val="sdtLocked"/>
                    <w:placeholder>
                      <w:docPart w:val="GBC11111111111111111111111111111"/>
                    </w:placeholde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11.03</w:t>
                        </w:r>
                      </w:p>
                    </w:tc>
                  </w:sdtContent>
                </w:sdt>
                <w:sdt>
                  <w:sdtPr>
                    <w:rPr>
                      <w:rFonts w:asciiTheme="minorEastAsia" w:eastAsiaTheme="minorEastAsia" w:hAnsiTheme="minorEastAsia"/>
                      <w:sz w:val="11"/>
                      <w:szCs w:val="11"/>
                    </w:rPr>
                    <w:alias w:val="长期股权投资明细－在被投资单位表决权比例"/>
                    <w:tag w:val="_GBC_9e7a57dd6d7f48c696973bda33fe3e32"/>
                    <w:id w:val="7545598"/>
                    <w:lock w:val="sdtLocked"/>
                    <w:placeholder>
                      <w:docPart w:val="GBC11111111111111111111111111111"/>
                    </w:placeholde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174EB1">
                        <w:pPr>
                          <w:snapToGrid w:val="0"/>
                          <w:jc w:val="right"/>
                          <w:rPr>
                            <w:rFonts w:asciiTheme="minorEastAsia" w:eastAsiaTheme="minorEastAsia" w:hAnsiTheme="minorEastAsia"/>
                            <w:sz w:val="11"/>
                            <w:szCs w:val="11"/>
                          </w:rPr>
                        </w:pPr>
                        <w:r>
                          <w:rPr>
                            <w:rFonts w:asciiTheme="minorEastAsia" w:eastAsiaTheme="minorEastAsia" w:hAnsiTheme="minorEastAsia"/>
                            <w:sz w:val="11"/>
                            <w:szCs w:val="11"/>
                          </w:rPr>
                          <w:t>11.03</w:t>
                        </w:r>
                      </w:p>
                    </w:tc>
                  </w:sdtContent>
                </w:sdt>
                <w:sdt>
                  <w:sdtPr>
                    <w:rPr>
                      <w:rFonts w:asciiTheme="minorEastAsia" w:eastAsiaTheme="minorEastAsia" w:hAnsiTheme="minorEastAsia"/>
                      <w:sz w:val="11"/>
                      <w:szCs w:val="11"/>
                    </w:rPr>
                    <w:alias w:val="长期股权投资明细－在被投资单位持股比例与表决权比例不一致的说明"/>
                    <w:tag w:val="_GBC_ce30e7de36da41d1b4e27cc2546e9f59"/>
                    <w:id w:val="7545599"/>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sdt>
            <w:sdtPr>
              <w:rPr>
                <w:rFonts w:asciiTheme="minorEastAsia" w:eastAsiaTheme="minorEastAsia" w:hAnsiTheme="minorEastAsia" w:hint="eastAsia"/>
                <w:color w:val="808080"/>
                <w:sz w:val="11"/>
                <w:szCs w:val="11"/>
              </w:rPr>
              <w:alias w:val="长期股权投资明细"/>
              <w:tag w:val="_GBC_f98d3088597549ee964d2bc78cfcaa6f"/>
              <w:id w:val="7545612"/>
              <w:lock w:val="sdtLocked"/>
            </w:sdtPr>
            <w:sdtEndPr>
              <w:rPr>
                <w:rFonts w:hint="default"/>
              </w:rPr>
            </w:sdtEndPr>
            <w:sdtContent>
              <w:tr w:rsidR="006030F6" w:rsidRPr="006030F6" w:rsidTr="006030F6">
                <w:sdt>
                  <w:sdtPr>
                    <w:rPr>
                      <w:rFonts w:asciiTheme="minorEastAsia" w:eastAsiaTheme="minorEastAsia" w:hAnsiTheme="minorEastAsia" w:hint="eastAsia"/>
                      <w:color w:val="808080"/>
                      <w:sz w:val="11"/>
                      <w:szCs w:val="11"/>
                    </w:rPr>
                    <w:alias w:val="长期股权投资明细－被投资单位"/>
                    <w:tag w:val="_GBC_8a4b0777771c4f65828693bbec87e069"/>
                    <w:id w:val="7545601"/>
                    <w:lock w:val="sdtLocked"/>
                    <w:placeholder>
                      <w:docPart w:val="GBC11111111111111111111111111111"/>
                    </w:placeholder>
                  </w:sdtPr>
                  <w:sdtContent>
                    <w:tc>
                      <w:tcPr>
                        <w:tcW w:w="37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合计</w:t>
                        </w:r>
                      </w:p>
                    </w:tc>
                  </w:sdtContent>
                </w:sdt>
                <w:sdt>
                  <w:sdtPr>
                    <w:rPr>
                      <w:rFonts w:asciiTheme="minorEastAsia" w:eastAsiaTheme="minorEastAsia" w:hAnsiTheme="minorEastAsia"/>
                      <w:sz w:val="11"/>
                      <w:szCs w:val="11"/>
                    </w:rPr>
                    <w:alias w:val="长期股权投资明细－初始投资成本"/>
                    <w:tag w:val="_GBC_7621cb30dd8d4edab346295f6fe458a0"/>
                    <w:id w:val="7545602"/>
                    <w:lock w:val="sdtLocked"/>
                    <w:placeholder>
                      <w:docPart w:val="GBC11111111111111111111111111111"/>
                    </w:placeholder>
                  </w:sdtPr>
                  <w:sdtContent>
                    <w:tc>
                      <w:tcPr>
                        <w:tcW w:w="62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5,686,976,092.59</w:t>
                        </w:r>
                      </w:p>
                    </w:tc>
                  </w:sdtContent>
                </w:sdt>
                <w:sdt>
                  <w:sdtPr>
                    <w:rPr>
                      <w:rFonts w:asciiTheme="minorEastAsia" w:eastAsiaTheme="minorEastAsia" w:hAnsiTheme="minorEastAsia"/>
                      <w:sz w:val="11"/>
                      <w:szCs w:val="11"/>
                    </w:rPr>
                    <w:alias w:val="长期股权投资明细－账面余额"/>
                    <w:tag w:val="_GBC_7901d2aadf4045a3965ccdccd6f376b7"/>
                    <w:id w:val="7545603"/>
                    <w:lock w:val="sdtLocked"/>
                    <w:placeholder>
                      <w:docPart w:val="GBC11111111111111111111111111111"/>
                    </w:placeholder>
                  </w:sdtPr>
                  <w:sdtContent>
                    <w:tc>
                      <w:tcPr>
                        <w:tcW w:w="706"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ind w:right="75"/>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5,681,182,013.74</w:t>
                        </w:r>
                      </w:p>
                    </w:tc>
                  </w:sdtContent>
                </w:sdt>
                <w:sdt>
                  <w:sdtPr>
                    <w:rPr>
                      <w:rFonts w:asciiTheme="minorEastAsia" w:eastAsiaTheme="minorEastAsia" w:hAnsiTheme="minorEastAsia"/>
                      <w:sz w:val="11"/>
                      <w:szCs w:val="11"/>
                    </w:rPr>
                    <w:alias w:val="长期股权投资明细－增减变动额"/>
                    <w:tag w:val="_GBC_708a9008dd6c4be1a5f00b0370f13469"/>
                    <w:id w:val="7545604"/>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164,041,176.75</w:t>
                        </w:r>
                      </w:p>
                    </w:tc>
                  </w:sdtContent>
                </w:sdt>
                <w:sdt>
                  <w:sdtPr>
                    <w:rPr>
                      <w:rFonts w:asciiTheme="minorEastAsia" w:eastAsiaTheme="minorEastAsia" w:hAnsiTheme="minorEastAsia"/>
                      <w:sz w:val="11"/>
                      <w:szCs w:val="11"/>
                    </w:rPr>
                    <w:alias w:val="长期股权投资明细－账面余额"/>
                    <w:tag w:val="_GBC_e1fe6d2dcab247ffb2bc217805eabad7"/>
                    <w:id w:val="7545605"/>
                    <w:lock w:val="sdtLocked"/>
                    <w:placeholder>
                      <w:docPart w:val="GBC11111111111111111111111111111"/>
                    </w:placeholder>
                  </w:sdtPr>
                  <w:sdtContent>
                    <w:tc>
                      <w:tcPr>
                        <w:tcW w:w="627"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sz w:val="11"/>
                            <w:szCs w:val="11"/>
                          </w:rPr>
                          <w:t>5,845,223,190.49</w:t>
                        </w:r>
                      </w:p>
                    </w:tc>
                  </w:sdtContent>
                </w:sdt>
                <w:sdt>
                  <w:sdtPr>
                    <w:rPr>
                      <w:rFonts w:asciiTheme="minorEastAsia" w:eastAsiaTheme="minorEastAsia" w:hAnsiTheme="minorEastAsia"/>
                      <w:sz w:val="11"/>
                      <w:szCs w:val="11"/>
                    </w:rPr>
                    <w:alias w:val="长期股权投资明细－减值准备"/>
                    <w:tag w:val="_GBC_615efe8426cf4064816a77c5deea1b4a"/>
                    <w:id w:val="7545606"/>
                    <w:lock w:val="sdtLocked"/>
                    <w:placeholder>
                      <w:docPart w:val="GBC11111111111111111111111111111"/>
                    </w:placeholder>
                    <w:showingPlcHdr/>
                  </w:sdtPr>
                  <w:sdtContent>
                    <w:tc>
                      <w:tcPr>
                        <w:tcW w:w="235"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本期计提减值准备"/>
                    <w:tag w:val="_GBC_da7fb1d5ec5e45b9907569f39c0f5c76"/>
                    <w:id w:val="7545607"/>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color w:val="808080"/>
                      <w:sz w:val="11"/>
                      <w:szCs w:val="11"/>
                    </w:rPr>
                    <w:alias w:val="长期股权投资明细－现金红利"/>
                    <w:tag w:val="_GBC_48ae79a7476c41a78dddb539e4bef046"/>
                    <w:id w:val="7545608"/>
                    <w:lock w:val="sdtLocked"/>
                    <w:placeholder>
                      <w:docPart w:val="GBC11111111111111111111111111111"/>
                    </w:placeholder>
                  </w:sdtPr>
                  <w:sdtContent>
                    <w:tc>
                      <w:tcPr>
                        <w:tcW w:w="549" w:type="pct"/>
                        <w:tcBorders>
                          <w:top w:val="single" w:sz="4" w:space="0" w:color="auto"/>
                          <w:left w:val="single" w:sz="4" w:space="0" w:color="auto"/>
                          <w:bottom w:val="single" w:sz="4" w:space="0" w:color="auto"/>
                          <w:right w:val="single" w:sz="4" w:space="0" w:color="auto"/>
                        </w:tcBorders>
                      </w:tcPr>
                      <w:p w:rsidR="00C472E1" w:rsidRPr="006030F6" w:rsidRDefault="00C472E1" w:rsidP="00174EB1">
                        <w:pPr>
                          <w:snapToGrid w:val="0"/>
                          <w:jc w:val="right"/>
                          <w:rPr>
                            <w:rFonts w:asciiTheme="minorEastAsia" w:eastAsiaTheme="minorEastAsia" w:hAnsiTheme="minorEastAsia"/>
                            <w:sz w:val="11"/>
                            <w:szCs w:val="11"/>
                          </w:rPr>
                        </w:pPr>
                        <w:r w:rsidRPr="006030F6">
                          <w:rPr>
                            <w:rFonts w:asciiTheme="minorEastAsia" w:eastAsiaTheme="minorEastAsia" w:hAnsiTheme="minorEastAsia" w:hint="eastAsia"/>
                            <w:sz w:val="11"/>
                            <w:szCs w:val="11"/>
                          </w:rPr>
                          <w:t xml:space="preserve">　</w:t>
                        </w:r>
                      </w:p>
                    </w:tc>
                  </w:sdtContent>
                </w:sdt>
                <w:sdt>
                  <w:sdtPr>
                    <w:rPr>
                      <w:rFonts w:asciiTheme="minorEastAsia" w:eastAsiaTheme="minorEastAsia" w:hAnsiTheme="minorEastAsia"/>
                      <w:sz w:val="11"/>
                      <w:szCs w:val="11"/>
                    </w:rPr>
                    <w:alias w:val="长期股权投资明细－在被投资单位持股比例"/>
                    <w:tag w:val="_GBC_1528ee6344ad42cba937ba590273dd8d"/>
                    <w:id w:val="7545609"/>
                    <w:lock w:val="sdtLocked"/>
                    <w:placeholder>
                      <w:docPart w:val="GBC11111111111111111111111111111"/>
                    </w:placeholder>
                    <w:showingPlcHdr/>
                  </w:sdt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3214A6">
                        <w:pPr>
                          <w:snapToGrid w:val="0"/>
                          <w:jc w:val="right"/>
                          <w:rPr>
                            <w:rFonts w:asciiTheme="minorEastAsia" w:eastAsiaTheme="minorEastAsia" w:hAnsiTheme="minorEastAsia"/>
                            <w:sz w:val="11"/>
                            <w:szCs w:val="11"/>
                          </w:rPr>
                        </w:pPr>
                        <w:r w:rsidRPr="001852D3">
                          <w:rPr>
                            <w:rStyle w:val="af5"/>
                            <w:rFonts w:hint="eastAsia"/>
                          </w:rPr>
                          <w:t xml:space="preserve">　</w:t>
                        </w:r>
                      </w:p>
                    </w:tc>
                  </w:sdtContent>
                </w:sdt>
                <w:sdt>
                  <w:sdtPr>
                    <w:rPr>
                      <w:rFonts w:asciiTheme="minorEastAsia" w:eastAsiaTheme="minorEastAsia" w:hAnsiTheme="minorEastAsia"/>
                      <w:color w:val="808080"/>
                      <w:sz w:val="11"/>
                      <w:szCs w:val="11"/>
                    </w:rPr>
                    <w:alias w:val="长期股权投资明细－在被投资单位表决权比例"/>
                    <w:tag w:val="_GBC_9e7a57dd6d7f48c696973bda33fe3e32"/>
                    <w:id w:val="7545610"/>
                    <w:lock w:val="sdtLocked"/>
                    <w:placeholder>
                      <w:docPart w:val="GBC11111111111111111111111111111"/>
                    </w:placeholder>
                    <w:showingPlcHdr/>
                  </w:sdtPr>
                  <w:sdtContent>
                    <w:tc>
                      <w:tcPr>
                        <w:tcW w:w="319"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3214A6" w:rsidP="003214A6">
                        <w:pPr>
                          <w:snapToGrid w:val="0"/>
                          <w:jc w:val="right"/>
                          <w:rPr>
                            <w:rFonts w:asciiTheme="minorEastAsia" w:eastAsiaTheme="minorEastAsia" w:hAnsiTheme="minorEastAsia"/>
                            <w:sz w:val="11"/>
                            <w:szCs w:val="11"/>
                          </w:rPr>
                        </w:pPr>
                        <w:r w:rsidRPr="001852D3">
                          <w:rPr>
                            <w:rStyle w:val="af5"/>
                            <w:rFonts w:hint="eastAsia"/>
                          </w:rPr>
                          <w:t xml:space="preserve">　</w:t>
                        </w:r>
                      </w:p>
                    </w:tc>
                  </w:sdtContent>
                </w:sdt>
                <w:sdt>
                  <w:sdtPr>
                    <w:rPr>
                      <w:rFonts w:asciiTheme="minorEastAsia" w:eastAsiaTheme="minorEastAsia" w:hAnsiTheme="minorEastAsia"/>
                      <w:color w:val="808080"/>
                      <w:sz w:val="11"/>
                      <w:szCs w:val="11"/>
                    </w:rPr>
                    <w:alias w:val="长期股权投资明细－在被投资单位持股比例与表决权比例不一致的说明"/>
                    <w:tag w:val="_GBC_ce30e7de36da41d1b4e27cc2546e9f59"/>
                    <w:id w:val="7545611"/>
                    <w:lock w:val="sdtLocked"/>
                    <w:placeholder>
                      <w:docPart w:val="GBC11111111111111111111111111111"/>
                    </w:placeholder>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C472E1" w:rsidRPr="006030F6" w:rsidRDefault="00C472E1" w:rsidP="00174EB1">
                        <w:pPr>
                          <w:snapToGrid w:val="0"/>
                          <w:jc w:val="left"/>
                          <w:rPr>
                            <w:rFonts w:asciiTheme="minorEastAsia" w:eastAsiaTheme="minorEastAsia" w:hAnsiTheme="minorEastAsia"/>
                            <w:sz w:val="11"/>
                            <w:szCs w:val="11"/>
                          </w:rPr>
                        </w:pPr>
                        <w:r w:rsidRPr="006030F6">
                          <w:rPr>
                            <w:rStyle w:val="af5"/>
                            <w:rFonts w:asciiTheme="minorEastAsia" w:eastAsiaTheme="minorEastAsia" w:hAnsiTheme="minorEastAsia" w:hint="eastAsia"/>
                            <w:sz w:val="11"/>
                            <w:szCs w:val="11"/>
                          </w:rPr>
                          <w:t xml:space="preserve">　</w:t>
                        </w:r>
                      </w:p>
                    </w:tc>
                  </w:sdtContent>
                </w:sdt>
              </w:tr>
            </w:sdtContent>
          </w:sdt>
        </w:tbl>
        <w:p w:rsidR="00C472E1" w:rsidRDefault="002273D7" w:rsidP="00174EB1">
          <w:pPr>
            <w:snapToGrid w:val="0"/>
          </w:pPr>
        </w:p>
      </w:sdtContent>
    </w:sdt>
    <w:p w:rsidR="00C472E1" w:rsidRDefault="00C472E1" w:rsidP="00174EB1">
      <w:pPr>
        <w:pStyle w:val="3"/>
        <w:numPr>
          <w:ilvl w:val="0"/>
          <w:numId w:val="97"/>
        </w:numPr>
        <w:snapToGrid w:val="0"/>
        <w:spacing w:before="0" w:after="0" w:line="240" w:lineRule="auto"/>
        <w:rPr>
          <w:rFonts w:hAnsi="宋体"/>
        </w:rPr>
      </w:pPr>
      <w:r>
        <w:rPr>
          <w:rFonts w:hAnsi="宋体" w:hint="eastAsia"/>
        </w:rPr>
        <w:lastRenderedPageBreak/>
        <w:t>营业收入和营业成本</w:t>
      </w:r>
    </w:p>
    <w:sdt>
      <w:sdtPr>
        <w:rPr>
          <w:rFonts w:ascii="Calibri" w:hAnsi="Calibri" w:hint="eastAsia"/>
          <w:b w:val="0"/>
          <w:bCs w:val="0"/>
          <w:kern w:val="0"/>
          <w:szCs w:val="22"/>
        </w:rPr>
        <w:tag w:val="_GBC_728f276af36b449f9d69f9a424e21576"/>
        <w:id w:val="7545648"/>
        <w:lock w:val="sdtLocked"/>
        <w:placeholder>
          <w:docPart w:val="GBC22222222222222222222222222222"/>
        </w:placeholder>
      </w:sdtPr>
      <w:sdtEndPr>
        <w:rPr>
          <w:rFonts w:hAnsi="Times New Roman" w:hint="default"/>
        </w:rPr>
      </w:sdtEndPr>
      <w:sdtContent>
        <w:p w:rsidR="00C472E1" w:rsidRDefault="00C472E1" w:rsidP="00174EB1">
          <w:pPr>
            <w:pStyle w:val="4"/>
            <w:numPr>
              <w:ilvl w:val="0"/>
              <w:numId w:val="100"/>
            </w:numPr>
            <w:snapToGrid w:val="0"/>
            <w:spacing w:before="0" w:after="0" w:line="240" w:lineRule="auto"/>
            <w:rPr>
              <w:kern w:val="0"/>
            </w:rPr>
          </w:pPr>
          <w:r>
            <w:rPr>
              <w:rFonts w:hint="eastAsia"/>
              <w:kern w:val="0"/>
            </w:rPr>
            <w:t>营业收入、营业成本</w:t>
          </w:r>
        </w:p>
        <w:p w:rsidR="00C472E1" w:rsidRDefault="00C472E1" w:rsidP="00174EB1">
          <w:pPr>
            <w:snapToGrid w:val="0"/>
            <w:ind w:rightChars="50" w:right="105"/>
            <w:jc w:val="right"/>
            <w:rPr>
              <w:kern w:val="0"/>
            </w:rPr>
          </w:pPr>
          <w:r>
            <w:rPr>
              <w:rFonts w:hAnsi="宋体" w:hint="eastAsia"/>
              <w:bCs/>
            </w:rPr>
            <w:t>单位</w:t>
          </w:r>
          <w:r>
            <w:rPr>
              <w:rFonts w:hint="eastAsia"/>
              <w:bCs/>
            </w:rPr>
            <w:t>：</w:t>
          </w:r>
          <w:sdt>
            <w:sdtPr>
              <w:rPr>
                <w:rFonts w:hint="eastAsia"/>
                <w:bCs/>
              </w:rPr>
              <w:alias w:val="单位：母公司财务附注：营业收入"/>
              <w:tag w:val="_GBC_05bd3aa76b4d4fa6818da503066122ff"/>
              <w:id w:val="75456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rPr>
                <w:t>元</w:t>
              </w:r>
            </w:sdtContent>
          </w:sdt>
          <w:r>
            <w:t xml:space="preserve">  </w:t>
          </w:r>
          <w:r>
            <w:rPr>
              <w:rFonts w:hAnsi="宋体" w:hint="eastAsia"/>
              <w:bCs/>
            </w:rPr>
            <w:t>币种</w:t>
          </w:r>
          <w:r>
            <w:rPr>
              <w:rFonts w:hint="eastAsia"/>
              <w:bCs/>
            </w:rPr>
            <w:t>：</w:t>
          </w:r>
          <w:sdt>
            <w:sdtPr>
              <w:rPr>
                <w:rFonts w:hint="eastAsia"/>
                <w:bCs/>
              </w:rPr>
              <w:alias w:val="币种：母公司财务附注：营业收入"/>
              <w:tag w:val="_GBC_7081a3e52dbe4f249b9bc2e5681b3269"/>
              <w:id w:val="754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3216"/>
          </w:tblGrid>
          <w:tr w:rsidR="00C472E1" w:rsidTr="006A78D9">
            <w:tc>
              <w:tcPr>
                <w:tcW w:w="284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kern w:val="0"/>
                  </w:rPr>
                </w:pPr>
                <w:r>
                  <w:rPr>
                    <w:rFonts w:hAnsi="宋体" w:hint="eastAsia"/>
                    <w:kern w:val="0"/>
                  </w:rPr>
                  <w:t>项目</w:t>
                </w:r>
              </w:p>
            </w:tc>
            <w:tc>
              <w:tcPr>
                <w:tcW w:w="284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kern w:val="0"/>
                  </w:rPr>
                </w:pPr>
                <w:r>
                  <w:rPr>
                    <w:rFonts w:hAnsi="宋体" w:hint="eastAsia"/>
                    <w:kern w:val="0"/>
                  </w:rPr>
                  <w:t>本期发生额</w:t>
                </w:r>
              </w:p>
            </w:tc>
            <w:tc>
              <w:tcPr>
                <w:tcW w:w="3216"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kern w:val="0"/>
                  </w:rPr>
                </w:pPr>
                <w:r>
                  <w:rPr>
                    <w:rFonts w:hAnsi="宋体" w:hint="eastAsia"/>
                    <w:kern w:val="0"/>
                  </w:rPr>
                  <w:t>上期发生额</w:t>
                </w:r>
              </w:p>
            </w:tc>
          </w:tr>
          <w:tr w:rsidR="00C472E1" w:rsidTr="006A78D9">
            <w:tc>
              <w:tcPr>
                <w:tcW w:w="284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rPr>
                    <w:kern w:val="0"/>
                  </w:rPr>
                </w:pPr>
                <w:r>
                  <w:rPr>
                    <w:rFonts w:hAnsi="宋体" w:hint="eastAsia"/>
                    <w:kern w:val="0"/>
                  </w:rPr>
                  <w:t>主营业务收入</w:t>
                </w:r>
              </w:p>
            </w:tc>
            <w:sdt>
              <w:sdtPr>
                <w:rPr>
                  <w:kern w:val="0"/>
                </w:rPr>
                <w:alias w:val="主营业务收入"/>
                <w:tag w:val="_GBC_37ecbcba2b6144b6a1aff1044ec2cf93"/>
                <w:id w:val="7545642"/>
                <w:lock w:val="sdtLocked"/>
                <w:placeholder>
                  <w:docPart w:val="GBC11111111111111111111111111111"/>
                </w:placeholde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Pr>
                        <w:kern w:val="0"/>
                      </w:rPr>
                      <w:t>3,458,434,933.57</w:t>
                    </w:r>
                  </w:p>
                </w:tc>
              </w:sdtContent>
            </w:sdt>
            <w:sdt>
              <w:sdtPr>
                <w:rPr>
                  <w:kern w:val="0"/>
                </w:rPr>
                <w:alias w:val="主营业务收入"/>
                <w:tag w:val="_GBC_57c867e09b42451c88db95699c06ea84"/>
                <w:id w:val="7545643"/>
                <w:lock w:val="sdtLocked"/>
                <w:placeholder>
                  <w:docPart w:val="GBC11111111111111111111111111111"/>
                </w:placeholde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Pr>
                        <w:kern w:val="0"/>
                      </w:rPr>
                      <w:t xml:space="preserve">        3,544,244,454.86 </w:t>
                    </w:r>
                  </w:p>
                </w:tc>
              </w:sdtContent>
            </w:sdt>
          </w:tr>
          <w:tr w:rsidR="00C472E1" w:rsidTr="00692866">
            <w:trPr>
              <w:trHeight w:val="279"/>
            </w:trPr>
            <w:tc>
              <w:tcPr>
                <w:tcW w:w="284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rPr>
                    <w:kern w:val="0"/>
                  </w:rPr>
                </w:pPr>
                <w:r>
                  <w:rPr>
                    <w:rFonts w:hAnsi="宋体" w:hint="eastAsia"/>
                    <w:kern w:val="0"/>
                  </w:rPr>
                  <w:t>其他业务收入</w:t>
                </w:r>
              </w:p>
            </w:tc>
            <w:sdt>
              <w:sdtPr>
                <w:rPr>
                  <w:kern w:val="0"/>
                </w:rPr>
                <w:alias w:val="其他业务收入"/>
                <w:tag w:val="_GBC_c4bd65886945429680aa597c96bd5a00"/>
                <w:id w:val="7545644"/>
                <w:lock w:val="sdtLocked"/>
                <w:placeholder>
                  <w:docPart w:val="GBC11111111111111111111111111111"/>
                </w:placeholder>
              </w:sdtPr>
              <w:sdtContent>
                <w:tc>
                  <w:tcPr>
                    <w:tcW w:w="2841" w:type="dxa"/>
                    <w:tcBorders>
                      <w:top w:val="single" w:sz="4" w:space="0" w:color="auto"/>
                      <w:left w:val="single" w:sz="4" w:space="0" w:color="auto"/>
                      <w:bottom w:val="single" w:sz="4" w:space="0" w:color="auto"/>
                      <w:right w:val="single" w:sz="4" w:space="0" w:color="auto"/>
                    </w:tcBorders>
                  </w:tcPr>
                  <w:p w:rsidR="00C472E1" w:rsidRDefault="00692866" w:rsidP="00174EB1">
                    <w:pPr>
                      <w:snapToGrid w:val="0"/>
                      <w:jc w:val="right"/>
                      <w:rPr>
                        <w:kern w:val="0"/>
                      </w:rPr>
                    </w:pPr>
                    <w:r>
                      <w:rPr>
                        <w:kern w:val="0"/>
                      </w:rPr>
                      <w:t>421,067.12</w:t>
                    </w:r>
                  </w:p>
                </w:tc>
              </w:sdtContent>
            </w:sdt>
            <w:sdt>
              <w:sdtPr>
                <w:rPr>
                  <w:kern w:val="0"/>
                </w:rPr>
                <w:alias w:val="其他业务收入"/>
                <w:tag w:val="_GBC_e8822198d1b04452913ac58a3e968e66"/>
                <w:id w:val="7545645"/>
                <w:lock w:val="sdtLocked"/>
                <w:placeholder>
                  <w:docPart w:val="GBC11111111111111111111111111111"/>
                </w:placeholde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Pr>
                        <w:kern w:val="0"/>
                      </w:rPr>
                      <w:t xml:space="preserve">                 658,891.66 </w:t>
                    </w:r>
                  </w:p>
                </w:tc>
              </w:sdtContent>
            </w:sdt>
          </w:tr>
          <w:tr w:rsidR="00C472E1" w:rsidTr="006A78D9">
            <w:tc>
              <w:tcPr>
                <w:tcW w:w="284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rPr>
                    <w:rFonts w:hAnsi="宋体"/>
                    <w:kern w:val="0"/>
                  </w:rPr>
                </w:pPr>
                <w:r w:rsidRPr="004E56E7">
                  <w:rPr>
                    <w:rFonts w:hAnsi="宋体" w:hint="eastAsia"/>
                    <w:kern w:val="0"/>
                  </w:rPr>
                  <w:t>营业收入合计</w:t>
                </w:r>
              </w:p>
            </w:tc>
            <w:tc>
              <w:tcPr>
                <w:tcW w:w="284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sidRPr="004E56E7">
                  <w:rPr>
                    <w:kern w:val="0"/>
                  </w:rPr>
                  <w:t xml:space="preserve">         3,458,856,000.69</w:t>
                </w:r>
              </w:p>
            </w:tc>
            <w:tc>
              <w:tcPr>
                <w:tcW w:w="3216"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sidRPr="004E56E7">
                  <w:rPr>
                    <w:kern w:val="0"/>
                  </w:rPr>
                  <w:t xml:space="preserve">        3,544,903,346.52</w:t>
                </w:r>
              </w:p>
            </w:tc>
          </w:tr>
          <w:tr w:rsidR="00C472E1" w:rsidTr="006A78D9">
            <w:tc>
              <w:tcPr>
                <w:tcW w:w="284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rPr>
                    <w:rFonts w:hAnsi="宋体"/>
                    <w:kern w:val="0"/>
                  </w:rPr>
                </w:pPr>
                <w:r w:rsidRPr="004E56E7">
                  <w:rPr>
                    <w:rFonts w:hAnsi="宋体" w:hint="eastAsia"/>
                    <w:kern w:val="0"/>
                  </w:rPr>
                  <w:t>主营业务成本</w:t>
                </w:r>
              </w:p>
            </w:tc>
            <w:tc>
              <w:tcPr>
                <w:tcW w:w="284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sidRPr="004E56E7">
                  <w:rPr>
                    <w:kern w:val="0"/>
                  </w:rPr>
                  <w:t xml:space="preserve">         3,432,696,950.86</w:t>
                </w:r>
              </w:p>
            </w:tc>
            <w:tc>
              <w:tcPr>
                <w:tcW w:w="3216"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sidRPr="004E56E7">
                  <w:rPr>
                    <w:kern w:val="0"/>
                  </w:rPr>
                  <w:t xml:space="preserve">        3,515,997,932.69</w:t>
                </w:r>
              </w:p>
            </w:tc>
          </w:tr>
          <w:tr w:rsidR="00C472E1" w:rsidTr="006A78D9">
            <w:tc>
              <w:tcPr>
                <w:tcW w:w="284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rPr>
                    <w:rFonts w:hAnsi="宋体"/>
                    <w:kern w:val="0"/>
                  </w:rPr>
                </w:pPr>
                <w:r w:rsidRPr="004E56E7">
                  <w:rPr>
                    <w:rFonts w:hAnsi="宋体" w:hint="eastAsia"/>
                    <w:kern w:val="0"/>
                  </w:rPr>
                  <w:t>其他业务成本</w:t>
                </w:r>
              </w:p>
            </w:tc>
            <w:tc>
              <w:tcPr>
                <w:tcW w:w="284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p>
            </w:tc>
            <w:tc>
              <w:tcPr>
                <w:tcW w:w="3216"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p>
            </w:tc>
          </w:tr>
          <w:tr w:rsidR="00C472E1" w:rsidTr="006A78D9">
            <w:tc>
              <w:tcPr>
                <w:tcW w:w="284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rPr>
                    <w:rFonts w:hAnsi="宋体"/>
                    <w:kern w:val="0"/>
                  </w:rPr>
                </w:pPr>
                <w:r>
                  <w:rPr>
                    <w:rFonts w:hAnsi="宋体" w:hint="eastAsia"/>
                    <w:kern w:val="0"/>
                  </w:rPr>
                  <w:t>营业成本</w:t>
                </w:r>
              </w:p>
            </w:tc>
            <w:sdt>
              <w:sdtPr>
                <w:rPr>
                  <w:kern w:val="0"/>
                </w:rPr>
                <w:alias w:val="营业成本"/>
                <w:tag w:val="_GBC_ddc4ead692d2491c8a6a18ae1eeb7b6c"/>
                <w:id w:val="7545646"/>
                <w:lock w:val="sdtLocked"/>
                <w:placeholder>
                  <w:docPart w:val="GBC11111111111111111111111111111"/>
                </w:placeholder>
              </w:sdtPr>
              <w:sdtContent>
                <w:tc>
                  <w:tcPr>
                    <w:tcW w:w="284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Pr>
                        <w:kern w:val="0"/>
                      </w:rPr>
                      <w:t xml:space="preserve">         3,432,696,950.86 </w:t>
                    </w:r>
                  </w:p>
                </w:tc>
              </w:sdtContent>
            </w:sdt>
            <w:sdt>
              <w:sdtPr>
                <w:rPr>
                  <w:kern w:val="0"/>
                </w:rPr>
                <w:alias w:val="营业成本"/>
                <w:tag w:val="_GBC_cb7c98d1ddf540f9bd797a2734b42b27"/>
                <w:id w:val="7545647"/>
                <w:lock w:val="sdtLocked"/>
                <w:placeholder>
                  <w:docPart w:val="GBC11111111111111111111111111111"/>
                </w:placeholder>
              </w:sdtPr>
              <w:sdtContent>
                <w:tc>
                  <w:tcPr>
                    <w:tcW w:w="3216"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rPr>
                        <w:kern w:val="0"/>
                      </w:rPr>
                    </w:pPr>
                    <w:r>
                      <w:rPr>
                        <w:kern w:val="0"/>
                      </w:rPr>
                      <w:t xml:space="preserve">        3,515,997,932.69 </w:t>
                    </w:r>
                  </w:p>
                </w:tc>
              </w:sdtContent>
            </w:sdt>
          </w:tr>
        </w:tbl>
      </w:sdtContent>
    </w:sdt>
    <w:p w:rsidR="00C472E1" w:rsidRDefault="00C472E1" w:rsidP="00174EB1">
      <w:pPr>
        <w:snapToGrid w:val="0"/>
        <w:jc w:val="right"/>
      </w:pPr>
    </w:p>
    <w:sdt>
      <w:sdtPr>
        <w:rPr>
          <w:rFonts w:ascii="Calibri" w:hAnsi="宋体" w:hint="eastAsia"/>
          <w:b w:val="0"/>
          <w:bCs w:val="0"/>
          <w:kern w:val="0"/>
          <w:szCs w:val="22"/>
        </w:rPr>
        <w:tag w:val="_GBC_cd636ff010ef442391771268368324f3"/>
        <w:id w:val="7545674"/>
        <w:lock w:val="sdtLocked"/>
        <w:placeholder>
          <w:docPart w:val="GBC22222222222222222222222222222"/>
        </w:placeholder>
      </w:sdtPr>
      <w:sdtEndPr>
        <w:rPr>
          <w:rFonts w:hAnsi="Calibri" w:hint="default"/>
          <w:kern w:val="2"/>
        </w:rPr>
      </w:sdtEndPr>
      <w:sdtContent>
        <w:p w:rsidR="00C472E1" w:rsidRDefault="00C472E1" w:rsidP="00174EB1">
          <w:pPr>
            <w:pStyle w:val="4"/>
            <w:numPr>
              <w:ilvl w:val="0"/>
              <w:numId w:val="100"/>
            </w:numPr>
            <w:snapToGrid w:val="0"/>
            <w:spacing w:before="0" w:after="0" w:line="240" w:lineRule="auto"/>
            <w:rPr>
              <w:rFonts w:hAnsi="宋体"/>
              <w:kern w:val="0"/>
            </w:rPr>
          </w:pPr>
          <w:r>
            <w:rPr>
              <w:rFonts w:hAnsi="宋体" w:hint="eastAsia"/>
              <w:kern w:val="0"/>
            </w:rPr>
            <w:t>主营业务（分产品）</w:t>
          </w:r>
        </w:p>
        <w:sdt>
          <w:sdtPr>
            <w:rPr>
              <w:rFonts w:hint="eastAsia"/>
            </w:rPr>
            <w:alias w:val="是否适用：母公司财务附注：主营业务（分产品）"/>
            <w:tag w:val="_GBC_2b0975d95abc432eb33871ab38e76a3a"/>
            <w:id w:val="7545649"/>
            <w:lock w:val="sdtLocked"/>
            <w:placeholder>
              <w:docPart w:val="GBC22222222222222222222222222222"/>
            </w:placeholder>
          </w:sdtPr>
          <w:sdtContent>
            <w:p w:rsidR="00C472E1" w:rsidRDefault="002273D7" w:rsidP="00174EB1">
              <w:pPr>
                <w:snapToGrid w:val="0"/>
                <w:ind w:right="5"/>
                <w:rPr>
                  <w:color w:val="FF00FF"/>
                </w:rPr>
              </w:pPr>
              <w:r>
                <w:rPr>
                  <w:rFonts w:ascii="宋体" w:hAnsi="宋体"/>
                </w:rPr>
                <w:fldChar w:fldCharType="begin"/>
              </w:r>
              <w:r w:rsidR="00C472E1">
                <w:rPr>
                  <w:rFonts w:ascii="宋体" w:hAnsi="宋体"/>
                </w:rPr>
                <w:instrText>MACROBUTTON  SnrToggleCheckbox √适用</w:instrText>
              </w:r>
              <w:r>
                <w:rPr>
                  <w:rFonts w:ascii="宋体" w:hAnsi="宋体"/>
                </w:rPr>
                <w:fldChar w:fldCharType="end"/>
              </w:r>
              <w:r>
                <w:rPr>
                  <w:rFonts w:ascii="宋体" w:hAnsi="宋体"/>
                </w:rPr>
                <w:fldChar w:fldCharType="begin"/>
              </w:r>
              <w:r w:rsidR="00C472E1">
                <w:rPr>
                  <w:rFonts w:ascii="宋体" w:hAnsi="宋体"/>
                </w:rPr>
                <w:instrText xml:space="preserve"> MACROBUTTON  SnrToggleCheckbox □不适用 </w:instrText>
              </w:r>
              <w:r>
                <w:rPr>
                  <w:rFonts w:ascii="宋体" w:hAnsi="宋体"/>
                </w:rPr>
                <w:fldChar w:fldCharType="end"/>
              </w:r>
            </w:p>
          </w:sdtContent>
        </w:sdt>
        <w:p w:rsidR="00C472E1" w:rsidRDefault="00C472E1" w:rsidP="00174EB1">
          <w:pPr>
            <w:snapToGrid w:val="0"/>
            <w:jc w:val="right"/>
            <w:rPr>
              <w:bCs/>
            </w:rPr>
          </w:pPr>
          <w:r>
            <w:tab/>
          </w:r>
          <w:r>
            <w:tab/>
          </w:r>
          <w:r>
            <w:tab/>
          </w:r>
          <w:r>
            <w:tab/>
          </w:r>
          <w:r>
            <w:rPr>
              <w:rFonts w:hAnsi="宋体" w:hint="eastAsia"/>
              <w:bCs/>
            </w:rPr>
            <w:t>单位</w:t>
          </w:r>
          <w:r>
            <w:rPr>
              <w:rFonts w:hint="eastAsia"/>
              <w:bCs/>
            </w:rPr>
            <w:t>：</w:t>
          </w:r>
          <w:sdt>
            <w:sdtPr>
              <w:rPr>
                <w:rFonts w:hint="eastAsia"/>
                <w:bCs/>
              </w:rPr>
              <w:alias w:val="单位：母公司财务附注：主营业务分产品"/>
              <w:tag w:val="_GBC_dc91b38b4c704789aff8c8e5ef9cc6af"/>
              <w:id w:val="75456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rPr>
                <w:t>元</w:t>
              </w:r>
            </w:sdtContent>
          </w:sdt>
          <w:r>
            <w:t xml:space="preserve">  </w:t>
          </w:r>
          <w:r>
            <w:rPr>
              <w:rFonts w:hAnsi="宋体" w:hint="eastAsia"/>
              <w:bCs/>
            </w:rPr>
            <w:t>币种</w:t>
          </w:r>
          <w:r>
            <w:rPr>
              <w:rFonts w:hint="eastAsia"/>
              <w:bCs/>
            </w:rPr>
            <w:t>：</w:t>
          </w:r>
          <w:sdt>
            <w:sdtPr>
              <w:rPr>
                <w:rFonts w:hint="eastAsia"/>
                <w:bCs/>
              </w:rPr>
              <w:alias w:val="币种：母公司财务附注：主营业务分产品"/>
              <w:tag w:val="_GBC_c3a6d3b6c6fb47499dbc7c1ead863e41"/>
              <w:id w:val="7545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tblPr>
          <w:tblGrid>
            <w:gridCol w:w="1651"/>
            <w:gridCol w:w="1679"/>
            <w:gridCol w:w="1679"/>
            <w:gridCol w:w="1679"/>
            <w:gridCol w:w="2132"/>
          </w:tblGrid>
          <w:tr w:rsidR="00C472E1" w:rsidRPr="00353C11" w:rsidTr="006A78D9">
            <w:trPr>
              <w:cantSplit/>
            </w:trPr>
            <w:tc>
              <w:tcPr>
                <w:tcW w:w="1651" w:type="dxa"/>
                <w:vMerge w:val="restart"/>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产品名称</w:t>
                </w:r>
              </w:p>
            </w:tc>
            <w:tc>
              <w:tcPr>
                <w:tcW w:w="3358" w:type="dxa"/>
                <w:gridSpan w:val="2"/>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本期发生额</w:t>
                </w:r>
              </w:p>
            </w:tc>
            <w:tc>
              <w:tcPr>
                <w:tcW w:w="3811" w:type="dxa"/>
                <w:gridSpan w:val="2"/>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上期发生额</w:t>
                </w:r>
              </w:p>
            </w:tc>
          </w:tr>
          <w:tr w:rsidR="00C472E1" w:rsidRPr="00353C11" w:rsidTr="006A78D9">
            <w:trPr>
              <w:cantSplit/>
            </w:trPr>
            <w:tc>
              <w:tcPr>
                <w:tcW w:w="1651" w:type="dxa"/>
                <w:vMerge/>
                <w:tcBorders>
                  <w:top w:val="single" w:sz="6" w:space="0" w:color="auto"/>
                  <w:left w:val="single" w:sz="6" w:space="0" w:color="auto"/>
                  <w:bottom w:val="single" w:sz="6" w:space="0" w:color="auto"/>
                  <w:right w:val="single" w:sz="6" w:space="0" w:color="auto"/>
                </w:tcBorders>
                <w:vAlign w:val="center"/>
              </w:tcPr>
              <w:p w:rsidR="00C472E1" w:rsidRPr="00353C11" w:rsidRDefault="00C472E1" w:rsidP="00174EB1">
                <w:pPr>
                  <w:snapToGrid w:val="0"/>
                </w:pPr>
              </w:p>
            </w:tc>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营业收入</w:t>
                </w:r>
              </w:p>
            </w:tc>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营业成本</w:t>
                </w:r>
              </w:p>
            </w:tc>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营业收入</w:t>
                </w:r>
              </w:p>
            </w:tc>
            <w:tc>
              <w:tcPr>
                <w:tcW w:w="2132"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营业成本</w:t>
                </w:r>
              </w:p>
            </w:tc>
          </w:tr>
          <w:sdt>
            <w:sdtPr>
              <w:rPr>
                <w:rFonts w:hint="eastAsia"/>
              </w:rPr>
              <w:alias w:val="主营业务分产品明细"/>
              <w:tag w:val="_GBC_112e57a21010413f8f80832ddfeb77c0"/>
              <w:id w:val="7545657"/>
              <w:lock w:val="sdtLocked"/>
              <w:placeholder>
                <w:docPart w:val="GBC11111111111111111111111111111"/>
              </w:placeholder>
            </w:sdtPr>
            <w:sdtContent>
              <w:tr w:rsidR="00C472E1" w:rsidRPr="00353C11" w:rsidTr="006A78D9">
                <w:trPr>
                  <w:cantSplit/>
                </w:trPr>
                <w:sdt>
                  <w:sdtPr>
                    <w:rPr>
                      <w:rFonts w:hint="eastAsia"/>
                    </w:rPr>
                    <w:alias w:val="主营业务分产品明细－产品名称"/>
                    <w:tag w:val="_GBC_119bf5809daa41ea89635bd5f21a3d0b"/>
                    <w:id w:val="7545652"/>
                    <w:lock w:val="sdtLocked"/>
                    <w:placeholder>
                      <w:docPart w:val="GBC11111111111111111111111111111"/>
                    </w:placeholder>
                  </w:sdtPr>
                  <w:sdtContent>
                    <w:tc>
                      <w:tcPr>
                        <w:tcW w:w="1651"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黄金</w:t>
                        </w:r>
                      </w:p>
                    </w:tc>
                  </w:sdtContent>
                </w:sdt>
                <w:sdt>
                  <w:sdtPr>
                    <w:alias w:val="主营业务分产品明细－营业收入"/>
                    <w:tag w:val="_GBC_e9a7159633374dc780e80d45f6f8f11f"/>
                    <w:id w:val="7545653"/>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t>3,458,434,933.57</w:t>
                        </w:r>
                      </w:p>
                    </w:tc>
                  </w:sdtContent>
                </w:sdt>
                <w:sdt>
                  <w:sdtPr>
                    <w:alias w:val="主营业务分产品明细－营业成本"/>
                    <w:tag w:val="_GBC_fbe467f6237d4995a3e7d190f403aa51"/>
                    <w:id w:val="7545654"/>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t>3,432,696,950.86</w:t>
                        </w:r>
                      </w:p>
                    </w:tc>
                  </w:sdtContent>
                </w:sdt>
                <w:sdt>
                  <w:sdtPr>
                    <w:alias w:val="主营业务分产品明细－营业收入"/>
                    <w:tag w:val="_GBC_286f873af1fa48efaafe3438cf6ae028"/>
                    <w:id w:val="7545655"/>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t>3,544,244,454.86</w:t>
                        </w:r>
                      </w:p>
                    </w:tc>
                  </w:sdtContent>
                </w:sdt>
                <w:sdt>
                  <w:sdtPr>
                    <w:alias w:val="主营业务分产品明细－营业成本"/>
                    <w:tag w:val="_GBC_61ab0b7e86ac4fe49ff1e87bfc7c52cb"/>
                    <w:id w:val="7545656"/>
                    <w:lock w:val="sdtLocked"/>
                    <w:placeholder>
                      <w:docPart w:val="GBC11111111111111111111111111111"/>
                    </w:placeholder>
                  </w:sdtPr>
                  <w:sdtContent>
                    <w:tc>
                      <w:tcPr>
                        <w:tcW w:w="2132"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t>3,515,997,932.69</w:t>
                        </w:r>
                      </w:p>
                    </w:tc>
                  </w:sdtContent>
                </w:sdt>
              </w:tr>
            </w:sdtContent>
          </w:sdt>
          <w:sdt>
            <w:sdtPr>
              <w:rPr>
                <w:rFonts w:hint="eastAsia"/>
              </w:rPr>
              <w:alias w:val="主营业务分产品明细"/>
              <w:tag w:val="_GBC_112e57a21010413f8f80832ddfeb77c0"/>
              <w:id w:val="7545663"/>
              <w:lock w:val="sdtLocked"/>
            </w:sdtPr>
            <w:sdtEndPr>
              <w:rPr>
                <w:rFonts w:hint="default"/>
              </w:rPr>
            </w:sdtEndPr>
            <w:sdtContent>
              <w:tr w:rsidR="00C472E1" w:rsidRPr="00353C11" w:rsidTr="006A78D9">
                <w:trPr>
                  <w:cantSplit/>
                </w:trPr>
                <w:sdt>
                  <w:sdtPr>
                    <w:rPr>
                      <w:rFonts w:hint="eastAsia"/>
                    </w:rPr>
                    <w:alias w:val="主营业务分产品明细－产品名称"/>
                    <w:tag w:val="_GBC_119bf5809daa41ea89635bd5f21a3d0b"/>
                    <w:id w:val="7545658"/>
                    <w:lock w:val="sdtLocked"/>
                    <w:placeholder>
                      <w:docPart w:val="GBC11111111111111111111111111111"/>
                    </w:placeholder>
                  </w:sdtPr>
                  <w:sdtContent>
                    <w:tc>
                      <w:tcPr>
                        <w:tcW w:w="1651"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铜产品</w:t>
                        </w:r>
                      </w:p>
                    </w:tc>
                  </w:sdtContent>
                </w:sdt>
                <w:sdt>
                  <w:sdtPr>
                    <w:alias w:val="主营业务分产品明细－营业收入"/>
                    <w:tag w:val="_GBC_e9a7159633374dc780e80d45f6f8f11f"/>
                    <w:id w:val="7545659"/>
                    <w:lock w:val="sdtLocked"/>
                    <w:placeholder>
                      <w:docPart w:val="GBC11111111111111111111111111111"/>
                    </w:placeholder>
                    <w:showingPlcHd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 xml:space="preserve">　</w:t>
                        </w:r>
                      </w:p>
                    </w:tc>
                  </w:sdtContent>
                </w:sdt>
                <w:sdt>
                  <w:sdtPr>
                    <w:alias w:val="主营业务分产品明细－营业成本"/>
                    <w:tag w:val="_GBC_fbe467f6237d4995a3e7d190f403aa51"/>
                    <w:id w:val="7545660"/>
                    <w:lock w:val="sdtLocked"/>
                    <w:placeholder>
                      <w:docPart w:val="GBC11111111111111111111111111111"/>
                    </w:placeholder>
                    <w:showingPlcHd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 xml:space="preserve">　</w:t>
                        </w:r>
                      </w:p>
                    </w:tc>
                  </w:sdtContent>
                </w:sdt>
                <w:sdt>
                  <w:sdtPr>
                    <w:alias w:val="主营业务分产品明细－营业收入"/>
                    <w:tag w:val="_GBC_286f873af1fa48efaafe3438cf6ae028"/>
                    <w:id w:val="7545661"/>
                    <w:lock w:val="sdtLocked"/>
                    <w:placeholder>
                      <w:docPart w:val="GBC11111111111111111111111111111"/>
                    </w:placeholder>
                    <w:showingPlcHd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 xml:space="preserve">　</w:t>
                        </w:r>
                      </w:p>
                    </w:tc>
                  </w:sdtContent>
                </w:sdt>
                <w:sdt>
                  <w:sdtPr>
                    <w:alias w:val="主营业务分产品明细－营业成本"/>
                    <w:tag w:val="_GBC_61ab0b7e86ac4fe49ff1e87bfc7c52cb"/>
                    <w:id w:val="7545662"/>
                    <w:lock w:val="sdtLocked"/>
                    <w:placeholder>
                      <w:docPart w:val="GBC11111111111111111111111111111"/>
                    </w:placeholder>
                    <w:showingPlcHdr/>
                  </w:sdtPr>
                  <w:sdtContent>
                    <w:tc>
                      <w:tcPr>
                        <w:tcW w:w="2132"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 xml:space="preserve">　</w:t>
                        </w:r>
                      </w:p>
                    </w:tc>
                  </w:sdtContent>
                </w:sdt>
              </w:tr>
            </w:sdtContent>
          </w:sdt>
          <w:sdt>
            <w:sdtPr>
              <w:rPr>
                <w:rFonts w:hint="eastAsia"/>
              </w:rPr>
              <w:alias w:val="主营业务分产品明细"/>
              <w:tag w:val="_GBC_112e57a21010413f8f80832ddfeb77c0"/>
              <w:id w:val="7545669"/>
              <w:lock w:val="sdtLocked"/>
              <w:placeholder>
                <w:docPart w:val="GBC11111111111111111111111111111"/>
              </w:placeholder>
            </w:sdtPr>
            <w:sdtContent>
              <w:tr w:rsidR="00C472E1" w:rsidRPr="00353C11" w:rsidTr="006A78D9">
                <w:trPr>
                  <w:cantSplit/>
                </w:trPr>
                <w:sdt>
                  <w:sdtPr>
                    <w:rPr>
                      <w:rFonts w:hint="eastAsia"/>
                    </w:rPr>
                    <w:alias w:val="主营业务分产品明细－产品名称"/>
                    <w:tag w:val="_GBC_119bf5809daa41ea89635bd5f21a3d0b"/>
                    <w:id w:val="7545664"/>
                    <w:lock w:val="sdtLocked"/>
                    <w:placeholder>
                      <w:docPart w:val="GBC11111111111111111111111111111"/>
                    </w:placeholder>
                  </w:sdtPr>
                  <w:sdtContent>
                    <w:tc>
                      <w:tcPr>
                        <w:tcW w:w="1651"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银、硫酸及其他</w:t>
                        </w:r>
                      </w:p>
                    </w:tc>
                  </w:sdtContent>
                </w:sdt>
                <w:sdt>
                  <w:sdtPr>
                    <w:alias w:val="主营业务分产品明细－营业收入"/>
                    <w:tag w:val="_GBC_e9a7159633374dc780e80d45f6f8f11f"/>
                    <w:id w:val="7545665"/>
                    <w:lock w:val="sdtLocked"/>
                    <w:placeholder>
                      <w:docPart w:val="GBC11111111111111111111111111111"/>
                    </w:placeholder>
                    <w:showingPlcHd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 xml:space="preserve">　</w:t>
                        </w:r>
                      </w:p>
                    </w:tc>
                  </w:sdtContent>
                </w:sdt>
                <w:sdt>
                  <w:sdtPr>
                    <w:alias w:val="主营业务分产品明细－营业成本"/>
                    <w:tag w:val="_GBC_fbe467f6237d4995a3e7d190f403aa51"/>
                    <w:id w:val="7545666"/>
                    <w:lock w:val="sdtLocked"/>
                    <w:placeholder>
                      <w:docPart w:val="GBC11111111111111111111111111111"/>
                    </w:placeholder>
                    <w:showingPlcHd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 xml:space="preserve">　</w:t>
                        </w:r>
                      </w:p>
                    </w:tc>
                  </w:sdtContent>
                </w:sdt>
                <w:sdt>
                  <w:sdtPr>
                    <w:alias w:val="主营业务分产品明细－营业收入"/>
                    <w:tag w:val="_GBC_286f873af1fa48efaafe3438cf6ae028"/>
                    <w:id w:val="7545667"/>
                    <w:lock w:val="sdtLocked"/>
                    <w:placeholder>
                      <w:docPart w:val="GBC11111111111111111111111111111"/>
                    </w:placeholder>
                    <w:showingPlcHd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 xml:space="preserve">　</w:t>
                        </w:r>
                      </w:p>
                    </w:tc>
                  </w:sdtContent>
                </w:sdt>
                <w:sdt>
                  <w:sdtPr>
                    <w:alias w:val="主营业务分产品明细－营业成本"/>
                    <w:tag w:val="_GBC_61ab0b7e86ac4fe49ff1e87bfc7c52cb"/>
                    <w:id w:val="7545668"/>
                    <w:lock w:val="sdtLocked"/>
                    <w:placeholder>
                      <w:docPart w:val="GBC11111111111111111111111111111"/>
                    </w:placeholder>
                    <w:showingPlcHdr/>
                  </w:sdtPr>
                  <w:sdtContent>
                    <w:tc>
                      <w:tcPr>
                        <w:tcW w:w="2132"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 xml:space="preserve">　</w:t>
                        </w:r>
                      </w:p>
                    </w:tc>
                  </w:sdtContent>
                </w:sdt>
              </w:tr>
            </w:sdtContent>
          </w:sdt>
          <w:tr w:rsidR="00C472E1" w:rsidRPr="00353C11" w:rsidTr="006A78D9">
            <w:trPr>
              <w:cantSplit/>
            </w:trPr>
            <w:tc>
              <w:tcPr>
                <w:tcW w:w="1651"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rPr>
                    <w:rFonts w:hint="eastAsia"/>
                  </w:rPr>
                  <w:t>合计</w:t>
                </w:r>
              </w:p>
            </w:tc>
            <w:sdt>
              <w:sdtPr>
                <w:alias w:val="主营业务收入"/>
                <w:tag w:val="_GBC_491b41ddd8a94049ac5106f52482ab35"/>
                <w:id w:val="7545670"/>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t>3,458,434,933.57</w:t>
                    </w:r>
                  </w:p>
                </w:tc>
              </w:sdtContent>
            </w:sdt>
            <w:sdt>
              <w:sdtPr>
                <w:alias w:val="主营业务成本"/>
                <w:tag w:val="_GBC_58a21f597cb64acea360462942d9ab56"/>
                <w:id w:val="7545671"/>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t>3,432,696,950.86</w:t>
                    </w:r>
                  </w:p>
                </w:tc>
              </w:sdtContent>
            </w:sdt>
            <w:sdt>
              <w:sdtPr>
                <w:alias w:val="主营业务收入"/>
                <w:tag w:val="_GBC_640585e47d294f89a4ea3aaa59ea3272"/>
                <w:id w:val="7545672"/>
                <w:lock w:val="sdtLocked"/>
                <w:placeholder>
                  <w:docPart w:val="GBC11111111111111111111111111111"/>
                </w:placeholder>
              </w:sdtPr>
              <w:sdtContent>
                <w:tc>
                  <w:tcPr>
                    <w:tcW w:w="1679"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t>3,544,244,454.86</w:t>
                    </w:r>
                  </w:p>
                </w:tc>
              </w:sdtContent>
            </w:sdt>
            <w:sdt>
              <w:sdtPr>
                <w:alias w:val="主营业务成本"/>
                <w:tag w:val="_GBC_2383d2df80a348fe81bedefeac674b95"/>
                <w:id w:val="7545673"/>
                <w:lock w:val="sdtLocked"/>
                <w:placeholder>
                  <w:docPart w:val="GBC11111111111111111111111111111"/>
                </w:placeholder>
              </w:sdtPr>
              <w:sdtContent>
                <w:tc>
                  <w:tcPr>
                    <w:tcW w:w="2132" w:type="dxa"/>
                    <w:tcBorders>
                      <w:top w:val="single" w:sz="6" w:space="0" w:color="auto"/>
                      <w:left w:val="single" w:sz="6" w:space="0" w:color="auto"/>
                      <w:bottom w:val="single" w:sz="6" w:space="0" w:color="auto"/>
                      <w:right w:val="single" w:sz="6" w:space="0" w:color="auto"/>
                    </w:tcBorders>
                  </w:tcPr>
                  <w:p w:rsidR="00C472E1" w:rsidRPr="00353C11" w:rsidRDefault="00C472E1" w:rsidP="00174EB1">
                    <w:pPr>
                      <w:snapToGrid w:val="0"/>
                    </w:pPr>
                    <w:r w:rsidRPr="00353C11">
                      <w:t>3,515,997,932.69</w:t>
                    </w:r>
                  </w:p>
                </w:tc>
              </w:sdtContent>
            </w:sdt>
          </w:tr>
        </w:tbl>
      </w:sdtContent>
    </w:sdt>
    <w:sdt>
      <w:sdtPr>
        <w:rPr>
          <w:rFonts w:ascii="Calibri" w:hAnsi="宋体" w:hint="eastAsia"/>
          <w:b w:val="0"/>
          <w:bCs w:val="0"/>
          <w:kern w:val="0"/>
          <w:szCs w:val="22"/>
        </w:rPr>
        <w:tag w:val="_GBC_7d8897f7f1e94c3cb240445a57296aba"/>
        <w:id w:val="7545687"/>
        <w:lock w:val="sdtLocked"/>
        <w:placeholder>
          <w:docPart w:val="GBC22222222222222222222222222222"/>
        </w:placeholder>
      </w:sdtPr>
      <w:sdtEndPr>
        <w:rPr>
          <w:rFonts w:ascii="楷体_GB2312" w:eastAsia="楷体_GB2312" w:hAnsi="Times New Roman"/>
          <w:kern w:val="2"/>
        </w:rPr>
      </w:sdtEndPr>
      <w:sdtContent>
        <w:p w:rsidR="00C472E1" w:rsidRDefault="00C472E1" w:rsidP="00174EB1">
          <w:pPr>
            <w:pStyle w:val="4"/>
            <w:numPr>
              <w:ilvl w:val="0"/>
              <w:numId w:val="100"/>
            </w:numPr>
            <w:snapToGrid w:val="0"/>
            <w:spacing w:before="0" w:after="0" w:line="240" w:lineRule="auto"/>
            <w:rPr>
              <w:rFonts w:hAnsi="宋体"/>
              <w:kern w:val="0"/>
            </w:rPr>
          </w:pPr>
          <w:r>
            <w:rPr>
              <w:rFonts w:hAnsi="宋体" w:hint="eastAsia"/>
              <w:kern w:val="0"/>
            </w:rPr>
            <w:t>公司前五名客户的营业收入情况</w:t>
          </w:r>
        </w:p>
        <w:p w:rsidR="00C472E1" w:rsidRDefault="00C472E1" w:rsidP="00174EB1">
          <w:pPr>
            <w:snapToGrid w:val="0"/>
            <w:ind w:left="5443" w:rightChars="50" w:right="105" w:firstLineChars="200" w:firstLine="420"/>
            <w:jc w:val="right"/>
            <w:rPr>
              <w:color w:val="FF0000"/>
              <w:kern w:val="0"/>
            </w:rPr>
          </w:pPr>
          <w:r>
            <w:rPr>
              <w:rFonts w:hAnsi="宋体" w:hint="eastAsia"/>
              <w:bCs/>
            </w:rPr>
            <w:t>单位</w:t>
          </w:r>
          <w:r>
            <w:rPr>
              <w:rFonts w:hint="eastAsia"/>
              <w:bCs/>
            </w:rPr>
            <w:t>：</w:t>
          </w:r>
          <w:sdt>
            <w:sdtPr>
              <w:rPr>
                <w:rFonts w:hint="eastAsia"/>
                <w:bCs/>
              </w:rPr>
              <w:alias w:val="单位：母公司财务附注：公司前五名客户的销售收入情况"/>
              <w:tag w:val="_GBC_279096b6c66647bd8188fd8a968a0fe4"/>
              <w:id w:val="75456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rPr>
                <w:t>元</w:t>
              </w:r>
            </w:sdtContent>
          </w:sdt>
          <w:r>
            <w:t xml:space="preserve">  </w:t>
          </w:r>
          <w:r>
            <w:rPr>
              <w:rFonts w:hAnsi="宋体" w:hint="eastAsia"/>
              <w:bCs/>
            </w:rPr>
            <w:t>币种</w:t>
          </w:r>
          <w:r>
            <w:rPr>
              <w:rFonts w:hint="eastAsia"/>
              <w:bCs/>
            </w:rPr>
            <w:t>：</w:t>
          </w:r>
          <w:sdt>
            <w:sdtPr>
              <w:rPr>
                <w:rFonts w:hint="eastAsia"/>
                <w:bCs/>
              </w:rPr>
              <w:alias w:val="币种：母公司财务附注：公司前五名客户的销售收入情况"/>
              <w:tag w:val="_GBC_090c4a23189f49b49c2311d4b2156858"/>
              <w:id w:val="7545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3"/>
            <w:gridCol w:w="2771"/>
            <w:gridCol w:w="3453"/>
          </w:tblGrid>
          <w:tr w:rsidR="00C472E1" w:rsidTr="006A78D9">
            <w:tc>
              <w:tcPr>
                <w:tcW w:w="2673"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rFonts w:ascii="宋体" w:hAnsi="宋体"/>
                  </w:rPr>
                </w:pPr>
                <w:r>
                  <w:rPr>
                    <w:rFonts w:ascii="宋体" w:hAnsi="宋体" w:hint="eastAsia"/>
                  </w:rPr>
                  <w:t>期间</w:t>
                </w:r>
              </w:p>
            </w:tc>
            <w:tc>
              <w:tcPr>
                <w:tcW w:w="277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rFonts w:ascii="宋体" w:hAnsi="宋体"/>
                  </w:rPr>
                </w:pPr>
                <w:r>
                  <w:rPr>
                    <w:rFonts w:ascii="宋体" w:hAnsi="宋体" w:hint="eastAsia"/>
                    <w:kern w:val="0"/>
                  </w:rPr>
                  <w:t>营业</w:t>
                </w:r>
                <w:r>
                  <w:rPr>
                    <w:rFonts w:ascii="宋体" w:hAnsi="宋体" w:hint="eastAsia"/>
                  </w:rPr>
                  <w:t>收入总额</w:t>
                </w:r>
              </w:p>
            </w:tc>
            <w:tc>
              <w:tcPr>
                <w:tcW w:w="3453"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rFonts w:ascii="宋体" w:hAnsi="宋体"/>
                  </w:rPr>
                </w:pPr>
                <w:r>
                  <w:rPr>
                    <w:rFonts w:ascii="宋体" w:hAnsi="宋体" w:hint="eastAsia"/>
                    <w:kern w:val="0"/>
                  </w:rPr>
                  <w:t>占公司全部营业收入的比例(%)</w:t>
                </w:r>
              </w:p>
            </w:tc>
          </w:tr>
          <w:sdt>
            <w:sdtPr>
              <w:rPr>
                <w:rFonts w:hint="eastAsia"/>
              </w:rPr>
              <w:alias w:val="公司前五名客户的销售收入情况明细"/>
              <w:tag w:val="_GBC_524d47dd09e144679eaa7fe8921f7a77"/>
              <w:id w:val="7545680"/>
              <w:lock w:val="sdtLocked"/>
              <w:placeholder>
                <w:docPart w:val="GBC11111111111111111111111111111"/>
              </w:placeholder>
            </w:sdtPr>
            <w:sdtContent>
              <w:tr w:rsidR="00C472E1" w:rsidTr="006A78D9">
                <w:sdt>
                  <w:sdtPr>
                    <w:rPr>
                      <w:rFonts w:hint="eastAsia"/>
                    </w:rPr>
                    <w:alias w:val="公司前五名客户的销售收入情况明细－客户名称"/>
                    <w:tag w:val="_GBC_2f89a8889a9b4f97b57636949d251a92"/>
                    <w:id w:val="7545677"/>
                    <w:lock w:val="sdtLocked"/>
                    <w:placeholder>
                      <w:docPart w:val="GBC11111111111111111111111111111"/>
                    </w:placeholder>
                  </w:sdtPr>
                  <w:sdtContent>
                    <w:tc>
                      <w:tcPr>
                        <w:tcW w:w="2673" w:type="dxa"/>
                        <w:tcBorders>
                          <w:top w:val="single" w:sz="4" w:space="0" w:color="auto"/>
                          <w:left w:val="single" w:sz="4" w:space="0" w:color="auto"/>
                          <w:bottom w:val="single" w:sz="4" w:space="0" w:color="auto"/>
                          <w:right w:val="single" w:sz="4" w:space="0" w:color="auto"/>
                        </w:tcBorders>
                      </w:tcPr>
                      <w:p w:rsidR="00C472E1" w:rsidRDefault="00C472E1" w:rsidP="00CA5D36">
                        <w:pPr>
                          <w:snapToGrid w:val="0"/>
                        </w:pPr>
                        <w:r>
                          <w:rPr>
                            <w:rFonts w:hint="eastAsia"/>
                          </w:rPr>
                          <w:t>2014</w:t>
                        </w:r>
                        <w:r w:rsidR="00CA5D36">
                          <w:rPr>
                            <w:rFonts w:hint="eastAsia"/>
                          </w:rPr>
                          <w:t>年</w:t>
                        </w:r>
                        <w:r>
                          <w:rPr>
                            <w:rFonts w:hint="eastAsia"/>
                          </w:rPr>
                          <w:t>1-6</w:t>
                        </w:r>
                        <w:r>
                          <w:rPr>
                            <w:rFonts w:hint="eastAsia"/>
                          </w:rPr>
                          <w:t>月</w:t>
                        </w:r>
                      </w:p>
                    </w:tc>
                  </w:sdtContent>
                </w:sdt>
                <w:sdt>
                  <w:sdtPr>
                    <w:alias w:val="公司前五名客户的销售收入情况明细－销售收入总额"/>
                    <w:tag w:val="_GBC_462992a0abdf4bd799e45d2fc39a8551"/>
                    <w:id w:val="7545678"/>
                    <w:lock w:val="sdtLocked"/>
                    <w:placeholder>
                      <w:docPart w:val="GBC11111111111111111111111111111"/>
                    </w:placeholder>
                  </w:sdtPr>
                  <w:sdtContent>
                    <w:tc>
                      <w:tcPr>
                        <w:tcW w:w="277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3,458,434,933.57</w:t>
                        </w:r>
                      </w:p>
                    </w:tc>
                  </w:sdtContent>
                </w:sdt>
                <w:sdt>
                  <w:sdtPr>
                    <w:alias w:val="公司前五名客户的销售收入情况明细－占公司全部销售收入的比例"/>
                    <w:tag w:val="_GBC_b28dae6587ad4c8baff89c766f71a55a"/>
                    <w:id w:val="7545679"/>
                    <w:lock w:val="sdtLocked"/>
                    <w:placeholder>
                      <w:docPart w:val="GBC11111111111111111111111111111"/>
                    </w:placeholder>
                  </w:sdtPr>
                  <w:sdtContent>
                    <w:tc>
                      <w:tcPr>
                        <w:tcW w:w="3453"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99.99</w:t>
                        </w:r>
                      </w:p>
                    </w:tc>
                  </w:sdtContent>
                </w:sdt>
              </w:tr>
            </w:sdtContent>
          </w:sdt>
          <w:sdt>
            <w:sdtPr>
              <w:rPr>
                <w:rFonts w:hint="eastAsia"/>
              </w:rPr>
              <w:alias w:val="公司前五名客户的销售收入情况明细"/>
              <w:tag w:val="_GBC_524d47dd09e144679eaa7fe8921f7a77"/>
              <w:id w:val="7545684"/>
              <w:lock w:val="sdtLocked"/>
              <w:placeholder>
                <w:docPart w:val="GBC11111111111111111111111111111"/>
              </w:placeholder>
            </w:sdtPr>
            <w:sdtContent>
              <w:tr w:rsidR="00C472E1" w:rsidTr="006A78D9">
                <w:sdt>
                  <w:sdtPr>
                    <w:rPr>
                      <w:rFonts w:hint="eastAsia"/>
                    </w:rPr>
                    <w:alias w:val="公司前五名客户的销售收入情况明细－客户名称"/>
                    <w:tag w:val="_GBC_2f89a8889a9b4f97b57636949d251a92"/>
                    <w:id w:val="7545681"/>
                    <w:lock w:val="sdtLocked"/>
                    <w:placeholder>
                      <w:docPart w:val="GBC11111111111111111111111111111"/>
                    </w:placeholder>
                  </w:sdtPr>
                  <w:sdtContent>
                    <w:tc>
                      <w:tcPr>
                        <w:tcW w:w="2673" w:type="dxa"/>
                        <w:tcBorders>
                          <w:top w:val="single" w:sz="4" w:space="0" w:color="auto"/>
                          <w:left w:val="single" w:sz="4" w:space="0" w:color="auto"/>
                          <w:bottom w:val="single" w:sz="4" w:space="0" w:color="auto"/>
                          <w:right w:val="single" w:sz="4" w:space="0" w:color="auto"/>
                        </w:tcBorders>
                      </w:tcPr>
                      <w:p w:rsidR="00C472E1" w:rsidRDefault="00C472E1" w:rsidP="00CA5D36">
                        <w:pPr>
                          <w:snapToGrid w:val="0"/>
                        </w:pPr>
                        <w:r>
                          <w:rPr>
                            <w:rFonts w:hint="eastAsia"/>
                          </w:rPr>
                          <w:t>2013</w:t>
                        </w:r>
                        <w:r w:rsidR="00CA5D36">
                          <w:rPr>
                            <w:rFonts w:hint="eastAsia"/>
                          </w:rPr>
                          <w:t>年</w:t>
                        </w:r>
                        <w:r>
                          <w:rPr>
                            <w:rFonts w:hint="eastAsia"/>
                          </w:rPr>
                          <w:t>1-6</w:t>
                        </w:r>
                        <w:r>
                          <w:rPr>
                            <w:rFonts w:hint="eastAsia"/>
                          </w:rPr>
                          <w:t>月</w:t>
                        </w:r>
                        <w:r>
                          <w:rPr>
                            <w:rFonts w:hint="eastAsia"/>
                          </w:rPr>
                          <w:t xml:space="preserve"> </w:t>
                        </w:r>
                      </w:p>
                    </w:tc>
                  </w:sdtContent>
                </w:sdt>
                <w:sdt>
                  <w:sdtPr>
                    <w:alias w:val="公司前五名客户的销售收入情况明细－销售收入总额"/>
                    <w:tag w:val="_GBC_462992a0abdf4bd799e45d2fc39a8551"/>
                    <w:id w:val="7545682"/>
                    <w:lock w:val="sdtLocked"/>
                    <w:placeholder>
                      <w:docPart w:val="GBC11111111111111111111111111111"/>
                    </w:placeholder>
                  </w:sdtPr>
                  <w:sdtContent>
                    <w:tc>
                      <w:tcPr>
                        <w:tcW w:w="277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3,544,244,454.86</w:t>
                        </w:r>
                      </w:p>
                    </w:tc>
                  </w:sdtContent>
                </w:sdt>
                <w:sdt>
                  <w:sdtPr>
                    <w:alias w:val="公司前五名客户的销售收入情况明细－占公司全部销售收入的比例"/>
                    <w:tag w:val="_GBC_b28dae6587ad4c8baff89c766f71a55a"/>
                    <w:id w:val="7545683"/>
                    <w:lock w:val="sdtLocked"/>
                    <w:placeholder>
                      <w:docPart w:val="GBC11111111111111111111111111111"/>
                    </w:placeholder>
                  </w:sdtPr>
                  <w:sdtContent>
                    <w:tc>
                      <w:tcPr>
                        <w:tcW w:w="3453"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99.98</w:t>
                        </w:r>
                      </w:p>
                    </w:tc>
                  </w:sdtContent>
                </w:sdt>
              </w:tr>
            </w:sdtContent>
          </w:sdt>
          <w:tr w:rsidR="00C472E1" w:rsidTr="006A78D9">
            <w:tc>
              <w:tcPr>
                <w:tcW w:w="2673"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Ansi="宋体" w:hint="eastAsia"/>
                  </w:rPr>
                  <w:t>合计</w:t>
                </w:r>
              </w:p>
            </w:tc>
            <w:sdt>
              <w:sdtPr>
                <w:alias w:val="公司前五名客户的销售收入总额合计"/>
                <w:tag w:val="_GBC_8a2b62c73b3640fbbb6c4f530d72190f"/>
                <w:id w:val="7545685"/>
                <w:lock w:val="sdtLocked"/>
                <w:placeholder>
                  <w:docPart w:val="GBC11111111111111111111111111111"/>
                </w:placeholder>
                <w:showingPlcHdr/>
              </w:sdtPr>
              <w:sdtContent>
                <w:tc>
                  <w:tcPr>
                    <w:tcW w:w="277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公司前五名客户的销售收入占公司全部销售收入的比例合计"/>
                <w:tag w:val="_GBC_47a4a94380f74f4c8f53397593c13774"/>
                <w:id w:val="7545686"/>
                <w:lock w:val="sdtLocked"/>
                <w:placeholder>
                  <w:docPart w:val="GBC11111111111111111111111111111"/>
                </w:placeholder>
                <w:showingPlcHdr/>
              </w:sdtPr>
              <w:sdtContent>
                <w:tc>
                  <w:tcPr>
                    <w:tcW w:w="3453"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tr>
        </w:tbl>
        <w:p w:rsidR="00C472E1" w:rsidRDefault="002273D7" w:rsidP="00174EB1">
          <w:pPr>
            <w:snapToGrid w:val="0"/>
            <w:rPr>
              <w:rFonts w:ascii="楷体_GB2312" w:eastAsia="楷体_GB2312"/>
            </w:rPr>
          </w:pPr>
        </w:p>
      </w:sdtContent>
    </w:sdt>
    <w:p w:rsidR="00C472E1" w:rsidRDefault="00C472E1" w:rsidP="00174EB1">
      <w:pPr>
        <w:pStyle w:val="3"/>
        <w:numPr>
          <w:ilvl w:val="0"/>
          <w:numId w:val="97"/>
        </w:numPr>
        <w:snapToGrid w:val="0"/>
        <w:spacing w:before="0" w:after="0" w:line="240" w:lineRule="auto"/>
        <w:rPr>
          <w:rFonts w:hAnsi="宋体"/>
        </w:rPr>
      </w:pPr>
      <w:bookmarkStart w:id="93" w:name="OLE_LINK6"/>
      <w:r>
        <w:rPr>
          <w:rFonts w:hAnsi="宋体" w:hint="eastAsia"/>
        </w:rPr>
        <w:t>投资收益</w:t>
      </w:r>
      <w:bookmarkEnd w:id="93"/>
    </w:p>
    <w:sdt>
      <w:sdtPr>
        <w:rPr>
          <w:rFonts w:ascii="Calibri" w:hAnsi="Calibri" w:hint="eastAsia"/>
          <w:b w:val="0"/>
          <w:bCs w:val="0"/>
          <w:szCs w:val="22"/>
        </w:rPr>
        <w:tag w:val="_GBC_8ae6c368263d434ebb63137713acaf30"/>
        <w:id w:val="7545712"/>
        <w:lock w:val="sdtLocked"/>
        <w:placeholder>
          <w:docPart w:val="GBC22222222222222222222222222222"/>
        </w:placeholder>
      </w:sdtPr>
      <w:sdtEndPr>
        <w:rPr>
          <w:rFonts w:hint="default"/>
        </w:rPr>
      </w:sdtEndPr>
      <w:sdtContent>
        <w:p w:rsidR="00C472E1" w:rsidRDefault="00C472E1" w:rsidP="00174EB1">
          <w:pPr>
            <w:pStyle w:val="4"/>
            <w:numPr>
              <w:ilvl w:val="0"/>
              <w:numId w:val="101"/>
            </w:numPr>
            <w:snapToGrid w:val="0"/>
            <w:spacing w:before="0" w:after="0" w:line="240" w:lineRule="auto"/>
          </w:pPr>
          <w:r>
            <w:rPr>
              <w:rFonts w:hint="eastAsia"/>
            </w:rPr>
            <w:t>投资收益明细</w:t>
          </w:r>
        </w:p>
        <w:p w:rsidR="00C472E1" w:rsidRDefault="00C472E1" w:rsidP="00174EB1">
          <w:pPr>
            <w:snapToGrid w:val="0"/>
            <w:ind w:rightChars="50" w:right="105"/>
            <w:jc w:val="right"/>
            <w:rPr>
              <w:color w:val="FF0000"/>
            </w:rPr>
          </w:pPr>
          <w:r>
            <w:t>单位</w:t>
          </w:r>
          <w:r>
            <w:rPr>
              <w:rFonts w:hint="eastAsia"/>
            </w:rPr>
            <w:t>：</w:t>
          </w:r>
          <w:sdt>
            <w:sdtPr>
              <w:rPr>
                <w:rFonts w:hint="eastAsia"/>
              </w:rPr>
              <w:alias w:val="单位：财务附注：会计报表中的投资收益项目增加"/>
              <w:tag w:val="_GBC_a84881988c02491eb5597591a19ecf01"/>
              <w:id w:val="75456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9b7d7e7b67a94022a67d69a47f9e27dc"/>
              <w:id w:val="75456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3216"/>
          </w:tblGrid>
          <w:tr w:rsidR="00C472E1" w:rsidTr="006A78D9">
            <w:tc>
              <w:tcPr>
                <w:tcW w:w="2840" w:type="dxa"/>
              </w:tcPr>
              <w:p w:rsidR="00C472E1" w:rsidRDefault="00C472E1" w:rsidP="00174EB1">
                <w:pPr>
                  <w:snapToGrid w:val="0"/>
                  <w:ind w:left="420" w:hanging="420"/>
                </w:pPr>
              </w:p>
            </w:tc>
            <w:tc>
              <w:tcPr>
                <w:tcW w:w="2841" w:type="dxa"/>
              </w:tcPr>
              <w:p w:rsidR="00C472E1" w:rsidRDefault="00C472E1" w:rsidP="00174EB1">
                <w:pPr>
                  <w:snapToGrid w:val="0"/>
                  <w:jc w:val="center"/>
                </w:pPr>
                <w:r>
                  <w:rPr>
                    <w:rFonts w:hint="eastAsia"/>
                  </w:rPr>
                  <w:t>本期发生额</w:t>
                </w:r>
              </w:p>
            </w:tc>
            <w:tc>
              <w:tcPr>
                <w:tcW w:w="3216" w:type="dxa"/>
              </w:tcPr>
              <w:p w:rsidR="00C472E1" w:rsidRDefault="00C472E1" w:rsidP="00174EB1">
                <w:pPr>
                  <w:snapToGrid w:val="0"/>
                  <w:jc w:val="center"/>
                </w:pPr>
                <w:r>
                  <w:rPr>
                    <w:rFonts w:hint="eastAsia"/>
                  </w:rPr>
                  <w:t>上期发生额</w:t>
                </w:r>
              </w:p>
            </w:tc>
          </w:tr>
          <w:tr w:rsidR="00C472E1" w:rsidTr="006A78D9">
            <w:tc>
              <w:tcPr>
                <w:tcW w:w="2840" w:type="dxa"/>
              </w:tcPr>
              <w:p w:rsidR="00C472E1" w:rsidRDefault="00C472E1" w:rsidP="00174EB1">
                <w:pPr>
                  <w:snapToGrid w:val="0"/>
                </w:pPr>
                <w:r>
                  <w:rPr>
                    <w:rFonts w:hint="eastAsia"/>
                  </w:rPr>
                  <w:t>成本法核算的长期股权投资收益</w:t>
                </w:r>
              </w:p>
            </w:tc>
            <w:sdt>
              <w:sdtPr>
                <w:alias w:val="长期投资成本法合计"/>
                <w:tag w:val="_GBC_57471f76bf4643c2ba64708185f62303"/>
                <w:id w:val="7545690"/>
                <w:lock w:val="sdtLocked"/>
                <w:placeholder>
                  <w:docPart w:val="GBC11111111111111111111111111111"/>
                </w:placeholder>
              </w:sdtPr>
              <w:sdtContent>
                <w:tc>
                  <w:tcPr>
                    <w:tcW w:w="2841" w:type="dxa"/>
                  </w:tcPr>
                  <w:p w:rsidR="00C472E1" w:rsidRDefault="00C472E1" w:rsidP="00174EB1">
                    <w:pPr>
                      <w:snapToGrid w:val="0"/>
                      <w:jc w:val="right"/>
                    </w:pPr>
                    <w:r>
                      <w:t>461,735,067.38</w:t>
                    </w:r>
                  </w:p>
                </w:tc>
              </w:sdtContent>
            </w:sdt>
            <w:sdt>
              <w:sdtPr>
                <w:alias w:val="长期投资成本法合计"/>
                <w:tag w:val="_GBC_81787c05368940dc9e32f64b3dcbfb75"/>
                <w:id w:val="7545691"/>
                <w:lock w:val="sdtLocked"/>
                <w:placeholder>
                  <w:docPart w:val="GBC11111111111111111111111111111"/>
                </w:placeholder>
              </w:sdtPr>
              <w:sdtContent>
                <w:tc>
                  <w:tcPr>
                    <w:tcW w:w="3216" w:type="dxa"/>
                  </w:tcPr>
                  <w:p w:rsidR="00C472E1" w:rsidRDefault="00C472E1" w:rsidP="00174EB1">
                    <w:pPr>
                      <w:snapToGrid w:val="0"/>
                      <w:jc w:val="right"/>
                    </w:pPr>
                    <w:r>
                      <w:t>1,084,403,511.76</w:t>
                    </w:r>
                  </w:p>
                </w:tc>
              </w:sdtContent>
            </w:sdt>
          </w:tr>
          <w:tr w:rsidR="00C472E1" w:rsidTr="006A78D9">
            <w:tc>
              <w:tcPr>
                <w:tcW w:w="2840" w:type="dxa"/>
              </w:tcPr>
              <w:p w:rsidR="00C472E1" w:rsidRDefault="00C472E1" w:rsidP="00174EB1">
                <w:pPr>
                  <w:snapToGrid w:val="0"/>
                </w:pPr>
                <w:r>
                  <w:rPr>
                    <w:rFonts w:hint="eastAsia"/>
                  </w:rPr>
                  <w:t>权益法核算的长期股权投资收益</w:t>
                </w:r>
              </w:p>
            </w:tc>
            <w:sdt>
              <w:sdtPr>
                <w:alias w:val="长期投资权益法合计"/>
                <w:tag w:val="_GBC_bf0907ed2bf84d31bb69559436ebcb56"/>
                <w:id w:val="7545692"/>
                <w:lock w:val="sdtLocked"/>
                <w:placeholder>
                  <w:docPart w:val="GBC11111111111111111111111111111"/>
                </w:placeholder>
                <w:showingPlcHdr/>
              </w:sdtPr>
              <w:sdtContent>
                <w:tc>
                  <w:tcPr>
                    <w:tcW w:w="2841" w:type="dxa"/>
                  </w:tcPr>
                  <w:p w:rsidR="00C472E1" w:rsidRDefault="00C472E1" w:rsidP="00174EB1">
                    <w:pPr>
                      <w:snapToGrid w:val="0"/>
                      <w:jc w:val="right"/>
                    </w:pPr>
                    <w:r w:rsidRPr="001852D3">
                      <w:rPr>
                        <w:rStyle w:val="af5"/>
                        <w:rFonts w:hint="eastAsia"/>
                      </w:rPr>
                      <w:t xml:space="preserve">　</w:t>
                    </w:r>
                  </w:p>
                </w:tc>
              </w:sdtContent>
            </w:sdt>
            <w:sdt>
              <w:sdtPr>
                <w:alias w:val="长期投资权益法合计"/>
                <w:tag w:val="_GBC_064afe89deb04d3db8a840bc67416ded"/>
                <w:id w:val="7545693"/>
                <w:lock w:val="sdtLocked"/>
                <w:placeholder>
                  <w:docPart w:val="GBC11111111111111111111111111111"/>
                </w:placeholder>
              </w:sdtPr>
              <w:sdtContent>
                <w:tc>
                  <w:tcPr>
                    <w:tcW w:w="3216" w:type="dxa"/>
                  </w:tcPr>
                  <w:p w:rsidR="00C472E1" w:rsidRDefault="00C472E1" w:rsidP="00174EB1">
                    <w:pPr>
                      <w:snapToGrid w:val="0"/>
                      <w:jc w:val="right"/>
                    </w:pPr>
                    <w:r>
                      <w:t xml:space="preserve">        4,697,002.02</w:t>
                    </w:r>
                  </w:p>
                </w:tc>
              </w:sdtContent>
            </w:sdt>
          </w:tr>
          <w:tr w:rsidR="00C472E1" w:rsidTr="006A78D9">
            <w:tc>
              <w:tcPr>
                <w:tcW w:w="2840" w:type="dxa"/>
              </w:tcPr>
              <w:p w:rsidR="00C472E1" w:rsidRDefault="00C472E1" w:rsidP="00174EB1">
                <w:pPr>
                  <w:snapToGrid w:val="0"/>
                </w:pPr>
                <w:r>
                  <w:rPr>
                    <w:rFonts w:hint="eastAsia"/>
                  </w:rPr>
                  <w:t>处置长期股权投资产生的投资收益</w:t>
                </w:r>
              </w:p>
            </w:tc>
            <w:sdt>
              <w:sdtPr>
                <w:alias w:val="处置长期股权投资产生的投资收益"/>
                <w:tag w:val="_GBC_5559af5ece7b485892c2a4eb8144bd62"/>
                <w:id w:val="7545694"/>
                <w:lock w:val="sdtLocked"/>
                <w:placeholder>
                  <w:docPart w:val="GBC11111111111111111111111111111"/>
                </w:placeholder>
                <w:showingPlcHdr/>
              </w:sdtPr>
              <w:sdtContent>
                <w:tc>
                  <w:tcPr>
                    <w:tcW w:w="2841" w:type="dxa"/>
                  </w:tcPr>
                  <w:p w:rsidR="00C472E1" w:rsidRDefault="00C472E1" w:rsidP="00174EB1">
                    <w:pPr>
                      <w:snapToGrid w:val="0"/>
                      <w:jc w:val="right"/>
                    </w:pPr>
                    <w:r>
                      <w:rPr>
                        <w:rFonts w:hint="eastAsia"/>
                        <w:color w:val="333399"/>
                      </w:rPr>
                      <w:t xml:space="preserve">　</w:t>
                    </w:r>
                  </w:p>
                </w:tc>
              </w:sdtContent>
            </w:sdt>
            <w:sdt>
              <w:sdtPr>
                <w:alias w:val="处置长期股权投资产生的投资收益"/>
                <w:tag w:val="_GBC_5574249ecc044048ad0d6f3d767bc218"/>
                <w:id w:val="7545695"/>
                <w:lock w:val="sdtLocked"/>
                <w:placeholder>
                  <w:docPart w:val="GBC11111111111111111111111111111"/>
                </w:placeholder>
                <w:showingPlcHdr/>
              </w:sdtPr>
              <w:sdtContent>
                <w:tc>
                  <w:tcPr>
                    <w:tcW w:w="3216" w:type="dxa"/>
                  </w:tcPr>
                  <w:p w:rsidR="00C472E1" w:rsidRDefault="00C472E1" w:rsidP="00174EB1">
                    <w:pPr>
                      <w:snapToGrid w:val="0"/>
                      <w:jc w:val="right"/>
                    </w:pPr>
                    <w:r>
                      <w:rPr>
                        <w:rFonts w:hint="eastAsia"/>
                        <w:color w:val="333399"/>
                      </w:rPr>
                      <w:t xml:space="preserve">　</w:t>
                    </w:r>
                  </w:p>
                </w:tc>
              </w:sdtContent>
            </w:sdt>
          </w:tr>
          <w:tr w:rsidR="00C472E1" w:rsidTr="006A78D9">
            <w:tc>
              <w:tcPr>
                <w:tcW w:w="2840" w:type="dxa"/>
              </w:tcPr>
              <w:p w:rsidR="00C472E1" w:rsidRDefault="00C472E1" w:rsidP="00174EB1">
                <w:pPr>
                  <w:snapToGrid w:val="0"/>
                </w:pPr>
                <w:r>
                  <w:rPr>
                    <w:rFonts w:hint="eastAsia"/>
                  </w:rPr>
                  <w:t>持有交易性金融资产期间取得的投资收益</w:t>
                </w:r>
              </w:p>
            </w:tc>
            <w:sdt>
              <w:sdtPr>
                <w:alias w:val="持有交易性金融资产期间取得的投资收益"/>
                <w:tag w:val="_GBC_87eb18853253436697221a514afdfe85"/>
                <w:id w:val="7545696"/>
                <w:lock w:val="sdtLocked"/>
                <w:placeholder>
                  <w:docPart w:val="GBC11111111111111111111111111111"/>
                </w:placeholder>
                <w:showingPlcHdr/>
              </w:sdtPr>
              <w:sdtContent>
                <w:tc>
                  <w:tcPr>
                    <w:tcW w:w="2841" w:type="dxa"/>
                  </w:tcPr>
                  <w:p w:rsidR="00C472E1" w:rsidRDefault="00C472E1" w:rsidP="00174EB1">
                    <w:pPr>
                      <w:snapToGrid w:val="0"/>
                      <w:jc w:val="right"/>
                    </w:pPr>
                    <w:r>
                      <w:rPr>
                        <w:rFonts w:hint="eastAsia"/>
                        <w:color w:val="333399"/>
                      </w:rPr>
                      <w:t xml:space="preserve">　</w:t>
                    </w:r>
                  </w:p>
                </w:tc>
              </w:sdtContent>
            </w:sdt>
            <w:sdt>
              <w:sdtPr>
                <w:alias w:val="持有交易性金融资产期间取得的投资收益"/>
                <w:tag w:val="_GBC_54a55fd9c547449382c2d6fb68aed6c2"/>
                <w:id w:val="7545697"/>
                <w:lock w:val="sdtLocked"/>
                <w:placeholder>
                  <w:docPart w:val="GBC11111111111111111111111111111"/>
                </w:placeholder>
                <w:showingPlcHdr/>
              </w:sdtPr>
              <w:sdtContent>
                <w:tc>
                  <w:tcPr>
                    <w:tcW w:w="3216" w:type="dxa"/>
                  </w:tcPr>
                  <w:p w:rsidR="00C472E1" w:rsidRDefault="00C472E1" w:rsidP="00174EB1">
                    <w:pPr>
                      <w:snapToGrid w:val="0"/>
                      <w:jc w:val="right"/>
                    </w:pPr>
                    <w:r>
                      <w:rPr>
                        <w:rFonts w:hint="eastAsia"/>
                        <w:color w:val="333399"/>
                      </w:rPr>
                      <w:t xml:space="preserve">　</w:t>
                    </w:r>
                  </w:p>
                </w:tc>
              </w:sdtContent>
            </w:sdt>
          </w:tr>
          <w:tr w:rsidR="00C472E1" w:rsidTr="006A78D9">
            <w:tc>
              <w:tcPr>
                <w:tcW w:w="2840" w:type="dxa"/>
              </w:tcPr>
              <w:p w:rsidR="00C472E1" w:rsidRDefault="00C472E1" w:rsidP="00174EB1">
                <w:pPr>
                  <w:snapToGrid w:val="0"/>
                </w:pPr>
                <w:r>
                  <w:rPr>
                    <w:rFonts w:hint="eastAsia"/>
                  </w:rPr>
                  <w:t>持有至到期投资取得的投资收益期间取得的投资收益</w:t>
                </w:r>
              </w:p>
            </w:tc>
            <w:sdt>
              <w:sdtPr>
                <w:rPr>
                  <w:rFonts w:ascii="宋体" w:hAnsi="宋体" w:cs="宋体"/>
                </w:rPr>
                <w:alias w:val="持有至到期投资取得的投资收益期间取得的投资收益"/>
                <w:tag w:val="_GBC_ad90a138b6d84eaba62a09a163f307d4"/>
                <w:id w:val="7545698"/>
                <w:lock w:val="sdtLocked"/>
                <w:placeholder>
                  <w:docPart w:val="GBC11111111111111111111111111111"/>
                </w:placeholder>
                <w:showingPlcHdr/>
              </w:sdtPr>
              <w:sdtContent>
                <w:tc>
                  <w:tcPr>
                    <w:tcW w:w="2841" w:type="dxa"/>
                  </w:tcPr>
                  <w:p w:rsidR="00C472E1" w:rsidRDefault="00C472E1" w:rsidP="00174EB1">
                    <w:pPr>
                      <w:snapToGrid w:val="0"/>
                      <w:jc w:val="right"/>
                      <w:rPr>
                        <w:rFonts w:ascii="宋体" w:hAnsi="宋体" w:cs="宋体"/>
                      </w:rPr>
                    </w:pPr>
                    <w:r>
                      <w:rPr>
                        <w:rFonts w:hint="eastAsia"/>
                        <w:color w:val="333399"/>
                      </w:rPr>
                      <w:t xml:space="preserve">　</w:t>
                    </w:r>
                  </w:p>
                </w:tc>
              </w:sdtContent>
            </w:sdt>
            <w:sdt>
              <w:sdtPr>
                <w:rPr>
                  <w:rFonts w:ascii="宋体" w:hAnsi="宋体" w:cs="宋体"/>
                </w:rPr>
                <w:alias w:val="持有至到期投资取得的投资收益期间取得的投资收益"/>
                <w:tag w:val="_GBC_83a8b27bf3824aa3913b0342bd452477"/>
                <w:id w:val="7545699"/>
                <w:lock w:val="sdtLocked"/>
                <w:placeholder>
                  <w:docPart w:val="GBC11111111111111111111111111111"/>
                </w:placeholder>
                <w:showingPlcHdr/>
              </w:sdtPr>
              <w:sdtContent>
                <w:tc>
                  <w:tcPr>
                    <w:tcW w:w="3216" w:type="dxa"/>
                  </w:tcPr>
                  <w:p w:rsidR="00C472E1" w:rsidRDefault="00C472E1" w:rsidP="00174EB1">
                    <w:pPr>
                      <w:snapToGrid w:val="0"/>
                      <w:jc w:val="right"/>
                      <w:rPr>
                        <w:rFonts w:ascii="宋体" w:hAnsi="宋体" w:cs="宋体"/>
                      </w:rPr>
                    </w:pPr>
                    <w:r>
                      <w:rPr>
                        <w:rFonts w:hint="eastAsia"/>
                        <w:color w:val="333399"/>
                      </w:rPr>
                      <w:t xml:space="preserve">　</w:t>
                    </w:r>
                  </w:p>
                </w:tc>
              </w:sdtContent>
            </w:sdt>
          </w:tr>
          <w:tr w:rsidR="00C472E1" w:rsidTr="006A78D9">
            <w:tc>
              <w:tcPr>
                <w:tcW w:w="2840" w:type="dxa"/>
              </w:tcPr>
              <w:p w:rsidR="00C472E1" w:rsidRDefault="00C472E1" w:rsidP="00174EB1">
                <w:pPr>
                  <w:snapToGrid w:val="0"/>
                </w:pPr>
                <w:r>
                  <w:rPr>
                    <w:rFonts w:hint="eastAsia"/>
                  </w:rPr>
                  <w:t>持有可供出售金融资产等期间取得的投资收益</w:t>
                </w:r>
              </w:p>
            </w:tc>
            <w:sdt>
              <w:sdtPr>
                <w:rPr>
                  <w:rFonts w:ascii="宋体" w:hAnsi="宋体" w:cs="宋体"/>
                </w:rPr>
                <w:alias w:val="持有可供出售金融资产等期间取得的投资收益"/>
                <w:tag w:val="_GBC_bee4bbe5a7ca4f5e9cd2edfe94d5d168"/>
                <w:id w:val="7545700"/>
                <w:lock w:val="sdtLocked"/>
                <w:placeholder>
                  <w:docPart w:val="GBC11111111111111111111111111111"/>
                </w:placeholder>
                <w:showingPlcHdr/>
              </w:sdtPr>
              <w:sdtContent>
                <w:tc>
                  <w:tcPr>
                    <w:tcW w:w="2841" w:type="dxa"/>
                  </w:tcPr>
                  <w:p w:rsidR="00C472E1" w:rsidRDefault="00C472E1" w:rsidP="00174EB1">
                    <w:pPr>
                      <w:snapToGrid w:val="0"/>
                      <w:jc w:val="right"/>
                      <w:rPr>
                        <w:rFonts w:ascii="宋体" w:hAnsi="宋体" w:cs="宋体"/>
                      </w:rPr>
                    </w:pPr>
                    <w:r>
                      <w:rPr>
                        <w:rFonts w:hint="eastAsia"/>
                        <w:color w:val="333399"/>
                      </w:rPr>
                      <w:t xml:space="preserve">　</w:t>
                    </w:r>
                  </w:p>
                </w:tc>
              </w:sdtContent>
            </w:sdt>
            <w:sdt>
              <w:sdtPr>
                <w:rPr>
                  <w:rFonts w:ascii="宋体" w:hAnsi="宋体" w:cs="宋体"/>
                </w:rPr>
                <w:alias w:val="持有可供出售金融资产等期间取得的投资收益"/>
                <w:tag w:val="_GBC_5c9bb15ebda84c8fbfee09f2f253e2e5"/>
                <w:id w:val="7545701"/>
                <w:lock w:val="sdtLocked"/>
                <w:placeholder>
                  <w:docPart w:val="GBC11111111111111111111111111111"/>
                </w:placeholder>
                <w:showingPlcHdr/>
              </w:sdtPr>
              <w:sdtContent>
                <w:tc>
                  <w:tcPr>
                    <w:tcW w:w="3216" w:type="dxa"/>
                  </w:tcPr>
                  <w:p w:rsidR="00C472E1" w:rsidRDefault="00C472E1" w:rsidP="00174EB1">
                    <w:pPr>
                      <w:snapToGrid w:val="0"/>
                      <w:jc w:val="right"/>
                      <w:rPr>
                        <w:rFonts w:ascii="宋体" w:hAnsi="宋体" w:cs="宋体"/>
                      </w:rPr>
                    </w:pPr>
                    <w:r>
                      <w:rPr>
                        <w:rFonts w:hint="eastAsia"/>
                        <w:color w:val="333399"/>
                      </w:rPr>
                      <w:t xml:space="preserve">　</w:t>
                    </w:r>
                  </w:p>
                </w:tc>
              </w:sdtContent>
            </w:sdt>
          </w:tr>
          <w:tr w:rsidR="00C472E1" w:rsidTr="006A78D9">
            <w:tc>
              <w:tcPr>
                <w:tcW w:w="2840" w:type="dxa"/>
              </w:tcPr>
              <w:p w:rsidR="00C472E1" w:rsidRDefault="00C472E1" w:rsidP="00174EB1">
                <w:pPr>
                  <w:snapToGrid w:val="0"/>
                </w:pPr>
                <w:r>
                  <w:rPr>
                    <w:rFonts w:hint="eastAsia"/>
                  </w:rPr>
                  <w:t>处置交易性金融资产取得的投资收益</w:t>
                </w:r>
              </w:p>
            </w:tc>
            <w:sdt>
              <w:sdtPr>
                <w:rPr>
                  <w:rFonts w:ascii="宋体" w:hAnsi="宋体" w:cs="宋体"/>
                </w:rPr>
                <w:alias w:val="处置交易性金融资产取得的投资收益"/>
                <w:tag w:val="_GBC_1becdcee20114fe7a24cd3c3fafadf26"/>
                <w:id w:val="7545702"/>
                <w:lock w:val="sdtLocked"/>
                <w:placeholder>
                  <w:docPart w:val="GBC11111111111111111111111111111"/>
                </w:placeholder>
                <w:showingPlcHdr/>
              </w:sdtPr>
              <w:sdtContent>
                <w:tc>
                  <w:tcPr>
                    <w:tcW w:w="2841" w:type="dxa"/>
                  </w:tcPr>
                  <w:p w:rsidR="00C472E1" w:rsidRDefault="00C472E1" w:rsidP="00174EB1">
                    <w:pPr>
                      <w:snapToGrid w:val="0"/>
                      <w:jc w:val="right"/>
                      <w:rPr>
                        <w:rFonts w:ascii="宋体" w:hAnsi="宋体" w:cs="宋体"/>
                      </w:rPr>
                    </w:pPr>
                    <w:r>
                      <w:rPr>
                        <w:rFonts w:hint="eastAsia"/>
                        <w:color w:val="333399"/>
                      </w:rPr>
                      <w:t xml:space="preserve">　</w:t>
                    </w:r>
                  </w:p>
                </w:tc>
              </w:sdtContent>
            </w:sdt>
            <w:sdt>
              <w:sdtPr>
                <w:rPr>
                  <w:rFonts w:ascii="宋体" w:hAnsi="宋体" w:cs="宋体"/>
                </w:rPr>
                <w:alias w:val="处置交易性金融资产取得的投资收益"/>
                <w:tag w:val="_GBC_d3443e83bb954cb2b98c481a9b6d6201"/>
                <w:id w:val="7545703"/>
                <w:lock w:val="sdtLocked"/>
                <w:placeholder>
                  <w:docPart w:val="GBC11111111111111111111111111111"/>
                </w:placeholder>
                <w:showingPlcHdr/>
              </w:sdtPr>
              <w:sdtContent>
                <w:tc>
                  <w:tcPr>
                    <w:tcW w:w="3216" w:type="dxa"/>
                  </w:tcPr>
                  <w:p w:rsidR="00C472E1" w:rsidRDefault="00C472E1" w:rsidP="00174EB1">
                    <w:pPr>
                      <w:snapToGrid w:val="0"/>
                      <w:jc w:val="right"/>
                      <w:rPr>
                        <w:rFonts w:ascii="宋体" w:hAnsi="宋体" w:cs="宋体"/>
                      </w:rPr>
                    </w:pPr>
                    <w:r>
                      <w:rPr>
                        <w:rFonts w:hint="eastAsia"/>
                        <w:color w:val="333399"/>
                      </w:rPr>
                      <w:t xml:space="preserve">　</w:t>
                    </w:r>
                  </w:p>
                </w:tc>
              </w:sdtContent>
            </w:sdt>
          </w:tr>
          <w:tr w:rsidR="00C472E1" w:rsidTr="006A78D9">
            <w:tc>
              <w:tcPr>
                <w:tcW w:w="2840" w:type="dxa"/>
              </w:tcPr>
              <w:p w:rsidR="00C472E1" w:rsidRDefault="00C472E1" w:rsidP="00174EB1">
                <w:pPr>
                  <w:snapToGrid w:val="0"/>
                </w:pPr>
                <w:r>
                  <w:rPr>
                    <w:rFonts w:hint="eastAsia"/>
                  </w:rPr>
                  <w:t>持有至到期投资取得的投资收益</w:t>
                </w:r>
              </w:p>
            </w:tc>
            <w:sdt>
              <w:sdtPr>
                <w:rPr>
                  <w:rFonts w:ascii="宋体" w:hAnsi="宋体" w:cs="宋体"/>
                </w:rPr>
                <w:alias w:val="持有至到期投资取得的投资收益"/>
                <w:tag w:val="_GBC_23c66af8997b4848a3588fd7761a5639"/>
                <w:id w:val="7545704"/>
                <w:lock w:val="sdtLocked"/>
                <w:placeholder>
                  <w:docPart w:val="GBC11111111111111111111111111111"/>
                </w:placeholder>
                <w:showingPlcHdr/>
              </w:sdtPr>
              <w:sdtContent>
                <w:tc>
                  <w:tcPr>
                    <w:tcW w:w="2841" w:type="dxa"/>
                  </w:tcPr>
                  <w:p w:rsidR="00C472E1" w:rsidRDefault="00C472E1" w:rsidP="00174EB1">
                    <w:pPr>
                      <w:snapToGrid w:val="0"/>
                      <w:jc w:val="right"/>
                      <w:rPr>
                        <w:rFonts w:ascii="宋体" w:hAnsi="宋体" w:cs="宋体"/>
                      </w:rPr>
                    </w:pPr>
                    <w:r>
                      <w:rPr>
                        <w:rFonts w:hint="eastAsia"/>
                        <w:color w:val="333399"/>
                      </w:rPr>
                      <w:t xml:space="preserve">　</w:t>
                    </w:r>
                  </w:p>
                </w:tc>
              </w:sdtContent>
            </w:sdt>
            <w:sdt>
              <w:sdtPr>
                <w:rPr>
                  <w:rFonts w:ascii="宋体" w:hAnsi="宋体" w:cs="宋体"/>
                </w:rPr>
                <w:alias w:val="持有至到期投资取得的投资收益"/>
                <w:tag w:val="_GBC_fde5373bd0e74e86959c810525997d57"/>
                <w:id w:val="7545705"/>
                <w:lock w:val="sdtLocked"/>
                <w:placeholder>
                  <w:docPart w:val="GBC11111111111111111111111111111"/>
                </w:placeholder>
                <w:showingPlcHdr/>
              </w:sdtPr>
              <w:sdtContent>
                <w:tc>
                  <w:tcPr>
                    <w:tcW w:w="3216" w:type="dxa"/>
                  </w:tcPr>
                  <w:p w:rsidR="00C472E1" w:rsidRDefault="00C472E1" w:rsidP="00174EB1">
                    <w:pPr>
                      <w:snapToGrid w:val="0"/>
                      <w:jc w:val="right"/>
                      <w:rPr>
                        <w:rFonts w:ascii="宋体" w:hAnsi="宋体" w:cs="宋体"/>
                      </w:rPr>
                    </w:pPr>
                    <w:r>
                      <w:rPr>
                        <w:rFonts w:hint="eastAsia"/>
                        <w:color w:val="333399"/>
                      </w:rPr>
                      <w:t xml:space="preserve">　</w:t>
                    </w:r>
                  </w:p>
                </w:tc>
              </w:sdtContent>
            </w:sdt>
          </w:tr>
          <w:tr w:rsidR="00C472E1" w:rsidTr="006A78D9">
            <w:tc>
              <w:tcPr>
                <w:tcW w:w="2840" w:type="dxa"/>
              </w:tcPr>
              <w:p w:rsidR="00C472E1" w:rsidRDefault="00C472E1" w:rsidP="00174EB1">
                <w:pPr>
                  <w:snapToGrid w:val="0"/>
                </w:pPr>
                <w:r>
                  <w:rPr>
                    <w:rFonts w:hint="eastAsia"/>
                  </w:rPr>
                  <w:t>可供出售金融资产等取得的投资收益</w:t>
                </w:r>
              </w:p>
            </w:tc>
            <w:sdt>
              <w:sdtPr>
                <w:rPr>
                  <w:rFonts w:ascii="宋体" w:hAnsi="宋体" w:cs="宋体"/>
                </w:rPr>
                <w:alias w:val="可供出售金融资产等取得的投资收益"/>
                <w:tag w:val="_GBC_68c71b7cf03a4ba38071827dd2c01247"/>
                <w:id w:val="7545706"/>
                <w:lock w:val="sdtLocked"/>
                <w:placeholder>
                  <w:docPart w:val="GBC11111111111111111111111111111"/>
                </w:placeholder>
                <w:showingPlcHdr/>
              </w:sdtPr>
              <w:sdtContent>
                <w:tc>
                  <w:tcPr>
                    <w:tcW w:w="2841" w:type="dxa"/>
                  </w:tcPr>
                  <w:p w:rsidR="00C472E1" w:rsidRDefault="00C472E1" w:rsidP="00174EB1">
                    <w:pPr>
                      <w:snapToGrid w:val="0"/>
                      <w:jc w:val="right"/>
                      <w:rPr>
                        <w:rFonts w:ascii="宋体" w:hAnsi="宋体" w:cs="宋体"/>
                      </w:rPr>
                    </w:pPr>
                    <w:r>
                      <w:rPr>
                        <w:rFonts w:hint="eastAsia"/>
                        <w:color w:val="333399"/>
                      </w:rPr>
                      <w:t xml:space="preserve">　</w:t>
                    </w:r>
                  </w:p>
                </w:tc>
              </w:sdtContent>
            </w:sdt>
            <w:sdt>
              <w:sdtPr>
                <w:rPr>
                  <w:rFonts w:ascii="宋体" w:hAnsi="宋体" w:cs="宋体"/>
                </w:rPr>
                <w:alias w:val="可供出售金融资产等取得的投资收益"/>
                <w:tag w:val="_GBC_415fdf108b244dfbb876d427882cb9f5"/>
                <w:id w:val="7545707"/>
                <w:lock w:val="sdtLocked"/>
                <w:placeholder>
                  <w:docPart w:val="GBC11111111111111111111111111111"/>
                </w:placeholder>
                <w:showingPlcHdr/>
              </w:sdtPr>
              <w:sdtContent>
                <w:tc>
                  <w:tcPr>
                    <w:tcW w:w="3216" w:type="dxa"/>
                  </w:tcPr>
                  <w:p w:rsidR="00C472E1" w:rsidRDefault="00C472E1" w:rsidP="00174EB1">
                    <w:pPr>
                      <w:snapToGrid w:val="0"/>
                      <w:jc w:val="right"/>
                      <w:rPr>
                        <w:rFonts w:ascii="宋体" w:hAnsi="宋体" w:cs="宋体"/>
                      </w:rPr>
                    </w:pPr>
                    <w:r>
                      <w:rPr>
                        <w:rFonts w:hint="eastAsia"/>
                        <w:color w:val="333399"/>
                      </w:rPr>
                      <w:t xml:space="preserve">　</w:t>
                    </w:r>
                  </w:p>
                </w:tc>
              </w:sdtContent>
            </w:sdt>
          </w:tr>
          <w:tr w:rsidR="00C472E1" w:rsidTr="006A78D9">
            <w:tc>
              <w:tcPr>
                <w:tcW w:w="2840" w:type="dxa"/>
              </w:tcPr>
              <w:p w:rsidR="00C472E1" w:rsidRDefault="00C472E1" w:rsidP="00174EB1">
                <w:pPr>
                  <w:snapToGrid w:val="0"/>
                </w:pPr>
                <w:r>
                  <w:rPr>
                    <w:rFonts w:hint="eastAsia"/>
                  </w:rPr>
                  <w:lastRenderedPageBreak/>
                  <w:t>其他</w:t>
                </w:r>
              </w:p>
            </w:tc>
            <w:sdt>
              <w:sdtPr>
                <w:alias w:val="其他投资收益合计"/>
                <w:tag w:val="_GBC_9898817fddb94ee4991b54c39cfe905e"/>
                <w:id w:val="7545708"/>
                <w:lock w:val="sdtLocked"/>
                <w:placeholder>
                  <w:docPart w:val="GBC11111111111111111111111111111"/>
                </w:placeholder>
                <w:showingPlcHdr/>
              </w:sdtPr>
              <w:sdtContent>
                <w:tc>
                  <w:tcPr>
                    <w:tcW w:w="2841" w:type="dxa"/>
                  </w:tcPr>
                  <w:p w:rsidR="00C472E1" w:rsidRDefault="00C472E1" w:rsidP="00174EB1">
                    <w:pPr>
                      <w:snapToGrid w:val="0"/>
                      <w:jc w:val="right"/>
                    </w:pPr>
                    <w:r>
                      <w:rPr>
                        <w:rFonts w:hint="eastAsia"/>
                        <w:color w:val="333399"/>
                      </w:rPr>
                      <w:t xml:space="preserve">　</w:t>
                    </w:r>
                  </w:p>
                </w:tc>
              </w:sdtContent>
            </w:sdt>
            <w:sdt>
              <w:sdtPr>
                <w:alias w:val="其他投资收益合计"/>
                <w:tag w:val="_GBC_57f6ba16ede84f80aca61ed0948ad8d8"/>
                <w:id w:val="7545709"/>
                <w:lock w:val="sdtLocked"/>
                <w:placeholder>
                  <w:docPart w:val="GBC11111111111111111111111111111"/>
                </w:placeholder>
                <w:showingPlcHdr/>
              </w:sdtPr>
              <w:sdtContent>
                <w:tc>
                  <w:tcPr>
                    <w:tcW w:w="3216" w:type="dxa"/>
                  </w:tcPr>
                  <w:p w:rsidR="00C472E1" w:rsidRDefault="00C472E1" w:rsidP="00174EB1">
                    <w:pPr>
                      <w:snapToGrid w:val="0"/>
                      <w:jc w:val="right"/>
                    </w:pPr>
                    <w:r>
                      <w:rPr>
                        <w:rFonts w:hint="eastAsia"/>
                        <w:color w:val="333399"/>
                      </w:rPr>
                      <w:t xml:space="preserve">　</w:t>
                    </w:r>
                  </w:p>
                </w:tc>
              </w:sdtContent>
            </w:sdt>
          </w:tr>
          <w:tr w:rsidR="00C472E1" w:rsidTr="006A78D9">
            <w:tc>
              <w:tcPr>
                <w:tcW w:w="2840" w:type="dxa"/>
              </w:tcPr>
              <w:p w:rsidR="00C472E1" w:rsidRDefault="00C472E1" w:rsidP="00174EB1">
                <w:pPr>
                  <w:snapToGrid w:val="0"/>
                  <w:jc w:val="center"/>
                </w:pPr>
                <w:r>
                  <w:rPr>
                    <w:rFonts w:hint="eastAsia"/>
                  </w:rPr>
                  <w:t>合计</w:t>
                </w:r>
              </w:p>
            </w:tc>
            <w:sdt>
              <w:sdtPr>
                <w:alias w:val="投资收益"/>
                <w:tag w:val="_GBC_211c81299dac46c7bf57123fbfc239cb"/>
                <w:id w:val="7545710"/>
                <w:lock w:val="sdtLocked"/>
                <w:placeholder>
                  <w:docPart w:val="GBC11111111111111111111111111111"/>
                </w:placeholder>
              </w:sdtPr>
              <w:sdtContent>
                <w:tc>
                  <w:tcPr>
                    <w:tcW w:w="2841" w:type="dxa"/>
                  </w:tcPr>
                  <w:p w:rsidR="00C472E1" w:rsidRDefault="00C472E1" w:rsidP="00174EB1">
                    <w:pPr>
                      <w:snapToGrid w:val="0"/>
                      <w:jc w:val="right"/>
                    </w:pPr>
                    <w:r>
                      <w:t>461,735,067.38</w:t>
                    </w:r>
                  </w:p>
                </w:tc>
              </w:sdtContent>
            </w:sdt>
            <w:sdt>
              <w:sdtPr>
                <w:alias w:val="投资收益"/>
                <w:tag w:val="_GBC_c8d5920f1baa4b2991f2062dd176b5bd"/>
                <w:id w:val="7545711"/>
                <w:lock w:val="sdtLocked"/>
                <w:placeholder>
                  <w:docPart w:val="GBC11111111111111111111111111111"/>
                </w:placeholder>
              </w:sdtPr>
              <w:sdtContent>
                <w:tc>
                  <w:tcPr>
                    <w:tcW w:w="3216" w:type="dxa"/>
                  </w:tcPr>
                  <w:p w:rsidR="00C472E1" w:rsidRDefault="00C472E1" w:rsidP="00174EB1">
                    <w:pPr>
                      <w:snapToGrid w:val="0"/>
                      <w:jc w:val="right"/>
                    </w:pPr>
                    <w:r>
                      <w:t>1,089,100,513.78</w:t>
                    </w:r>
                  </w:p>
                </w:tc>
              </w:sdtContent>
            </w:sdt>
          </w:tr>
        </w:tbl>
      </w:sdtContent>
    </w:sdt>
    <w:p w:rsidR="00C472E1" w:rsidRPr="00353C11" w:rsidRDefault="00C472E1" w:rsidP="00174EB1">
      <w:pPr>
        <w:snapToGrid w:val="0"/>
      </w:pPr>
      <w:r w:rsidRPr="00353C11">
        <w:t>注：本公司投资收益汇回不存在重大限制。</w:t>
      </w:r>
    </w:p>
    <w:sdt>
      <w:sdtPr>
        <w:rPr>
          <w:rFonts w:ascii="Calibri" w:hAnsi="Calibri" w:hint="eastAsia"/>
          <w:b w:val="0"/>
          <w:bCs w:val="0"/>
          <w:szCs w:val="22"/>
        </w:rPr>
        <w:tag w:val="_GBC_6fa9d5d13dd44c7fbfaa717042237da8"/>
        <w:id w:val="7545802"/>
        <w:lock w:val="sdtLocked"/>
        <w:placeholder>
          <w:docPart w:val="GBC22222222222222222222222222222"/>
        </w:placeholder>
      </w:sdtPr>
      <w:sdtEndPr>
        <w:rPr>
          <w:rFonts w:ascii="仿宋_GB2312" w:eastAsia="仿宋_GB2312"/>
        </w:rPr>
      </w:sdtEndPr>
      <w:sdtContent>
        <w:p w:rsidR="00C472E1" w:rsidRDefault="00C472E1" w:rsidP="00174EB1">
          <w:pPr>
            <w:pStyle w:val="4"/>
            <w:numPr>
              <w:ilvl w:val="0"/>
              <w:numId w:val="101"/>
            </w:numPr>
            <w:snapToGrid w:val="0"/>
            <w:spacing w:before="0" w:after="0" w:line="240" w:lineRule="auto"/>
          </w:pPr>
          <w:r>
            <w:rPr>
              <w:rFonts w:hint="eastAsia"/>
            </w:rPr>
            <w:t>按成本法核算的长期股权投资收益</w:t>
          </w:r>
        </w:p>
        <w:p w:rsidR="00C472E1" w:rsidRDefault="00C472E1" w:rsidP="00174EB1">
          <w:pPr>
            <w:snapToGrid w:val="0"/>
            <w:ind w:rightChars="50" w:right="105"/>
            <w:jc w:val="right"/>
          </w:pPr>
          <w:r>
            <w:rPr>
              <w:rFonts w:hAnsi="宋体" w:hint="eastAsia"/>
            </w:rPr>
            <w:t>单位</w:t>
          </w:r>
          <w:r>
            <w:rPr>
              <w:rFonts w:hint="eastAsia"/>
            </w:rPr>
            <w:t>：</w:t>
          </w:r>
          <w:sdt>
            <w:sdtPr>
              <w:rPr>
                <w:rFonts w:hint="eastAsia"/>
              </w:rPr>
              <w:alias w:val="单位：财务附注：按成本法核算的长期股权投资按投资单位分项列示投资收益"/>
              <w:tag w:val="_GBC_5395d30996cd4750a381223554bdb3c3"/>
              <w:id w:val="75457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财务附注：按成本法核算的长期股权投资按投资单位分项列示投资收益"/>
              <w:tag w:val="_GBC_f2317a1ce62f4230b73a55a4245a3e30"/>
              <w:id w:val="7545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1"/>
            <w:gridCol w:w="2131"/>
            <w:gridCol w:w="2505"/>
          </w:tblGrid>
          <w:tr w:rsidR="00C472E1" w:rsidTr="006A78D9">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autoSpaceDE w:val="0"/>
                  <w:autoSpaceDN w:val="0"/>
                  <w:adjustRightInd w:val="0"/>
                  <w:snapToGrid w:val="0"/>
                  <w:jc w:val="center"/>
                  <w:rPr>
                    <w:kern w:val="0"/>
                  </w:rPr>
                </w:pPr>
                <w:r>
                  <w:rPr>
                    <w:rFonts w:hAnsi="宋体" w:hint="eastAsia"/>
                    <w:kern w:val="0"/>
                  </w:rPr>
                  <w:t>被投资单位</w:t>
                </w:r>
              </w:p>
            </w:tc>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kern w:val="0"/>
                    <w:szCs w:val="24"/>
                  </w:rPr>
                </w:pPr>
                <w:r>
                  <w:rPr>
                    <w:rFonts w:hint="eastAsia"/>
                  </w:rPr>
                  <w:t>本期发生额</w:t>
                </w:r>
              </w:p>
            </w:tc>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kern w:val="0"/>
                    <w:szCs w:val="24"/>
                  </w:rPr>
                </w:pPr>
                <w:r>
                  <w:rPr>
                    <w:rFonts w:hint="eastAsia"/>
                  </w:rPr>
                  <w:t>上期发生额</w:t>
                </w:r>
              </w:p>
            </w:tc>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autoSpaceDE w:val="0"/>
                  <w:autoSpaceDN w:val="0"/>
                  <w:adjustRightInd w:val="0"/>
                  <w:snapToGrid w:val="0"/>
                  <w:jc w:val="center"/>
                  <w:rPr>
                    <w:kern w:val="0"/>
                  </w:rPr>
                </w:pPr>
                <w:r>
                  <w:rPr>
                    <w:rFonts w:hAnsi="宋体" w:hint="eastAsia"/>
                    <w:kern w:val="0"/>
                  </w:rPr>
                  <w:t>本期比上期增减变动的原因</w:t>
                </w:r>
              </w:p>
            </w:tc>
          </w:tr>
          <w:sdt>
            <w:sdtPr>
              <w:alias w:val="成本法核算长期股权投资收益占利润总额百分之五以上或占利润总额比例前五名投资单位明细"/>
              <w:tag w:val="_GBC_51c80f86c37e42bd8195aaaa473e1f83"/>
              <w:id w:val="7545719"/>
              <w:lock w:val="sdtLocked"/>
              <w:placeholder>
                <w:docPart w:val="GBC11111111111111111111111111111"/>
              </w:placeholder>
            </w:sdtPr>
            <w:sdtEndPr>
              <w:rPr>
                <w:rFonts w:hint="eastAsia"/>
              </w:rPr>
            </w:sdtEndPr>
            <w:sdtContent>
              <w:tr w:rsidR="00C472E1" w:rsidTr="006A78D9">
                <w:sdt>
                  <w:sdtPr>
                    <w:alias w:val="成本法核算长期股权投资收益占利润总额百分之五以上或占利润总额比例前五名投资单位明细－被投资单位"/>
                    <w:tag w:val="_GBC_09bcb9e7521746aa83d47db933f17285"/>
                    <w:id w:val="754571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湖北三鑫金铜股份有限公司</w:t>
                        </w:r>
                      </w:p>
                    </w:tc>
                  </w:sdtContent>
                </w:sdt>
                <w:sdt>
                  <w:sdtPr>
                    <w:alias w:val="成本法核算长期股权投资收益占利润总额百分之五以上或占利润总额比例前五名投资单位明细－金额"/>
                    <w:tag w:val="_GBC_2776cdfc784c404d948a2ce5b2e0951b"/>
                    <w:id w:val="7545716"/>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125,751,054.57</w:t>
                        </w:r>
                      </w:p>
                    </w:tc>
                  </w:sdtContent>
                </w:sdt>
                <w:sdt>
                  <w:sdtPr>
                    <w:alias w:val="成本法核算长期股权投资收益占利润总额百分之五以上或占利润总额比例前五名投资单位明细－金额"/>
                    <w:tag w:val="_GBC_80010d6b992a4e65964f93b68ebe9aec"/>
                    <w:id w:val="754571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233,452,081.73</w:t>
                        </w:r>
                      </w:p>
                    </w:tc>
                  </w:sdtContent>
                </w:sdt>
                <w:sdt>
                  <w:sdtPr>
                    <w:alias w:val="成本法核算长期股权投资收益占利润总额百分之五以上或占利润总额比例前五名投资单位明细－本期比上年同期增减变动的原因"/>
                    <w:tag w:val="_GBC_c68daf01dad34f26a041481a0e55f120"/>
                    <w:id w:val="754571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Pr>
                            <w:rFonts w:hint="eastAsia"/>
                            <w:color w:val="333399"/>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24"/>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2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山东烟台鑫泰黄金矿业有限责任公司</w:t>
                        </w:r>
                      </w:p>
                    </w:tc>
                  </w:sdtContent>
                </w:sdt>
                <w:sdt>
                  <w:sdtPr>
                    <w:alias w:val="成本法核算长期股权投资收益占利润总额百分之五以上或占利润总额比例前五名投资单位明细－金额"/>
                    <w:tag w:val="_GBC_2776cdfc784c404d948a2ce5b2e0951b"/>
                    <w:id w:val="7545721"/>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2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8,177,321.37</w:t>
                        </w:r>
                      </w:p>
                    </w:tc>
                  </w:sdtContent>
                </w:sdt>
                <w:sdt>
                  <w:sdtPr>
                    <w:alias w:val="成本法核算长期股权投资收益占利润总额百分之五以上或占利润总额比例前五名投资单位明细－本期比上年同期增减变动的原因"/>
                    <w:tag w:val="_GBC_c68daf01dad34f26a041481a0e55f120"/>
                    <w:id w:val="7545723"/>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29"/>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2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苏尼特金曦黄金矿业有限责任公司</w:t>
                        </w:r>
                      </w:p>
                    </w:tc>
                  </w:sdtContent>
                </w:sdt>
                <w:sdt>
                  <w:sdtPr>
                    <w:alias w:val="成本法核算长期股权投资收益占利润总额百分之五以上或占利润总额比例前五名投资单位明细－金额"/>
                    <w:tag w:val="_GBC_2776cdfc784c404d948a2ce5b2e0951b"/>
                    <w:id w:val="7545726"/>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309,249,000.00</w:t>
                        </w:r>
                      </w:p>
                    </w:tc>
                  </w:sdtContent>
                </w:sdt>
                <w:sdt>
                  <w:sdtPr>
                    <w:alias w:val="成本法核算长期股权投资收益占利润总额百分之五以上或占利润总额比例前五名投资单位明细－金额"/>
                    <w:tag w:val="_GBC_80010d6b992a4e65964f93b68ebe9aec"/>
                    <w:id w:val="754572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402,672,000.00</w:t>
                        </w:r>
                      </w:p>
                    </w:tc>
                  </w:sdtContent>
                </w:sdt>
                <w:sdt>
                  <w:sdtPr>
                    <w:alias w:val="成本法核算长期股权投资收益占利润总额百分之五以上或占利润总额比例前五名投资单位明细－本期比上年同期增减变动的原因"/>
                    <w:tag w:val="_GBC_c68daf01dad34f26a041481a0e55f120"/>
                    <w:id w:val="754572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34"/>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3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陕西太白黄金矿业有限责任公司</w:t>
                        </w:r>
                      </w:p>
                    </w:tc>
                  </w:sdtContent>
                </w:sdt>
                <w:sdt>
                  <w:sdtPr>
                    <w:alias w:val="成本法核算长期股权投资收益占利润总额百分之五以上或占利润总额比例前五名投资单位明细－金额"/>
                    <w:tag w:val="_GBC_2776cdfc784c404d948a2ce5b2e0951b"/>
                    <w:id w:val="7545731"/>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22,210,600.00</w:t>
                        </w:r>
                      </w:p>
                    </w:tc>
                  </w:sdtContent>
                </w:sdt>
                <w:sdt>
                  <w:sdtPr>
                    <w:alias w:val="成本法核算长期股权投资收益占利润总额百分之五以上或占利润总额比例前五名投资单位明细－金额"/>
                    <w:tag w:val="_GBC_80010d6b992a4e65964f93b68ebe9aec"/>
                    <w:id w:val="754573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59,823,400.00</w:t>
                        </w:r>
                      </w:p>
                    </w:tc>
                  </w:sdtContent>
                </w:sdt>
                <w:sdt>
                  <w:sdtPr>
                    <w:alias w:val="成本法核算长期股权投资收益占利润总额百分之五以上或占利润总额比例前五名投资单位明细－本期比上年同期增减变动的原因"/>
                    <w:tag w:val="_GBC_c68daf01dad34f26a041481a0e55f120"/>
                    <w:id w:val="7545733"/>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39"/>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3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河南金源黄金矿业有限责任公司</w:t>
                        </w:r>
                      </w:p>
                    </w:tc>
                  </w:sdtContent>
                </w:sdt>
                <w:sdt>
                  <w:sdtPr>
                    <w:alias w:val="成本法核算长期股权投资收益占利润总额百分之五以上或占利润总额比例前五名投资单位明细－金额"/>
                    <w:tag w:val="_GBC_2776cdfc784c404d948a2ce5b2e0951b"/>
                    <w:id w:val="7545736"/>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3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12,355,854.80</w:t>
                        </w:r>
                      </w:p>
                    </w:tc>
                  </w:sdtContent>
                </w:sdt>
                <w:sdt>
                  <w:sdtPr>
                    <w:alias w:val="成本法核算长期股权投资收益占利润总额百分之五以上或占利润总额比例前五名投资单位明细－本期比上年同期增减变动的原因"/>
                    <w:tag w:val="_GBC_c68daf01dad34f26a041481a0e55f120"/>
                    <w:id w:val="754573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44"/>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4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湖北鸡笼山黄金矿业有限公司</w:t>
                        </w:r>
                      </w:p>
                    </w:tc>
                  </w:sdtContent>
                </w:sdt>
                <w:sdt>
                  <w:sdtPr>
                    <w:alias w:val="成本法核算长期股权投资收益占利润总额百分之五以上或占利润总额比例前五名投资单位明细－金额"/>
                    <w:tag w:val="_GBC_2776cdfc784c404d948a2ce5b2e0951b"/>
                    <w:id w:val="7545741"/>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2,750,000.00</w:t>
                        </w:r>
                      </w:p>
                    </w:tc>
                  </w:sdtContent>
                </w:sdt>
                <w:sdt>
                  <w:sdtPr>
                    <w:alias w:val="成本法核算长期股权投资收益占利润总额百分之五以上或占利润总额比例前五名投资单位明细－金额"/>
                    <w:tag w:val="_GBC_80010d6b992a4e65964f93b68ebe9aec"/>
                    <w:id w:val="754574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10,312,500.00</w:t>
                        </w:r>
                      </w:p>
                    </w:tc>
                  </w:sdtContent>
                </w:sdt>
                <w:sdt>
                  <w:sdtPr>
                    <w:alias w:val="成本法核算长期股权投资收益占利润总额百分之五以上或占利润总额比例前五名投资单位明细－本期比上年同期增减变动的原因"/>
                    <w:tag w:val="_GBC_c68daf01dad34f26a041481a0e55f120"/>
                    <w:id w:val="7545743"/>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49"/>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4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辽宁中金黄金有限责任公司</w:t>
                        </w:r>
                      </w:p>
                    </w:tc>
                  </w:sdtContent>
                </w:sdt>
                <w:sdt>
                  <w:sdtPr>
                    <w:alias w:val="成本法核算长期股权投资收益占利润总额百分之五以上或占利润总额比例前五名投资单位明细－金额"/>
                    <w:tag w:val="_GBC_2776cdfc784c404d948a2ce5b2e0951b"/>
                    <w:id w:val="7545746"/>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4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85,356,707.00</w:t>
                        </w:r>
                      </w:p>
                    </w:tc>
                  </w:sdtContent>
                </w:sdt>
                <w:sdt>
                  <w:sdtPr>
                    <w:alias w:val="成本法核算长期股权投资收益占利润总额百分之五以上或占利润总额比例前五名投资单位明细－本期比上年同期增减变动的原因"/>
                    <w:tag w:val="_GBC_c68daf01dad34f26a041481a0e55f120"/>
                    <w:id w:val="754574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54"/>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5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辽宁二道沟黄金矿业有限责任公司</w:t>
                        </w:r>
                      </w:p>
                    </w:tc>
                  </w:sdtContent>
                </w:sdt>
                <w:sdt>
                  <w:sdtPr>
                    <w:alias w:val="成本法核算长期股权投资收益占利润总额百分之五以上或占利润总额比例前五名投资单位明细－金额"/>
                    <w:tag w:val="_GBC_2776cdfc784c404d948a2ce5b2e0951b"/>
                    <w:id w:val="7545751"/>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5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35,732,427.47</w:t>
                        </w:r>
                      </w:p>
                    </w:tc>
                  </w:sdtContent>
                </w:sdt>
                <w:sdt>
                  <w:sdtPr>
                    <w:alias w:val="成本法核算长期股权投资收益占利润总额百分之五以上或占利润总额比例前五名投资单位明细－本期比上年同期增减变动的原因"/>
                    <w:tag w:val="_GBC_c68daf01dad34f26a041481a0e55f120"/>
                    <w:id w:val="7545753"/>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59"/>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5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河南中原黄金冶炼厂有限责任公司</w:t>
                        </w:r>
                      </w:p>
                    </w:tc>
                  </w:sdtContent>
                </w:sdt>
                <w:sdt>
                  <w:sdtPr>
                    <w:alias w:val="成本法核算长期股权投资收益占利润总额百分之五以上或占利润总额比例前五名投资单位明细－金额"/>
                    <w:tag w:val="_GBC_2776cdfc784c404d948a2ce5b2e0951b"/>
                    <w:id w:val="7545756"/>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5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8,019,117.13</w:t>
                        </w:r>
                      </w:p>
                    </w:tc>
                  </w:sdtContent>
                </w:sdt>
                <w:sdt>
                  <w:sdtPr>
                    <w:alias w:val="成本法核算长期股权投资收益占利润总额百分之五以上或占利润总额比例前五名投资单位明细－本期比上年同期增减变动的原因"/>
                    <w:tag w:val="_GBC_c68daf01dad34f26a041481a0e55f120"/>
                    <w:id w:val="754575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64"/>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6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河北峪耳崖黄金矿业有限责任公司</w:t>
                        </w:r>
                      </w:p>
                    </w:tc>
                  </w:sdtContent>
                </w:sdt>
                <w:sdt>
                  <w:sdtPr>
                    <w:alias w:val="成本法核算长期股权投资收益占利润总额百分之五以上或占利润总额比例前五名投资单位明细－金额"/>
                    <w:tag w:val="_GBC_2776cdfc784c404d948a2ce5b2e0951b"/>
                    <w:id w:val="7545761"/>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6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54,120,565.08</w:t>
                        </w:r>
                      </w:p>
                    </w:tc>
                  </w:sdtContent>
                </w:sdt>
                <w:sdt>
                  <w:sdtPr>
                    <w:alias w:val="成本法核算长期股权投资收益占利润总额百分之五以上或占利润总额比例前五名投资单位明细－本期比上年同期增减变动的原因"/>
                    <w:tag w:val="_GBC_c68daf01dad34f26a041481a0e55f120"/>
                    <w:id w:val="7545763"/>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69"/>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6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河北中金黄金有限公司</w:t>
                        </w:r>
                      </w:p>
                    </w:tc>
                  </w:sdtContent>
                </w:sdt>
                <w:sdt>
                  <w:sdtPr>
                    <w:alias w:val="成本法核算长期股权投资收益占利润总额百分之五以上或占利润总额比例前五名投资单位明细－金额"/>
                    <w:tag w:val="_GBC_2776cdfc784c404d948a2ce5b2e0951b"/>
                    <w:id w:val="7545766"/>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6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41,916,782.06</w:t>
                        </w:r>
                      </w:p>
                    </w:tc>
                  </w:sdtContent>
                </w:sdt>
                <w:sdt>
                  <w:sdtPr>
                    <w:alias w:val="成本法核算长期股权投资收益占利润总额百分之五以上或占利润总额比例前五名投资单位明细－本期比上年同期增减变动的原因"/>
                    <w:tag w:val="_GBC_c68daf01dad34f26a041481a0e55f120"/>
                    <w:id w:val="754576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74"/>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7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嵩县前河矿业有限责任公司</w:t>
                        </w:r>
                      </w:p>
                    </w:tc>
                  </w:sdtContent>
                </w:sdt>
                <w:sdt>
                  <w:sdtPr>
                    <w:alias w:val="成本法核算长期股权投资收益占利润总额百分之五以上或占利润总额比例前五名投资单位明细－金额"/>
                    <w:tag w:val="_GBC_2776cdfc784c404d948a2ce5b2e0951b"/>
                    <w:id w:val="7545771"/>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7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10,673,735.38</w:t>
                        </w:r>
                      </w:p>
                    </w:tc>
                  </w:sdtContent>
                </w:sdt>
                <w:sdt>
                  <w:sdtPr>
                    <w:alias w:val="成本法核算长期股权投资收益占利润总额百分之五以上或占利润总额比例前五名投资单位明细－本期比上年同期增减变动的原因"/>
                    <w:tag w:val="_GBC_c68daf01dad34f26a041481a0e55f120"/>
                    <w:id w:val="7545773"/>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79"/>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7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河南秦岭黄金矿业有限责任公司</w:t>
                        </w:r>
                      </w:p>
                    </w:tc>
                  </w:sdtContent>
                </w:sdt>
                <w:sdt>
                  <w:sdtPr>
                    <w:alias w:val="成本法核算长期股权投资收益占利润总额百分之五以上或占利润总额比例前五名投资单位明细－金额"/>
                    <w:tag w:val="_GBC_2776cdfc784c404d948a2ce5b2e0951b"/>
                    <w:id w:val="7545776"/>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7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20,886,012.21</w:t>
                        </w:r>
                      </w:p>
                    </w:tc>
                  </w:sdtContent>
                </w:sdt>
                <w:sdt>
                  <w:sdtPr>
                    <w:alias w:val="成本法核算长期股权投资收益占利润总额百分之五以上或占利润总额比例前五名投资单位明细－本期比上年同期增减变动的原因"/>
                    <w:tag w:val="_GBC_c68daf01dad34f26a041481a0e55f120"/>
                    <w:id w:val="754577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84"/>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8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中国黄金集团夹皮沟矿业有限公司</w:t>
                        </w:r>
                      </w:p>
                    </w:tc>
                  </w:sdtContent>
                </w:sdt>
                <w:sdt>
                  <w:sdtPr>
                    <w:alias w:val="成本法核算长期股权投资收益占利润总额百分之五以上或占利润总额比例前五名投资单位明细－金额"/>
                    <w:tag w:val="_GBC_2776cdfc784c404d948a2ce5b2e0951b"/>
                    <w:id w:val="7545781"/>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8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17,692,002.82</w:t>
                        </w:r>
                      </w:p>
                    </w:tc>
                  </w:sdtContent>
                </w:sdt>
                <w:sdt>
                  <w:sdtPr>
                    <w:alias w:val="成本法核算长期股权投资收益占利润总额百分之五以上或占利润总额比例前五名投资单位明细－本期比上年同期增减变动的原因"/>
                    <w:tag w:val="_GBC_c68daf01dad34f26a041481a0e55f120"/>
                    <w:id w:val="7545783"/>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89"/>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8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潼关中金冶炼有限责任公司</w:t>
                        </w:r>
                      </w:p>
                    </w:tc>
                  </w:sdtContent>
                </w:sdt>
                <w:sdt>
                  <w:sdtPr>
                    <w:alias w:val="成本法核算长期股权投资收益占利润总额百分之五以上或占利润总额比例前五名投资单位明细－金额"/>
                    <w:tag w:val="_GBC_2776cdfc784c404d948a2ce5b2e0951b"/>
                    <w:id w:val="7545786"/>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8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28,056,718.41</w:t>
                        </w:r>
                      </w:p>
                    </w:tc>
                  </w:sdtContent>
                </w:sdt>
                <w:sdt>
                  <w:sdtPr>
                    <w:alias w:val="成本法核算长期股权投资收益占利润总额百分之五以上或占利润总额比例前五名投资单位明细－本期比上年同期增减变动的原因"/>
                    <w:tag w:val="_GBC_c68daf01dad34f26a041481a0e55f120"/>
                    <w:id w:val="754578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94"/>
              <w:lock w:val="sdtLocked"/>
            </w:sdtPr>
            <w:sdtContent>
              <w:tr w:rsidR="00C472E1" w:rsidTr="006A78D9">
                <w:sdt>
                  <w:sdtPr>
                    <w:alias w:val="成本法核算长期股权投资收益占利润总额百分之五以上或占利润总额比例前五名投资单位明细－被投资单位"/>
                    <w:tag w:val="_GBC_09bcb9e7521746aa83d47db933f17285"/>
                    <w:id w:val="7545790"/>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甘肃省天水李子金矿有限公司</w:t>
                        </w:r>
                      </w:p>
                    </w:tc>
                  </w:sdtContent>
                </w:sdt>
                <w:sdt>
                  <w:sdtPr>
                    <w:alias w:val="成本法核算长期股权投资收益占利润总额百分之五以上或占利润总额比例前五名投资单位明细－金额"/>
                    <w:tag w:val="_GBC_2776cdfc784c404d948a2ce5b2e0951b"/>
                    <w:id w:val="7545791"/>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1,774,412.81</w:t>
                        </w:r>
                      </w:p>
                    </w:tc>
                  </w:sdtContent>
                </w:sdt>
                <w:sdt>
                  <w:sdtPr>
                    <w:alias w:val="成本法核算长期股权投资收益占利润总额百分之五以上或占利润总额比例前五名投资单位明细－金额"/>
                    <w:tag w:val="_GBC_80010d6b992a4e65964f93b68ebe9aec"/>
                    <w:id w:val="7545792"/>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6,469,956.64</w:t>
                        </w:r>
                      </w:p>
                    </w:tc>
                  </w:sdtContent>
                </w:sdt>
                <w:sdt>
                  <w:sdtPr>
                    <w:alias w:val="成本法核算长期股权投资收益占利润总额百分之五以上或占利润总额比例前五名投资单位明细－本期比上年同期增减变动的原因"/>
                    <w:tag w:val="_GBC_c68daf01dad34f26a041481a0e55f120"/>
                    <w:id w:val="7545793"/>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sidRPr="001852D3">
                          <w:rPr>
                            <w:rStyle w:val="af5"/>
                            <w:rFonts w:hint="eastAsia"/>
                          </w:rPr>
                          <w:t xml:space="preserve">　</w:t>
                        </w:r>
                      </w:p>
                    </w:tc>
                  </w:sdtContent>
                </w:sdt>
              </w:tr>
            </w:sdtContent>
          </w:sdt>
          <w:sdt>
            <w:sdtPr>
              <w:alias w:val="成本法核算长期股权投资收益占利润总额百分之五以上或占利润总额比例前五名投资单位明细"/>
              <w:tag w:val="_GBC_51c80f86c37e42bd8195aaaa473e1f83"/>
              <w:id w:val="7545799"/>
              <w:lock w:val="sdtLocked"/>
              <w:placeholder>
                <w:docPart w:val="GBC11111111111111111111111111111"/>
              </w:placeholder>
            </w:sdtPr>
            <w:sdtEndPr>
              <w:rPr>
                <w:rFonts w:hint="eastAsia"/>
              </w:rPr>
            </w:sdtEndPr>
            <w:sdtContent>
              <w:tr w:rsidR="00C472E1" w:rsidTr="006A78D9">
                <w:sdt>
                  <w:sdtPr>
                    <w:alias w:val="成本法核算长期股权投资收益占利润总额百分之五以上或占利润总额比例前五名投资单位明细－被投资单位"/>
                    <w:tag w:val="_GBC_09bcb9e7521746aa83d47db933f17285"/>
                    <w:id w:val="754579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中国黄金集团江西金山矿业有限公司</w:t>
                        </w:r>
                      </w:p>
                    </w:tc>
                  </w:sdtContent>
                </w:sdt>
                <w:sdt>
                  <w:sdtPr>
                    <w:alias w:val="成本法核算长期股权投资收益占利润总额百分之五以上或占利润总额比例前五名投资单位明细－金额"/>
                    <w:tag w:val="_GBC_2776cdfc784c404d948a2ce5b2e0951b"/>
                    <w:id w:val="7545796"/>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成本法核算长期股权投资收益占利润总额百分之五以上或占利润总额比例前五名投资单位明细－金额"/>
                    <w:tag w:val="_GBC_80010d6b992a4e65964f93b68ebe9aec"/>
                    <w:id w:val="754579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48,686,329.66</w:t>
                        </w:r>
                      </w:p>
                    </w:tc>
                  </w:sdtContent>
                </w:sdt>
                <w:sdt>
                  <w:sdtPr>
                    <w:alias w:val="成本法核算长期股权投资收益占利润总额百分之五以上或占利润总额比例前五名投资单位明细－本期比上年同期增减变动的原因"/>
                    <w:tag w:val="_GBC_c68daf01dad34f26a041481a0e55f120"/>
                    <w:id w:val="7545798"/>
                    <w:lock w:val="sdtLocked"/>
                    <w:placeholder>
                      <w:docPart w:val="GBC11111111111111111111111111111"/>
                    </w:placeholder>
                    <w:showingPlcHd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left"/>
                        </w:pPr>
                        <w:r>
                          <w:rPr>
                            <w:rFonts w:hint="eastAsia"/>
                            <w:color w:val="333399"/>
                          </w:rPr>
                          <w:t xml:space="preserve">　</w:t>
                        </w:r>
                      </w:p>
                    </w:tc>
                  </w:sdtContent>
                </w:sdt>
              </w:tr>
            </w:sdtContent>
          </w:sdt>
          <w:tr w:rsidR="00C472E1" w:rsidTr="006A78D9">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autoSpaceDE w:val="0"/>
                  <w:autoSpaceDN w:val="0"/>
                  <w:adjustRightInd w:val="0"/>
                  <w:snapToGrid w:val="0"/>
                  <w:jc w:val="center"/>
                  <w:rPr>
                    <w:kern w:val="0"/>
                  </w:rPr>
                </w:pPr>
                <w:r>
                  <w:rPr>
                    <w:rFonts w:hAnsi="宋体" w:hint="eastAsia"/>
                    <w:kern w:val="0"/>
                  </w:rPr>
                  <w:t>合计</w:t>
                </w:r>
              </w:p>
            </w:tc>
            <w:sdt>
              <w:sdtPr>
                <w:alias w:val="成本法核算长期股权投资收益占利润总额百分之五以上或占利润总额比例前五名投资收益合计"/>
                <w:tag w:val="_GBC_20cadf8911ba4c009f75b37a2bc7ac05"/>
                <w:id w:val="7545800"/>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461,735,067.38</w:t>
                    </w:r>
                  </w:p>
                </w:tc>
              </w:sdtContent>
            </w:sdt>
            <w:sdt>
              <w:sdtPr>
                <w:alias w:val="成本法核算长期股权投资收益占利润总额百分之五以上或占利润总额比例前五名投资收益合计"/>
                <w:tag w:val="_GBC_906781a4dd894006a3b7c6e4267ba9db"/>
                <w:id w:val="7545801"/>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1,084,403,511.76</w:t>
                    </w:r>
                  </w:p>
                </w:tc>
              </w:sdtContent>
            </w:sd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autoSpaceDE w:val="0"/>
                  <w:autoSpaceDN w:val="0"/>
                  <w:adjustRightInd w:val="0"/>
                  <w:snapToGrid w:val="0"/>
                  <w:jc w:val="center"/>
                  <w:rPr>
                    <w:kern w:val="0"/>
                  </w:rPr>
                </w:pPr>
                <w:r>
                  <w:rPr>
                    <w:rFonts w:hAnsi="宋体" w:hint="eastAsia"/>
                    <w:kern w:val="0"/>
                  </w:rPr>
                  <w:t>/</w:t>
                </w:r>
              </w:p>
            </w:tc>
          </w:tr>
        </w:tbl>
        <w:p w:rsidR="00C472E1" w:rsidRDefault="002273D7" w:rsidP="00174EB1">
          <w:pPr>
            <w:snapToGrid w:val="0"/>
            <w:ind w:right="5"/>
            <w:rPr>
              <w:rFonts w:ascii="仿宋_GB2312" w:eastAsia="仿宋_GB2312"/>
            </w:rPr>
          </w:pPr>
        </w:p>
      </w:sdtContent>
    </w:sdt>
    <w:sdt>
      <w:sdtPr>
        <w:rPr>
          <w:rFonts w:ascii="Calibri" w:hAnsi="Calibri" w:hint="eastAsia"/>
          <w:b w:val="0"/>
          <w:bCs w:val="0"/>
          <w:szCs w:val="22"/>
        </w:rPr>
        <w:tag w:val="_GBC_65e35708f85a4dd0943d4b2fac0fc877"/>
        <w:id w:val="7545812"/>
        <w:lock w:val="sdtLocked"/>
        <w:placeholder>
          <w:docPart w:val="GBC22222222222222222222222222222"/>
        </w:placeholder>
      </w:sdtPr>
      <w:sdtEndPr>
        <w:rPr>
          <w:rFonts w:ascii="仿宋_GB2312" w:eastAsia="仿宋_GB2312"/>
        </w:rPr>
      </w:sdtEndPr>
      <w:sdtContent>
        <w:p w:rsidR="00C472E1" w:rsidRDefault="00C472E1" w:rsidP="00174EB1">
          <w:pPr>
            <w:pStyle w:val="4"/>
            <w:numPr>
              <w:ilvl w:val="0"/>
              <w:numId w:val="101"/>
            </w:numPr>
            <w:snapToGrid w:val="0"/>
            <w:spacing w:before="0" w:after="0" w:line="240" w:lineRule="auto"/>
          </w:pPr>
          <w:r>
            <w:rPr>
              <w:rFonts w:hint="eastAsia"/>
            </w:rPr>
            <w:t>按权益法核算的长期股权投资收益</w:t>
          </w:r>
        </w:p>
        <w:p w:rsidR="00C472E1" w:rsidRDefault="00C472E1" w:rsidP="00174EB1">
          <w:pPr>
            <w:snapToGrid w:val="0"/>
            <w:ind w:rightChars="50" w:right="105"/>
            <w:jc w:val="right"/>
          </w:pPr>
          <w:r>
            <w:rPr>
              <w:rFonts w:hAnsi="宋体" w:hint="eastAsia"/>
            </w:rPr>
            <w:t>单位</w:t>
          </w:r>
          <w:r>
            <w:rPr>
              <w:rFonts w:hint="eastAsia"/>
            </w:rPr>
            <w:t>：</w:t>
          </w:r>
          <w:sdt>
            <w:sdtPr>
              <w:rPr>
                <w:rFonts w:hint="eastAsia"/>
              </w:rPr>
              <w:alias w:val="单位：财务附注：按权益法核算的长期股权投资按投资单位分项列示投资收益"/>
              <w:tag w:val="_GBC_cc883ed8106348fcbcd741007cbe198e"/>
              <w:id w:val="75458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Ansi="宋体" w:hint="eastAsia"/>
            </w:rPr>
            <w:t>币种</w:t>
          </w:r>
          <w:r>
            <w:rPr>
              <w:rFonts w:hint="eastAsia"/>
            </w:rPr>
            <w:t>：</w:t>
          </w:r>
          <w:sdt>
            <w:sdtPr>
              <w:rPr>
                <w:rFonts w:hint="eastAsia"/>
              </w:rPr>
              <w:alias w:val="币种：财务附注：按权益法核算的长期股权投资按投资单位分项列示投资收益"/>
              <w:tag w:val="_GBC_ee76eb3865fa4ca6920d16ba9b831c40"/>
              <w:id w:val="75458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1"/>
            <w:gridCol w:w="2131"/>
            <w:gridCol w:w="2505"/>
          </w:tblGrid>
          <w:tr w:rsidR="00C472E1" w:rsidTr="006A78D9">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autoSpaceDE w:val="0"/>
                  <w:autoSpaceDN w:val="0"/>
                  <w:adjustRightInd w:val="0"/>
                  <w:snapToGrid w:val="0"/>
                  <w:jc w:val="center"/>
                  <w:rPr>
                    <w:kern w:val="0"/>
                  </w:rPr>
                </w:pPr>
                <w:r>
                  <w:rPr>
                    <w:rFonts w:hAnsi="宋体" w:hint="eastAsia"/>
                    <w:kern w:val="0"/>
                  </w:rPr>
                  <w:t>被投资单位</w:t>
                </w:r>
              </w:p>
            </w:tc>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kern w:val="0"/>
                    <w:szCs w:val="24"/>
                  </w:rPr>
                </w:pPr>
                <w:r>
                  <w:rPr>
                    <w:rFonts w:hint="eastAsia"/>
                  </w:rPr>
                  <w:t>本期发生额</w:t>
                </w:r>
              </w:p>
            </w:tc>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rPr>
                    <w:kern w:val="0"/>
                    <w:szCs w:val="24"/>
                  </w:rPr>
                </w:pPr>
                <w:r>
                  <w:rPr>
                    <w:rFonts w:hint="eastAsia"/>
                  </w:rPr>
                  <w:t>上期发生额</w:t>
                </w:r>
              </w:p>
            </w:tc>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autoSpaceDE w:val="0"/>
                  <w:autoSpaceDN w:val="0"/>
                  <w:adjustRightInd w:val="0"/>
                  <w:snapToGrid w:val="0"/>
                  <w:jc w:val="center"/>
                  <w:rPr>
                    <w:kern w:val="0"/>
                  </w:rPr>
                </w:pPr>
                <w:r>
                  <w:rPr>
                    <w:rFonts w:hAnsi="宋体" w:hint="eastAsia"/>
                    <w:kern w:val="0"/>
                  </w:rPr>
                  <w:t>本期比上期增减变动的原因</w:t>
                </w:r>
              </w:p>
            </w:tc>
          </w:tr>
          <w:sdt>
            <w:sdtPr>
              <w:alias w:val="权益法核算长期股权投资收益占利润总额百分之五以上或占利润总额比例前五名投资单位明细"/>
              <w:tag w:val="_GBC_0796f22fcb394960a0776caf530b9267"/>
              <w:id w:val="7545809"/>
              <w:lock w:val="sdtLocked"/>
              <w:placeholder>
                <w:docPart w:val="GBC11111111111111111111111111111"/>
              </w:placeholder>
            </w:sdtPr>
            <w:sdtEndPr>
              <w:rPr>
                <w:rFonts w:hint="eastAsia"/>
              </w:rPr>
            </w:sdtEndPr>
            <w:sdtContent>
              <w:tr w:rsidR="00C472E1" w:rsidTr="006A78D9">
                <w:sdt>
                  <w:sdtPr>
                    <w:alias w:val="权益法核算长期股权投资收益占利润总额百分之五以上或占利润总额比例前五名投资单位明细－被投资单位"/>
                    <w:tag w:val="_GBC_c53510f28ea84b7fb6ec69288f7ff11b"/>
                    <w:id w:val="7545805"/>
                    <w:lock w:val="sdtLocked"/>
                    <w:placeholder>
                      <w:docPart w:val="GBC11111111111111111111111111111"/>
                    </w:placeholder>
                  </w:sdtPr>
                  <w:sdtContent>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pPr>
                        <w:r>
                          <w:rPr>
                            <w:rFonts w:hint="eastAsia"/>
                          </w:rPr>
                          <w:t>中国黄金集团营销有限公司</w:t>
                        </w:r>
                      </w:p>
                    </w:tc>
                  </w:sdtContent>
                </w:sdt>
                <w:sdt>
                  <w:sdtPr>
                    <w:alias w:val="权益法核算长期股权投资收益占利润总额百分之五以上或占利润总额比例前五名投资单位明细－金额"/>
                    <w:tag w:val="_GBC_ba4be5f8afc54082a912266d2a8997d8"/>
                    <w:id w:val="7545806"/>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sidRPr="001852D3">
                          <w:rPr>
                            <w:rStyle w:val="af5"/>
                            <w:rFonts w:hint="eastAsia"/>
                          </w:rPr>
                          <w:t xml:space="preserve">　</w:t>
                        </w:r>
                      </w:p>
                    </w:tc>
                  </w:sdtContent>
                </w:sdt>
                <w:sdt>
                  <w:sdtPr>
                    <w:alias w:val="权益法核算长期股权投资收益占利润总额百分之五以上或占利润总额比例前五名投资单位明细－金额"/>
                    <w:tag w:val="_GBC_6644afc9c83a4b3a82659e08235336b4"/>
                    <w:id w:val="7545807"/>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 xml:space="preserve">  4,697,002.02</w:t>
                        </w:r>
                      </w:p>
                    </w:tc>
                  </w:sdtContent>
                </w:sdt>
                <w:sdt>
                  <w:sdtPr>
                    <w:alias w:val="权益法核算长期股权投资收益占利润总额百分之五以上或占利润总额比例前五名投资单位明细－本期比上年同期增减变动的原因"/>
                    <w:tag w:val="_GBC_2ebae25acd114944a3e312fe27edf565"/>
                    <w:id w:val="7545808"/>
                    <w:lock w:val="sdtLocked"/>
                    <w:placeholder>
                      <w:docPart w:val="GBC11111111111111111111111111111"/>
                    </w:placeholder>
                  </w:sdtPr>
                  <w:sdtConten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center"/>
                        </w:pPr>
                        <w:r>
                          <w:rPr>
                            <w:rFonts w:hint="eastAsia"/>
                          </w:rPr>
                          <w:t>2013</w:t>
                        </w:r>
                        <w:r>
                          <w:rPr>
                            <w:rFonts w:hint="eastAsia"/>
                          </w:rPr>
                          <w:t>年</w:t>
                        </w:r>
                        <w:r>
                          <w:rPr>
                            <w:rFonts w:hint="eastAsia"/>
                          </w:rPr>
                          <w:t>5</w:t>
                        </w:r>
                        <w:r>
                          <w:rPr>
                            <w:rFonts w:hint="eastAsia"/>
                          </w:rPr>
                          <w:t>月份后无投资收益</w:t>
                        </w:r>
                      </w:p>
                    </w:tc>
                  </w:sdtContent>
                </w:sdt>
              </w:tr>
            </w:sdtContent>
          </w:sdt>
          <w:tr w:rsidR="00C472E1" w:rsidTr="006A78D9">
            <w:tc>
              <w:tcPr>
                <w:tcW w:w="2130" w:type="dxa"/>
                <w:tcBorders>
                  <w:top w:val="single" w:sz="4" w:space="0" w:color="auto"/>
                  <w:left w:val="single" w:sz="4" w:space="0" w:color="auto"/>
                  <w:bottom w:val="single" w:sz="4" w:space="0" w:color="auto"/>
                  <w:right w:val="single" w:sz="4" w:space="0" w:color="auto"/>
                </w:tcBorders>
              </w:tcPr>
              <w:p w:rsidR="00C472E1" w:rsidRDefault="00C472E1" w:rsidP="00174EB1">
                <w:pPr>
                  <w:autoSpaceDE w:val="0"/>
                  <w:autoSpaceDN w:val="0"/>
                  <w:adjustRightInd w:val="0"/>
                  <w:snapToGrid w:val="0"/>
                  <w:jc w:val="center"/>
                  <w:rPr>
                    <w:kern w:val="0"/>
                  </w:rPr>
                </w:pPr>
                <w:r>
                  <w:rPr>
                    <w:rFonts w:hAnsi="宋体" w:hint="eastAsia"/>
                    <w:kern w:val="0"/>
                  </w:rPr>
                  <w:lastRenderedPageBreak/>
                  <w:t>合计</w:t>
                </w:r>
              </w:p>
            </w:tc>
            <w:sdt>
              <w:sdtPr>
                <w:alias w:val="权益法核算长期股权投资收益占利润总额百分之五以上或占利润总额比例前五名投资收益合计"/>
                <w:tag w:val="_GBC_9bec56bf18a54a6cbe9a625f482529e1"/>
                <w:id w:val="7545810"/>
                <w:lock w:val="sdtLocked"/>
                <w:placeholder>
                  <w:docPart w:val="GBC11111111111111111111111111111"/>
                </w:placeholder>
                <w:showingPlcHd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rPr>
                        <w:rFonts w:hint="eastAsia"/>
                        <w:color w:val="333399"/>
                      </w:rPr>
                      <w:t xml:space="preserve">　</w:t>
                    </w:r>
                  </w:p>
                </w:tc>
              </w:sdtContent>
            </w:sdt>
            <w:sdt>
              <w:sdtPr>
                <w:alias w:val="权益法核算长期股权投资收益占利润总额百分之五以上或占利润总额比例前五名投资收益合计"/>
                <w:tag w:val="_GBC_437931b294e34bd0ae679c013d1fde8a"/>
                <w:id w:val="7545811"/>
                <w:lock w:val="sdtLocked"/>
                <w:placeholder>
                  <w:docPart w:val="GBC11111111111111111111111111111"/>
                </w:placeholder>
              </w:sdtPr>
              <w:sdtContent>
                <w:tc>
                  <w:tcPr>
                    <w:tcW w:w="2131" w:type="dxa"/>
                    <w:tcBorders>
                      <w:top w:val="single" w:sz="4" w:space="0" w:color="auto"/>
                      <w:left w:val="single" w:sz="4" w:space="0" w:color="auto"/>
                      <w:bottom w:val="single" w:sz="4" w:space="0" w:color="auto"/>
                      <w:right w:val="single" w:sz="4" w:space="0" w:color="auto"/>
                    </w:tcBorders>
                  </w:tcPr>
                  <w:p w:rsidR="00C472E1" w:rsidRDefault="00C472E1" w:rsidP="00174EB1">
                    <w:pPr>
                      <w:snapToGrid w:val="0"/>
                      <w:jc w:val="right"/>
                    </w:pPr>
                    <w:r>
                      <w:t>4,697,002.02</w:t>
                    </w:r>
                  </w:p>
                </w:tc>
              </w:sdtContent>
            </w:sdt>
            <w:tc>
              <w:tcPr>
                <w:tcW w:w="2505" w:type="dxa"/>
                <w:tcBorders>
                  <w:top w:val="single" w:sz="4" w:space="0" w:color="auto"/>
                  <w:left w:val="single" w:sz="4" w:space="0" w:color="auto"/>
                  <w:bottom w:val="single" w:sz="4" w:space="0" w:color="auto"/>
                  <w:right w:val="single" w:sz="4" w:space="0" w:color="auto"/>
                </w:tcBorders>
              </w:tcPr>
              <w:p w:rsidR="00C472E1" w:rsidRDefault="00C472E1" w:rsidP="00174EB1">
                <w:pPr>
                  <w:autoSpaceDE w:val="0"/>
                  <w:autoSpaceDN w:val="0"/>
                  <w:adjustRightInd w:val="0"/>
                  <w:snapToGrid w:val="0"/>
                  <w:jc w:val="center"/>
                  <w:rPr>
                    <w:kern w:val="0"/>
                  </w:rPr>
                </w:pPr>
                <w:r>
                  <w:rPr>
                    <w:rFonts w:hAnsi="宋体" w:hint="eastAsia"/>
                    <w:kern w:val="0"/>
                  </w:rPr>
                  <w:t>/</w:t>
                </w:r>
              </w:p>
            </w:tc>
          </w:tr>
        </w:tbl>
      </w:sdtContent>
    </w:sdt>
    <w:sdt>
      <w:sdtPr>
        <w:rPr>
          <w:rFonts w:hAnsi="宋体" w:hint="eastAsia"/>
          <w:b w:val="0"/>
          <w:bCs w:val="0"/>
          <w:szCs w:val="22"/>
        </w:rPr>
        <w:tag w:val="_GBC_4fafb585ddda4ccc894cf461990a7fa2"/>
        <w:id w:val="7545865"/>
        <w:lock w:val="sdtLocked"/>
        <w:placeholder>
          <w:docPart w:val="GBC22222222222222222222222222222"/>
        </w:placeholder>
      </w:sdtPr>
      <w:sdtEndPr>
        <w:rPr>
          <w:rFonts w:hAnsi="Times New Roman" w:hint="default"/>
        </w:rPr>
      </w:sdtEndPr>
      <w:sdtContent>
        <w:p w:rsidR="00C472E1" w:rsidRDefault="00C472E1" w:rsidP="009744B8">
          <w:pPr>
            <w:pStyle w:val="3"/>
            <w:numPr>
              <w:ilvl w:val="0"/>
              <w:numId w:val="97"/>
            </w:numPr>
            <w:snapToGrid w:val="0"/>
            <w:spacing w:before="0" w:after="0" w:line="240" w:lineRule="auto"/>
            <w:rPr>
              <w:rFonts w:hAnsi="宋体"/>
              <w:b w:val="0"/>
            </w:rPr>
          </w:pPr>
          <w:r>
            <w:rPr>
              <w:rFonts w:hAnsi="宋体" w:hint="eastAsia"/>
            </w:rPr>
            <w:t>现金流量表补充资料</w:t>
          </w:r>
        </w:p>
        <w:p w:rsidR="00C472E1" w:rsidRDefault="00C472E1" w:rsidP="009744B8">
          <w:pPr>
            <w:tabs>
              <w:tab w:val="left" w:pos="10440"/>
            </w:tabs>
            <w:snapToGrid w:val="0"/>
            <w:ind w:rightChars="50" w:right="105"/>
            <w:jc w:val="right"/>
            <w:rPr>
              <w:b/>
            </w:rPr>
          </w:pPr>
          <w:r>
            <w:rPr>
              <w:rFonts w:hint="eastAsia"/>
            </w:rPr>
            <w:t>单位：</w:t>
          </w:r>
          <w:sdt>
            <w:sdtPr>
              <w:rPr>
                <w:rFonts w:hint="eastAsia"/>
              </w:rPr>
              <w:alias w:val="单位：财务附注：现金流量表补充资料"/>
              <w:tag w:val="_GBC_e612975adcce4bb683d591601f56b0be"/>
              <w:id w:val="75458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财务附注：现金流量表补充资料"/>
              <w:tag w:val="_GBC_379e2ee23a184764b11705af4bc8830d"/>
              <w:id w:val="7545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4248"/>
            <w:gridCol w:w="2255"/>
            <w:gridCol w:w="2394"/>
          </w:tblGrid>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center"/>
                  <w:rPr>
                    <w:b/>
                    <w:bCs/>
                  </w:rPr>
                </w:pPr>
                <w:r>
                  <w:rPr>
                    <w:rFonts w:hAnsi="宋体" w:hint="eastAsia"/>
                    <w:b/>
                    <w:bCs/>
                  </w:rPr>
                  <w:t>补充资料</w:t>
                </w:r>
              </w:p>
            </w:tc>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center"/>
                  <w:rPr>
                    <w:b/>
                  </w:rPr>
                </w:pPr>
                <w:r>
                  <w:rPr>
                    <w:rFonts w:hint="eastAsia"/>
                    <w:b/>
                  </w:rPr>
                  <w:t>本期金额</w:t>
                </w:r>
              </w:p>
            </w:tc>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center"/>
                  <w:rPr>
                    <w:b/>
                  </w:rPr>
                </w:pPr>
                <w:r>
                  <w:rPr>
                    <w:rFonts w:hint="eastAsia"/>
                    <w:b/>
                  </w:rPr>
                  <w:t>上期金额</w:t>
                </w:r>
              </w:p>
            </w:tc>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rPr>
                    <w:b/>
                    <w:bCs/>
                  </w:rPr>
                </w:pPr>
                <w:r>
                  <w:rPr>
                    <w:b/>
                    <w:bCs/>
                  </w:rPr>
                  <w:t>1</w:t>
                </w:r>
                <w:r>
                  <w:rPr>
                    <w:rFonts w:hAnsi="宋体" w:hint="eastAsia"/>
                    <w:b/>
                    <w:bCs/>
                  </w:rPr>
                  <w:t>．将净利润调节为经营活动现金流量：</w:t>
                </w:r>
              </w:p>
            </w:tc>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p>
            </w:tc>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rPr>
                    <w:b/>
                    <w:color w:val="FF00FF"/>
                  </w:rPr>
                </w:pPr>
              </w:p>
            </w:tc>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净利润</w:t>
                </w:r>
              </w:p>
            </w:tc>
            <w:sdt>
              <w:sdtPr>
                <w:alias w:val="净利润"/>
                <w:tag w:val="_GBC_e198e802ec234aee9bc9f23de1bb4c67"/>
                <w:id w:val="7545815"/>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486,096,994.79</w:t>
                    </w:r>
                  </w:p>
                </w:tc>
              </w:sdtContent>
            </w:sdt>
            <w:sdt>
              <w:sdtPr>
                <w:alias w:val="净利润"/>
                <w:tag w:val="_GBC_e3d863dcfb954c8eac88edb9682fe93d"/>
                <w:id w:val="7545816"/>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 xml:space="preserve">1,107,525,773.96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加：资产减值准备</w:t>
                </w:r>
              </w:p>
            </w:tc>
            <w:sdt>
              <w:sdtPr>
                <w:alias w:val="计提的资产减值准备"/>
                <w:tag w:val="_GBC_fe77c3fe750d4d61aeea92b4c20469b7"/>
                <w:id w:val="7545817"/>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计提的资产减值准备"/>
                <w:tag w:val="_GBC_6248e17f45c043ab899741d4cfc4d782"/>
                <w:id w:val="7545818"/>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固定资产折旧、油气资产折耗、生产性生物资产折旧</w:t>
                </w:r>
              </w:p>
            </w:tc>
            <w:sdt>
              <w:sdtPr>
                <w:alias w:val="固定资产折旧、油气资产折耗、生产性生物资产折旧"/>
                <w:tag w:val="_GBC_8c3a616c8bb74610836bd238202cb3a4"/>
                <w:id w:val="7545819"/>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734,780.62</w:t>
                    </w:r>
                  </w:p>
                </w:tc>
              </w:sdtContent>
            </w:sdt>
            <w:sdt>
              <w:sdtPr>
                <w:alias w:val="固定资产折旧、油气资产折耗、生产性生物资产折旧"/>
                <w:tag w:val="_GBC_a0469885fb714837bcdb25e6b97ef2fa"/>
                <w:id w:val="7545820"/>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 xml:space="preserve">     776,360.46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无形资产摊销</w:t>
                </w:r>
              </w:p>
            </w:tc>
            <w:sdt>
              <w:sdtPr>
                <w:alias w:val="无形资产摊销"/>
                <w:tag w:val="_GBC_267a709978dc410ebfbaf74260390429"/>
                <w:id w:val="7545821"/>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无形资产摊销"/>
                <w:tag w:val="_GBC_e5b662fca69d4762be9f26546421e921"/>
                <w:id w:val="7545822"/>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长期待摊费用摊销</w:t>
                </w:r>
              </w:p>
            </w:tc>
            <w:sdt>
              <w:sdtPr>
                <w:alias w:val="长期待摊费用摊销"/>
                <w:tag w:val="_GBC_f8c7a113db55475f9bd1012394661e14"/>
                <w:id w:val="7545823"/>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长期待摊费用摊销"/>
                <w:tag w:val="_GBC_b783aede99fa4387812b506c0d4a8cdf"/>
                <w:id w:val="7545824"/>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处置固定资产、无形资产和其他长期资产的损失（收益以</w:t>
                </w:r>
                <w:r>
                  <w:t>“</w:t>
                </w:r>
                <w:r>
                  <w:rPr>
                    <w:rFonts w:hAnsi="宋体" w:hint="eastAsia"/>
                  </w:rPr>
                  <w:t>－</w:t>
                </w:r>
                <w:r>
                  <w:t>”</w:t>
                </w:r>
                <w:r>
                  <w:rPr>
                    <w:rFonts w:hAnsi="宋体" w:hint="eastAsia"/>
                  </w:rPr>
                  <w:t>号填列）</w:t>
                </w:r>
              </w:p>
            </w:tc>
            <w:sdt>
              <w:sdtPr>
                <w:alias w:val="处置固定资产、无形资产和其他长期资产的损失"/>
                <w:tag w:val="_GBC_96b5a43acd6046ea93cc73204e15cb63"/>
                <w:id w:val="7545825"/>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处置固定资产、无形资产和其他长期资产的损失"/>
                <w:tag w:val="_GBC_e7c5f87c471342738af51cb8beebf933"/>
                <w:id w:val="7545826"/>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固定资产报废损失（收益以</w:t>
                </w:r>
                <w:r>
                  <w:t>“</w:t>
                </w:r>
                <w:r>
                  <w:rPr>
                    <w:rFonts w:hAnsi="宋体" w:hint="eastAsia"/>
                  </w:rPr>
                  <w:t>－</w:t>
                </w:r>
                <w:r>
                  <w:t>”</w:t>
                </w:r>
                <w:r>
                  <w:rPr>
                    <w:rFonts w:hAnsi="宋体" w:hint="eastAsia"/>
                  </w:rPr>
                  <w:t>号填列）</w:t>
                </w:r>
              </w:p>
            </w:tc>
            <w:sdt>
              <w:sdtPr>
                <w:alias w:val="固定资产报废损失"/>
                <w:tag w:val="_GBC_4badf6832b01473a8e30c5f12ca3c863"/>
                <w:id w:val="7545827"/>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固定资产报废损失"/>
                <w:tag w:val="_GBC_5d03c1623c624df099cf613500817fa4"/>
                <w:id w:val="7545828"/>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公允价值变动损失（收益以</w:t>
                </w:r>
                <w:r>
                  <w:t>“</w:t>
                </w:r>
                <w:r>
                  <w:rPr>
                    <w:rFonts w:hAnsi="宋体" w:hint="eastAsia"/>
                  </w:rPr>
                  <w:t>－</w:t>
                </w:r>
                <w:r>
                  <w:t>”</w:t>
                </w:r>
                <w:r>
                  <w:rPr>
                    <w:rFonts w:hAnsi="宋体" w:hint="eastAsia"/>
                  </w:rPr>
                  <w:t>号填列）</w:t>
                </w:r>
              </w:p>
            </w:tc>
            <w:sdt>
              <w:sdtPr>
                <w:alias w:val="公允价值变动损失"/>
                <w:tag w:val="_GBC_34b074c2474c4b14b5eca4b21d043f86"/>
                <w:id w:val="7545829"/>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公允价值变动损失"/>
                <w:tag w:val="_GBC_d310ba353c784dcc90bb4cfaf3d4ee57"/>
                <w:id w:val="7545830"/>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财务费用（收益以</w:t>
                </w:r>
                <w:r>
                  <w:t>“</w:t>
                </w:r>
                <w:r>
                  <w:rPr>
                    <w:rFonts w:hAnsi="宋体" w:hint="eastAsia"/>
                  </w:rPr>
                  <w:t>－</w:t>
                </w:r>
                <w:r>
                  <w:t>”</w:t>
                </w:r>
                <w:r>
                  <w:rPr>
                    <w:rFonts w:hAnsi="宋体" w:hint="eastAsia"/>
                  </w:rPr>
                  <w:t>号填列）</w:t>
                </w:r>
              </w:p>
            </w:tc>
            <w:sdt>
              <w:sdtPr>
                <w:alias w:val="财务费用本期借方发生额"/>
                <w:tag w:val="_GBC_acf4d3bfd51c4912b47b3834db0b7e25"/>
                <w:id w:val="7545831"/>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132,945,053.40</w:t>
                    </w:r>
                  </w:p>
                </w:tc>
              </w:sdtContent>
            </w:sdt>
            <w:sdt>
              <w:sdtPr>
                <w:alias w:val="财务费用本期借方发生额"/>
                <w:tag w:val="_GBC_113cb0810d454e00934302a38d86fd30"/>
                <w:id w:val="7545832"/>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86,229,084.58</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投资损失（收益以</w:t>
                </w:r>
                <w:r>
                  <w:t>“</w:t>
                </w:r>
                <w:r>
                  <w:rPr>
                    <w:rFonts w:hAnsi="宋体" w:hint="eastAsia"/>
                  </w:rPr>
                  <w:t>－</w:t>
                </w:r>
                <w:r>
                  <w:t>”</w:t>
                </w:r>
                <w:r>
                  <w:rPr>
                    <w:rFonts w:hAnsi="宋体" w:hint="eastAsia"/>
                  </w:rPr>
                  <w:t>号填列）</w:t>
                </w:r>
              </w:p>
            </w:tc>
            <w:sdt>
              <w:sdtPr>
                <w:alias w:val="投资损失"/>
                <w:tag w:val="_GBC_d191ea1abd494d0f95d33cb50e82d004"/>
                <w:id w:val="7545833"/>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-461,735,067.38</w:t>
                    </w:r>
                  </w:p>
                </w:tc>
              </w:sdtContent>
            </w:sdt>
            <w:sdt>
              <w:sdtPr>
                <w:alias w:val="投资损失"/>
                <w:tag w:val="_GBC_d4f625bdc8aa4cd29b570052b5690595"/>
                <w:id w:val="7545834"/>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-1,089,100,513.78</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递延所得税资产减少（增加以</w:t>
                </w:r>
                <w:r>
                  <w:t>“</w:t>
                </w:r>
                <w:r>
                  <w:rPr>
                    <w:rFonts w:hAnsi="宋体" w:hint="eastAsia"/>
                  </w:rPr>
                  <w:t>－</w:t>
                </w:r>
                <w:r>
                  <w:t>”</w:t>
                </w:r>
                <w:r>
                  <w:rPr>
                    <w:rFonts w:hAnsi="宋体" w:hint="eastAsia"/>
                  </w:rPr>
                  <w:t>号填列）</w:t>
                </w:r>
              </w:p>
            </w:tc>
            <w:sdt>
              <w:sdtPr>
                <w:alias w:val="递延所得税资产减少"/>
                <w:tag w:val="_GBC_7db12f79cda740a995d5de496da0cc1c"/>
                <w:id w:val="7545835"/>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递延所得税资产减少"/>
                <w:tag w:val="_GBC_70fc50685f6d462798b88efa3756df2a"/>
                <w:id w:val="7545836"/>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递延所得税负债增加（减少以</w:t>
                </w:r>
                <w:r>
                  <w:t>“</w:t>
                </w:r>
                <w:r>
                  <w:rPr>
                    <w:rFonts w:hAnsi="宋体" w:hint="eastAsia"/>
                  </w:rPr>
                  <w:t>－</w:t>
                </w:r>
                <w:r>
                  <w:t>”</w:t>
                </w:r>
                <w:r>
                  <w:rPr>
                    <w:rFonts w:hAnsi="宋体" w:hint="eastAsia"/>
                  </w:rPr>
                  <w:t>号填列）</w:t>
                </w:r>
              </w:p>
            </w:tc>
            <w:sdt>
              <w:sdtPr>
                <w:alias w:val="递延所得税负债增加"/>
                <w:tag w:val="_GBC_2c266098baa64461acd68b856a94a305"/>
                <w:id w:val="7545837"/>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递延所得税负债增加"/>
                <w:tag w:val="_GBC_2eb466e43e074dfabcc87cfb1c57ad0d"/>
                <w:id w:val="7545838"/>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存货的减少（增加以</w:t>
                </w:r>
                <w:r>
                  <w:t>“</w:t>
                </w:r>
                <w:r>
                  <w:rPr>
                    <w:rFonts w:hAnsi="宋体" w:hint="eastAsia"/>
                  </w:rPr>
                  <w:t>－</w:t>
                </w:r>
                <w:r>
                  <w:t>”</w:t>
                </w:r>
                <w:r>
                  <w:rPr>
                    <w:rFonts w:hAnsi="宋体" w:hint="eastAsia"/>
                  </w:rPr>
                  <w:t>号填列）</w:t>
                </w:r>
              </w:p>
            </w:tc>
            <w:sdt>
              <w:sdtPr>
                <w:alias w:val="存货的减少"/>
                <w:tag w:val="_GBC_a94d8de6c3d14b23a05e238bb2d835d6"/>
                <w:id w:val="7545839"/>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存货的减少"/>
                <w:tag w:val="_GBC_28e579bfd1d0462ebc4e25a2432cb1cd"/>
                <w:id w:val="7545840"/>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经营性应收项目的减少（增加以</w:t>
                </w:r>
                <w:r>
                  <w:t>“</w:t>
                </w:r>
                <w:r>
                  <w:rPr>
                    <w:rFonts w:hAnsi="宋体" w:hint="eastAsia"/>
                  </w:rPr>
                  <w:t>－</w:t>
                </w:r>
                <w:r>
                  <w:t>”</w:t>
                </w:r>
                <w:r>
                  <w:rPr>
                    <w:rFonts w:hAnsi="宋体" w:hint="eastAsia"/>
                  </w:rPr>
                  <w:t>号填列）</w:t>
                </w:r>
              </w:p>
            </w:tc>
            <w:sdt>
              <w:sdtPr>
                <w:alias w:val="经营性应收项目的减少"/>
                <w:tag w:val="_GBC_d6664d036c554f229b6c4540ef9d08d7"/>
                <w:id w:val="7545841"/>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-336,816,861.68</w:t>
                    </w:r>
                  </w:p>
                </w:tc>
              </w:sdtContent>
            </w:sdt>
            <w:sdt>
              <w:sdtPr>
                <w:alias w:val="经营性应收项目的减少"/>
                <w:tag w:val="_GBC_3aed156a090641328c4cbadce6b16648"/>
                <w:id w:val="7545842"/>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-1,286,543,841.95</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经营性应付项目的增加（减少以</w:t>
                </w:r>
                <w:r>
                  <w:t>“</w:t>
                </w:r>
                <w:r>
                  <w:rPr>
                    <w:rFonts w:hAnsi="宋体" w:hint="eastAsia"/>
                  </w:rPr>
                  <w:t>－</w:t>
                </w:r>
                <w:r>
                  <w:t>”</w:t>
                </w:r>
                <w:r>
                  <w:rPr>
                    <w:rFonts w:hAnsi="宋体" w:hint="eastAsia"/>
                  </w:rPr>
                  <w:t>号填列）</w:t>
                </w:r>
              </w:p>
            </w:tc>
            <w:sdt>
              <w:sdtPr>
                <w:alias w:val="经营性应付项目的增加"/>
                <w:tag w:val="_GBC_334b335122c942319689dac523837abb"/>
                <w:id w:val="7545843"/>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 xml:space="preserve">425,552,108.50 </w:t>
                    </w:r>
                  </w:p>
                </w:tc>
              </w:sdtContent>
            </w:sdt>
            <w:sdt>
              <w:sdtPr>
                <w:alias w:val="经营性应付项目的增加"/>
                <w:tag w:val="_GBC_710b167cb3fd40b0825e6dcdc54ab748"/>
                <w:id w:val="7545844"/>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844,950,718.80</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其他</w:t>
                </w:r>
              </w:p>
            </w:tc>
            <w:sdt>
              <w:sdtPr>
                <w:alias w:val="将净利润调节为经营活动现金流量_其他"/>
                <w:tag w:val="_GBC_9b83b3b857084233aae32a68a4431e82"/>
                <w:id w:val="7545845"/>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将净利润调节为经营活动现金流量_其他"/>
                <w:tag w:val="_GBC_beb2e732e77c493687e94d5f440c39e9"/>
                <w:id w:val="7545846"/>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经营活动产生的现金流量净额</w:t>
                </w:r>
              </w:p>
            </w:tc>
            <w:sdt>
              <w:sdtPr>
                <w:alias w:val="经营活动现金流量净额"/>
                <w:tag w:val="_GBC_c49d4ea3d3e74d748e4409c3e2add36a"/>
                <w:id w:val="7545847"/>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246,777,008.25</w:t>
                    </w:r>
                  </w:p>
                </w:tc>
              </w:sdtContent>
            </w:sdt>
            <w:sdt>
              <w:sdtPr>
                <w:alias w:val="经营活动现金流量净额"/>
                <w:tag w:val="_GBC_61ee3a54d35f47c599b75af083abf03b"/>
                <w:id w:val="7545848"/>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 xml:space="preserve">-336,162,417.93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rPr>
                    <w:b/>
                    <w:bCs/>
                  </w:rPr>
                </w:pPr>
                <w:r>
                  <w:rPr>
                    <w:b/>
                    <w:bCs/>
                  </w:rPr>
                  <w:t>2</w:t>
                </w:r>
                <w:r>
                  <w:rPr>
                    <w:rFonts w:hAnsi="宋体" w:hint="eastAsia"/>
                    <w:b/>
                    <w:bCs/>
                  </w:rPr>
                  <w:t>．不涉及现金收支的重大投资和筹资活动：</w:t>
                </w:r>
              </w:p>
            </w:tc>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p>
            </w:tc>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p>
            </w:tc>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债务转为资本</w:t>
                </w:r>
              </w:p>
            </w:tc>
            <w:sdt>
              <w:sdtPr>
                <w:alias w:val="债务转为资本"/>
                <w:tag w:val="_GBC_24c6ad21661c4ae9802e2a05bdabc208"/>
                <w:id w:val="7545849"/>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债务转为资本"/>
                <w:tag w:val="_GBC_eab4343c152e49ae9daeb138edd13d66"/>
                <w:id w:val="7545850"/>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一年内到期的可转换公司债券</w:t>
                </w:r>
              </w:p>
            </w:tc>
            <w:sdt>
              <w:sdtPr>
                <w:alias w:val="一年内到期的可转换公司债券"/>
                <w:tag w:val="_GBC_e5d28e9562904660b44dad6f94e29e27"/>
                <w:id w:val="7545851"/>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一年内到期的可转换公司债券"/>
                <w:tag w:val="_GBC_f387a20a285a410683f5169290c44fdc"/>
                <w:id w:val="7545852"/>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融资租入固定资产</w:t>
                </w:r>
              </w:p>
            </w:tc>
            <w:sdt>
              <w:sdtPr>
                <w:alias w:val="融资租入固定资产"/>
                <w:tag w:val="_GBC_9fd32ac638fe4171a2f48242a457ad4f"/>
                <w:id w:val="7545853"/>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融资租入固定资产"/>
                <w:tag w:val="_GBC_f373b5c318ba4cd5bc8411e144482383"/>
                <w:id w:val="7545854"/>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rPr>
                    <w:b/>
                    <w:bCs/>
                  </w:rPr>
                </w:pPr>
                <w:r>
                  <w:rPr>
                    <w:b/>
                    <w:bCs/>
                  </w:rPr>
                  <w:t>3</w:t>
                </w:r>
                <w:r>
                  <w:rPr>
                    <w:rFonts w:hAnsi="宋体" w:hint="eastAsia"/>
                    <w:b/>
                    <w:bCs/>
                  </w:rPr>
                  <w:t>．现金及现金等价物净变动情况：</w:t>
                </w:r>
              </w:p>
            </w:tc>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p>
            </w:tc>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p>
            </w:tc>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现金的期末余额</w:t>
                </w:r>
              </w:p>
            </w:tc>
            <w:sdt>
              <w:sdtPr>
                <w:alias w:val="现金余额"/>
                <w:tag w:val="_GBC_01f67a56c5f745c5a9daba5d5e1166e3"/>
                <w:id w:val="7545855"/>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1,162,727,970.33</w:t>
                    </w:r>
                  </w:p>
                </w:tc>
              </w:sdtContent>
            </w:sdt>
            <w:sdt>
              <w:sdtPr>
                <w:alias w:val="现金余额"/>
                <w:tag w:val="_GBC_45b846bd511f4fd4a237032321fd12b4"/>
                <w:id w:val="7545856"/>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 xml:space="preserve">1,522,566,989.20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减：现金的期初余额</w:t>
                </w:r>
              </w:p>
            </w:tc>
            <w:sdt>
              <w:sdtPr>
                <w:alias w:val="现金余额"/>
                <w:tag w:val="_GBC_b2874ad4c29f4240b98539b665e1247e"/>
                <w:id w:val="7545857"/>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 xml:space="preserve">584,734,815.21 </w:t>
                    </w:r>
                  </w:p>
                </w:tc>
              </w:sdtContent>
            </w:sdt>
            <w:tc>
              <w:tcPr>
                <w:tcW w:w="2394" w:type="dxa"/>
                <w:tcBorders>
                  <w:top w:val="outset" w:sz="6" w:space="0" w:color="auto"/>
                  <w:left w:val="outset" w:sz="6" w:space="0" w:color="auto"/>
                  <w:bottom w:val="outset" w:sz="6" w:space="0" w:color="auto"/>
                  <w:right w:val="outset" w:sz="6" w:space="0" w:color="auto"/>
                </w:tcBorders>
              </w:tcPr>
              <w:p w:rsidR="00C472E1" w:rsidRDefault="002273D7" w:rsidP="009744B8">
                <w:pPr>
                  <w:snapToGrid w:val="0"/>
                  <w:jc w:val="right"/>
                </w:pPr>
                <w:sdt>
                  <w:sdtPr>
                    <w:alias w:val="现金余额"/>
                    <w:tag w:val="_GBC_a116c738540a452386f472ce46b60019"/>
                    <w:id w:val="7545858"/>
                    <w:lock w:val="sdtLocked"/>
                    <w:placeholder>
                      <w:docPart w:val="GBC11111111111111111111111111111"/>
                    </w:placeholder>
                  </w:sdtPr>
                  <w:sdtContent>
                    <w:r w:rsidR="00C472E1">
                      <w:t xml:space="preserve">1,244,402,565.24 </w:t>
                    </w:r>
                  </w:sdtContent>
                </w:sdt>
              </w:p>
            </w:tc>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加：现金等价物的期末余额</w:t>
                </w:r>
              </w:p>
            </w:tc>
            <w:sdt>
              <w:sdtPr>
                <w:alias w:val="现金等价物余额"/>
                <w:tag w:val="_GBC_a2099ebe5f954f129ffe26ee876c0070"/>
                <w:id w:val="7545859"/>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现金等价物余额"/>
                <w:tag w:val="_GBC_03e07b3cadf04373a5848f2899543160"/>
                <w:id w:val="7545860"/>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减：现金等价物的期初余额</w:t>
                </w:r>
              </w:p>
            </w:tc>
            <w:sdt>
              <w:sdtPr>
                <w:alias w:val="现金等价物余额"/>
                <w:tag w:val="_GBC_d752799c66e1482dbcc296ad86dbfaee"/>
                <w:id w:val="7545861"/>
                <w:lock w:val="sdtLocked"/>
                <w:placeholder>
                  <w:docPart w:val="GBC11111111111111111111111111111"/>
                </w:placeholder>
                <w:showingPlcHd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sdt>
              <w:sdtPr>
                <w:alias w:val="现金等价物余额"/>
                <w:tag w:val="_GBC_2cdcacd458a7493d87eb7b2237224742"/>
                <w:id w:val="7545862"/>
                <w:lock w:val="sdtLocked"/>
                <w:placeholder>
                  <w:docPart w:val="GBC11111111111111111111111111111"/>
                </w:placeholder>
                <w:showingPlcHd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rPr>
                        <w:rFonts w:hint="eastAsia"/>
                        <w:color w:val="333399"/>
                      </w:rPr>
                      <w:t xml:space="preserve">　</w:t>
                    </w:r>
                  </w:p>
                </w:tc>
              </w:sdtContent>
            </w:sdt>
          </w:tr>
          <w:tr w:rsidR="00C472E1" w:rsidTr="006A78D9">
            <w:tc>
              <w:tcPr>
                <w:tcW w:w="4248"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pPr>
                <w:r>
                  <w:rPr>
                    <w:rFonts w:hAnsi="宋体" w:hint="eastAsia"/>
                  </w:rPr>
                  <w:t>现金及现金等价物净增加额</w:t>
                </w:r>
              </w:p>
            </w:tc>
            <w:sdt>
              <w:sdtPr>
                <w:alias w:val="现金及现金等价物净增加额"/>
                <w:tag w:val="_GBC_0be64cf70ae142938fa4a45c222a50c5"/>
                <w:id w:val="7545863"/>
                <w:lock w:val="sdtLocked"/>
                <w:placeholder>
                  <w:docPart w:val="GBC11111111111111111111111111111"/>
                </w:placeholder>
              </w:sdtPr>
              <w:sdtContent>
                <w:tc>
                  <w:tcPr>
                    <w:tcW w:w="2255"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577,993,155.12</w:t>
                    </w:r>
                  </w:p>
                </w:tc>
              </w:sdtContent>
            </w:sdt>
            <w:sdt>
              <w:sdtPr>
                <w:alias w:val="现金及现金等价物净增加额"/>
                <w:tag w:val="_GBC_0314bede2c6e41d1816b148d1200098a"/>
                <w:id w:val="7545864"/>
                <w:lock w:val="sdtLocked"/>
                <w:placeholder>
                  <w:docPart w:val="GBC11111111111111111111111111111"/>
                </w:placeholder>
              </w:sdtPr>
              <w:sdtContent>
                <w:tc>
                  <w:tcPr>
                    <w:tcW w:w="2394" w:type="dxa"/>
                    <w:tcBorders>
                      <w:top w:val="outset" w:sz="6" w:space="0" w:color="auto"/>
                      <w:left w:val="outset" w:sz="6" w:space="0" w:color="auto"/>
                      <w:bottom w:val="outset" w:sz="6" w:space="0" w:color="auto"/>
                      <w:right w:val="outset" w:sz="6" w:space="0" w:color="auto"/>
                    </w:tcBorders>
                  </w:tcPr>
                  <w:p w:rsidR="00C472E1" w:rsidRDefault="00C472E1" w:rsidP="009744B8">
                    <w:pPr>
                      <w:snapToGrid w:val="0"/>
                      <w:jc w:val="right"/>
                    </w:pPr>
                    <w:r>
                      <w:t xml:space="preserve">278,164,423.96 </w:t>
                    </w:r>
                  </w:p>
                </w:tc>
              </w:sdtContent>
            </w:sdt>
          </w:tr>
        </w:tbl>
      </w:sdtContent>
    </w:sdt>
    <w:p w:rsidR="00C472E1" w:rsidRDefault="00C472E1" w:rsidP="009744B8">
      <w:pPr>
        <w:snapToGrid w:val="0"/>
        <w:rPr>
          <w:rFonts w:ascii="宋体" w:hAnsi="宋体"/>
          <w:color w:val="0000FF"/>
          <w:u w:val="single"/>
        </w:rPr>
      </w:pPr>
    </w:p>
    <w:p w:rsidR="00C472E1" w:rsidRDefault="00C472E1" w:rsidP="009744B8">
      <w:pPr>
        <w:pStyle w:val="2"/>
        <w:numPr>
          <w:ilvl w:val="0"/>
          <w:numId w:val="6"/>
        </w:numPr>
        <w:snapToGrid w:val="0"/>
        <w:spacing w:before="0" w:after="0" w:line="240" w:lineRule="auto"/>
        <w:rPr>
          <w:rFonts w:ascii="Times New Roman" w:hAnsi="宋体"/>
        </w:rPr>
      </w:pPr>
      <w:r>
        <w:rPr>
          <w:rFonts w:ascii="Times New Roman" w:hAnsi="宋体" w:hint="eastAsia"/>
        </w:rPr>
        <w:t>补充资料</w:t>
      </w:r>
    </w:p>
    <w:bookmarkStart w:id="94" w:name="_Toc241636522" w:displacedByCustomXml="next"/>
    <w:sdt>
      <w:sdtPr>
        <w:rPr>
          <w:rFonts w:hint="eastAsia"/>
          <w:b w:val="0"/>
          <w:bCs w:val="0"/>
          <w:szCs w:val="22"/>
        </w:rPr>
        <w:tag w:val="_GBC_3c09579f53a94a2884784e748135eb5c"/>
        <w:id w:val="7545924"/>
        <w:lock w:val="sdtLocked"/>
        <w:placeholder>
          <w:docPart w:val="GBC22222222222222222222222222222"/>
        </w:placeholder>
      </w:sdtPr>
      <w:sdtEndPr>
        <w:rPr>
          <w:rFonts w:ascii="宋体" w:hAnsi="宋体"/>
          <w:szCs w:val="21"/>
        </w:rPr>
      </w:sdtEndPr>
      <w:sdtContent>
        <w:p w:rsidR="00C472E1" w:rsidRDefault="00C472E1" w:rsidP="009744B8">
          <w:pPr>
            <w:pStyle w:val="3"/>
            <w:numPr>
              <w:ilvl w:val="0"/>
              <w:numId w:val="102"/>
            </w:numPr>
            <w:snapToGrid w:val="0"/>
            <w:spacing w:before="0" w:after="0" w:line="240" w:lineRule="auto"/>
          </w:pPr>
          <w:r>
            <w:rPr>
              <w:rFonts w:hint="eastAsia"/>
            </w:rPr>
            <w:t>当期非经常性损益</w:t>
          </w:r>
          <w:bookmarkEnd w:id="94"/>
          <w:r>
            <w:rPr>
              <w:rFonts w:hint="eastAsia"/>
            </w:rPr>
            <w:t>明细表</w:t>
          </w:r>
        </w:p>
        <w:p w:rsidR="00C472E1" w:rsidRDefault="00C472E1" w:rsidP="009744B8">
          <w:pPr>
            <w:snapToGrid w:val="0"/>
            <w:ind w:rightChars="50" w:right="105"/>
            <w:jc w:val="right"/>
          </w:pPr>
          <w:r>
            <w:rPr>
              <w:rFonts w:hint="eastAsia"/>
            </w:rPr>
            <w:t>单位：</w:t>
          </w:r>
          <w:sdt>
            <w:sdtPr>
              <w:rPr>
                <w:rFonts w:hint="eastAsia"/>
              </w:rPr>
              <w:alias w:val="单位：扣除非经常性损益项目和金额"/>
              <w:tag w:val="_GBC_47e9b564b9db417ab54e73efae883522"/>
              <w:id w:val="7545866"/>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w:t>
          </w:r>
          <w:r>
            <w:rPr>
              <w:rFonts w:hint="eastAsia"/>
            </w:rPr>
            <w:t>币种：</w:t>
          </w:r>
          <w:sdt>
            <w:sdtPr>
              <w:rPr>
                <w:rFonts w:hint="eastAsia"/>
              </w:rPr>
              <w:alias w:val="币种：扣除非经常性损益项目和金额"/>
              <w:tag w:val="_GBC_22e5052679fb4380a48b3e1fcd5f2c45"/>
              <w:id w:val="7545867"/>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5"/>
            <w:gridCol w:w="2749"/>
            <w:gridCol w:w="2681"/>
          </w:tblGrid>
          <w:tr w:rsidR="00281956" w:rsidTr="00281956">
            <w:tc>
              <w:tcPr>
                <w:tcW w:w="1944" w:type="pct"/>
                <w:shd w:val="clear" w:color="auto" w:fill="auto"/>
                <w:vAlign w:val="center"/>
              </w:tcPr>
              <w:p w:rsidR="00281956" w:rsidRDefault="00281956" w:rsidP="009744B8">
                <w:pPr>
                  <w:snapToGrid w:val="0"/>
                  <w:jc w:val="center"/>
                </w:pPr>
                <w:r>
                  <w:rPr>
                    <w:rFonts w:ascii="宋体" w:hAnsi="宋体" w:hint="eastAsia"/>
                  </w:rPr>
                  <w:t>非经常损益项目</w:t>
                </w:r>
              </w:p>
            </w:tc>
            <w:tc>
              <w:tcPr>
                <w:tcW w:w="1547" w:type="pct"/>
                <w:shd w:val="clear" w:color="auto" w:fill="auto"/>
              </w:tcPr>
              <w:p w:rsidR="00281956" w:rsidRDefault="00281956" w:rsidP="009744B8">
                <w:pPr>
                  <w:snapToGrid w:val="0"/>
                  <w:jc w:val="center"/>
                </w:pPr>
                <w:r>
                  <w:rPr>
                    <w:rFonts w:hint="eastAsia"/>
                  </w:rPr>
                  <w:t>本期数</w:t>
                </w:r>
              </w:p>
            </w:tc>
            <w:tc>
              <w:tcPr>
                <w:tcW w:w="1509" w:type="pct"/>
                <w:shd w:val="clear" w:color="auto" w:fill="auto"/>
              </w:tcPr>
              <w:p w:rsidR="00281956" w:rsidRDefault="00281956" w:rsidP="009744B8">
                <w:pPr>
                  <w:snapToGrid w:val="0"/>
                  <w:jc w:val="center"/>
                </w:pPr>
                <w:r>
                  <w:rPr>
                    <w:rFonts w:hint="eastAsia"/>
                  </w:rPr>
                  <w:t>上期数</w:t>
                </w:r>
              </w:p>
            </w:tc>
          </w:tr>
          <w:tr w:rsidR="00281956" w:rsidTr="00281956">
            <w:tc>
              <w:tcPr>
                <w:tcW w:w="1944" w:type="pct"/>
                <w:shd w:val="clear" w:color="auto" w:fill="auto"/>
                <w:vAlign w:val="center"/>
              </w:tcPr>
              <w:p w:rsidR="00281956" w:rsidRDefault="00281956" w:rsidP="009744B8">
                <w:pPr>
                  <w:snapToGrid w:val="0"/>
                </w:pPr>
                <w:r>
                  <w:rPr>
                    <w:rFonts w:hint="eastAsia"/>
                  </w:rPr>
                  <w:t>非流动资产处置损益</w:t>
                </w:r>
              </w:p>
            </w:tc>
            <w:tc>
              <w:tcPr>
                <w:tcW w:w="1547" w:type="pct"/>
                <w:shd w:val="clear" w:color="auto" w:fill="auto"/>
              </w:tcPr>
              <w:p w:rsidR="00281956" w:rsidRPr="00281956" w:rsidRDefault="002273D7" w:rsidP="009744B8">
                <w:pPr>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alias w:val="非流动性资产处置损益，包括已计提资产减值准备的冲销部分（非经常性损益项目）"/>
                    <w:tag w:val="_GBC_3f7cebeafb344749b19923f7b965147e"/>
                    <w:id w:val="7545868"/>
                    <w:lock w:val="sdtLocked"/>
                    <w:dataBinding w:prefixMappings="xmlns:clcid-pte='clcid-pte'" w:xpath="/*/clcid-pte:FeiLiuDongXingZiChanChuZhiSunYiBaoKuoYiJiTiZiChanJianZhiZhunBeiDeChongXiaoBuFenFeiJingChangXingSunYiXiangMu" w:storeItemID="{89EBAB94-44A0-46A2-B712-30D997D04A6D}"/>
                    <w:text/>
                  </w:sdtPr>
                  <w:sdtContent>
                    <w:r w:rsidR="00281956" w:rsidRPr="00281956">
                      <w:rPr>
                        <w:rFonts w:asciiTheme="minorEastAsia" w:eastAsiaTheme="minorEastAsia" w:hAnsiTheme="minorEastAsia"/>
                        <w:szCs w:val="21"/>
                      </w:rPr>
                      <w:t>8,401,950.22</w:t>
                    </w:r>
                  </w:sdtContent>
                </w:sdt>
              </w:p>
            </w:tc>
            <w:tc>
              <w:tcPr>
                <w:tcW w:w="1509" w:type="pct"/>
                <w:shd w:val="clear" w:color="auto" w:fill="auto"/>
              </w:tcPr>
              <w:p w:rsidR="00281956" w:rsidRPr="00281956" w:rsidRDefault="00281956" w:rsidP="009744B8">
                <w:pPr>
                  <w:snapToGrid w:val="0"/>
                  <w:jc w:val="center"/>
                  <w:rPr>
                    <w:rFonts w:asciiTheme="minorEastAsia" w:eastAsiaTheme="minorEastAsia" w:hAnsiTheme="minorEastAsia"/>
                    <w:szCs w:val="21"/>
                  </w:rPr>
                </w:pPr>
                <w:r w:rsidRPr="00281956">
                  <w:rPr>
                    <w:rFonts w:asciiTheme="minorEastAsia" w:eastAsiaTheme="minorEastAsia" w:hAnsiTheme="minorEastAsia"/>
                    <w:szCs w:val="21"/>
                  </w:rPr>
                  <w:t>1,851,335.80</w:t>
                </w:r>
              </w:p>
            </w:tc>
          </w:tr>
          <w:tr w:rsidR="00281956" w:rsidTr="00281956">
            <w:tc>
              <w:tcPr>
                <w:tcW w:w="1944" w:type="pct"/>
                <w:shd w:val="clear" w:color="auto" w:fill="auto"/>
                <w:vAlign w:val="center"/>
              </w:tcPr>
              <w:p w:rsidR="00281956" w:rsidRDefault="00281956" w:rsidP="009744B8">
                <w:pPr>
                  <w:snapToGrid w:val="0"/>
                </w:pPr>
                <w:r>
                  <w:rPr>
                    <w:rFonts w:hint="eastAsia"/>
                  </w:rPr>
                  <w:t>计入当期损益的政府补助，</w:t>
                </w:r>
                <w:r>
                  <w:rPr>
                    <w:rFonts w:ascii="宋体" w:hAnsi="宋体" w:hint="eastAsia"/>
                  </w:rPr>
                  <w:t>但与公司正常经营业务密切相关，符合国家政策规定、按照一定标准定额或定量持续享受的政府补助除外</w:t>
                </w:r>
              </w:p>
            </w:tc>
            <w:tc>
              <w:tcPr>
                <w:tcW w:w="1547" w:type="pct"/>
                <w:shd w:val="clear" w:color="auto" w:fill="auto"/>
              </w:tcPr>
              <w:p w:rsidR="00281956" w:rsidRPr="00281956" w:rsidRDefault="002273D7" w:rsidP="009744B8">
                <w:pPr>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alias w:val="计入当期损益的政府补助，但与公司正常经营业务密切相关，符合国家政策规定、按照一定标准定额或定量持续享受的政府补助除外（非.."/>
                    <w:tag w:val="_GBC_1f4d5677777147a29df5d703ed3fe1b1"/>
                    <w:id w:val="7545872"/>
                    <w:lock w:val="sdtLocked"/>
                    <w:dataBinding w:prefixMappings="xmlns:clcid-pte='clcid-pte'" w:xpath="/*/clcid-pte:FeiJingChangXingSunYiZhongGeZhongXingShiDeZhengFuBuTie" w:storeItemID="{89EBAB94-44A0-46A2-B712-30D997D04A6D}"/>
                    <w:text/>
                  </w:sdtPr>
                  <w:sdtContent>
                    <w:r w:rsidR="00281956" w:rsidRPr="00281956">
                      <w:rPr>
                        <w:rFonts w:asciiTheme="minorEastAsia" w:eastAsiaTheme="minorEastAsia" w:hAnsiTheme="minorEastAsia"/>
                        <w:szCs w:val="21"/>
                      </w:rPr>
                      <w:t xml:space="preserve">22,583,010.62 </w:t>
                    </w:r>
                  </w:sdtContent>
                </w:sdt>
              </w:p>
            </w:tc>
            <w:tc>
              <w:tcPr>
                <w:tcW w:w="1509" w:type="pct"/>
                <w:shd w:val="clear" w:color="auto" w:fill="auto"/>
              </w:tcPr>
              <w:p w:rsidR="00281956" w:rsidRPr="00281956" w:rsidRDefault="00281956" w:rsidP="009744B8">
                <w:pPr>
                  <w:snapToGrid w:val="0"/>
                  <w:jc w:val="center"/>
                  <w:rPr>
                    <w:rFonts w:asciiTheme="minorEastAsia" w:eastAsiaTheme="minorEastAsia" w:hAnsiTheme="minorEastAsia"/>
                    <w:szCs w:val="21"/>
                  </w:rPr>
                </w:pPr>
                <w:r w:rsidRPr="00281956">
                  <w:rPr>
                    <w:rFonts w:asciiTheme="minorEastAsia" w:eastAsiaTheme="minorEastAsia" w:hAnsiTheme="minorEastAsia"/>
                    <w:szCs w:val="21"/>
                  </w:rPr>
                  <w:t>24,958,555.06</w:t>
                </w:r>
              </w:p>
            </w:tc>
          </w:tr>
          <w:tr w:rsidR="00281956" w:rsidTr="00281956">
            <w:tc>
              <w:tcPr>
                <w:tcW w:w="1944" w:type="pct"/>
                <w:shd w:val="clear" w:color="auto" w:fill="auto"/>
                <w:vAlign w:val="center"/>
              </w:tcPr>
              <w:p w:rsidR="00281956" w:rsidRDefault="00281956" w:rsidP="009744B8">
                <w:pPr>
                  <w:snapToGrid w:val="0"/>
                </w:pPr>
                <w:r>
                  <w:rPr>
                    <w:rFonts w:hint="eastAsia"/>
                  </w:rPr>
                  <w:t>债务重组损益</w:t>
                </w:r>
              </w:p>
            </w:tc>
            <w:tc>
              <w:tcPr>
                <w:tcW w:w="1547" w:type="pct"/>
                <w:shd w:val="clear" w:color="auto" w:fill="auto"/>
              </w:tcPr>
              <w:p w:rsidR="00281956" w:rsidRPr="00281956" w:rsidRDefault="002273D7" w:rsidP="009744B8">
                <w:pPr>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alias w:val="债务重组损益（非经常性损益项目）"/>
                    <w:tag w:val="_GBC_92f54938f523490f9b6e7b0dacce809c"/>
                    <w:id w:val="7545884"/>
                    <w:lock w:val="sdtLocked"/>
                    <w:showingPlcHdr/>
                    <w:dataBinding w:prefixMappings="xmlns:clcid-pte='clcid-pte'" w:xpath="/*/clcid-pte:FeiJingChangXingSunYiZhongZhaiWuZhongZuSunYi" w:storeItemID="{89EBAB94-44A0-46A2-B712-30D997D04A6D}"/>
                    <w:text/>
                  </w:sdtPr>
                  <w:sdtContent>
                    <w:r w:rsidR="00281956" w:rsidRPr="00281956">
                      <w:rPr>
                        <w:rFonts w:asciiTheme="minorEastAsia" w:eastAsiaTheme="minorEastAsia" w:hAnsiTheme="minorEastAsia"/>
                        <w:szCs w:val="21"/>
                      </w:rPr>
                      <w:t xml:space="preserve">　</w:t>
                    </w:r>
                  </w:sdtContent>
                </w:sdt>
              </w:p>
            </w:tc>
            <w:tc>
              <w:tcPr>
                <w:tcW w:w="1509" w:type="pct"/>
                <w:shd w:val="clear" w:color="auto" w:fill="auto"/>
              </w:tcPr>
              <w:p w:rsidR="00281956" w:rsidRPr="00281956" w:rsidRDefault="00281956" w:rsidP="009744B8">
                <w:pPr>
                  <w:snapToGrid w:val="0"/>
                  <w:jc w:val="center"/>
                  <w:rPr>
                    <w:rFonts w:asciiTheme="minorEastAsia" w:eastAsiaTheme="minorEastAsia" w:hAnsiTheme="minorEastAsia"/>
                    <w:szCs w:val="21"/>
                  </w:rPr>
                </w:pPr>
                <w:r w:rsidRPr="00281956">
                  <w:rPr>
                    <w:rFonts w:asciiTheme="minorEastAsia" w:eastAsiaTheme="minorEastAsia" w:hAnsiTheme="minorEastAsia"/>
                    <w:szCs w:val="21"/>
                  </w:rPr>
                  <w:t>11,820.78</w:t>
                </w:r>
              </w:p>
            </w:tc>
          </w:tr>
          <w:tr w:rsidR="00281956" w:rsidTr="00281956">
            <w:tc>
              <w:tcPr>
                <w:tcW w:w="1944" w:type="pct"/>
                <w:shd w:val="clear" w:color="auto" w:fill="auto"/>
                <w:vAlign w:val="center"/>
              </w:tcPr>
              <w:p w:rsidR="00281956" w:rsidRDefault="00281956" w:rsidP="009744B8">
                <w:pPr>
                  <w:snapToGrid w:val="0"/>
                </w:pPr>
                <w:r>
                  <w:rPr>
                    <w:rFonts w:hint="eastAsia"/>
                  </w:rPr>
                  <w:t>除上述各项之外的其他营业外收入和支出</w:t>
                </w:r>
              </w:p>
            </w:tc>
            <w:tc>
              <w:tcPr>
                <w:tcW w:w="1547" w:type="pct"/>
                <w:shd w:val="clear" w:color="auto" w:fill="auto"/>
              </w:tcPr>
              <w:p w:rsidR="00281956" w:rsidRPr="00281956" w:rsidRDefault="002273D7" w:rsidP="009744B8">
                <w:pPr>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alias w:val="除上述各项之外的其他营业外收入和支出（非经常性损益项目）"/>
                    <w:tag w:val="_GBC_8c77d3a1f6014c34bd85702edc879cdc"/>
                    <w:id w:val="7545906"/>
                    <w:lock w:val="sdtLocked"/>
                    <w:dataBinding w:prefixMappings="xmlns:clcid-pte='clcid-pte'" w:xpath="/*/clcid-pte:ChuShangShuGeXiangZhiWaiDeQiTaYingYeWaiShouZhiJingE" w:storeItemID="{89EBAB94-44A0-46A2-B712-30D997D04A6D}"/>
                    <w:text/>
                  </w:sdtPr>
                  <w:sdtContent>
                    <w:r w:rsidR="00281956" w:rsidRPr="00281956">
                      <w:rPr>
                        <w:rFonts w:asciiTheme="minorEastAsia" w:eastAsiaTheme="minorEastAsia" w:hAnsiTheme="minorEastAsia"/>
                        <w:szCs w:val="21"/>
                      </w:rPr>
                      <w:t>-1,716,646.00</w:t>
                    </w:r>
                  </w:sdtContent>
                </w:sdt>
              </w:p>
            </w:tc>
            <w:tc>
              <w:tcPr>
                <w:tcW w:w="1509" w:type="pct"/>
                <w:shd w:val="clear" w:color="auto" w:fill="auto"/>
              </w:tcPr>
              <w:p w:rsidR="00281956" w:rsidRPr="00281956" w:rsidRDefault="00281956" w:rsidP="009744B8">
                <w:pPr>
                  <w:snapToGrid w:val="0"/>
                  <w:jc w:val="center"/>
                  <w:rPr>
                    <w:rFonts w:asciiTheme="minorEastAsia" w:eastAsiaTheme="minorEastAsia" w:hAnsiTheme="minorEastAsia"/>
                    <w:szCs w:val="21"/>
                  </w:rPr>
                </w:pPr>
                <w:r w:rsidRPr="00281956">
                  <w:rPr>
                    <w:rFonts w:asciiTheme="minorEastAsia" w:eastAsiaTheme="minorEastAsia" w:hAnsiTheme="minorEastAsia"/>
                    <w:szCs w:val="21"/>
                  </w:rPr>
                  <w:t>-6,736,601.04</w:t>
                </w:r>
              </w:p>
            </w:tc>
          </w:tr>
          <w:tr w:rsidR="00281956" w:rsidTr="00281956">
            <w:tc>
              <w:tcPr>
                <w:tcW w:w="1944" w:type="pct"/>
                <w:shd w:val="clear" w:color="auto" w:fill="auto"/>
                <w:vAlign w:val="center"/>
              </w:tcPr>
              <w:p w:rsidR="00281956" w:rsidRDefault="00281956" w:rsidP="009744B8">
                <w:pPr>
                  <w:snapToGrid w:val="0"/>
                </w:pPr>
                <w:r>
                  <w:rPr>
                    <w:rFonts w:hint="eastAsia"/>
                  </w:rPr>
                  <w:t>少数股东权益影响额</w:t>
                </w:r>
              </w:p>
            </w:tc>
            <w:tc>
              <w:tcPr>
                <w:tcW w:w="1547" w:type="pct"/>
                <w:shd w:val="clear" w:color="auto" w:fill="auto"/>
              </w:tcPr>
              <w:p w:rsidR="00281956" w:rsidRPr="00281956" w:rsidRDefault="002273D7" w:rsidP="009744B8">
                <w:pPr>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alias w:val="少数股东权益影响额（非经常性损益项目）"/>
                    <w:tag w:val="_GBC_9318131aa8a74fe5991b8ce3a53bf738"/>
                    <w:id w:val="7545918"/>
                    <w:lock w:val="sdtLocked"/>
                    <w:dataBinding w:prefixMappings="xmlns:clcid-pte='clcid-pte'" w:xpath="/*/clcid-pte:FeiJingChangXingSunYiXiangMuZhongShaoShuGuDongQuanYiYingXiangE" w:storeItemID="{89EBAB94-44A0-46A2-B712-30D997D04A6D}"/>
                    <w:text/>
                  </w:sdtPr>
                  <w:sdtContent>
                    <w:r w:rsidR="00987031">
                      <w:rPr>
                        <w:rFonts w:asciiTheme="minorEastAsia" w:eastAsiaTheme="minorEastAsia" w:hAnsiTheme="minorEastAsia" w:hint="eastAsia"/>
                        <w:szCs w:val="21"/>
                      </w:rPr>
                      <w:t>-8,039,416.17</w:t>
                    </w:r>
                  </w:sdtContent>
                </w:sdt>
              </w:p>
            </w:tc>
            <w:tc>
              <w:tcPr>
                <w:tcW w:w="1509" w:type="pct"/>
                <w:shd w:val="clear" w:color="auto" w:fill="auto"/>
              </w:tcPr>
              <w:p w:rsidR="00281956" w:rsidRPr="00281956" w:rsidRDefault="00D57A2D" w:rsidP="009744B8">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r w:rsidR="00281956" w:rsidRPr="00281956">
                  <w:rPr>
                    <w:rFonts w:asciiTheme="minorEastAsia" w:eastAsiaTheme="minorEastAsia" w:hAnsiTheme="minorEastAsia"/>
                    <w:szCs w:val="21"/>
                  </w:rPr>
                  <w:t>4,382,039.51</w:t>
                </w:r>
              </w:p>
            </w:tc>
          </w:tr>
          <w:tr w:rsidR="00281956" w:rsidTr="00281956">
            <w:tc>
              <w:tcPr>
                <w:tcW w:w="1944" w:type="pct"/>
                <w:shd w:val="clear" w:color="auto" w:fill="auto"/>
                <w:vAlign w:val="center"/>
              </w:tcPr>
              <w:p w:rsidR="00281956" w:rsidRDefault="00281956" w:rsidP="009744B8">
                <w:pPr>
                  <w:snapToGrid w:val="0"/>
                </w:pPr>
                <w:r>
                  <w:rPr>
                    <w:rFonts w:hint="eastAsia"/>
                  </w:rPr>
                  <w:lastRenderedPageBreak/>
                  <w:t>所得税影响额</w:t>
                </w:r>
              </w:p>
            </w:tc>
            <w:tc>
              <w:tcPr>
                <w:tcW w:w="1547" w:type="pct"/>
                <w:shd w:val="clear" w:color="auto" w:fill="auto"/>
              </w:tcPr>
              <w:p w:rsidR="00281956" w:rsidRPr="00281956" w:rsidRDefault="002273D7" w:rsidP="009744B8">
                <w:pPr>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alias w:val="非经常性损益_对所得税的影响"/>
                    <w:tag w:val="_GBC_f994b929fb6947a38896d59a7c65d414"/>
                    <w:id w:val="7545920"/>
                    <w:lock w:val="sdtLocked"/>
                    <w:dataBinding w:prefixMappings="xmlns:clcid-pte='clcid-pte'" w:xpath="/*/clcid-pte:FeiJingChangXingSunYiDeKouChuXiangMuDuiSuoDeShuiDeYingXiang" w:storeItemID="{89EBAB94-44A0-46A2-B712-30D997D04A6D}"/>
                    <w:text/>
                  </w:sdtPr>
                  <w:sdtContent>
                    <w:r w:rsidR="00987031">
                      <w:rPr>
                        <w:rFonts w:asciiTheme="minorEastAsia" w:eastAsiaTheme="minorEastAsia" w:hAnsiTheme="minorEastAsia" w:hint="eastAsia"/>
                        <w:szCs w:val="21"/>
                      </w:rPr>
                      <w:t>-7,091,104.86</w:t>
                    </w:r>
                  </w:sdtContent>
                </w:sdt>
              </w:p>
            </w:tc>
            <w:tc>
              <w:tcPr>
                <w:tcW w:w="1509" w:type="pct"/>
                <w:shd w:val="clear" w:color="auto" w:fill="auto"/>
              </w:tcPr>
              <w:p w:rsidR="00281956" w:rsidRPr="00281956" w:rsidRDefault="00D57A2D" w:rsidP="009744B8">
                <w:pPr>
                  <w:snapToGrid w:val="0"/>
                  <w:jc w:val="center"/>
                  <w:rPr>
                    <w:rFonts w:asciiTheme="minorEastAsia" w:eastAsiaTheme="minorEastAsia" w:hAnsiTheme="minorEastAsia"/>
                    <w:szCs w:val="21"/>
                  </w:rPr>
                </w:pPr>
                <w:r>
                  <w:rPr>
                    <w:rFonts w:asciiTheme="minorEastAsia" w:eastAsiaTheme="minorEastAsia" w:hAnsiTheme="minorEastAsia" w:hint="eastAsia"/>
                    <w:szCs w:val="21"/>
                  </w:rPr>
                  <w:t>-</w:t>
                </w:r>
                <w:r w:rsidR="00281956" w:rsidRPr="00281956">
                  <w:rPr>
                    <w:rFonts w:asciiTheme="minorEastAsia" w:eastAsiaTheme="minorEastAsia" w:hAnsiTheme="minorEastAsia"/>
                    <w:szCs w:val="21"/>
                  </w:rPr>
                  <w:t>6,172,993.13</w:t>
                </w:r>
              </w:p>
            </w:tc>
          </w:tr>
          <w:tr w:rsidR="00281956" w:rsidTr="00281956">
            <w:tc>
              <w:tcPr>
                <w:tcW w:w="1944" w:type="pct"/>
                <w:shd w:val="clear" w:color="auto" w:fill="auto"/>
                <w:vAlign w:val="center"/>
              </w:tcPr>
              <w:p w:rsidR="00281956" w:rsidRDefault="00281956" w:rsidP="009744B8">
                <w:pPr>
                  <w:snapToGrid w:val="0"/>
                  <w:jc w:val="center"/>
                </w:pPr>
                <w:r>
                  <w:rPr>
                    <w:rFonts w:hint="eastAsia"/>
                  </w:rPr>
                  <w:t>合计</w:t>
                </w:r>
              </w:p>
            </w:tc>
            <w:tc>
              <w:tcPr>
                <w:tcW w:w="1547" w:type="pct"/>
                <w:shd w:val="clear" w:color="auto" w:fill="auto"/>
              </w:tcPr>
              <w:p w:rsidR="00281956" w:rsidRPr="00281956" w:rsidRDefault="002273D7" w:rsidP="009744B8">
                <w:pPr>
                  <w:snapToGrid w:val="0"/>
                  <w:jc w:val="center"/>
                  <w:rPr>
                    <w:rFonts w:asciiTheme="minorEastAsia" w:eastAsiaTheme="minorEastAsia" w:hAnsiTheme="minorEastAsia"/>
                    <w:szCs w:val="21"/>
                  </w:rPr>
                </w:pPr>
                <w:sdt>
                  <w:sdtPr>
                    <w:rPr>
                      <w:rFonts w:asciiTheme="minorEastAsia" w:eastAsiaTheme="minorEastAsia" w:hAnsiTheme="minorEastAsia" w:hint="eastAsia"/>
                      <w:szCs w:val="21"/>
                    </w:rPr>
                    <w:alias w:val="扣除的非经常性损益合计"/>
                    <w:tag w:val="_GBC_d02df7c74988472db6ecc267401d58bb"/>
                    <w:id w:val="7545922"/>
                    <w:lock w:val="sdtLocked"/>
                    <w:dataBinding w:prefixMappings="xmlns:clcid-pte='clcid-pte'" w:xpath="/*/clcid-pte:KouChuDeFeiJingChangXingSunYiHeJi" w:storeItemID="{89EBAB94-44A0-46A2-B712-30D997D04A6D}"/>
                    <w:text/>
                  </w:sdtPr>
                  <w:sdtContent>
                    <w:r w:rsidR="00281956" w:rsidRPr="00281956">
                      <w:rPr>
                        <w:rFonts w:asciiTheme="minorEastAsia" w:eastAsiaTheme="minorEastAsia" w:hAnsiTheme="minorEastAsia"/>
                        <w:szCs w:val="21"/>
                      </w:rPr>
                      <w:t>14,137,793.81</w:t>
                    </w:r>
                  </w:sdtContent>
                </w:sdt>
              </w:p>
            </w:tc>
            <w:tc>
              <w:tcPr>
                <w:tcW w:w="1509" w:type="pct"/>
                <w:shd w:val="clear" w:color="auto" w:fill="auto"/>
              </w:tcPr>
              <w:p w:rsidR="00281956" w:rsidRPr="00281956" w:rsidRDefault="00281956" w:rsidP="009744B8">
                <w:pPr>
                  <w:snapToGrid w:val="0"/>
                  <w:jc w:val="center"/>
                  <w:rPr>
                    <w:rFonts w:asciiTheme="minorEastAsia" w:eastAsiaTheme="minorEastAsia" w:hAnsiTheme="minorEastAsia"/>
                    <w:szCs w:val="21"/>
                  </w:rPr>
                </w:pPr>
                <w:r w:rsidRPr="00281956">
                  <w:rPr>
                    <w:rFonts w:asciiTheme="minorEastAsia" w:eastAsiaTheme="minorEastAsia" w:hAnsiTheme="minorEastAsia"/>
                    <w:szCs w:val="21"/>
                  </w:rPr>
                  <w:t>9,530,077.96</w:t>
                </w:r>
              </w:p>
            </w:tc>
          </w:tr>
        </w:tbl>
        <w:p w:rsidR="00C472E1" w:rsidRDefault="002273D7" w:rsidP="009744B8">
          <w:pPr>
            <w:snapToGrid w:val="0"/>
            <w:ind w:rightChars="-673" w:right="-1413"/>
            <w:rPr>
              <w:rFonts w:ascii="宋体" w:hAnsi="宋体"/>
              <w:sz w:val="18"/>
              <w:szCs w:val="18"/>
            </w:rPr>
          </w:pPr>
        </w:p>
      </w:sdtContent>
    </w:sdt>
    <w:p w:rsidR="00C472E1" w:rsidRPr="00C943EA" w:rsidRDefault="00C472E1" w:rsidP="009744B8">
      <w:pPr>
        <w:snapToGrid w:val="0"/>
      </w:pPr>
      <w:r w:rsidRPr="00C943EA">
        <w:t>注：非经常性损益项目中的数字</w:t>
      </w:r>
      <w:r w:rsidRPr="00C943EA">
        <w:t>“+”</w:t>
      </w:r>
      <w:r w:rsidRPr="00C943EA">
        <w:t>表示收益及收入</w:t>
      </w:r>
      <w:r w:rsidRPr="00C943EA">
        <w:t>,"-"</w:t>
      </w:r>
      <w:r w:rsidRPr="00C943EA">
        <w:t>表示损失或支出。</w:t>
      </w:r>
    </w:p>
    <w:p w:rsidR="00C472E1" w:rsidRPr="00C943EA" w:rsidRDefault="00C472E1" w:rsidP="009744B8">
      <w:pPr>
        <w:snapToGrid w:val="0"/>
      </w:pPr>
      <w:r w:rsidRPr="00C943EA">
        <w:t>本公司对非经常性损益项目的确认依照《公开发行证券的公司信息披露解释性公告第</w:t>
      </w:r>
      <w:r w:rsidRPr="00C943EA">
        <w:t>1</w:t>
      </w:r>
      <w:r w:rsidRPr="00C943EA">
        <w:t>号</w:t>
      </w:r>
      <w:r w:rsidRPr="00C943EA">
        <w:t>——</w:t>
      </w:r>
      <w:r w:rsidRPr="00C943EA">
        <w:t>非经常性损益》（证监会公告</w:t>
      </w:r>
      <w:r w:rsidRPr="00C943EA">
        <w:t>[2008]43</w:t>
      </w:r>
      <w:r w:rsidRPr="00C943EA">
        <w:t>号）的规定执行。</w:t>
      </w:r>
    </w:p>
    <w:p w:rsidR="00C472E1" w:rsidRDefault="00C472E1" w:rsidP="009744B8">
      <w:pPr>
        <w:snapToGrid w:val="0"/>
        <w:jc w:val="right"/>
        <w:rPr>
          <w:rFonts w:ascii="宋体" w:hAnsi="宋体"/>
        </w:rPr>
      </w:pPr>
    </w:p>
    <w:sdt>
      <w:sdtPr>
        <w:rPr>
          <w:rFonts w:hint="eastAsia"/>
          <w:b w:val="0"/>
          <w:bCs w:val="0"/>
          <w:szCs w:val="22"/>
        </w:rPr>
        <w:tag w:val="_GBC_7738a47ed1c9452283157b579ae8ee13"/>
        <w:id w:val="7545931"/>
        <w:lock w:val="sdtLocked"/>
        <w:placeholder>
          <w:docPart w:val="GBC22222222222222222222222222222"/>
        </w:placeholder>
      </w:sdtPr>
      <w:sdtEndPr>
        <w:rPr>
          <w:rFonts w:ascii="Times New Roman" w:hAnsi="Times New Roman" w:hint="default"/>
          <w:szCs w:val="21"/>
        </w:rPr>
      </w:sdtEndPr>
      <w:sdtContent>
        <w:p w:rsidR="00C472E1" w:rsidRDefault="00C472E1" w:rsidP="009744B8">
          <w:pPr>
            <w:pStyle w:val="3"/>
            <w:numPr>
              <w:ilvl w:val="0"/>
              <w:numId w:val="102"/>
            </w:numPr>
            <w:snapToGrid w:val="0"/>
            <w:spacing w:before="0" w:after="0" w:line="240" w:lineRule="auto"/>
          </w:pPr>
          <w:r>
            <w:rPr>
              <w:rFonts w:hint="eastAsia"/>
            </w:rPr>
            <w:t>净资产收益率及每股收益</w:t>
          </w:r>
        </w:p>
        <w:tbl>
          <w:tblPr>
            <w:tblW w:w="879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35"/>
            <w:gridCol w:w="2835"/>
            <w:gridCol w:w="1560"/>
            <w:gridCol w:w="1561"/>
          </w:tblGrid>
          <w:tr w:rsidR="00C472E1" w:rsidTr="00396F9F">
            <w:trPr>
              <w:trHeight w:val="360"/>
            </w:trPr>
            <w:tc>
              <w:tcPr>
                <w:tcW w:w="2835" w:type="dxa"/>
                <w:vMerge w:val="restart"/>
                <w:tcBorders>
                  <w:top w:val="single" w:sz="4" w:space="0" w:color="auto"/>
                  <w:left w:val="single" w:sz="4" w:space="0" w:color="auto"/>
                  <w:bottom w:val="single" w:sz="4" w:space="0" w:color="auto"/>
                  <w:right w:val="single" w:sz="4" w:space="0" w:color="auto"/>
                </w:tcBorders>
              </w:tcPr>
              <w:p w:rsidR="00C472E1" w:rsidRDefault="00C472E1" w:rsidP="009744B8">
                <w:pPr>
                  <w:snapToGrid w:val="0"/>
                  <w:jc w:val="center"/>
                  <w:rPr>
                    <w:rFonts w:ascii="宋体" w:hAnsi="宋体"/>
                  </w:rPr>
                </w:pPr>
                <w:r>
                  <w:rPr>
                    <w:rFonts w:ascii="宋体" w:hAnsi="宋体"/>
                  </w:rPr>
                  <w:t>报告期利润</w:t>
                </w:r>
              </w:p>
            </w:tc>
            <w:tc>
              <w:tcPr>
                <w:tcW w:w="2835" w:type="dxa"/>
                <w:vMerge w:val="restart"/>
                <w:tcBorders>
                  <w:top w:val="single" w:sz="4" w:space="0" w:color="auto"/>
                  <w:left w:val="single" w:sz="4" w:space="0" w:color="auto"/>
                  <w:right w:val="single" w:sz="4" w:space="0" w:color="auto"/>
                </w:tcBorders>
              </w:tcPr>
              <w:p w:rsidR="00C472E1" w:rsidRDefault="00C472E1" w:rsidP="009744B8">
                <w:pPr>
                  <w:snapToGrid w:val="0"/>
                  <w:jc w:val="center"/>
                  <w:rPr>
                    <w:rFonts w:ascii="宋体" w:hAnsi="宋体"/>
                  </w:rPr>
                </w:pPr>
                <w:r>
                  <w:rPr>
                    <w:rFonts w:ascii="宋体" w:hAnsi="宋体"/>
                  </w:rPr>
                  <w:t>加权平均净资产收益率（%）</w:t>
                </w:r>
              </w:p>
            </w:tc>
            <w:tc>
              <w:tcPr>
                <w:tcW w:w="3121" w:type="dxa"/>
                <w:gridSpan w:val="2"/>
                <w:tcBorders>
                  <w:top w:val="single" w:sz="4" w:space="0" w:color="auto"/>
                  <w:left w:val="single" w:sz="4" w:space="0" w:color="auto"/>
                  <w:bottom w:val="single" w:sz="4" w:space="0" w:color="auto"/>
                  <w:right w:val="single" w:sz="4" w:space="0" w:color="auto"/>
                </w:tcBorders>
              </w:tcPr>
              <w:p w:rsidR="00C472E1" w:rsidRDefault="00C472E1" w:rsidP="009744B8">
                <w:pPr>
                  <w:snapToGrid w:val="0"/>
                  <w:jc w:val="center"/>
                  <w:rPr>
                    <w:rFonts w:ascii="宋体" w:hAnsi="宋体"/>
                  </w:rPr>
                </w:pPr>
                <w:r>
                  <w:rPr>
                    <w:rFonts w:ascii="宋体" w:hAnsi="宋体"/>
                  </w:rPr>
                  <w:t>每股收益</w:t>
                </w:r>
              </w:p>
            </w:tc>
          </w:tr>
          <w:tr w:rsidR="00C472E1" w:rsidTr="00396F9F">
            <w:trPr>
              <w:trHeight w:val="360"/>
            </w:trPr>
            <w:tc>
              <w:tcPr>
                <w:tcW w:w="2835" w:type="dxa"/>
                <w:vMerge/>
                <w:tcBorders>
                  <w:top w:val="single" w:sz="4" w:space="0" w:color="auto"/>
                  <w:left w:val="single" w:sz="4" w:space="0" w:color="auto"/>
                  <w:bottom w:val="single" w:sz="4" w:space="0" w:color="auto"/>
                  <w:right w:val="single" w:sz="4" w:space="0" w:color="auto"/>
                </w:tcBorders>
                <w:vAlign w:val="center"/>
              </w:tcPr>
              <w:p w:rsidR="00C472E1" w:rsidRDefault="00C472E1" w:rsidP="009744B8">
                <w:pPr>
                  <w:widowControl/>
                  <w:snapToGrid w:val="0"/>
                  <w:jc w:val="left"/>
                </w:pPr>
              </w:p>
            </w:tc>
            <w:tc>
              <w:tcPr>
                <w:tcW w:w="2835" w:type="dxa"/>
                <w:vMerge/>
                <w:tcBorders>
                  <w:left w:val="single" w:sz="4" w:space="0" w:color="auto"/>
                  <w:bottom w:val="single" w:sz="4" w:space="0" w:color="auto"/>
                  <w:right w:val="single" w:sz="4" w:space="0" w:color="auto"/>
                </w:tcBorders>
              </w:tcPr>
              <w:p w:rsidR="00C472E1" w:rsidRDefault="00C472E1" w:rsidP="009744B8">
                <w:pPr>
                  <w:snapToGrid w:val="0"/>
                  <w:jc w:val="center"/>
                </w:pPr>
              </w:p>
            </w:tc>
            <w:tc>
              <w:tcPr>
                <w:tcW w:w="1560" w:type="dxa"/>
                <w:tcBorders>
                  <w:top w:val="single" w:sz="4" w:space="0" w:color="auto"/>
                  <w:left w:val="single" w:sz="4" w:space="0" w:color="auto"/>
                  <w:bottom w:val="single" w:sz="4" w:space="0" w:color="auto"/>
                  <w:right w:val="single" w:sz="4" w:space="0" w:color="auto"/>
                </w:tcBorders>
              </w:tcPr>
              <w:p w:rsidR="00C472E1" w:rsidRDefault="00C472E1" w:rsidP="009744B8">
                <w:pPr>
                  <w:snapToGrid w:val="0"/>
                  <w:jc w:val="center"/>
                </w:pPr>
                <w:r>
                  <w:rPr>
                    <w:rFonts w:hAnsi="宋体"/>
                  </w:rPr>
                  <w:t>基本每股收益</w:t>
                </w:r>
              </w:p>
            </w:tc>
            <w:tc>
              <w:tcPr>
                <w:tcW w:w="1561" w:type="dxa"/>
                <w:tcBorders>
                  <w:top w:val="single" w:sz="4" w:space="0" w:color="auto"/>
                  <w:left w:val="single" w:sz="4" w:space="0" w:color="auto"/>
                  <w:bottom w:val="single" w:sz="4" w:space="0" w:color="auto"/>
                  <w:right w:val="single" w:sz="4" w:space="0" w:color="auto"/>
                </w:tcBorders>
              </w:tcPr>
              <w:p w:rsidR="00C472E1" w:rsidRDefault="00C472E1" w:rsidP="009744B8">
                <w:pPr>
                  <w:snapToGrid w:val="0"/>
                  <w:jc w:val="center"/>
                </w:pPr>
                <w:r>
                  <w:rPr>
                    <w:rFonts w:hAnsi="宋体"/>
                  </w:rPr>
                  <w:t>稀释每股收益</w:t>
                </w:r>
              </w:p>
            </w:tc>
          </w:tr>
          <w:tr w:rsidR="00C472E1" w:rsidTr="00396F9F">
            <w:trPr>
              <w:trHeight w:val="360"/>
            </w:trPr>
            <w:tc>
              <w:tcPr>
                <w:tcW w:w="2835" w:type="dxa"/>
                <w:tcBorders>
                  <w:top w:val="single" w:sz="4" w:space="0" w:color="auto"/>
                  <w:left w:val="single" w:sz="4" w:space="0" w:color="auto"/>
                  <w:bottom w:val="single" w:sz="4" w:space="0" w:color="auto"/>
                  <w:right w:val="single" w:sz="4" w:space="0" w:color="auto"/>
                </w:tcBorders>
              </w:tcPr>
              <w:p w:rsidR="00C472E1" w:rsidRDefault="00C472E1" w:rsidP="009744B8">
                <w:pPr>
                  <w:snapToGrid w:val="0"/>
                </w:pPr>
                <w:r>
                  <w:rPr>
                    <w:rFonts w:hAnsi="宋体"/>
                  </w:rPr>
                  <w:t>归属于公司普通股股东的净利润</w:t>
                </w:r>
              </w:p>
            </w:tc>
            <w:tc>
              <w:tcPr>
                <w:tcW w:w="2835" w:type="dxa"/>
                <w:tcBorders>
                  <w:top w:val="single" w:sz="4" w:space="0" w:color="auto"/>
                  <w:left w:val="single" w:sz="4" w:space="0" w:color="auto"/>
                  <w:bottom w:val="single" w:sz="4" w:space="0" w:color="auto"/>
                  <w:right w:val="single" w:sz="4" w:space="0" w:color="auto"/>
                </w:tcBorders>
              </w:tcPr>
              <w:p w:rsidR="00C472E1" w:rsidRDefault="002273D7" w:rsidP="00746FAE">
                <w:pPr>
                  <w:snapToGrid w:val="0"/>
                  <w:jc w:val="right"/>
                </w:pPr>
                <w:sdt>
                  <w:sdtPr>
                    <w:alias w:val="净利润_加权平均_净资产收益率"/>
                    <w:tag w:val="_GBC_fbfd55a2df5d41d88a5e17741a3d76c0"/>
                    <w:id w:val="7545925"/>
                    <w:lock w:val="sdtLocked"/>
                    <w:placeholder>
                      <w:docPart w:val="GBC11111111111111111111111111111"/>
                    </w:placeholder>
                  </w:sdtPr>
                  <w:sdtContent>
                    <w:r w:rsidR="00CE685D">
                      <w:t>2.8</w:t>
                    </w:r>
                    <w:r w:rsidR="00746FAE">
                      <w:rPr>
                        <w:rFonts w:hint="eastAsia"/>
                      </w:rPr>
                      <w:t>2</w:t>
                    </w:r>
                  </w:sdtContent>
                </w:sdt>
              </w:p>
            </w:tc>
            <w:tc>
              <w:tcPr>
                <w:tcW w:w="1560" w:type="dxa"/>
                <w:tcBorders>
                  <w:top w:val="single" w:sz="4" w:space="0" w:color="auto"/>
                  <w:left w:val="single" w:sz="4" w:space="0" w:color="auto"/>
                  <w:bottom w:val="single" w:sz="4" w:space="0" w:color="auto"/>
                  <w:right w:val="single" w:sz="4" w:space="0" w:color="auto"/>
                </w:tcBorders>
              </w:tcPr>
              <w:p w:rsidR="00C472E1" w:rsidRDefault="002273D7" w:rsidP="009744B8">
                <w:pPr>
                  <w:snapToGrid w:val="0"/>
                  <w:jc w:val="right"/>
                </w:pPr>
                <w:sdt>
                  <w:sdtPr>
                    <w:alias w:val="基本每股收益"/>
                    <w:tag w:val="_GBC_c81663e36985464bb3f50788f9e3d373"/>
                    <w:id w:val="7545926"/>
                    <w:lock w:val="sdtLocked"/>
                    <w:placeholder>
                      <w:docPart w:val="GBC11111111111111111111111111111"/>
                    </w:placeholder>
                  </w:sdtPr>
                  <w:sdtContent>
                    <w:r w:rsidR="00C472E1">
                      <w:t>0.10</w:t>
                    </w:r>
                  </w:sdtContent>
                </w:sdt>
              </w:p>
            </w:tc>
            <w:tc>
              <w:tcPr>
                <w:tcW w:w="1561" w:type="dxa"/>
                <w:tcBorders>
                  <w:top w:val="single" w:sz="4" w:space="0" w:color="auto"/>
                  <w:left w:val="single" w:sz="4" w:space="0" w:color="auto"/>
                  <w:bottom w:val="single" w:sz="4" w:space="0" w:color="auto"/>
                  <w:right w:val="single" w:sz="4" w:space="0" w:color="auto"/>
                </w:tcBorders>
              </w:tcPr>
              <w:p w:rsidR="00C472E1" w:rsidRDefault="002273D7" w:rsidP="009744B8">
                <w:pPr>
                  <w:snapToGrid w:val="0"/>
                  <w:jc w:val="right"/>
                </w:pPr>
                <w:sdt>
                  <w:sdtPr>
                    <w:alias w:val="稀释每股收益"/>
                    <w:tag w:val="_GBC_03e549f492254704a35f2eef1402de4d"/>
                    <w:id w:val="7545927"/>
                    <w:lock w:val="sdtLocked"/>
                    <w:placeholder>
                      <w:docPart w:val="GBC11111111111111111111111111111"/>
                    </w:placeholder>
                  </w:sdtPr>
                  <w:sdtContent>
                    <w:r w:rsidR="00C472E1">
                      <w:t>0.10</w:t>
                    </w:r>
                  </w:sdtContent>
                </w:sdt>
              </w:p>
            </w:tc>
          </w:tr>
          <w:tr w:rsidR="00C472E1" w:rsidTr="002B6DB4">
            <w:trPr>
              <w:trHeight w:val="612"/>
            </w:trPr>
            <w:tc>
              <w:tcPr>
                <w:tcW w:w="2835" w:type="dxa"/>
                <w:tcBorders>
                  <w:top w:val="single" w:sz="4" w:space="0" w:color="auto"/>
                  <w:left w:val="single" w:sz="4" w:space="0" w:color="auto"/>
                  <w:bottom w:val="single" w:sz="4" w:space="0" w:color="auto"/>
                  <w:right w:val="single" w:sz="4" w:space="0" w:color="auto"/>
                </w:tcBorders>
              </w:tcPr>
              <w:p w:rsidR="002B6DB4" w:rsidRPr="002B6DB4" w:rsidRDefault="00C472E1" w:rsidP="009744B8">
                <w:pPr>
                  <w:snapToGrid w:val="0"/>
                  <w:jc w:val="left"/>
                  <w:rPr>
                    <w:rFonts w:hAnsi="宋体"/>
                  </w:rPr>
                </w:pPr>
                <w:r>
                  <w:rPr>
                    <w:rFonts w:hAnsi="宋体"/>
                  </w:rPr>
                  <w:t>扣除非经常性损益后归属于公司普通股股东的净利润</w:t>
                </w:r>
              </w:p>
            </w:tc>
            <w:tc>
              <w:tcPr>
                <w:tcW w:w="2835" w:type="dxa"/>
                <w:tcBorders>
                  <w:top w:val="single" w:sz="4" w:space="0" w:color="auto"/>
                  <w:left w:val="single" w:sz="4" w:space="0" w:color="auto"/>
                  <w:bottom w:val="single" w:sz="4" w:space="0" w:color="auto"/>
                  <w:right w:val="single" w:sz="4" w:space="0" w:color="auto"/>
                </w:tcBorders>
              </w:tcPr>
              <w:p w:rsidR="00C472E1" w:rsidRDefault="002273D7" w:rsidP="00746FAE">
                <w:pPr>
                  <w:snapToGrid w:val="0"/>
                  <w:jc w:val="right"/>
                </w:pPr>
                <w:sdt>
                  <w:sdtPr>
                    <w:alias w:val="扣除非经常性损益的净利润的加权平均净资产收益率"/>
                    <w:tag w:val="_GBC_42488e75dd1f40b5a7c89c1ed929d16d"/>
                    <w:id w:val="7545928"/>
                    <w:lock w:val="sdtLocked"/>
                    <w:placeholder>
                      <w:docPart w:val="GBC11111111111111111111111111111"/>
                    </w:placeholder>
                  </w:sdtPr>
                  <w:sdtContent>
                    <w:r w:rsidR="00CE685D">
                      <w:t>2.6</w:t>
                    </w:r>
                    <w:r w:rsidR="00746FAE">
                      <w:rPr>
                        <w:rFonts w:hint="eastAsia"/>
                      </w:rPr>
                      <w:t>8</w:t>
                    </w:r>
                  </w:sdtContent>
                </w:sdt>
              </w:p>
            </w:tc>
            <w:tc>
              <w:tcPr>
                <w:tcW w:w="1560" w:type="dxa"/>
                <w:tcBorders>
                  <w:top w:val="single" w:sz="4" w:space="0" w:color="auto"/>
                  <w:left w:val="single" w:sz="4" w:space="0" w:color="auto"/>
                  <w:bottom w:val="single" w:sz="4" w:space="0" w:color="auto"/>
                  <w:right w:val="single" w:sz="4" w:space="0" w:color="auto"/>
                </w:tcBorders>
              </w:tcPr>
              <w:p w:rsidR="00C472E1" w:rsidRDefault="002273D7" w:rsidP="009744B8">
                <w:pPr>
                  <w:snapToGrid w:val="0"/>
                  <w:jc w:val="right"/>
                </w:pPr>
                <w:sdt>
                  <w:sdtPr>
                    <w:alias w:val="扣除非经常性损益后归属于公司普通股股东的净利润基本每股收益"/>
                    <w:tag w:val="_GBC_3608eae4b0bb490b9a51bcd502d29b49"/>
                    <w:id w:val="7545929"/>
                    <w:lock w:val="sdtLocked"/>
                    <w:placeholder>
                      <w:docPart w:val="GBC11111111111111111111111111111"/>
                    </w:placeholder>
                  </w:sdtPr>
                  <w:sdtContent>
                    <w:r w:rsidR="00C472E1">
                      <w:t>0.09</w:t>
                    </w:r>
                  </w:sdtContent>
                </w:sdt>
              </w:p>
            </w:tc>
            <w:tc>
              <w:tcPr>
                <w:tcW w:w="1561" w:type="dxa"/>
                <w:tcBorders>
                  <w:top w:val="single" w:sz="4" w:space="0" w:color="auto"/>
                  <w:left w:val="single" w:sz="4" w:space="0" w:color="auto"/>
                  <w:bottom w:val="single" w:sz="4" w:space="0" w:color="auto"/>
                  <w:right w:val="single" w:sz="4" w:space="0" w:color="auto"/>
                </w:tcBorders>
              </w:tcPr>
              <w:p w:rsidR="00C472E1" w:rsidRDefault="002273D7" w:rsidP="009744B8">
                <w:pPr>
                  <w:snapToGrid w:val="0"/>
                  <w:jc w:val="right"/>
                </w:pPr>
                <w:sdt>
                  <w:sdtPr>
                    <w:alias w:val="扣除非经常性损益后归属于公司普通股股东的净利润稀释每股收益"/>
                    <w:tag w:val="_GBC_c06ce7c358c74dde892058eb7af05c27"/>
                    <w:id w:val="7545930"/>
                    <w:lock w:val="sdtLocked"/>
                    <w:placeholder>
                      <w:docPart w:val="GBC11111111111111111111111111111"/>
                    </w:placeholder>
                  </w:sdtPr>
                  <w:sdtContent>
                    <w:r w:rsidR="00C472E1">
                      <w:t>0.09</w:t>
                    </w:r>
                  </w:sdtContent>
                </w:sdt>
              </w:p>
            </w:tc>
          </w:tr>
        </w:tbl>
      </w:sdtContent>
    </w:sdt>
    <w:sdt>
      <w:sdtPr>
        <w:rPr>
          <w:b w:val="0"/>
          <w:bCs w:val="0"/>
          <w:szCs w:val="22"/>
        </w:rPr>
        <w:tag w:val="_GBC_8a96f3d90e4a47e2bdfa5dd9eba3e918"/>
        <w:id w:val="7545933"/>
        <w:lock w:val="sdtLocked"/>
        <w:placeholder>
          <w:docPart w:val="GBC22222222222222222222222222222"/>
        </w:placeholder>
      </w:sdtPr>
      <w:sdtEndPr>
        <w:rPr>
          <w:rFonts w:asciiTheme="minorEastAsia" w:eastAsiaTheme="minorEastAsia" w:hAnsiTheme="minorEastAsia"/>
          <w:szCs w:val="21"/>
        </w:rPr>
      </w:sdtEndPr>
      <w:sdtContent>
        <w:p w:rsidR="00102EF4" w:rsidRDefault="00102EF4" w:rsidP="009744B8">
          <w:pPr>
            <w:pStyle w:val="3"/>
            <w:snapToGrid w:val="0"/>
            <w:spacing w:before="0" w:after="0" w:line="240" w:lineRule="auto"/>
            <w:ind w:left="420"/>
            <w:rPr>
              <w:b w:val="0"/>
              <w:bCs w:val="0"/>
              <w:szCs w:val="22"/>
            </w:rPr>
          </w:pPr>
          <w:r w:rsidRPr="00102EF4">
            <w:rPr>
              <w:rFonts w:asciiTheme="minorEastAsia" w:eastAsiaTheme="minorEastAsia" w:hAnsiTheme="minorEastAsia" w:cs="Arial"/>
              <w:b w:val="0"/>
              <w:szCs w:val="21"/>
            </w:rPr>
            <w:t>注：基本每股收益和稀释每股收益的计算</w:t>
          </w:r>
          <w:r w:rsidRPr="00102EF4">
            <w:rPr>
              <w:rFonts w:asciiTheme="minorEastAsia" w:eastAsiaTheme="minorEastAsia" w:hAnsiTheme="minorEastAsia" w:cs="Arial"/>
              <w:b w:val="0"/>
              <w:color w:val="000000"/>
              <w:szCs w:val="21"/>
            </w:rPr>
            <w:t>见附注</w:t>
          </w:r>
          <w:r>
            <w:rPr>
              <w:rFonts w:asciiTheme="minorEastAsia" w:eastAsiaTheme="minorEastAsia" w:hAnsiTheme="minorEastAsia" w:cs="Arial" w:hint="eastAsia"/>
              <w:b w:val="0"/>
              <w:color w:val="000000"/>
              <w:szCs w:val="21"/>
            </w:rPr>
            <w:t>六</w:t>
          </w:r>
          <w:r w:rsidRPr="00102EF4">
            <w:rPr>
              <w:rFonts w:asciiTheme="minorEastAsia" w:eastAsiaTheme="minorEastAsia" w:hAnsiTheme="minorEastAsia" w:cs="Arial"/>
              <w:b w:val="0"/>
              <w:color w:val="000000"/>
              <w:szCs w:val="21"/>
            </w:rPr>
            <w:t>、</w:t>
          </w:r>
          <w:r w:rsidR="002E1921">
            <w:rPr>
              <w:rFonts w:asciiTheme="minorEastAsia" w:eastAsiaTheme="minorEastAsia" w:hAnsiTheme="minorEastAsia" w:cs="Arial" w:hint="eastAsia"/>
              <w:b w:val="0"/>
              <w:color w:val="000000"/>
              <w:szCs w:val="21"/>
            </w:rPr>
            <w:t>（五十）</w:t>
          </w:r>
          <w:r w:rsidRPr="00102EF4">
            <w:rPr>
              <w:rFonts w:asciiTheme="minorEastAsia" w:eastAsiaTheme="minorEastAsia" w:hAnsiTheme="minorEastAsia" w:cs="Arial"/>
              <w:b w:val="0"/>
              <w:color w:val="000000"/>
              <w:szCs w:val="21"/>
            </w:rPr>
            <w:t>。</w:t>
          </w:r>
        </w:p>
        <w:p w:rsidR="00102EF4" w:rsidRPr="00102EF4" w:rsidRDefault="00102EF4" w:rsidP="009744B8">
          <w:pPr>
            <w:snapToGrid w:val="0"/>
          </w:pPr>
        </w:p>
        <w:p w:rsidR="00C472E1" w:rsidRDefault="00C472E1" w:rsidP="009744B8">
          <w:pPr>
            <w:pStyle w:val="3"/>
            <w:numPr>
              <w:ilvl w:val="0"/>
              <w:numId w:val="102"/>
            </w:numPr>
            <w:snapToGrid w:val="0"/>
            <w:spacing w:before="0" w:after="0" w:line="240" w:lineRule="auto"/>
          </w:pPr>
          <w:r>
            <w:t>公司主要会计报表项目的异常情况及原因的说明</w:t>
          </w:r>
        </w:p>
        <w:sdt>
          <w:sdtPr>
            <w:rPr>
              <w:rFonts w:ascii="宋体" w:hAnsi="宋体"/>
              <w:sz w:val="18"/>
              <w:szCs w:val="18"/>
            </w:rPr>
            <w:alias w:val="公司主要会计报表项目、财务指标大幅度变动的情况及原因"/>
            <w:tag w:val="_GBC_58a8a6ad93ee44c3ba475f3e3dc9cc52"/>
            <w:id w:val="7545932"/>
            <w:lock w:val="sdtLocked"/>
            <w:placeholder>
              <w:docPart w:val="GBC22222222222222222222222222222"/>
            </w:placeholder>
          </w:sdtPr>
          <w:sdtEndPr>
            <w:rPr>
              <w:rFonts w:asciiTheme="minorEastAsia" w:eastAsiaTheme="minorEastAsia" w:hAnsiTheme="minorEastAsia"/>
              <w:sz w:val="21"/>
              <w:szCs w:val="21"/>
            </w:rPr>
          </w:sdtEndPr>
          <w:sdtContent>
            <w:p w:rsidR="00C472E1" w:rsidRPr="00B07ED4" w:rsidRDefault="00B07ED4" w:rsidP="009744B8">
              <w:pPr>
                <w:autoSpaceDE w:val="0"/>
                <w:autoSpaceDN w:val="0"/>
                <w:adjustRightInd w:val="0"/>
                <w:snapToGrid w:val="0"/>
                <w:ind w:firstLine="540"/>
                <w:jc w:val="left"/>
                <w:rPr>
                  <w:rFonts w:ascii="Arial Narrow" w:hAnsi="Arial Narrow" w:cs="Arial"/>
                  <w:sz w:val="24"/>
                </w:rPr>
              </w:pPr>
              <w:r w:rsidRPr="00B07ED4">
                <w:rPr>
                  <w:rFonts w:asciiTheme="minorEastAsia" w:eastAsiaTheme="minorEastAsia" w:hAnsiTheme="minorEastAsia" w:cs="Arial" w:hint="eastAsia"/>
                  <w:szCs w:val="21"/>
                </w:rPr>
                <w:t>货币资金2014年6月30日期末数为</w:t>
              </w:r>
              <w:r w:rsidRPr="00B07ED4">
                <w:rPr>
                  <w:rFonts w:asciiTheme="minorEastAsia" w:eastAsiaTheme="minorEastAsia" w:hAnsiTheme="minorEastAsia" w:cs="Arial"/>
                  <w:szCs w:val="21"/>
                </w:rPr>
                <w:t>2,2</w:t>
              </w:r>
              <w:r w:rsidRPr="00B07ED4">
                <w:rPr>
                  <w:rFonts w:asciiTheme="minorEastAsia" w:eastAsiaTheme="minorEastAsia" w:hAnsiTheme="minorEastAsia" w:cs="Arial" w:hint="eastAsia"/>
                  <w:szCs w:val="21"/>
                </w:rPr>
                <w:t>77</w:t>
              </w:r>
              <w:r w:rsidRPr="00B07ED4">
                <w:rPr>
                  <w:rFonts w:asciiTheme="minorEastAsia" w:eastAsiaTheme="minorEastAsia" w:hAnsiTheme="minorEastAsia" w:cs="Arial"/>
                  <w:szCs w:val="21"/>
                </w:rPr>
                <w:t>,688,098.80</w:t>
              </w:r>
              <w:r w:rsidRPr="00B07ED4">
                <w:rPr>
                  <w:rFonts w:asciiTheme="minorEastAsia" w:eastAsiaTheme="minorEastAsia" w:hAnsiTheme="minorEastAsia" w:cs="Arial" w:hint="eastAsia"/>
                  <w:szCs w:val="21"/>
                </w:rPr>
                <w:t>元，比期初数增加49.27</w:t>
              </w:r>
              <w:r w:rsidRPr="00B07ED4">
                <w:rPr>
                  <w:rFonts w:asciiTheme="minorEastAsia" w:eastAsiaTheme="minorEastAsia" w:hAnsiTheme="minorEastAsia" w:cs="Arial"/>
                  <w:szCs w:val="21"/>
                </w:rPr>
                <w:t>%</w:t>
              </w:r>
              <w:r w:rsidRPr="00B07ED4">
                <w:rPr>
                  <w:rFonts w:asciiTheme="minorEastAsia" w:eastAsiaTheme="minorEastAsia" w:hAnsiTheme="minorEastAsia" w:cs="Arial" w:hint="eastAsia"/>
                  <w:szCs w:val="21"/>
                </w:rPr>
                <w:t>，其主要原因是：本期对外借款增加所致；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应收票据2014年6月30日期末数为</w:t>
              </w:r>
              <w:r w:rsidRPr="00396F9F">
                <w:rPr>
                  <w:rFonts w:asciiTheme="minorEastAsia" w:eastAsiaTheme="minorEastAsia" w:hAnsiTheme="minorEastAsia" w:cs="Arial"/>
                  <w:szCs w:val="21"/>
                </w:rPr>
                <w:t>30,036,363.23</w:t>
              </w:r>
              <w:r w:rsidRPr="00396F9F">
                <w:rPr>
                  <w:rFonts w:asciiTheme="minorEastAsia" w:eastAsiaTheme="minorEastAsia" w:hAnsiTheme="minorEastAsia" w:cs="Arial" w:hint="eastAsia"/>
                  <w:szCs w:val="21"/>
                </w:rPr>
                <w:t>元，比期初数增加31.92</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，其主要原因是：本期销售货物收到的银行承兑汇票增加所致；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其他应收款2014年6月30日期末数为</w:t>
              </w:r>
              <w:r w:rsidRPr="00396F9F">
                <w:rPr>
                  <w:rFonts w:asciiTheme="minorEastAsia" w:eastAsiaTheme="minorEastAsia" w:hAnsiTheme="minorEastAsia" w:cs="Arial"/>
                  <w:szCs w:val="21"/>
                </w:rPr>
                <w:t>304,990,373.23</w:t>
              </w:r>
              <w:r w:rsidRPr="00396F9F">
                <w:rPr>
                  <w:rFonts w:asciiTheme="minorEastAsia" w:eastAsiaTheme="minorEastAsia" w:hAnsiTheme="minorEastAsia" w:cs="Arial" w:hint="eastAsia"/>
                  <w:szCs w:val="21"/>
                </w:rPr>
                <w:t>元，比期初数增加</w:t>
              </w:r>
              <w:r w:rsidRPr="00396F9F">
                <w:rPr>
                  <w:rFonts w:asciiTheme="minorEastAsia" w:eastAsiaTheme="minorEastAsia" w:hAnsiTheme="minorEastAsia" w:cs="Arial"/>
                  <w:szCs w:val="21"/>
                </w:rPr>
                <w:t>4</w:t>
              </w:r>
              <w:r w:rsidRPr="00396F9F">
                <w:rPr>
                  <w:rFonts w:asciiTheme="minorEastAsia" w:eastAsiaTheme="minorEastAsia" w:hAnsiTheme="minorEastAsia" w:cs="Arial" w:hint="eastAsia"/>
                  <w:szCs w:val="21"/>
                </w:rPr>
                <w:t>2.10</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，其主要原因是：本期往来单位款项增加所致；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其他流动资产2014年6月30日期末数为</w:t>
              </w:r>
              <w:r w:rsidRPr="00396F9F">
                <w:rPr>
                  <w:rFonts w:asciiTheme="minorEastAsia" w:eastAsiaTheme="minorEastAsia" w:hAnsiTheme="minorEastAsia" w:cs="Arial"/>
                  <w:szCs w:val="21"/>
                </w:rPr>
                <w:t>14,891,147.0</w:t>
              </w:r>
              <w:r w:rsidRPr="00396F9F">
                <w:rPr>
                  <w:rFonts w:asciiTheme="minorEastAsia" w:eastAsiaTheme="minorEastAsia" w:hAnsiTheme="minorEastAsia" w:cs="Arial" w:hint="eastAsia"/>
                  <w:szCs w:val="21"/>
                </w:rPr>
                <w:t>8元，比期初数减少36.77</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，其主要原因是：上期预缴所得税，应交税费科目重分类至该科目所致；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在建工程2014年6月30日期末数为</w:t>
              </w:r>
              <w:r w:rsidRPr="00396F9F">
                <w:rPr>
                  <w:rFonts w:asciiTheme="minorEastAsia" w:eastAsiaTheme="minorEastAsia" w:hAnsiTheme="minorEastAsia" w:cs="Arial"/>
                  <w:szCs w:val="21"/>
                </w:rPr>
                <w:t>5,233,836,993.68</w:t>
              </w:r>
              <w:r w:rsidRPr="00396F9F">
                <w:rPr>
                  <w:rFonts w:asciiTheme="minorEastAsia" w:eastAsiaTheme="minorEastAsia" w:hAnsiTheme="minorEastAsia" w:cs="Arial" w:hint="eastAsia"/>
                  <w:szCs w:val="21"/>
                </w:rPr>
                <w:t>元，比期初数增加42.40</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，其主要原因是：河南中原黄金冶炼厂有限责任公司搬迁项目以及黄金矿山技改项目增加所致；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应付票据2014年6月30日期末数为</w:t>
              </w:r>
              <w:r w:rsidRPr="00396F9F">
                <w:rPr>
                  <w:rFonts w:asciiTheme="minorEastAsia" w:eastAsiaTheme="minorEastAsia" w:hAnsiTheme="minorEastAsia" w:cs="Arial"/>
                  <w:szCs w:val="21"/>
                </w:rPr>
                <w:t>51,947,500.00</w:t>
              </w:r>
              <w:r w:rsidRPr="00396F9F">
                <w:rPr>
                  <w:rFonts w:asciiTheme="minorEastAsia" w:eastAsiaTheme="minorEastAsia" w:hAnsiTheme="minorEastAsia" w:cs="Arial" w:hint="eastAsia"/>
                  <w:szCs w:val="21"/>
                </w:rPr>
                <w:t>元，比期初数增加207.85</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，其主要原因是：本期购买货物支付的银行承兑汇票增加所致；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预收款项2014年6月30日期末数为</w:t>
              </w:r>
              <w:r w:rsidRPr="00396F9F">
                <w:rPr>
                  <w:rFonts w:asciiTheme="minorEastAsia" w:eastAsiaTheme="minorEastAsia" w:hAnsiTheme="minorEastAsia" w:cs="Arial"/>
                  <w:szCs w:val="21"/>
                </w:rPr>
                <w:t>445,341,171.09</w:t>
              </w:r>
              <w:r w:rsidRPr="00396F9F">
                <w:rPr>
                  <w:rFonts w:asciiTheme="minorEastAsia" w:eastAsiaTheme="minorEastAsia" w:hAnsiTheme="minorEastAsia" w:cs="Arial" w:hint="eastAsia"/>
                  <w:szCs w:val="21"/>
                </w:rPr>
                <w:t>元，比期初数增加36.80</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，其主要原因是：本期预收客户款项增加所致；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应交税费2014年6月30日期末数为</w:t>
              </w:r>
              <w:r w:rsidRPr="00396F9F">
                <w:rPr>
                  <w:rFonts w:asciiTheme="minorEastAsia" w:eastAsiaTheme="minorEastAsia" w:hAnsiTheme="minorEastAsia" w:cs="Arial"/>
                  <w:szCs w:val="21"/>
                </w:rPr>
                <w:t>114,701,443.59</w:t>
              </w:r>
              <w:r w:rsidRPr="00396F9F">
                <w:rPr>
                  <w:rFonts w:asciiTheme="minorEastAsia" w:eastAsiaTheme="minorEastAsia" w:hAnsiTheme="minorEastAsia" w:cs="Arial" w:hint="eastAsia"/>
                  <w:szCs w:val="21"/>
                </w:rPr>
                <w:t>元，比期初数减少65.43</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，其主要原因是：本期经营利润减少造成应交企业所得税减少所致；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应付利息2014年6月30日期末数为</w:t>
              </w:r>
              <w:r w:rsidRPr="00396F9F">
                <w:rPr>
                  <w:rFonts w:asciiTheme="minorEastAsia" w:eastAsiaTheme="minorEastAsia" w:hAnsiTheme="minorEastAsia" w:cs="Arial"/>
                  <w:szCs w:val="21"/>
                </w:rPr>
                <w:t>30,569,831.23</w:t>
              </w:r>
              <w:r w:rsidRPr="00396F9F">
                <w:rPr>
                  <w:rFonts w:asciiTheme="minorEastAsia" w:eastAsiaTheme="minorEastAsia" w:hAnsiTheme="minorEastAsia" w:cs="Arial" w:hint="eastAsia"/>
                  <w:szCs w:val="21"/>
                </w:rPr>
                <w:t>元，比期初数减少39.01</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，其主要原因是：本期支付一年一付的中期票据利息所致；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应付股利2014年6月30日期末数为</w:t>
              </w:r>
              <w:r w:rsidRPr="00396F9F">
                <w:rPr>
                  <w:rFonts w:asciiTheme="minorEastAsia" w:eastAsiaTheme="minorEastAsia" w:hAnsiTheme="minorEastAsia" w:cs="Arial"/>
                  <w:szCs w:val="21"/>
                </w:rPr>
                <w:t>267,158,226.57</w:t>
              </w:r>
              <w:r w:rsidRPr="00396F9F">
                <w:rPr>
                  <w:rFonts w:asciiTheme="minorEastAsia" w:eastAsiaTheme="minorEastAsia" w:hAnsiTheme="minorEastAsia" w:cs="Arial" w:hint="eastAsia"/>
                  <w:szCs w:val="21"/>
                </w:rPr>
                <w:t>元，比期初数增加173.11</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，其主要原因是：本期公司股东大会通过利润分配方案，尚未实施现金分红所致；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一年内到期的非流动负债2014年6月30日期末数为</w:t>
              </w:r>
              <w:r w:rsidRPr="00396F9F">
                <w:rPr>
                  <w:rFonts w:asciiTheme="minorEastAsia" w:eastAsiaTheme="minorEastAsia" w:hAnsiTheme="minorEastAsia" w:cs="Arial"/>
                  <w:szCs w:val="21"/>
                </w:rPr>
                <w:t>68,848,726.49</w:t>
              </w:r>
              <w:r w:rsidRPr="00396F9F">
                <w:rPr>
                  <w:rFonts w:asciiTheme="minorEastAsia" w:eastAsiaTheme="minorEastAsia" w:hAnsiTheme="minorEastAsia" w:cs="Arial" w:hint="eastAsia"/>
                  <w:szCs w:val="21"/>
                </w:rPr>
                <w:t>元，比期初数减少94.72</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，其主要原因是：本期偿还中期票据所致；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其他流动负债2014年6月30日期末数为</w:t>
              </w:r>
              <w:r w:rsidRPr="00396F9F">
                <w:rPr>
                  <w:rFonts w:asciiTheme="minorEastAsia" w:eastAsiaTheme="minorEastAsia" w:hAnsiTheme="minorEastAsia" w:cs="Arial"/>
                  <w:szCs w:val="21"/>
                </w:rPr>
                <w:t>1,201,230,260.00</w:t>
              </w:r>
              <w:r w:rsidRPr="00396F9F">
                <w:rPr>
                  <w:rFonts w:asciiTheme="minorEastAsia" w:eastAsiaTheme="minorEastAsia" w:hAnsiTheme="minorEastAsia" w:cs="Arial" w:hint="eastAsia"/>
                  <w:szCs w:val="21"/>
                </w:rPr>
                <w:t>元，比期初数增加99.91</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，其主要原因是：本期新增短期融资券所致；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长期借款2014年6月30日期末数为</w:t>
              </w:r>
              <w:r w:rsidRPr="00396F9F">
                <w:rPr>
                  <w:rFonts w:asciiTheme="minorEastAsia" w:eastAsiaTheme="minorEastAsia" w:hAnsiTheme="minorEastAsia" w:cs="Arial"/>
                  <w:szCs w:val="21"/>
                </w:rPr>
                <w:t>4,955,263,184.00</w:t>
              </w:r>
              <w:r w:rsidRPr="00396F9F">
                <w:rPr>
                  <w:rFonts w:asciiTheme="minorEastAsia" w:eastAsiaTheme="minorEastAsia" w:hAnsiTheme="minorEastAsia" w:cs="Arial" w:hint="eastAsia"/>
                  <w:szCs w:val="21"/>
                </w:rPr>
                <w:t>元，比期初数增加71.81</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，其主要原因是：本期向银行融资贷款增加所致；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（2）利润表项目：</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营业税金及附加本期发生数为</w:t>
              </w:r>
              <w:r w:rsidRPr="00396F9F">
                <w:rPr>
                  <w:rFonts w:asciiTheme="minorEastAsia" w:eastAsiaTheme="minorEastAsia" w:hAnsiTheme="minorEastAsia" w:cs="Arial"/>
                  <w:szCs w:val="21"/>
                </w:rPr>
                <w:t>48,040,307.83</w:t>
              </w:r>
              <w:r w:rsidRPr="00396F9F">
                <w:rPr>
                  <w:rFonts w:asciiTheme="minorEastAsia" w:eastAsiaTheme="minorEastAsia" w:hAnsiTheme="minorEastAsia" w:cs="Arial" w:hint="eastAsia"/>
                  <w:szCs w:val="21"/>
                </w:rPr>
                <w:t>元，比上期数增加30.65</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，其主要原因是：本期铜产品以及白银等副产品销售增加导致城市维护建设税、教育费附加增加以及资源税增加所致；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财务费用本期发生数为</w:t>
              </w:r>
              <w:r w:rsidRPr="00396F9F">
                <w:rPr>
                  <w:rFonts w:asciiTheme="minorEastAsia" w:eastAsiaTheme="minorEastAsia" w:hAnsiTheme="minorEastAsia" w:cs="Arial"/>
                  <w:szCs w:val="21"/>
                </w:rPr>
                <w:t>107,028,649.34</w:t>
              </w:r>
              <w:r w:rsidRPr="00396F9F">
                <w:rPr>
                  <w:rFonts w:asciiTheme="minorEastAsia" w:eastAsiaTheme="minorEastAsia" w:hAnsiTheme="minorEastAsia" w:cs="Arial" w:hint="eastAsia"/>
                  <w:szCs w:val="21"/>
                </w:rPr>
                <w:t>元，比上期数增加</w:t>
              </w:r>
              <w:r w:rsidRPr="00396F9F">
                <w:rPr>
                  <w:rFonts w:asciiTheme="minorEastAsia" w:eastAsiaTheme="minorEastAsia" w:hAnsiTheme="minorEastAsia" w:cs="Arial"/>
                  <w:szCs w:val="21"/>
                </w:rPr>
                <w:t>4</w:t>
              </w:r>
              <w:r w:rsidRPr="00396F9F">
                <w:rPr>
                  <w:rFonts w:asciiTheme="minorEastAsia" w:eastAsiaTheme="minorEastAsia" w:hAnsiTheme="minorEastAsia" w:cs="Arial" w:hint="eastAsia"/>
                  <w:szCs w:val="21"/>
                </w:rPr>
                <w:t>2.59</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，其主要原因是：本期银行贷款比上年同期增加所致；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所得税费用本期发生数为</w:t>
              </w:r>
              <w:r w:rsidRPr="00396F9F">
                <w:rPr>
                  <w:rFonts w:asciiTheme="minorEastAsia" w:eastAsiaTheme="minorEastAsia" w:hAnsiTheme="minorEastAsia" w:cs="Arial"/>
                  <w:szCs w:val="21"/>
                </w:rPr>
                <w:t>187,844,029.17</w:t>
              </w:r>
              <w:r w:rsidRPr="00396F9F">
                <w:rPr>
                  <w:rFonts w:asciiTheme="minorEastAsia" w:eastAsiaTheme="minorEastAsia" w:hAnsiTheme="minorEastAsia" w:cs="Arial" w:hint="eastAsia"/>
                  <w:szCs w:val="21"/>
                </w:rPr>
                <w:t>元，比上期数减少39.89</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，其主要原因是：本期</w:t>
              </w:r>
              <w:r w:rsidRPr="00396F9F">
                <w:rPr>
                  <w:rFonts w:asciiTheme="minorEastAsia" w:eastAsiaTheme="minorEastAsia" w:hAnsiTheme="minorEastAsia" w:cs="Arial" w:hint="eastAsia"/>
                  <w:szCs w:val="21"/>
                </w:rPr>
                <w:lastRenderedPageBreak/>
                <w:t>黄金价格下降导致利润减少所致；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（3）现金流量表项目：</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购建固定资产、无形资产和其他长期资产支付的现金本期发生数为</w:t>
              </w:r>
              <w:r w:rsidRPr="00396F9F">
                <w:rPr>
                  <w:rFonts w:asciiTheme="minorEastAsia" w:eastAsiaTheme="minorEastAsia" w:hAnsiTheme="minorEastAsia" w:cs="Arial"/>
                  <w:szCs w:val="21"/>
                </w:rPr>
                <w:t>1,621,480,092.50</w:t>
              </w:r>
              <w:r w:rsidRPr="00396F9F">
                <w:rPr>
                  <w:rFonts w:asciiTheme="minorEastAsia" w:eastAsiaTheme="minorEastAsia" w:hAnsiTheme="minorEastAsia" w:cs="Arial" w:hint="eastAsia"/>
                  <w:szCs w:val="21"/>
                </w:rPr>
                <w:t>元，比上期数增加42.59</w:t>
              </w:r>
              <w:r w:rsidRPr="00396F9F">
                <w:rPr>
                  <w:rFonts w:asciiTheme="minorEastAsia" w:eastAsiaTheme="minorEastAsia" w:hAnsiTheme="minorEastAsia" w:cs="Arial"/>
                  <w:szCs w:val="21"/>
                </w:rPr>
                <w:t>%</w:t>
              </w:r>
              <w:r w:rsidRPr="00396F9F">
                <w:rPr>
                  <w:rFonts w:asciiTheme="minorEastAsia" w:eastAsiaTheme="minorEastAsia" w:hAnsiTheme="minorEastAsia" w:cs="Arial" w:hint="eastAsia"/>
                  <w:szCs w:val="21"/>
                </w:rPr>
                <w:t>，其主要原因是：河南中原黄金冶炼厂有限责任公司搬迁项目以及黄金矿山技改项目投资增加所致；</w:t>
              </w:r>
            </w:p>
            <w:p w:rsidR="00C472E1" w:rsidRPr="00396F9F" w:rsidRDefault="00C472E1" w:rsidP="009744B8">
              <w:pPr>
                <w:autoSpaceDE w:val="0"/>
                <w:autoSpaceDN w:val="0"/>
                <w:adjustRightInd w:val="0"/>
                <w:snapToGrid w:val="0"/>
                <w:ind w:firstLine="540"/>
                <w:jc w:val="left"/>
                <w:rPr>
                  <w:rFonts w:asciiTheme="minorEastAsia" w:eastAsiaTheme="minorEastAsia" w:hAnsiTheme="minorEastAsia" w:cs="Arial"/>
                  <w:szCs w:val="21"/>
                </w:rPr>
              </w:pPr>
              <w:r w:rsidRPr="00396F9F">
                <w:rPr>
                  <w:rFonts w:asciiTheme="minorEastAsia" w:eastAsiaTheme="minorEastAsia" w:hAnsiTheme="minorEastAsia" w:cs="Arial" w:hint="eastAsia"/>
                  <w:szCs w:val="21"/>
                </w:rPr>
                <w:t>吸收投资收到的现金本期发生数为60,000,000.00元，上年同期为零，原因是河南中原黄金冶炼厂有限责任公司收到小股东增资款所致；</w:t>
              </w:r>
            </w:p>
            <w:p w:rsidR="00C3621E" w:rsidRPr="00C3621E" w:rsidRDefault="00C3621E" w:rsidP="009744B8">
              <w:pPr>
                <w:autoSpaceDE w:val="0"/>
                <w:autoSpaceDN w:val="0"/>
                <w:adjustRightInd w:val="0"/>
                <w:snapToGrid w:val="0"/>
                <w:ind w:firstLine="540"/>
                <w:jc w:val="left"/>
                <w:rPr>
                  <w:rFonts w:asciiTheme="minorEastAsia" w:eastAsiaTheme="minorEastAsia" w:hAnsiTheme="minorEastAsia" w:cs="Arial"/>
                  <w:szCs w:val="21"/>
                </w:rPr>
              </w:pPr>
              <w:r w:rsidRPr="00C3621E">
                <w:rPr>
                  <w:rFonts w:asciiTheme="minorEastAsia" w:eastAsiaTheme="minorEastAsia" w:hAnsiTheme="minorEastAsia" w:cs="Arial" w:hint="eastAsia"/>
                  <w:szCs w:val="21"/>
                </w:rPr>
                <w:t>取得借款收到的现金本期发生数为</w:t>
              </w:r>
              <w:r w:rsidRPr="00C3621E">
                <w:rPr>
                  <w:rFonts w:asciiTheme="minorEastAsia" w:eastAsiaTheme="minorEastAsia" w:hAnsiTheme="minorEastAsia" w:cs="Arial"/>
                  <w:szCs w:val="21"/>
                </w:rPr>
                <w:t>4,</w:t>
              </w:r>
              <w:r w:rsidRPr="00C3621E">
                <w:rPr>
                  <w:rFonts w:asciiTheme="minorEastAsia" w:eastAsiaTheme="minorEastAsia" w:hAnsiTheme="minorEastAsia" w:cs="Arial" w:hint="eastAsia"/>
                  <w:szCs w:val="21"/>
                </w:rPr>
                <w:t>178</w:t>
              </w:r>
              <w:r w:rsidRPr="00C3621E">
                <w:rPr>
                  <w:rFonts w:asciiTheme="minorEastAsia" w:eastAsiaTheme="minorEastAsia" w:hAnsiTheme="minorEastAsia" w:cs="Arial"/>
                  <w:szCs w:val="21"/>
                </w:rPr>
                <w:t>,</w:t>
              </w:r>
              <w:r w:rsidRPr="00C3621E">
                <w:rPr>
                  <w:rFonts w:asciiTheme="minorEastAsia" w:eastAsiaTheme="minorEastAsia" w:hAnsiTheme="minorEastAsia" w:cs="Arial" w:hint="eastAsia"/>
                  <w:szCs w:val="21"/>
                </w:rPr>
                <w:t>980</w:t>
              </w:r>
              <w:r w:rsidRPr="00C3621E">
                <w:rPr>
                  <w:rFonts w:asciiTheme="minorEastAsia" w:eastAsiaTheme="minorEastAsia" w:hAnsiTheme="minorEastAsia" w:cs="Arial"/>
                  <w:szCs w:val="21"/>
                </w:rPr>
                <w:t>,630.00</w:t>
              </w:r>
              <w:r w:rsidRPr="00C3621E">
                <w:rPr>
                  <w:rFonts w:asciiTheme="minorEastAsia" w:eastAsiaTheme="minorEastAsia" w:hAnsiTheme="minorEastAsia" w:cs="Arial" w:hint="eastAsia"/>
                  <w:szCs w:val="21"/>
                </w:rPr>
                <w:t>元，比上期数增加42.34</w:t>
              </w:r>
              <w:r w:rsidRPr="00C3621E">
                <w:rPr>
                  <w:rFonts w:asciiTheme="minorEastAsia" w:eastAsiaTheme="minorEastAsia" w:hAnsiTheme="minorEastAsia" w:cs="Arial"/>
                  <w:szCs w:val="21"/>
                </w:rPr>
                <w:t>%</w:t>
              </w:r>
              <w:r w:rsidRPr="00C3621E">
                <w:rPr>
                  <w:rFonts w:asciiTheme="minorEastAsia" w:eastAsiaTheme="minorEastAsia" w:hAnsiTheme="minorEastAsia" w:cs="Arial" w:hint="eastAsia"/>
                  <w:szCs w:val="21"/>
                </w:rPr>
                <w:t>，其主要原因是：本期对外借款增加所致</w:t>
              </w:r>
              <w:r w:rsidR="0067142F">
                <w:rPr>
                  <w:rFonts w:asciiTheme="minorEastAsia" w:eastAsiaTheme="minorEastAsia" w:hAnsiTheme="minorEastAsia" w:cs="Arial" w:hint="eastAsia"/>
                  <w:szCs w:val="21"/>
                </w:rPr>
                <w:t>。</w:t>
              </w:r>
            </w:p>
            <w:p w:rsidR="00C472E1" w:rsidRPr="00396F9F" w:rsidRDefault="002273D7" w:rsidP="009744B8">
              <w:pPr>
                <w:snapToGrid w:val="0"/>
                <w:rPr>
                  <w:rFonts w:asciiTheme="minorEastAsia" w:eastAsiaTheme="minorEastAsia" w:hAnsiTheme="minorEastAsia"/>
                  <w:szCs w:val="21"/>
                </w:rPr>
              </w:pPr>
            </w:p>
          </w:sdtContent>
        </w:sdt>
      </w:sdtContent>
    </w:sdt>
    <w:p w:rsidR="00C472E1" w:rsidRPr="00396F9F" w:rsidRDefault="00C472E1" w:rsidP="009744B8">
      <w:pPr>
        <w:snapToGrid w:val="0"/>
        <w:ind w:right="5"/>
        <w:rPr>
          <w:rFonts w:asciiTheme="minorEastAsia" w:eastAsiaTheme="minorEastAsia" w:hAnsiTheme="minorEastAsia"/>
          <w:b/>
          <w:kern w:val="44"/>
          <w:szCs w:val="21"/>
        </w:rPr>
      </w:pPr>
    </w:p>
    <w:p w:rsidR="00C472E1" w:rsidRDefault="00C472E1" w:rsidP="009744B8">
      <w:pPr>
        <w:snapToGrid w:val="0"/>
        <w:ind w:right="5"/>
        <w:rPr>
          <w:rFonts w:eastAsia="黑体"/>
          <w:b/>
          <w:kern w:val="44"/>
          <w:sz w:val="28"/>
          <w:szCs w:val="44"/>
        </w:rPr>
      </w:pPr>
    </w:p>
    <w:p w:rsidR="00C472E1" w:rsidRDefault="00C472E1" w:rsidP="009744B8">
      <w:pPr>
        <w:snapToGrid w:val="0"/>
        <w:ind w:right="5"/>
        <w:rPr>
          <w:rFonts w:eastAsia="黑体"/>
          <w:b/>
          <w:kern w:val="44"/>
          <w:sz w:val="28"/>
          <w:szCs w:val="44"/>
        </w:rPr>
        <w:sectPr w:rsidR="00C472E1" w:rsidSect="006A4CD3">
          <w:pgSz w:w="11906" w:h="16838"/>
          <w:pgMar w:top="1528" w:right="1274" w:bottom="1440" w:left="1800" w:header="855" w:footer="992" w:gutter="0"/>
          <w:cols w:space="425"/>
          <w:docGrid w:type="lines" w:linePitch="312"/>
        </w:sectPr>
      </w:pPr>
    </w:p>
    <w:p w:rsidR="00C472E1" w:rsidRDefault="00C472E1" w:rsidP="009744B8">
      <w:pPr>
        <w:pStyle w:val="10"/>
        <w:numPr>
          <w:ilvl w:val="0"/>
          <w:numId w:val="3"/>
        </w:numPr>
        <w:snapToGrid w:val="0"/>
        <w:spacing w:before="0" w:after="0" w:line="240" w:lineRule="auto"/>
        <w:rPr>
          <w:bCs w:val="0"/>
        </w:rPr>
      </w:pPr>
      <w:bookmarkStart w:id="95" w:name="_Toc392233020"/>
      <w:bookmarkStart w:id="96" w:name="_Toc396209347"/>
      <w:r>
        <w:rPr>
          <w:bCs w:val="0"/>
        </w:rPr>
        <w:lastRenderedPageBreak/>
        <w:t>备查文件目</w:t>
      </w:r>
      <w:r>
        <w:rPr>
          <w:rFonts w:hint="eastAsia"/>
          <w:bCs w:val="0"/>
        </w:rPr>
        <w:t>录</w:t>
      </w:r>
      <w:bookmarkEnd w:id="95"/>
      <w:bookmarkEnd w:id="96"/>
    </w:p>
    <w:sdt>
      <w:sdtPr>
        <w:rPr>
          <w:b/>
          <w:bCs/>
          <w:sz w:val="24"/>
        </w:rPr>
        <w:tag w:val="_GBC_d7123a13b66d46f7966cbcf13a24564c"/>
        <w:id w:val="7545942"/>
        <w:lock w:val="sdtLocked"/>
        <w:placeholder>
          <w:docPart w:val="GBC22222222222222222222222222222"/>
        </w:placeholder>
      </w:sdtPr>
      <w:sdtEndPr>
        <w:rPr>
          <w:rFonts w:hAnsi="宋体"/>
          <w:b w:val="0"/>
          <w:bCs w:val="0"/>
          <w:sz w:val="21"/>
        </w:rPr>
      </w:sdtEndPr>
      <w:sdtContent>
        <w:p w:rsidR="00C472E1" w:rsidRDefault="00C472E1" w:rsidP="009744B8">
          <w:pPr>
            <w:snapToGrid w:val="0"/>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8"/>
          </w:tblGrid>
          <w:sdt>
            <w:sdtPr>
              <w:rPr>
                <w:rFonts w:hAnsi="宋体"/>
              </w:rPr>
              <w:alias w:val="备查文件情况"/>
              <w:tag w:val="_GBC_b459e93dde65442f9ca9e39dab002e31"/>
              <w:id w:val="7545935"/>
              <w:lock w:val="sdtLocked"/>
              <w:placeholder>
                <w:docPart w:val="GBC11111111111111111111111111111"/>
              </w:placeholder>
            </w:sdtPr>
            <w:sdtEndPr>
              <w:rPr>
                <w:rFonts w:hAnsi="Calibri"/>
              </w:rPr>
            </w:sdtEndPr>
            <w:sdtContent>
              <w:tr w:rsidR="00C472E1" w:rsidTr="00C63EEE">
                <w:trPr>
                  <w:cantSplit/>
                  <w:trHeight w:val="747"/>
                </w:trPr>
                <w:tc>
                  <w:tcPr>
                    <w:tcW w:w="1290" w:type="pct"/>
                    <w:tcBorders>
                      <w:top w:val="single" w:sz="4" w:space="0" w:color="auto"/>
                      <w:left w:val="single" w:sz="4" w:space="0" w:color="auto"/>
                      <w:bottom w:val="single" w:sz="4" w:space="0" w:color="auto"/>
                      <w:right w:val="single" w:sz="4" w:space="0" w:color="auto"/>
                    </w:tcBorders>
                    <w:vAlign w:val="center"/>
                  </w:tcPr>
                  <w:p w:rsidR="00C472E1" w:rsidRDefault="00C472E1" w:rsidP="00C63EEE">
                    <w:pPr>
                      <w:autoSpaceDE w:val="0"/>
                      <w:autoSpaceDN w:val="0"/>
                      <w:adjustRightInd w:val="0"/>
                      <w:snapToGrid w:val="0"/>
                      <w:jc w:val="center"/>
                    </w:pPr>
                    <w:r>
                      <w:rPr>
                        <w:rFonts w:hAnsi="宋体"/>
                      </w:rPr>
                      <w:t>备查文件目录</w:t>
                    </w:r>
                  </w:p>
                </w:tc>
                <w:sdt>
                  <w:sdtPr>
                    <w:alias w:val="备查文件目录"/>
                    <w:tag w:val="_GBC_43e60ba19ed448feb1fe50634dec92ba"/>
                    <w:id w:val="7545934"/>
                    <w:lock w:val="sdtLocked"/>
                    <w:placeholder>
                      <w:docPart w:val="GBC11111111111111111111111111111"/>
                    </w:placeholder>
                  </w:sdtPr>
                  <w:sdtContent>
                    <w:tc>
                      <w:tcPr>
                        <w:tcW w:w="3710" w:type="pct"/>
                        <w:tcBorders>
                          <w:top w:val="single" w:sz="4" w:space="0" w:color="auto"/>
                          <w:left w:val="single" w:sz="4" w:space="0" w:color="auto"/>
                          <w:bottom w:val="single" w:sz="4" w:space="0" w:color="auto"/>
                          <w:right w:val="single" w:sz="4" w:space="0" w:color="auto"/>
                        </w:tcBorders>
                        <w:shd w:val="solid" w:color="FFFFFF" w:fill="auto"/>
                      </w:tcPr>
                      <w:p w:rsidR="00C63EEE" w:rsidRDefault="00C63EEE" w:rsidP="00C63EEE">
                        <w:pPr>
                          <w:autoSpaceDE w:val="0"/>
                          <w:autoSpaceDN w:val="0"/>
                          <w:adjustRightInd w:val="0"/>
                          <w:snapToGrid w:val="0"/>
                        </w:pPr>
                        <w:r>
                          <w:rPr>
                            <w:rFonts w:hint="eastAsia"/>
                          </w:rPr>
                          <w:t>1.</w:t>
                        </w:r>
                        <w:r>
                          <w:rPr>
                            <w:rFonts w:hint="eastAsia"/>
                          </w:rPr>
                          <w:t>载有法定代表人、主管会计工作负责人、会计机构负责人签名并盖章的会计报表；</w:t>
                        </w:r>
                      </w:p>
                      <w:p w:rsidR="00C63EEE" w:rsidRDefault="00C63EEE" w:rsidP="00C63EEE">
                        <w:pPr>
                          <w:autoSpaceDE w:val="0"/>
                          <w:autoSpaceDN w:val="0"/>
                          <w:adjustRightInd w:val="0"/>
                          <w:snapToGrid w:val="0"/>
                        </w:pPr>
                        <w:r>
                          <w:rPr>
                            <w:rFonts w:hint="eastAsia"/>
                          </w:rPr>
                          <w:t>2.</w:t>
                        </w:r>
                        <w:r>
                          <w:rPr>
                            <w:rFonts w:hint="eastAsia"/>
                          </w:rPr>
                          <w:t>载有会计师事务所盖章、注册会计师签名并盖章的审计报告原件；</w:t>
                        </w:r>
                      </w:p>
                      <w:p w:rsidR="00C472E1" w:rsidRDefault="00C63EEE" w:rsidP="00C63EEE">
                        <w:pPr>
                          <w:autoSpaceDE w:val="0"/>
                          <w:autoSpaceDN w:val="0"/>
                          <w:adjustRightInd w:val="0"/>
                          <w:snapToGrid w:val="0"/>
                        </w:pPr>
                        <w:r>
                          <w:rPr>
                            <w:rFonts w:hint="eastAsia"/>
                          </w:rPr>
                          <w:t>3.</w:t>
                        </w:r>
                        <w:r>
                          <w:rPr>
                            <w:rFonts w:hint="eastAsia"/>
                          </w:rPr>
                          <w:t>报告期内在中国证监会指定报刊上公开披露过的所有公司文件正本及公告原稿。</w:t>
                        </w:r>
                      </w:p>
                    </w:tc>
                  </w:sdtContent>
                </w:sdt>
              </w:tr>
            </w:sdtContent>
          </w:sdt>
        </w:tbl>
        <w:p w:rsidR="00C63EEE" w:rsidRDefault="00C63EEE" w:rsidP="00C63EEE">
          <w:pPr>
            <w:snapToGrid w:val="0"/>
            <w:ind w:right="425" w:firstLineChars="200" w:firstLine="420"/>
          </w:pPr>
        </w:p>
        <w:p w:rsidR="00C472E1" w:rsidRDefault="00C472E1" w:rsidP="00C63EEE">
          <w:pPr>
            <w:snapToGrid w:val="0"/>
            <w:ind w:right="5"/>
            <w:jc w:val="right"/>
            <w:rPr>
              <w:u w:val="single"/>
            </w:rPr>
          </w:pPr>
          <w:r>
            <w:rPr>
              <w:rFonts w:hAnsi="宋体"/>
            </w:rPr>
            <w:t>董事长：</w:t>
          </w:r>
          <w:sdt>
            <w:sdtPr>
              <w:rPr>
                <w:rFonts w:hAnsi="宋体"/>
              </w:rPr>
              <w:alias w:val="报告发布人"/>
              <w:tag w:val="_GBC_63daf88b77e24bbca97ddbd689c14eba"/>
              <w:id w:val="7545940"/>
              <w:lock w:val="sdtLocked"/>
              <w:placeholder>
                <w:docPart w:val="GBC22222222222222222222222222222"/>
              </w:placeholder>
            </w:sdtPr>
            <w:sdtContent>
              <w:r w:rsidR="00330915">
                <w:rPr>
                  <w:rFonts w:hAnsi="宋体" w:hint="eastAsia"/>
                </w:rPr>
                <w:t>宋鑫</w:t>
              </w:r>
            </w:sdtContent>
          </w:sdt>
        </w:p>
        <w:p w:rsidR="00C472E1" w:rsidRDefault="00C472E1" w:rsidP="00C63EEE">
          <w:pPr>
            <w:snapToGrid w:val="0"/>
            <w:ind w:right="5"/>
            <w:jc w:val="right"/>
            <w:rPr>
              <w:color w:val="008000"/>
              <w:u w:val="single"/>
            </w:rPr>
          </w:pPr>
          <w:r>
            <w:rPr>
              <w:rFonts w:hAnsi="宋体"/>
            </w:rPr>
            <w:t>董事会批准报送日期：</w:t>
          </w:r>
          <w:sdt>
            <w:sdtPr>
              <w:rPr>
                <w:rFonts w:hAnsi="宋体"/>
              </w:rPr>
              <w:alias w:val="报告董事会批准报送日期"/>
              <w:tag w:val="_GBC_eb0a553f1d474250b007399e77baf905"/>
              <w:id w:val="7545941"/>
              <w:lock w:val="sdtLocked"/>
              <w:placeholder>
                <w:docPart w:val="GBC22222222222222222222222222222"/>
              </w:placeholder>
            </w:sdtPr>
            <w:sdtContent>
              <w:r w:rsidR="00330915">
                <w:rPr>
                  <w:rFonts w:hAnsi="宋体" w:hint="eastAsia"/>
                </w:rPr>
                <w:t>2014</w:t>
              </w:r>
              <w:r w:rsidR="00330915">
                <w:rPr>
                  <w:rFonts w:hAnsi="宋体" w:hint="eastAsia"/>
                </w:rPr>
                <w:t>年</w:t>
              </w:r>
              <w:r w:rsidR="00330915">
                <w:rPr>
                  <w:rFonts w:hAnsi="宋体" w:hint="eastAsia"/>
                </w:rPr>
                <w:t>8</w:t>
              </w:r>
              <w:r w:rsidR="00330915">
                <w:rPr>
                  <w:rFonts w:hAnsi="宋体" w:hint="eastAsia"/>
                </w:rPr>
                <w:t>月</w:t>
              </w:r>
              <w:r w:rsidR="00330915">
                <w:rPr>
                  <w:rFonts w:hAnsi="宋体" w:hint="eastAsia"/>
                </w:rPr>
                <w:t>19</w:t>
              </w:r>
              <w:r w:rsidR="00330915">
                <w:rPr>
                  <w:rFonts w:hAnsi="宋体" w:hint="eastAsia"/>
                </w:rPr>
                <w:t>日</w:t>
              </w:r>
            </w:sdtContent>
          </w:sdt>
        </w:p>
      </w:sdtContent>
    </w:sdt>
    <w:p w:rsidR="00C472E1" w:rsidRDefault="00C472E1" w:rsidP="009744B8">
      <w:pPr>
        <w:snapToGrid w:val="0"/>
        <w:ind w:right="5"/>
        <w:rPr>
          <w:u w:val="single"/>
        </w:rPr>
      </w:pPr>
    </w:p>
    <w:p w:rsidR="00C472E1" w:rsidRDefault="00C472E1" w:rsidP="009744B8">
      <w:pPr>
        <w:snapToGrid w:val="0"/>
        <w:ind w:right="5"/>
        <w:jc w:val="center"/>
        <w:rPr>
          <w:u w:val="single"/>
        </w:rPr>
      </w:pPr>
    </w:p>
    <w:p w:rsidR="00C472E1" w:rsidRDefault="00C472E1" w:rsidP="00744990">
      <w:pPr>
        <w:spacing w:line="360" w:lineRule="exact"/>
        <w:ind w:right="5"/>
      </w:pPr>
    </w:p>
    <w:sectPr w:rsidR="00C472E1" w:rsidSect="006A4CD3">
      <w:pgSz w:w="11906" w:h="16838"/>
      <w:pgMar w:top="1528" w:right="1274" w:bottom="1440" w:left="1800" w:header="855"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750" w:rsidRDefault="00354750" w:rsidP="00365E23">
      <w:r>
        <w:separator/>
      </w:r>
    </w:p>
  </w:endnote>
  <w:endnote w:type="continuationSeparator" w:id="0">
    <w:p w:rsidR="00354750" w:rsidRDefault="00354750"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Helvetica-Narrow">
    <w:altName w:val="Arial Narrow"/>
    <w:charset w:val="00"/>
    <w:family w:val="swiss"/>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宋体-方正超大字符集">
    <w:altName w:val="宋体"/>
    <w:panose1 w:val="00000000000000000000"/>
    <w:charset w:val="86"/>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楷体_GB2312">
    <w:altName w:val="楷体"/>
    <w:panose1 w:val="00000000000000000000"/>
    <w:charset w:val="86"/>
    <w:family w:val="roman"/>
    <w:notTrueType/>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68E" w:rsidRDefault="002273D7" w:rsidP="00BF4E96">
    <w:pPr>
      <w:pStyle w:val="ac"/>
      <w:jc w:val="center"/>
    </w:pPr>
    <w:r>
      <w:rPr>
        <w:b/>
        <w:sz w:val="24"/>
        <w:szCs w:val="24"/>
      </w:rPr>
      <w:fldChar w:fldCharType="begin"/>
    </w:r>
    <w:r w:rsidR="007F268E">
      <w:rPr>
        <w:b/>
      </w:rPr>
      <w:instrText>PAGE</w:instrText>
    </w:r>
    <w:r>
      <w:rPr>
        <w:b/>
        <w:sz w:val="24"/>
        <w:szCs w:val="24"/>
      </w:rPr>
      <w:fldChar w:fldCharType="separate"/>
    </w:r>
    <w:r w:rsidR="00FA1B0D">
      <w:rPr>
        <w:b/>
        <w:noProof/>
      </w:rPr>
      <w:t>109</w:t>
    </w:r>
    <w:r>
      <w:rPr>
        <w:b/>
        <w:sz w:val="24"/>
        <w:szCs w:val="24"/>
      </w:rPr>
      <w:fldChar w:fldCharType="end"/>
    </w:r>
    <w:r w:rsidR="007F268E">
      <w:rPr>
        <w:lang w:val="zh-CN"/>
      </w:rPr>
      <w:t xml:space="preserve"> / </w:t>
    </w:r>
    <w:r>
      <w:rPr>
        <w:b/>
        <w:sz w:val="24"/>
        <w:szCs w:val="24"/>
      </w:rPr>
      <w:fldChar w:fldCharType="begin"/>
    </w:r>
    <w:r w:rsidR="007F268E">
      <w:rPr>
        <w:b/>
      </w:rPr>
      <w:instrText>NUMPAGES</w:instrText>
    </w:r>
    <w:r>
      <w:rPr>
        <w:b/>
        <w:sz w:val="24"/>
        <w:szCs w:val="24"/>
      </w:rPr>
      <w:fldChar w:fldCharType="separate"/>
    </w:r>
    <w:r w:rsidR="00FA1B0D">
      <w:rPr>
        <w:b/>
        <w:noProof/>
      </w:rPr>
      <w:t>111</w:t>
    </w:r>
    <w:r>
      <w:rPr>
        <w:b/>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750" w:rsidRDefault="00354750" w:rsidP="00365E23">
      <w:r>
        <w:separator/>
      </w:r>
    </w:p>
  </w:footnote>
  <w:footnote w:type="continuationSeparator" w:id="0">
    <w:p w:rsidR="00354750" w:rsidRDefault="00354750"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68E" w:rsidRPr="009B70CF" w:rsidRDefault="007F268E" w:rsidP="00A15DBD">
    <w:pPr>
      <w:pStyle w:val="ab"/>
      <w:tabs>
        <w:tab w:val="clear" w:pos="8306"/>
        <w:tab w:val="left" w:pos="8364"/>
        <w:tab w:val="left" w:pos="8505"/>
      </w:tabs>
      <w:ind w:rightChars="10" w:right="21"/>
      <w:rPr>
        <w:b/>
      </w:rPr>
    </w:pPr>
    <w:r>
      <w:rPr>
        <w:rFonts w:hint="eastAsia"/>
      </w:rPr>
      <w:t>中金黄金股份有限公司</w:t>
    </w:r>
    <w:r>
      <w:rPr>
        <w:rFonts w:hint="eastAsia"/>
      </w:rPr>
      <w:t>2014</w:t>
    </w:r>
    <w:r>
      <w:rPr>
        <w:rFonts w:hint="eastAsia"/>
      </w:rPr>
      <w:t>年半年度报告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56A8"/>
    <w:multiLevelType w:val="hybridMultilevel"/>
    <w:tmpl w:val="03623A78"/>
    <w:lvl w:ilvl="0" w:tplc="535A228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9F3E5A"/>
    <w:multiLevelType w:val="hybridMultilevel"/>
    <w:tmpl w:val="3492229A"/>
    <w:lvl w:ilvl="0" w:tplc="E7183F86">
      <w:start w:val="1"/>
      <w:numFmt w:val="decimal"/>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B7239C"/>
    <w:multiLevelType w:val="hybridMultilevel"/>
    <w:tmpl w:val="534266C0"/>
    <w:lvl w:ilvl="0" w:tplc="48B839C2">
      <w:start w:val="1"/>
      <w:numFmt w:val="chineseCountingThousand"/>
      <w:lvlText w:val="%1、"/>
      <w:lvlJc w:val="left"/>
      <w:pPr>
        <w:ind w:left="420" w:hanging="420"/>
      </w:pPr>
      <w:rPr>
        <w:rFonts w:hint="eastAsia"/>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0B65DC"/>
    <w:multiLevelType w:val="hybridMultilevel"/>
    <w:tmpl w:val="C7DCD962"/>
    <w:lvl w:ilvl="0" w:tplc="01FA36AA">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243C78"/>
    <w:multiLevelType w:val="hybridMultilevel"/>
    <w:tmpl w:val="17CEB56A"/>
    <w:lvl w:ilvl="0" w:tplc="10981816">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CFC4221"/>
    <w:multiLevelType w:val="hybridMultilevel"/>
    <w:tmpl w:val="7952CF0A"/>
    <w:lvl w:ilvl="0" w:tplc="B4E655D0">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D2F7804"/>
    <w:multiLevelType w:val="hybridMultilevel"/>
    <w:tmpl w:val="693C98B0"/>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DE536C9"/>
    <w:multiLevelType w:val="hybridMultilevel"/>
    <w:tmpl w:val="B5040A14"/>
    <w:lvl w:ilvl="0" w:tplc="FF66BA0E">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F416B7F"/>
    <w:multiLevelType w:val="hybridMultilevel"/>
    <w:tmpl w:val="C7325066"/>
    <w:lvl w:ilvl="0" w:tplc="C5A61E5C">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0A00340"/>
    <w:multiLevelType w:val="hybridMultilevel"/>
    <w:tmpl w:val="19566628"/>
    <w:lvl w:ilvl="0" w:tplc="7FC056A8">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3A13CE6"/>
    <w:multiLevelType w:val="hybridMultilevel"/>
    <w:tmpl w:val="9C225754"/>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16101B1A"/>
    <w:multiLevelType w:val="hybridMultilevel"/>
    <w:tmpl w:val="68F281E0"/>
    <w:lvl w:ilvl="0" w:tplc="EE864102">
      <w:start w:val="1"/>
      <w:numFmt w:val="decimal"/>
      <w:suff w:val="nothing"/>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69A565E"/>
    <w:multiLevelType w:val="hybridMultilevel"/>
    <w:tmpl w:val="D2D00FD8"/>
    <w:lvl w:ilvl="0" w:tplc="EB4AF394">
      <w:start w:val="1"/>
      <w:numFmt w:val="decimal"/>
      <w:lvlText w:val="%1、"/>
      <w:lvlJc w:val="left"/>
      <w:pPr>
        <w:ind w:left="420" w:hanging="420"/>
      </w:pPr>
      <w:rPr>
        <w:rFonts w:hint="eastAsia"/>
      </w:rPr>
    </w:lvl>
    <w:lvl w:ilvl="1" w:tplc="807C8652">
      <w:start w:val="1"/>
      <w:numFmt w:val="decimal"/>
      <w:suff w:val="nothing"/>
      <w:lvlText w:val="%2、"/>
      <w:lvlJc w:val="left"/>
      <w:pPr>
        <w:ind w:left="840" w:hanging="420"/>
      </w:pPr>
      <w:rPr>
        <w:rFonts w:hint="eastAsia"/>
      </w:r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6A61179"/>
    <w:multiLevelType w:val="hybridMultilevel"/>
    <w:tmpl w:val="87241546"/>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8FB0A84"/>
    <w:multiLevelType w:val="hybridMultilevel"/>
    <w:tmpl w:val="27C06DDC"/>
    <w:lvl w:ilvl="0" w:tplc="C0A86968">
      <w:start w:val="5"/>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ADA43D9"/>
    <w:multiLevelType w:val="hybridMultilevel"/>
    <w:tmpl w:val="4C4A44CE"/>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B814B41"/>
    <w:multiLevelType w:val="hybridMultilevel"/>
    <w:tmpl w:val="D4BCBD60"/>
    <w:lvl w:ilvl="0" w:tplc="BA503090">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C20268F"/>
    <w:multiLevelType w:val="hybridMultilevel"/>
    <w:tmpl w:val="5BEA8C3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1CE7086E"/>
    <w:multiLevelType w:val="hybridMultilevel"/>
    <w:tmpl w:val="FCACFFA4"/>
    <w:lvl w:ilvl="0" w:tplc="535A228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E235F8B"/>
    <w:multiLevelType w:val="multilevel"/>
    <w:tmpl w:val="FC0C1F6C"/>
    <w:lvl w:ilvl="0">
      <w:start w:val="1"/>
      <w:numFmt w:val="chineseCountingThousand"/>
      <w:lvlText w:val="第%1节"/>
      <w:lvlJc w:val="left"/>
      <w:pPr>
        <w:ind w:left="425" w:hanging="425"/>
      </w:pPr>
      <w:rPr>
        <w:rFonts w:hint="eastAsia"/>
        <w:color w:val="auto"/>
        <w:sz w:val="28"/>
        <w:szCs w:val="28"/>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1E6125CF"/>
    <w:multiLevelType w:val="hybridMultilevel"/>
    <w:tmpl w:val="CF50A532"/>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ED87D6A"/>
    <w:multiLevelType w:val="hybridMultilevel"/>
    <w:tmpl w:val="283CE0E8"/>
    <w:lvl w:ilvl="0" w:tplc="A79458A0">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F7158DD"/>
    <w:multiLevelType w:val="hybridMultilevel"/>
    <w:tmpl w:val="59A47552"/>
    <w:lvl w:ilvl="0" w:tplc="56B018AE">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B526B2"/>
    <w:multiLevelType w:val="hybridMultilevel"/>
    <w:tmpl w:val="533C8368"/>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nsid w:val="246C0E3A"/>
    <w:multiLevelType w:val="multilevel"/>
    <w:tmpl w:val="04B85C1C"/>
    <w:lvl w:ilvl="0">
      <w:start w:val="1"/>
      <w:numFmt w:val="chineseCountingThousand"/>
      <w:lvlText w:val="第%1节"/>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69F6CEF"/>
    <w:multiLevelType w:val="hybridMultilevel"/>
    <w:tmpl w:val="416C471E"/>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8A61CA1"/>
    <w:multiLevelType w:val="hybridMultilevel"/>
    <w:tmpl w:val="D74277DC"/>
    <w:lvl w:ilvl="0" w:tplc="ADE85072">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nsid w:val="2ABA5091"/>
    <w:multiLevelType w:val="hybridMultilevel"/>
    <w:tmpl w:val="F27ADD1C"/>
    <w:lvl w:ilvl="0" w:tplc="F850BF5E">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C225B89"/>
    <w:multiLevelType w:val="hybridMultilevel"/>
    <w:tmpl w:val="E990C9EC"/>
    <w:lvl w:ilvl="0" w:tplc="119E52E8">
      <w:start w:val="1"/>
      <w:numFmt w:val="decimal"/>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C2F38D9"/>
    <w:multiLevelType w:val="hybridMultilevel"/>
    <w:tmpl w:val="C04EF226"/>
    <w:lvl w:ilvl="0" w:tplc="535A228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C7D045A"/>
    <w:multiLevelType w:val="hybridMultilevel"/>
    <w:tmpl w:val="84461B8E"/>
    <w:lvl w:ilvl="0" w:tplc="62643562">
      <w:start w:val="1"/>
      <w:numFmt w:val="chineseCountingThousand"/>
      <w:suff w:val="nothing"/>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DE55932"/>
    <w:multiLevelType w:val="hybridMultilevel"/>
    <w:tmpl w:val="0BF03DDE"/>
    <w:lvl w:ilvl="0" w:tplc="0504B1FE">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EDF5FFD"/>
    <w:multiLevelType w:val="hybridMultilevel"/>
    <w:tmpl w:val="0A9A0912"/>
    <w:lvl w:ilvl="0" w:tplc="535A228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F6E4C07"/>
    <w:multiLevelType w:val="hybridMultilevel"/>
    <w:tmpl w:val="740080BC"/>
    <w:lvl w:ilvl="0" w:tplc="4D4A6F12">
      <w:start w:val="1"/>
      <w:numFmt w:val="chineseCountingThousand"/>
      <w:suff w:val="nothing"/>
      <w:lvlText w:val="(%1)"/>
      <w:lvlJc w:val="left"/>
      <w:pPr>
        <w:ind w:left="704" w:hanging="591"/>
      </w:pPr>
      <w:rPr>
        <w:rFonts w:hint="eastAsia"/>
        <w:b/>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F895446"/>
    <w:multiLevelType w:val="hybridMultilevel"/>
    <w:tmpl w:val="8DFA4BA4"/>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30475B19"/>
    <w:multiLevelType w:val="hybridMultilevel"/>
    <w:tmpl w:val="444211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1042AC8"/>
    <w:multiLevelType w:val="hybridMultilevel"/>
    <w:tmpl w:val="D7B2858C"/>
    <w:lvl w:ilvl="0" w:tplc="BA8E8FAA">
      <w:start w:val="1"/>
      <w:numFmt w:val="chineseCountingThousand"/>
      <w:suff w:val="nothing"/>
      <w:lvlText w:val="%1、"/>
      <w:lvlJc w:val="left"/>
      <w:pPr>
        <w:ind w:left="420" w:hanging="420"/>
      </w:pPr>
      <w:rPr>
        <w:rFonts w:hint="default"/>
        <w:color w:val="auto"/>
      </w:rPr>
    </w:lvl>
    <w:lvl w:ilvl="1" w:tplc="F850BF5E">
      <w:start w:val="1"/>
      <w:numFmt w:val="japaneseCounting"/>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21641D6"/>
    <w:multiLevelType w:val="hybridMultilevel"/>
    <w:tmpl w:val="5C94167E"/>
    <w:lvl w:ilvl="0" w:tplc="8A6014C6">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5">
    <w:nsid w:val="32715D83"/>
    <w:multiLevelType w:val="hybridMultilevel"/>
    <w:tmpl w:val="6576E058"/>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2BD421B"/>
    <w:multiLevelType w:val="hybridMultilevel"/>
    <w:tmpl w:val="1EA4F866"/>
    <w:lvl w:ilvl="0" w:tplc="ECC4BA98">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7C3610E"/>
    <w:multiLevelType w:val="hybridMultilevel"/>
    <w:tmpl w:val="8278D490"/>
    <w:lvl w:ilvl="0" w:tplc="97F8A9EC">
      <w:start w:val="1"/>
      <w:numFmt w:val="chineseCountingThousand"/>
      <w:lvlText w:val="%1、"/>
      <w:lvlJc w:val="left"/>
      <w:pPr>
        <w:ind w:left="420" w:hanging="420"/>
      </w:pPr>
      <w:rPr>
        <w:rFonts w:hint="default"/>
        <w:b w:val="0"/>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BC53034"/>
    <w:multiLevelType w:val="hybridMultilevel"/>
    <w:tmpl w:val="CE729448"/>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BFF6D3A"/>
    <w:multiLevelType w:val="hybridMultilevel"/>
    <w:tmpl w:val="2984F106"/>
    <w:lvl w:ilvl="0" w:tplc="0C00DA0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CDD251F"/>
    <w:multiLevelType w:val="hybridMultilevel"/>
    <w:tmpl w:val="7BC6D208"/>
    <w:lvl w:ilvl="0" w:tplc="535A228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CFF543F"/>
    <w:multiLevelType w:val="hybridMultilevel"/>
    <w:tmpl w:val="31805B7C"/>
    <w:lvl w:ilvl="0" w:tplc="535A228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620F38"/>
    <w:multiLevelType w:val="hybridMultilevel"/>
    <w:tmpl w:val="7C88E0C6"/>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EE0506D"/>
    <w:multiLevelType w:val="hybridMultilevel"/>
    <w:tmpl w:val="167A9B8E"/>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401E7F2C"/>
    <w:multiLevelType w:val="hybridMultilevel"/>
    <w:tmpl w:val="B808B78C"/>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443440D0"/>
    <w:multiLevelType w:val="hybridMultilevel"/>
    <w:tmpl w:val="9C5ACE28"/>
    <w:lvl w:ilvl="0" w:tplc="72D23EE8">
      <w:start w:val="1"/>
      <w:numFmt w:val="japaneseCounting"/>
      <w:lvlText w:val="（%1）"/>
      <w:lvlJc w:val="left"/>
      <w:pPr>
        <w:ind w:left="1415" w:hanging="8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nsid w:val="45D95701"/>
    <w:multiLevelType w:val="multilevel"/>
    <w:tmpl w:val="B6324FB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71C3C05"/>
    <w:multiLevelType w:val="hybridMultilevel"/>
    <w:tmpl w:val="38822F86"/>
    <w:lvl w:ilvl="0" w:tplc="8AC4141C">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A125FEF"/>
    <w:multiLevelType w:val="hybridMultilevel"/>
    <w:tmpl w:val="271E2222"/>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A3D5C7C"/>
    <w:multiLevelType w:val="hybridMultilevel"/>
    <w:tmpl w:val="A9F236AC"/>
    <w:lvl w:ilvl="0" w:tplc="B7189118">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A6B1ED3"/>
    <w:multiLevelType w:val="hybridMultilevel"/>
    <w:tmpl w:val="FAF8AEC8"/>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4AC23DB8"/>
    <w:multiLevelType w:val="hybridMultilevel"/>
    <w:tmpl w:val="A0C66CE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4B320479"/>
    <w:multiLevelType w:val="hybridMultilevel"/>
    <w:tmpl w:val="9F68EC6E"/>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4D9D4A97"/>
    <w:multiLevelType w:val="hybridMultilevel"/>
    <w:tmpl w:val="0E5EAB24"/>
    <w:lvl w:ilvl="0" w:tplc="274E2DF4">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DEE5701"/>
    <w:multiLevelType w:val="hybridMultilevel"/>
    <w:tmpl w:val="2B8625DC"/>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4E334CA0"/>
    <w:multiLevelType w:val="multilevel"/>
    <w:tmpl w:val="CE9A7B6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E9207C9"/>
    <w:multiLevelType w:val="hybridMultilevel"/>
    <w:tmpl w:val="47EE00EE"/>
    <w:lvl w:ilvl="0" w:tplc="F888FC0C">
      <w:start w:val="1"/>
      <w:numFmt w:val="decimal"/>
      <w:lvlText w:val="%1、"/>
      <w:lvlJc w:val="left"/>
      <w:pPr>
        <w:ind w:left="420" w:hanging="420"/>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E9B6002"/>
    <w:multiLevelType w:val="hybridMultilevel"/>
    <w:tmpl w:val="CF42B858"/>
    <w:lvl w:ilvl="0" w:tplc="841A6F30">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F55442A"/>
    <w:multiLevelType w:val="hybridMultilevel"/>
    <w:tmpl w:val="F24AA3FC"/>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1265863"/>
    <w:multiLevelType w:val="hybridMultilevel"/>
    <w:tmpl w:val="6B0C1912"/>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535062B7"/>
    <w:multiLevelType w:val="hybridMultilevel"/>
    <w:tmpl w:val="4DE480E8"/>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542027AB"/>
    <w:multiLevelType w:val="hybridMultilevel"/>
    <w:tmpl w:val="013C9A00"/>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55DC1AA2"/>
    <w:multiLevelType w:val="hybridMultilevel"/>
    <w:tmpl w:val="9F84F41E"/>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65721DD"/>
    <w:multiLevelType w:val="hybridMultilevel"/>
    <w:tmpl w:val="3CC84742"/>
    <w:lvl w:ilvl="0" w:tplc="43D2380E">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C252FCF"/>
    <w:multiLevelType w:val="hybridMultilevel"/>
    <w:tmpl w:val="1E2250B0"/>
    <w:lvl w:ilvl="0" w:tplc="D6EEFAE0">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C673432"/>
    <w:multiLevelType w:val="multilevel"/>
    <w:tmpl w:val="66149B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5E181221"/>
    <w:multiLevelType w:val="hybridMultilevel"/>
    <w:tmpl w:val="5A0292AE"/>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62E24170"/>
    <w:multiLevelType w:val="hybridMultilevel"/>
    <w:tmpl w:val="6BB8D02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5B75788"/>
    <w:multiLevelType w:val="hybridMultilevel"/>
    <w:tmpl w:val="1F70728A"/>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69983423"/>
    <w:multiLevelType w:val="multilevel"/>
    <w:tmpl w:val="1490364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7">
    <w:nsid w:val="6A242BF2"/>
    <w:multiLevelType w:val="hybridMultilevel"/>
    <w:tmpl w:val="C91AA15C"/>
    <w:lvl w:ilvl="0" w:tplc="C16A9D58">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B613679"/>
    <w:multiLevelType w:val="multilevel"/>
    <w:tmpl w:val="1490364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0">
    <w:nsid w:val="6BBD12DF"/>
    <w:multiLevelType w:val="hybridMultilevel"/>
    <w:tmpl w:val="319CBF48"/>
    <w:lvl w:ilvl="0" w:tplc="A568F00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6CF54B5B"/>
    <w:multiLevelType w:val="hybridMultilevel"/>
    <w:tmpl w:val="215C116A"/>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DA05B30"/>
    <w:multiLevelType w:val="hybridMultilevel"/>
    <w:tmpl w:val="0F84A8DA"/>
    <w:lvl w:ilvl="0" w:tplc="24FE6F26">
      <w:start w:val="1"/>
      <w:numFmt w:val="chineseCountingThousand"/>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E4814D1"/>
    <w:multiLevelType w:val="hybridMultilevel"/>
    <w:tmpl w:val="DC5689A4"/>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E8A74ED"/>
    <w:multiLevelType w:val="hybridMultilevel"/>
    <w:tmpl w:val="30D85862"/>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6F2B03CC"/>
    <w:multiLevelType w:val="hybridMultilevel"/>
    <w:tmpl w:val="E4D449F2"/>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70412FC6"/>
    <w:multiLevelType w:val="hybridMultilevel"/>
    <w:tmpl w:val="C04EF226"/>
    <w:lvl w:ilvl="0" w:tplc="535A228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8">
    <w:nsid w:val="71E70682"/>
    <w:multiLevelType w:val="hybridMultilevel"/>
    <w:tmpl w:val="B150BB20"/>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728231A6"/>
    <w:multiLevelType w:val="hybridMultilevel"/>
    <w:tmpl w:val="3492229A"/>
    <w:lvl w:ilvl="0" w:tplc="E7183F86">
      <w:start w:val="1"/>
      <w:numFmt w:val="decimal"/>
      <w:lvlText w:val="(%1)"/>
      <w:lvlJc w:val="left"/>
      <w:pPr>
        <w:ind w:left="420" w:hanging="4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72C37B8D"/>
    <w:multiLevelType w:val="hybridMultilevel"/>
    <w:tmpl w:val="775EB4EC"/>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nsid w:val="74A414B1"/>
    <w:multiLevelType w:val="hybridMultilevel"/>
    <w:tmpl w:val="69207774"/>
    <w:lvl w:ilvl="0" w:tplc="FC6C6C38">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7523056D"/>
    <w:multiLevelType w:val="hybridMultilevel"/>
    <w:tmpl w:val="0D387872"/>
    <w:lvl w:ilvl="0" w:tplc="34A2A21A">
      <w:start w:val="1"/>
      <w:numFmt w:val="chineseCountingThousand"/>
      <w:lvlText w:val="(%1)"/>
      <w:lvlJc w:val="left"/>
      <w:pPr>
        <w:ind w:left="420" w:hanging="420"/>
      </w:pPr>
      <w:rPr>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76B4167B"/>
    <w:multiLevelType w:val="hybridMultilevel"/>
    <w:tmpl w:val="35C2D32E"/>
    <w:lvl w:ilvl="0" w:tplc="07BC1898">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780D6CB3"/>
    <w:multiLevelType w:val="hybridMultilevel"/>
    <w:tmpl w:val="CF50A532"/>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9087A2E"/>
    <w:multiLevelType w:val="hybridMultilevel"/>
    <w:tmpl w:val="D4B6050A"/>
    <w:lvl w:ilvl="0" w:tplc="EB4AF3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B1E025F"/>
    <w:multiLevelType w:val="hybridMultilevel"/>
    <w:tmpl w:val="81E46900"/>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C7C7017"/>
    <w:multiLevelType w:val="hybridMultilevel"/>
    <w:tmpl w:val="5BEA8C3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D6B5299"/>
    <w:multiLevelType w:val="hybridMultilevel"/>
    <w:tmpl w:val="705E24AA"/>
    <w:lvl w:ilvl="0" w:tplc="535A228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E2D4876"/>
    <w:multiLevelType w:val="hybridMultilevel"/>
    <w:tmpl w:val="1930BA64"/>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F361422"/>
    <w:multiLevelType w:val="hybridMultilevel"/>
    <w:tmpl w:val="784C7452"/>
    <w:lvl w:ilvl="0" w:tplc="EB4AF394">
      <w:start w:val="1"/>
      <w:numFmt w:val="decimal"/>
      <w:lvlText w:val="%1、"/>
      <w:lvlJc w:val="left"/>
      <w:pPr>
        <w:ind w:left="420" w:hanging="420"/>
      </w:pPr>
      <w:rPr>
        <w:rFonts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4"/>
  </w:num>
  <w:num w:numId="2">
    <w:abstractNumId w:val="28"/>
  </w:num>
  <w:num w:numId="3">
    <w:abstractNumId w:val="22"/>
  </w:num>
  <w:num w:numId="4">
    <w:abstractNumId w:val="30"/>
  </w:num>
  <w:num w:numId="5">
    <w:abstractNumId w:val="82"/>
  </w:num>
  <w:num w:numId="6">
    <w:abstractNumId w:val="37"/>
  </w:num>
  <w:num w:numId="7">
    <w:abstractNumId w:val="47"/>
  </w:num>
  <w:num w:numId="8">
    <w:abstractNumId w:val="71"/>
  </w:num>
  <w:num w:numId="9">
    <w:abstractNumId w:val="52"/>
  </w:num>
  <w:num w:numId="10">
    <w:abstractNumId w:val="14"/>
  </w:num>
  <w:num w:numId="11">
    <w:abstractNumId w:val="65"/>
  </w:num>
  <w:num w:numId="12">
    <w:abstractNumId w:val="43"/>
  </w:num>
  <w:num w:numId="13">
    <w:abstractNumId w:val="89"/>
  </w:num>
  <w:num w:numId="14">
    <w:abstractNumId w:val="66"/>
  </w:num>
  <w:num w:numId="15">
    <w:abstractNumId w:val="33"/>
  </w:num>
  <w:num w:numId="16">
    <w:abstractNumId w:val="57"/>
  </w:num>
  <w:num w:numId="17">
    <w:abstractNumId w:val="97"/>
  </w:num>
  <w:num w:numId="18">
    <w:abstractNumId w:val="79"/>
  </w:num>
  <w:num w:numId="19">
    <w:abstractNumId w:val="12"/>
  </w:num>
  <w:num w:numId="20">
    <w:abstractNumId w:val="29"/>
  </w:num>
  <w:num w:numId="21">
    <w:abstractNumId w:val="27"/>
  </w:num>
  <w:num w:numId="22">
    <w:abstractNumId w:val="38"/>
  </w:num>
  <w:num w:numId="23">
    <w:abstractNumId w:val="68"/>
  </w:num>
  <w:num w:numId="24">
    <w:abstractNumId w:val="35"/>
  </w:num>
  <w:num w:numId="25">
    <w:abstractNumId w:val="2"/>
  </w:num>
  <w:num w:numId="26">
    <w:abstractNumId w:val="99"/>
  </w:num>
  <w:num w:numId="27">
    <w:abstractNumId w:val="40"/>
  </w:num>
  <w:num w:numId="28">
    <w:abstractNumId w:val="46"/>
  </w:num>
  <w:num w:numId="29">
    <w:abstractNumId w:val="103"/>
  </w:num>
  <w:num w:numId="30">
    <w:abstractNumId w:val="9"/>
  </w:num>
  <w:num w:numId="31">
    <w:abstractNumId w:val="24"/>
  </w:num>
  <w:num w:numId="32">
    <w:abstractNumId w:val="25"/>
  </w:num>
  <w:num w:numId="33">
    <w:abstractNumId w:val="10"/>
  </w:num>
  <w:num w:numId="34">
    <w:abstractNumId w:val="87"/>
  </w:num>
  <w:num w:numId="35">
    <w:abstractNumId w:val="3"/>
  </w:num>
  <w:num w:numId="36">
    <w:abstractNumId w:val="39"/>
  </w:num>
  <w:num w:numId="37">
    <w:abstractNumId w:val="16"/>
  </w:num>
  <w:num w:numId="38">
    <w:abstractNumId w:val="77"/>
  </w:num>
  <w:num w:numId="39">
    <w:abstractNumId w:val="85"/>
  </w:num>
  <w:num w:numId="40">
    <w:abstractNumId w:val="107"/>
  </w:num>
  <w:num w:numId="41">
    <w:abstractNumId w:val="73"/>
  </w:num>
  <w:num w:numId="42">
    <w:abstractNumId w:val="53"/>
  </w:num>
  <w:num w:numId="43">
    <w:abstractNumId w:val="62"/>
  </w:num>
  <w:num w:numId="44">
    <w:abstractNumId w:val="59"/>
  </w:num>
  <w:num w:numId="45">
    <w:abstractNumId w:val="1"/>
  </w:num>
  <w:num w:numId="46">
    <w:abstractNumId w:val="88"/>
  </w:num>
  <w:num w:numId="47">
    <w:abstractNumId w:val="6"/>
  </w:num>
  <w:num w:numId="48">
    <w:abstractNumId w:val="111"/>
  </w:num>
  <w:num w:numId="49">
    <w:abstractNumId w:val="93"/>
  </w:num>
  <w:num w:numId="50">
    <w:abstractNumId w:val="95"/>
  </w:num>
  <w:num w:numId="51">
    <w:abstractNumId w:val="26"/>
  </w:num>
  <w:num w:numId="52">
    <w:abstractNumId w:val="50"/>
  </w:num>
  <w:num w:numId="53">
    <w:abstractNumId w:val="72"/>
  </w:num>
  <w:num w:numId="54">
    <w:abstractNumId w:val="91"/>
  </w:num>
  <w:num w:numId="55">
    <w:abstractNumId w:val="31"/>
  </w:num>
  <w:num w:numId="56">
    <w:abstractNumId w:val="94"/>
  </w:num>
  <w:num w:numId="57">
    <w:abstractNumId w:val="110"/>
  </w:num>
  <w:num w:numId="58">
    <w:abstractNumId w:val="81"/>
  </w:num>
  <w:num w:numId="59">
    <w:abstractNumId w:val="108"/>
  </w:num>
  <w:num w:numId="60">
    <w:abstractNumId w:val="48"/>
  </w:num>
  <w:num w:numId="61">
    <w:abstractNumId w:val="15"/>
  </w:num>
  <w:num w:numId="62">
    <w:abstractNumId w:val="54"/>
  </w:num>
  <w:num w:numId="63">
    <w:abstractNumId w:val="7"/>
  </w:num>
  <w:num w:numId="64">
    <w:abstractNumId w:val="13"/>
  </w:num>
  <w:num w:numId="65">
    <w:abstractNumId w:val="4"/>
  </w:num>
  <w:num w:numId="66">
    <w:abstractNumId w:val="55"/>
  </w:num>
  <w:num w:numId="67">
    <w:abstractNumId w:val="11"/>
  </w:num>
  <w:num w:numId="68">
    <w:abstractNumId w:val="69"/>
  </w:num>
  <w:num w:numId="69">
    <w:abstractNumId w:val="75"/>
  </w:num>
  <w:num w:numId="70">
    <w:abstractNumId w:val="21"/>
  </w:num>
  <w:num w:numId="71">
    <w:abstractNumId w:val="0"/>
  </w:num>
  <w:num w:numId="72">
    <w:abstractNumId w:val="83"/>
  </w:num>
  <w:num w:numId="73">
    <w:abstractNumId w:val="90"/>
  </w:num>
  <w:num w:numId="74">
    <w:abstractNumId w:val="49"/>
  </w:num>
  <w:num w:numId="75">
    <w:abstractNumId w:val="76"/>
  </w:num>
  <w:num w:numId="76">
    <w:abstractNumId w:val="63"/>
  </w:num>
  <w:num w:numId="77">
    <w:abstractNumId w:val="51"/>
  </w:num>
  <w:num w:numId="78">
    <w:abstractNumId w:val="78"/>
  </w:num>
  <w:num w:numId="79">
    <w:abstractNumId w:val="100"/>
  </w:num>
  <w:num w:numId="80">
    <w:abstractNumId w:val="74"/>
  </w:num>
  <w:num w:numId="81">
    <w:abstractNumId w:val="67"/>
  </w:num>
  <w:num w:numId="82">
    <w:abstractNumId w:val="32"/>
  </w:num>
  <w:num w:numId="83">
    <w:abstractNumId w:val="8"/>
  </w:num>
  <w:num w:numId="84">
    <w:abstractNumId w:val="18"/>
  </w:num>
  <w:num w:numId="85">
    <w:abstractNumId w:val="92"/>
  </w:num>
  <w:num w:numId="86">
    <w:abstractNumId w:val="60"/>
  </w:num>
  <w:num w:numId="87">
    <w:abstractNumId w:val="106"/>
  </w:num>
  <w:num w:numId="88">
    <w:abstractNumId w:val="109"/>
  </w:num>
  <w:num w:numId="89">
    <w:abstractNumId w:val="96"/>
  </w:num>
  <w:num w:numId="90">
    <w:abstractNumId w:val="36"/>
  </w:num>
  <w:num w:numId="91">
    <w:abstractNumId w:val="61"/>
  </w:num>
  <w:num w:numId="92">
    <w:abstractNumId w:val="101"/>
  </w:num>
  <w:num w:numId="93">
    <w:abstractNumId w:val="102"/>
  </w:num>
  <w:num w:numId="94">
    <w:abstractNumId w:val="58"/>
  </w:num>
  <w:num w:numId="95">
    <w:abstractNumId w:val="19"/>
  </w:num>
  <w:num w:numId="96">
    <w:abstractNumId w:val="64"/>
  </w:num>
  <w:num w:numId="97">
    <w:abstractNumId w:val="5"/>
  </w:num>
  <w:num w:numId="98">
    <w:abstractNumId w:val="98"/>
  </w:num>
  <w:num w:numId="99">
    <w:abstractNumId w:val="41"/>
  </w:num>
  <w:num w:numId="100">
    <w:abstractNumId w:val="45"/>
  </w:num>
  <w:num w:numId="101">
    <w:abstractNumId w:val="23"/>
  </w:num>
  <w:num w:numId="102">
    <w:abstractNumId w:val="20"/>
  </w:num>
  <w:num w:numId="103">
    <w:abstractNumId w:val="104"/>
  </w:num>
  <w:num w:numId="104">
    <w:abstractNumId w:val="80"/>
  </w:num>
  <w:num w:numId="105">
    <w:abstractNumId w:val="86"/>
  </w:num>
  <w:num w:numId="106">
    <w:abstractNumId w:val="70"/>
  </w:num>
  <w:num w:numId="107">
    <w:abstractNumId w:val="105"/>
  </w:num>
  <w:num w:numId="108">
    <w:abstractNumId w:val="84"/>
  </w:num>
  <w:num w:numId="109">
    <w:abstractNumId w:val="42"/>
  </w:num>
  <w:num w:numId="1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4"/>
  </w:num>
  <w:num w:numId="112">
    <w:abstractNumId w:val="17"/>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222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C29"/>
    <w:rsid w:val="0000102D"/>
    <w:rsid w:val="00001241"/>
    <w:rsid w:val="00001B33"/>
    <w:rsid w:val="00001D98"/>
    <w:rsid w:val="00001E8C"/>
    <w:rsid w:val="000028BC"/>
    <w:rsid w:val="00002973"/>
    <w:rsid w:val="00003516"/>
    <w:rsid w:val="0000372D"/>
    <w:rsid w:val="00004D07"/>
    <w:rsid w:val="00004E58"/>
    <w:rsid w:val="00005071"/>
    <w:rsid w:val="0000568D"/>
    <w:rsid w:val="00006DB9"/>
    <w:rsid w:val="00010147"/>
    <w:rsid w:val="0001033D"/>
    <w:rsid w:val="0001046B"/>
    <w:rsid w:val="000122EE"/>
    <w:rsid w:val="000139E7"/>
    <w:rsid w:val="00014263"/>
    <w:rsid w:val="0001497A"/>
    <w:rsid w:val="00014DF5"/>
    <w:rsid w:val="000155A0"/>
    <w:rsid w:val="00015DF7"/>
    <w:rsid w:val="00016321"/>
    <w:rsid w:val="00016D21"/>
    <w:rsid w:val="00017622"/>
    <w:rsid w:val="000176B6"/>
    <w:rsid w:val="0001770D"/>
    <w:rsid w:val="00017D54"/>
    <w:rsid w:val="00020074"/>
    <w:rsid w:val="0002030E"/>
    <w:rsid w:val="000203A5"/>
    <w:rsid w:val="00020728"/>
    <w:rsid w:val="0002110B"/>
    <w:rsid w:val="00021700"/>
    <w:rsid w:val="000224B7"/>
    <w:rsid w:val="00022EDA"/>
    <w:rsid w:val="0002301E"/>
    <w:rsid w:val="00023BEB"/>
    <w:rsid w:val="00023C73"/>
    <w:rsid w:val="00025E29"/>
    <w:rsid w:val="00025EAF"/>
    <w:rsid w:val="0002612F"/>
    <w:rsid w:val="00027348"/>
    <w:rsid w:val="00031700"/>
    <w:rsid w:val="000317CB"/>
    <w:rsid w:val="000317E9"/>
    <w:rsid w:val="00031B72"/>
    <w:rsid w:val="0003243D"/>
    <w:rsid w:val="00032BA9"/>
    <w:rsid w:val="000335B0"/>
    <w:rsid w:val="00033EAE"/>
    <w:rsid w:val="0003408C"/>
    <w:rsid w:val="0003468B"/>
    <w:rsid w:val="0003626E"/>
    <w:rsid w:val="00036357"/>
    <w:rsid w:val="00036813"/>
    <w:rsid w:val="0004146D"/>
    <w:rsid w:val="00041525"/>
    <w:rsid w:val="00041800"/>
    <w:rsid w:val="00041AC3"/>
    <w:rsid w:val="00042574"/>
    <w:rsid w:val="000429ED"/>
    <w:rsid w:val="00043335"/>
    <w:rsid w:val="000438A3"/>
    <w:rsid w:val="00043C00"/>
    <w:rsid w:val="00044FE0"/>
    <w:rsid w:val="000451ED"/>
    <w:rsid w:val="00046708"/>
    <w:rsid w:val="00046B18"/>
    <w:rsid w:val="00046BF9"/>
    <w:rsid w:val="00047621"/>
    <w:rsid w:val="000500E7"/>
    <w:rsid w:val="00050236"/>
    <w:rsid w:val="00051584"/>
    <w:rsid w:val="000517E2"/>
    <w:rsid w:val="00051BE5"/>
    <w:rsid w:val="00052B89"/>
    <w:rsid w:val="00052D38"/>
    <w:rsid w:val="00054436"/>
    <w:rsid w:val="00054612"/>
    <w:rsid w:val="00054743"/>
    <w:rsid w:val="0005486C"/>
    <w:rsid w:val="00055141"/>
    <w:rsid w:val="00055816"/>
    <w:rsid w:val="000558E9"/>
    <w:rsid w:val="00055A46"/>
    <w:rsid w:val="00055C3F"/>
    <w:rsid w:val="000561D7"/>
    <w:rsid w:val="000569CC"/>
    <w:rsid w:val="000578C2"/>
    <w:rsid w:val="0006013C"/>
    <w:rsid w:val="000604A6"/>
    <w:rsid w:val="00060C85"/>
    <w:rsid w:val="00062017"/>
    <w:rsid w:val="00062A64"/>
    <w:rsid w:val="00062AA3"/>
    <w:rsid w:val="00063893"/>
    <w:rsid w:val="000639D3"/>
    <w:rsid w:val="00063A04"/>
    <w:rsid w:val="0006463F"/>
    <w:rsid w:val="00064ADF"/>
    <w:rsid w:val="00065914"/>
    <w:rsid w:val="00065B7B"/>
    <w:rsid w:val="00066C7F"/>
    <w:rsid w:val="0006751E"/>
    <w:rsid w:val="00067AEB"/>
    <w:rsid w:val="000706D0"/>
    <w:rsid w:val="0007103D"/>
    <w:rsid w:val="0007147E"/>
    <w:rsid w:val="000720B3"/>
    <w:rsid w:val="00072361"/>
    <w:rsid w:val="0007246C"/>
    <w:rsid w:val="000729B8"/>
    <w:rsid w:val="0007305C"/>
    <w:rsid w:val="000730ED"/>
    <w:rsid w:val="000732D5"/>
    <w:rsid w:val="000745DB"/>
    <w:rsid w:val="00074E3F"/>
    <w:rsid w:val="00075C45"/>
    <w:rsid w:val="00075E3A"/>
    <w:rsid w:val="00075E54"/>
    <w:rsid w:val="00075FAE"/>
    <w:rsid w:val="00076117"/>
    <w:rsid w:val="00080509"/>
    <w:rsid w:val="000808F7"/>
    <w:rsid w:val="0008095D"/>
    <w:rsid w:val="00080A0F"/>
    <w:rsid w:val="00080D0C"/>
    <w:rsid w:val="00080EA7"/>
    <w:rsid w:val="00082596"/>
    <w:rsid w:val="00082A1A"/>
    <w:rsid w:val="000830E6"/>
    <w:rsid w:val="000837F0"/>
    <w:rsid w:val="000839C3"/>
    <w:rsid w:val="00084008"/>
    <w:rsid w:val="00084142"/>
    <w:rsid w:val="000841ED"/>
    <w:rsid w:val="00084531"/>
    <w:rsid w:val="00084634"/>
    <w:rsid w:val="000868AD"/>
    <w:rsid w:val="00086F47"/>
    <w:rsid w:val="000878E7"/>
    <w:rsid w:val="00087B6F"/>
    <w:rsid w:val="00090454"/>
    <w:rsid w:val="00090ADC"/>
    <w:rsid w:val="00090C35"/>
    <w:rsid w:val="0009141B"/>
    <w:rsid w:val="00091930"/>
    <w:rsid w:val="0009268B"/>
    <w:rsid w:val="00092C1E"/>
    <w:rsid w:val="00092FCE"/>
    <w:rsid w:val="000930A1"/>
    <w:rsid w:val="000932D6"/>
    <w:rsid w:val="000934F7"/>
    <w:rsid w:val="00094040"/>
    <w:rsid w:val="0009494E"/>
    <w:rsid w:val="00094A55"/>
    <w:rsid w:val="00095382"/>
    <w:rsid w:val="00095388"/>
    <w:rsid w:val="000955B9"/>
    <w:rsid w:val="00095CD6"/>
    <w:rsid w:val="000960F5"/>
    <w:rsid w:val="000975B1"/>
    <w:rsid w:val="00097A6F"/>
    <w:rsid w:val="00097B67"/>
    <w:rsid w:val="00097E3C"/>
    <w:rsid w:val="000A199C"/>
    <w:rsid w:val="000A1CBE"/>
    <w:rsid w:val="000A4309"/>
    <w:rsid w:val="000A4C9E"/>
    <w:rsid w:val="000A5A58"/>
    <w:rsid w:val="000A6A70"/>
    <w:rsid w:val="000A6F45"/>
    <w:rsid w:val="000A6F48"/>
    <w:rsid w:val="000A700E"/>
    <w:rsid w:val="000A78D8"/>
    <w:rsid w:val="000A7ADD"/>
    <w:rsid w:val="000B083E"/>
    <w:rsid w:val="000B0EE6"/>
    <w:rsid w:val="000B1DB7"/>
    <w:rsid w:val="000B1F08"/>
    <w:rsid w:val="000B28AE"/>
    <w:rsid w:val="000B31E0"/>
    <w:rsid w:val="000B38AB"/>
    <w:rsid w:val="000B3E72"/>
    <w:rsid w:val="000B5098"/>
    <w:rsid w:val="000B5590"/>
    <w:rsid w:val="000B5992"/>
    <w:rsid w:val="000B6C66"/>
    <w:rsid w:val="000B717E"/>
    <w:rsid w:val="000B76E8"/>
    <w:rsid w:val="000B78D4"/>
    <w:rsid w:val="000C0519"/>
    <w:rsid w:val="000C07B9"/>
    <w:rsid w:val="000C3232"/>
    <w:rsid w:val="000C3857"/>
    <w:rsid w:val="000C39F2"/>
    <w:rsid w:val="000C3D52"/>
    <w:rsid w:val="000C403B"/>
    <w:rsid w:val="000C40B3"/>
    <w:rsid w:val="000C4768"/>
    <w:rsid w:val="000C4C03"/>
    <w:rsid w:val="000C51AC"/>
    <w:rsid w:val="000C5B78"/>
    <w:rsid w:val="000C5E3F"/>
    <w:rsid w:val="000C6560"/>
    <w:rsid w:val="000C698C"/>
    <w:rsid w:val="000C6A05"/>
    <w:rsid w:val="000C6DAE"/>
    <w:rsid w:val="000C7C71"/>
    <w:rsid w:val="000C7D9C"/>
    <w:rsid w:val="000D0E23"/>
    <w:rsid w:val="000D10AD"/>
    <w:rsid w:val="000D15CB"/>
    <w:rsid w:val="000D1C88"/>
    <w:rsid w:val="000D26CD"/>
    <w:rsid w:val="000D2C5E"/>
    <w:rsid w:val="000D2E0A"/>
    <w:rsid w:val="000D3B07"/>
    <w:rsid w:val="000D46DD"/>
    <w:rsid w:val="000D46E1"/>
    <w:rsid w:val="000D49EB"/>
    <w:rsid w:val="000D5872"/>
    <w:rsid w:val="000D5A34"/>
    <w:rsid w:val="000D5D86"/>
    <w:rsid w:val="000D5DC0"/>
    <w:rsid w:val="000D6D8F"/>
    <w:rsid w:val="000D7213"/>
    <w:rsid w:val="000D7307"/>
    <w:rsid w:val="000D7617"/>
    <w:rsid w:val="000D7ABF"/>
    <w:rsid w:val="000E0052"/>
    <w:rsid w:val="000E01A1"/>
    <w:rsid w:val="000E15A7"/>
    <w:rsid w:val="000E165C"/>
    <w:rsid w:val="000E1E69"/>
    <w:rsid w:val="000E2820"/>
    <w:rsid w:val="000E34CD"/>
    <w:rsid w:val="000E35F2"/>
    <w:rsid w:val="000E3D2D"/>
    <w:rsid w:val="000E518E"/>
    <w:rsid w:val="000E5B46"/>
    <w:rsid w:val="000E6159"/>
    <w:rsid w:val="000E6C67"/>
    <w:rsid w:val="000E6CD7"/>
    <w:rsid w:val="000E6F8A"/>
    <w:rsid w:val="000E7291"/>
    <w:rsid w:val="000E7A93"/>
    <w:rsid w:val="000E7F24"/>
    <w:rsid w:val="000F0456"/>
    <w:rsid w:val="000F192B"/>
    <w:rsid w:val="000F2990"/>
    <w:rsid w:val="000F2A73"/>
    <w:rsid w:val="000F42F3"/>
    <w:rsid w:val="000F460F"/>
    <w:rsid w:val="000F49E8"/>
    <w:rsid w:val="000F509F"/>
    <w:rsid w:val="000F6B1C"/>
    <w:rsid w:val="000F7633"/>
    <w:rsid w:val="000F7976"/>
    <w:rsid w:val="000F7CB8"/>
    <w:rsid w:val="000F7D3C"/>
    <w:rsid w:val="001007FD"/>
    <w:rsid w:val="00101376"/>
    <w:rsid w:val="00101B38"/>
    <w:rsid w:val="001022D3"/>
    <w:rsid w:val="001026CF"/>
    <w:rsid w:val="00102EF4"/>
    <w:rsid w:val="0010345C"/>
    <w:rsid w:val="001036AD"/>
    <w:rsid w:val="001038D1"/>
    <w:rsid w:val="00104087"/>
    <w:rsid w:val="001044EA"/>
    <w:rsid w:val="00105921"/>
    <w:rsid w:val="001059DB"/>
    <w:rsid w:val="00107599"/>
    <w:rsid w:val="0011023E"/>
    <w:rsid w:val="00110D00"/>
    <w:rsid w:val="00111BAC"/>
    <w:rsid w:val="00111D4E"/>
    <w:rsid w:val="00111E23"/>
    <w:rsid w:val="001120D8"/>
    <w:rsid w:val="001126AB"/>
    <w:rsid w:val="001133FC"/>
    <w:rsid w:val="001137A6"/>
    <w:rsid w:val="001139E6"/>
    <w:rsid w:val="00114189"/>
    <w:rsid w:val="00114F3A"/>
    <w:rsid w:val="0011587B"/>
    <w:rsid w:val="00115D50"/>
    <w:rsid w:val="001165AE"/>
    <w:rsid w:val="001167C8"/>
    <w:rsid w:val="00116B75"/>
    <w:rsid w:val="00116D81"/>
    <w:rsid w:val="001173A8"/>
    <w:rsid w:val="00117404"/>
    <w:rsid w:val="0012016D"/>
    <w:rsid w:val="0012158F"/>
    <w:rsid w:val="00122D0F"/>
    <w:rsid w:val="001230F3"/>
    <w:rsid w:val="001234DF"/>
    <w:rsid w:val="00123F0A"/>
    <w:rsid w:val="00126125"/>
    <w:rsid w:val="00126CBD"/>
    <w:rsid w:val="00127157"/>
    <w:rsid w:val="00127E76"/>
    <w:rsid w:val="001304AD"/>
    <w:rsid w:val="00130697"/>
    <w:rsid w:val="00130887"/>
    <w:rsid w:val="0013119E"/>
    <w:rsid w:val="00132615"/>
    <w:rsid w:val="00132A09"/>
    <w:rsid w:val="00132A1B"/>
    <w:rsid w:val="0013309F"/>
    <w:rsid w:val="0013379B"/>
    <w:rsid w:val="00133BDB"/>
    <w:rsid w:val="00133E33"/>
    <w:rsid w:val="00134623"/>
    <w:rsid w:val="00134D95"/>
    <w:rsid w:val="0013555C"/>
    <w:rsid w:val="0013565E"/>
    <w:rsid w:val="00135FBD"/>
    <w:rsid w:val="00136A9A"/>
    <w:rsid w:val="00136AF8"/>
    <w:rsid w:val="001372F3"/>
    <w:rsid w:val="0013739B"/>
    <w:rsid w:val="00137861"/>
    <w:rsid w:val="00137C75"/>
    <w:rsid w:val="00140BD7"/>
    <w:rsid w:val="00140E08"/>
    <w:rsid w:val="00141331"/>
    <w:rsid w:val="00141BE5"/>
    <w:rsid w:val="00142014"/>
    <w:rsid w:val="0014231A"/>
    <w:rsid w:val="001438C0"/>
    <w:rsid w:val="00143D08"/>
    <w:rsid w:val="00143F60"/>
    <w:rsid w:val="0014483D"/>
    <w:rsid w:val="0014520A"/>
    <w:rsid w:val="001455E9"/>
    <w:rsid w:val="0014596A"/>
    <w:rsid w:val="001464BB"/>
    <w:rsid w:val="00146FA2"/>
    <w:rsid w:val="00147DB1"/>
    <w:rsid w:val="00150511"/>
    <w:rsid w:val="001508C9"/>
    <w:rsid w:val="0015159B"/>
    <w:rsid w:val="001516EE"/>
    <w:rsid w:val="00152FE0"/>
    <w:rsid w:val="00153A2A"/>
    <w:rsid w:val="00153F4B"/>
    <w:rsid w:val="001541EB"/>
    <w:rsid w:val="001543D4"/>
    <w:rsid w:val="0015450F"/>
    <w:rsid w:val="00154B6D"/>
    <w:rsid w:val="00154E9A"/>
    <w:rsid w:val="001550BA"/>
    <w:rsid w:val="0015523D"/>
    <w:rsid w:val="0015748D"/>
    <w:rsid w:val="001575B8"/>
    <w:rsid w:val="001575F4"/>
    <w:rsid w:val="00157CE3"/>
    <w:rsid w:val="00157DE4"/>
    <w:rsid w:val="00160787"/>
    <w:rsid w:val="001614D4"/>
    <w:rsid w:val="00161A39"/>
    <w:rsid w:val="00161CAF"/>
    <w:rsid w:val="00162669"/>
    <w:rsid w:val="001626DD"/>
    <w:rsid w:val="0016283C"/>
    <w:rsid w:val="00162C8A"/>
    <w:rsid w:val="00162CA9"/>
    <w:rsid w:val="00163B1F"/>
    <w:rsid w:val="0016426E"/>
    <w:rsid w:val="00166671"/>
    <w:rsid w:val="001667A9"/>
    <w:rsid w:val="0017134C"/>
    <w:rsid w:val="001715BD"/>
    <w:rsid w:val="0017346E"/>
    <w:rsid w:val="00173821"/>
    <w:rsid w:val="00174EB1"/>
    <w:rsid w:val="001754A4"/>
    <w:rsid w:val="00176395"/>
    <w:rsid w:val="00176DC7"/>
    <w:rsid w:val="00176E6E"/>
    <w:rsid w:val="00176E78"/>
    <w:rsid w:val="00176FD6"/>
    <w:rsid w:val="00177931"/>
    <w:rsid w:val="00177AA4"/>
    <w:rsid w:val="00177C0B"/>
    <w:rsid w:val="00180A65"/>
    <w:rsid w:val="001815B8"/>
    <w:rsid w:val="001816A6"/>
    <w:rsid w:val="001826DB"/>
    <w:rsid w:val="0018280C"/>
    <w:rsid w:val="0018313C"/>
    <w:rsid w:val="00183957"/>
    <w:rsid w:val="0018413C"/>
    <w:rsid w:val="001844E5"/>
    <w:rsid w:val="001847E6"/>
    <w:rsid w:val="00186113"/>
    <w:rsid w:val="00186C23"/>
    <w:rsid w:val="00187858"/>
    <w:rsid w:val="0019008D"/>
    <w:rsid w:val="0019037D"/>
    <w:rsid w:val="0019126B"/>
    <w:rsid w:val="00192350"/>
    <w:rsid w:val="00192B4C"/>
    <w:rsid w:val="00192CCC"/>
    <w:rsid w:val="00193278"/>
    <w:rsid w:val="0019388E"/>
    <w:rsid w:val="00194B25"/>
    <w:rsid w:val="00194F95"/>
    <w:rsid w:val="00195857"/>
    <w:rsid w:val="00195A1C"/>
    <w:rsid w:val="00195DE7"/>
    <w:rsid w:val="00195DFE"/>
    <w:rsid w:val="00196123"/>
    <w:rsid w:val="001964C7"/>
    <w:rsid w:val="00196F3D"/>
    <w:rsid w:val="0019711B"/>
    <w:rsid w:val="00197447"/>
    <w:rsid w:val="001976BC"/>
    <w:rsid w:val="00197C0F"/>
    <w:rsid w:val="001A000B"/>
    <w:rsid w:val="001A02FE"/>
    <w:rsid w:val="001A0769"/>
    <w:rsid w:val="001A0BFC"/>
    <w:rsid w:val="001A116E"/>
    <w:rsid w:val="001A1A11"/>
    <w:rsid w:val="001A25D4"/>
    <w:rsid w:val="001A35C2"/>
    <w:rsid w:val="001A37C6"/>
    <w:rsid w:val="001A6342"/>
    <w:rsid w:val="001A652B"/>
    <w:rsid w:val="001A657D"/>
    <w:rsid w:val="001A7F1C"/>
    <w:rsid w:val="001B0472"/>
    <w:rsid w:val="001B0B8E"/>
    <w:rsid w:val="001B11CD"/>
    <w:rsid w:val="001B14C4"/>
    <w:rsid w:val="001B1D8E"/>
    <w:rsid w:val="001B25DC"/>
    <w:rsid w:val="001B40F8"/>
    <w:rsid w:val="001B4713"/>
    <w:rsid w:val="001B5EAC"/>
    <w:rsid w:val="001B75FB"/>
    <w:rsid w:val="001B76F4"/>
    <w:rsid w:val="001B77C3"/>
    <w:rsid w:val="001B7E30"/>
    <w:rsid w:val="001C0611"/>
    <w:rsid w:val="001C2900"/>
    <w:rsid w:val="001C3C8B"/>
    <w:rsid w:val="001C3F9F"/>
    <w:rsid w:val="001C5048"/>
    <w:rsid w:val="001C602C"/>
    <w:rsid w:val="001C685A"/>
    <w:rsid w:val="001C6E80"/>
    <w:rsid w:val="001C7153"/>
    <w:rsid w:val="001C731D"/>
    <w:rsid w:val="001C78B4"/>
    <w:rsid w:val="001C7BD4"/>
    <w:rsid w:val="001D0022"/>
    <w:rsid w:val="001D094F"/>
    <w:rsid w:val="001D09D0"/>
    <w:rsid w:val="001D19A9"/>
    <w:rsid w:val="001D1AF1"/>
    <w:rsid w:val="001D2208"/>
    <w:rsid w:val="001D25CB"/>
    <w:rsid w:val="001D285A"/>
    <w:rsid w:val="001D2ABC"/>
    <w:rsid w:val="001D2C3C"/>
    <w:rsid w:val="001D30BD"/>
    <w:rsid w:val="001D38C2"/>
    <w:rsid w:val="001D46DF"/>
    <w:rsid w:val="001D48A4"/>
    <w:rsid w:val="001D599D"/>
    <w:rsid w:val="001D5DF7"/>
    <w:rsid w:val="001E00D9"/>
    <w:rsid w:val="001E04DE"/>
    <w:rsid w:val="001E0A77"/>
    <w:rsid w:val="001E0F47"/>
    <w:rsid w:val="001E18AC"/>
    <w:rsid w:val="001E35BF"/>
    <w:rsid w:val="001E4A3A"/>
    <w:rsid w:val="001E5479"/>
    <w:rsid w:val="001E55CD"/>
    <w:rsid w:val="001E564A"/>
    <w:rsid w:val="001E5737"/>
    <w:rsid w:val="001E5F29"/>
    <w:rsid w:val="001E5FEF"/>
    <w:rsid w:val="001E6D5D"/>
    <w:rsid w:val="001F018E"/>
    <w:rsid w:val="001F019F"/>
    <w:rsid w:val="001F07B9"/>
    <w:rsid w:val="001F126D"/>
    <w:rsid w:val="001F1868"/>
    <w:rsid w:val="001F2A1C"/>
    <w:rsid w:val="001F2DCA"/>
    <w:rsid w:val="001F30DB"/>
    <w:rsid w:val="001F30EE"/>
    <w:rsid w:val="001F33A0"/>
    <w:rsid w:val="001F3AE4"/>
    <w:rsid w:val="001F3C0E"/>
    <w:rsid w:val="001F3C4B"/>
    <w:rsid w:val="001F3E2C"/>
    <w:rsid w:val="001F4C39"/>
    <w:rsid w:val="001F6856"/>
    <w:rsid w:val="001F7478"/>
    <w:rsid w:val="001F7FCA"/>
    <w:rsid w:val="0020111B"/>
    <w:rsid w:val="00201FE8"/>
    <w:rsid w:val="002024FC"/>
    <w:rsid w:val="002027BD"/>
    <w:rsid w:val="00202936"/>
    <w:rsid w:val="00202AE4"/>
    <w:rsid w:val="002031C1"/>
    <w:rsid w:val="002032F6"/>
    <w:rsid w:val="00203D79"/>
    <w:rsid w:val="00205758"/>
    <w:rsid w:val="00205B56"/>
    <w:rsid w:val="00205C40"/>
    <w:rsid w:val="00205EF7"/>
    <w:rsid w:val="0020640C"/>
    <w:rsid w:val="002064FD"/>
    <w:rsid w:val="002069B7"/>
    <w:rsid w:val="00206B72"/>
    <w:rsid w:val="00207016"/>
    <w:rsid w:val="002104A6"/>
    <w:rsid w:val="00211004"/>
    <w:rsid w:val="0021222A"/>
    <w:rsid w:val="002125F9"/>
    <w:rsid w:val="002125FF"/>
    <w:rsid w:val="00212C1C"/>
    <w:rsid w:val="00213330"/>
    <w:rsid w:val="00214143"/>
    <w:rsid w:val="0021448A"/>
    <w:rsid w:val="00214773"/>
    <w:rsid w:val="0021514C"/>
    <w:rsid w:val="00216014"/>
    <w:rsid w:val="002160C3"/>
    <w:rsid w:val="002164CC"/>
    <w:rsid w:val="002168AE"/>
    <w:rsid w:val="00216E8F"/>
    <w:rsid w:val="002175A5"/>
    <w:rsid w:val="00217811"/>
    <w:rsid w:val="002179E8"/>
    <w:rsid w:val="00220E16"/>
    <w:rsid w:val="0022144A"/>
    <w:rsid w:val="002214C9"/>
    <w:rsid w:val="00221D4E"/>
    <w:rsid w:val="00221DEE"/>
    <w:rsid w:val="00221F4F"/>
    <w:rsid w:val="002224A3"/>
    <w:rsid w:val="00223B93"/>
    <w:rsid w:val="002242E3"/>
    <w:rsid w:val="00224DB1"/>
    <w:rsid w:val="00225079"/>
    <w:rsid w:val="0022588B"/>
    <w:rsid w:val="00225AAC"/>
    <w:rsid w:val="00226C0B"/>
    <w:rsid w:val="00226CB0"/>
    <w:rsid w:val="002273D7"/>
    <w:rsid w:val="00227508"/>
    <w:rsid w:val="00227B03"/>
    <w:rsid w:val="002308E1"/>
    <w:rsid w:val="002309E8"/>
    <w:rsid w:val="00230C63"/>
    <w:rsid w:val="002310A7"/>
    <w:rsid w:val="00231E64"/>
    <w:rsid w:val="00231FDB"/>
    <w:rsid w:val="00232824"/>
    <w:rsid w:val="0023298F"/>
    <w:rsid w:val="002329B1"/>
    <w:rsid w:val="00232EC1"/>
    <w:rsid w:val="002331FD"/>
    <w:rsid w:val="0023366B"/>
    <w:rsid w:val="0023372E"/>
    <w:rsid w:val="00233C8B"/>
    <w:rsid w:val="00233F8F"/>
    <w:rsid w:val="00234111"/>
    <w:rsid w:val="002344EC"/>
    <w:rsid w:val="0023468B"/>
    <w:rsid w:val="0023599E"/>
    <w:rsid w:val="00235AA2"/>
    <w:rsid w:val="002366DD"/>
    <w:rsid w:val="0023731C"/>
    <w:rsid w:val="0024010C"/>
    <w:rsid w:val="0024061C"/>
    <w:rsid w:val="00241BC8"/>
    <w:rsid w:val="00241D41"/>
    <w:rsid w:val="0024243B"/>
    <w:rsid w:val="0024277E"/>
    <w:rsid w:val="002434A7"/>
    <w:rsid w:val="002468AE"/>
    <w:rsid w:val="00246D02"/>
    <w:rsid w:val="00246D9D"/>
    <w:rsid w:val="00247363"/>
    <w:rsid w:val="00247634"/>
    <w:rsid w:val="00247828"/>
    <w:rsid w:val="00250B31"/>
    <w:rsid w:val="00250D47"/>
    <w:rsid w:val="0025104F"/>
    <w:rsid w:val="00251555"/>
    <w:rsid w:val="00251650"/>
    <w:rsid w:val="0025183D"/>
    <w:rsid w:val="00251F34"/>
    <w:rsid w:val="00251FA9"/>
    <w:rsid w:val="00252017"/>
    <w:rsid w:val="00252036"/>
    <w:rsid w:val="00252B31"/>
    <w:rsid w:val="00252DC2"/>
    <w:rsid w:val="00253109"/>
    <w:rsid w:val="002533FF"/>
    <w:rsid w:val="00253E46"/>
    <w:rsid w:val="002541D0"/>
    <w:rsid w:val="00254421"/>
    <w:rsid w:val="002548B1"/>
    <w:rsid w:val="00256013"/>
    <w:rsid w:val="00256E13"/>
    <w:rsid w:val="00260461"/>
    <w:rsid w:val="00260656"/>
    <w:rsid w:val="002606F8"/>
    <w:rsid w:val="00261101"/>
    <w:rsid w:val="002611F2"/>
    <w:rsid w:val="00261743"/>
    <w:rsid w:val="00261C0E"/>
    <w:rsid w:val="00261D4C"/>
    <w:rsid w:val="00262F63"/>
    <w:rsid w:val="00263072"/>
    <w:rsid w:val="00264752"/>
    <w:rsid w:val="00265052"/>
    <w:rsid w:val="002660F8"/>
    <w:rsid w:val="002672FF"/>
    <w:rsid w:val="002674BC"/>
    <w:rsid w:val="00267B65"/>
    <w:rsid w:val="00267ECC"/>
    <w:rsid w:val="00267FCC"/>
    <w:rsid w:val="00270C5C"/>
    <w:rsid w:val="00270E84"/>
    <w:rsid w:val="00270F23"/>
    <w:rsid w:val="00271474"/>
    <w:rsid w:val="00271861"/>
    <w:rsid w:val="00271934"/>
    <w:rsid w:val="002721B5"/>
    <w:rsid w:val="00272D29"/>
    <w:rsid w:val="00273DE8"/>
    <w:rsid w:val="00274494"/>
    <w:rsid w:val="002765F4"/>
    <w:rsid w:val="002769EA"/>
    <w:rsid w:val="00276DE9"/>
    <w:rsid w:val="00281584"/>
    <w:rsid w:val="00281956"/>
    <w:rsid w:val="00281EC3"/>
    <w:rsid w:val="002821C0"/>
    <w:rsid w:val="00283084"/>
    <w:rsid w:val="00283251"/>
    <w:rsid w:val="00283421"/>
    <w:rsid w:val="00283D22"/>
    <w:rsid w:val="0028412B"/>
    <w:rsid w:val="002851FB"/>
    <w:rsid w:val="0028663A"/>
    <w:rsid w:val="00286B0E"/>
    <w:rsid w:val="00286B4B"/>
    <w:rsid w:val="00286BD1"/>
    <w:rsid w:val="0028710A"/>
    <w:rsid w:val="00287283"/>
    <w:rsid w:val="00287E08"/>
    <w:rsid w:val="0029097E"/>
    <w:rsid w:val="002913B9"/>
    <w:rsid w:val="00291BF2"/>
    <w:rsid w:val="00291D71"/>
    <w:rsid w:val="00292386"/>
    <w:rsid w:val="00293C3E"/>
    <w:rsid w:val="00293F49"/>
    <w:rsid w:val="0029439C"/>
    <w:rsid w:val="0029481A"/>
    <w:rsid w:val="0029493A"/>
    <w:rsid w:val="00294A4E"/>
    <w:rsid w:val="00295279"/>
    <w:rsid w:val="002962F4"/>
    <w:rsid w:val="00296E62"/>
    <w:rsid w:val="002972DF"/>
    <w:rsid w:val="0029765E"/>
    <w:rsid w:val="002A0633"/>
    <w:rsid w:val="002A12F1"/>
    <w:rsid w:val="002A1346"/>
    <w:rsid w:val="002A1D39"/>
    <w:rsid w:val="002A1F07"/>
    <w:rsid w:val="002A2C89"/>
    <w:rsid w:val="002A2D73"/>
    <w:rsid w:val="002A339F"/>
    <w:rsid w:val="002A395B"/>
    <w:rsid w:val="002A431A"/>
    <w:rsid w:val="002A4BB1"/>
    <w:rsid w:val="002A4F95"/>
    <w:rsid w:val="002A528D"/>
    <w:rsid w:val="002A529C"/>
    <w:rsid w:val="002A5403"/>
    <w:rsid w:val="002A5DA0"/>
    <w:rsid w:val="002A69BC"/>
    <w:rsid w:val="002A6DDE"/>
    <w:rsid w:val="002A6E8C"/>
    <w:rsid w:val="002A7556"/>
    <w:rsid w:val="002A7DEC"/>
    <w:rsid w:val="002B0F56"/>
    <w:rsid w:val="002B1A2F"/>
    <w:rsid w:val="002B1B05"/>
    <w:rsid w:val="002B1D72"/>
    <w:rsid w:val="002B225F"/>
    <w:rsid w:val="002B28A3"/>
    <w:rsid w:val="002B32FC"/>
    <w:rsid w:val="002B417F"/>
    <w:rsid w:val="002B4DA6"/>
    <w:rsid w:val="002B5024"/>
    <w:rsid w:val="002B586B"/>
    <w:rsid w:val="002B5FB0"/>
    <w:rsid w:val="002B6DB4"/>
    <w:rsid w:val="002B709D"/>
    <w:rsid w:val="002B70F6"/>
    <w:rsid w:val="002B7900"/>
    <w:rsid w:val="002B7948"/>
    <w:rsid w:val="002C0060"/>
    <w:rsid w:val="002C0078"/>
    <w:rsid w:val="002C08AF"/>
    <w:rsid w:val="002C10F7"/>
    <w:rsid w:val="002C18B4"/>
    <w:rsid w:val="002C1F12"/>
    <w:rsid w:val="002C2270"/>
    <w:rsid w:val="002C24D3"/>
    <w:rsid w:val="002C2E51"/>
    <w:rsid w:val="002C2F4A"/>
    <w:rsid w:val="002C30A7"/>
    <w:rsid w:val="002C3DB9"/>
    <w:rsid w:val="002C431F"/>
    <w:rsid w:val="002C522F"/>
    <w:rsid w:val="002C62A6"/>
    <w:rsid w:val="002C6444"/>
    <w:rsid w:val="002C6677"/>
    <w:rsid w:val="002C6F73"/>
    <w:rsid w:val="002C70A1"/>
    <w:rsid w:val="002C7C1A"/>
    <w:rsid w:val="002C7E63"/>
    <w:rsid w:val="002D11A3"/>
    <w:rsid w:val="002D14BC"/>
    <w:rsid w:val="002D16DB"/>
    <w:rsid w:val="002D19B4"/>
    <w:rsid w:val="002D21E4"/>
    <w:rsid w:val="002D2F09"/>
    <w:rsid w:val="002D33D6"/>
    <w:rsid w:val="002D34BC"/>
    <w:rsid w:val="002D40E9"/>
    <w:rsid w:val="002D548B"/>
    <w:rsid w:val="002D58E5"/>
    <w:rsid w:val="002D60FB"/>
    <w:rsid w:val="002D6996"/>
    <w:rsid w:val="002D6AB5"/>
    <w:rsid w:val="002D7D47"/>
    <w:rsid w:val="002E0263"/>
    <w:rsid w:val="002E0B8F"/>
    <w:rsid w:val="002E149C"/>
    <w:rsid w:val="002E1729"/>
    <w:rsid w:val="002E1921"/>
    <w:rsid w:val="002E26B3"/>
    <w:rsid w:val="002E2D95"/>
    <w:rsid w:val="002E2EF2"/>
    <w:rsid w:val="002E31A4"/>
    <w:rsid w:val="002E6559"/>
    <w:rsid w:val="002E685A"/>
    <w:rsid w:val="002E6ABC"/>
    <w:rsid w:val="002E6C4E"/>
    <w:rsid w:val="002E7FDE"/>
    <w:rsid w:val="002F10AA"/>
    <w:rsid w:val="002F148F"/>
    <w:rsid w:val="002F1593"/>
    <w:rsid w:val="002F1911"/>
    <w:rsid w:val="002F2B7A"/>
    <w:rsid w:val="002F3582"/>
    <w:rsid w:val="002F3F2F"/>
    <w:rsid w:val="002F46E1"/>
    <w:rsid w:val="002F52A7"/>
    <w:rsid w:val="002F5C0F"/>
    <w:rsid w:val="002F6316"/>
    <w:rsid w:val="002F660C"/>
    <w:rsid w:val="002F6A62"/>
    <w:rsid w:val="002F79F4"/>
    <w:rsid w:val="00300573"/>
    <w:rsid w:val="0030063B"/>
    <w:rsid w:val="003006A0"/>
    <w:rsid w:val="00300AA0"/>
    <w:rsid w:val="0030172B"/>
    <w:rsid w:val="00301897"/>
    <w:rsid w:val="00301B2D"/>
    <w:rsid w:val="00301E85"/>
    <w:rsid w:val="00302084"/>
    <w:rsid w:val="00302635"/>
    <w:rsid w:val="00302826"/>
    <w:rsid w:val="00303552"/>
    <w:rsid w:val="0030383E"/>
    <w:rsid w:val="00303AFA"/>
    <w:rsid w:val="00303B82"/>
    <w:rsid w:val="00304161"/>
    <w:rsid w:val="00304D95"/>
    <w:rsid w:val="003057BF"/>
    <w:rsid w:val="00305947"/>
    <w:rsid w:val="00305E7B"/>
    <w:rsid w:val="00306732"/>
    <w:rsid w:val="00306A0B"/>
    <w:rsid w:val="00307186"/>
    <w:rsid w:val="003077A5"/>
    <w:rsid w:val="003103BE"/>
    <w:rsid w:val="00311460"/>
    <w:rsid w:val="003121A6"/>
    <w:rsid w:val="00312777"/>
    <w:rsid w:val="003127D5"/>
    <w:rsid w:val="00312878"/>
    <w:rsid w:val="003131DA"/>
    <w:rsid w:val="00314563"/>
    <w:rsid w:val="003148D6"/>
    <w:rsid w:val="00315101"/>
    <w:rsid w:val="003155D2"/>
    <w:rsid w:val="00316E30"/>
    <w:rsid w:val="00317C18"/>
    <w:rsid w:val="00320566"/>
    <w:rsid w:val="003208EB"/>
    <w:rsid w:val="00320996"/>
    <w:rsid w:val="00320CC7"/>
    <w:rsid w:val="00320DBB"/>
    <w:rsid w:val="003214A6"/>
    <w:rsid w:val="00321887"/>
    <w:rsid w:val="003218FA"/>
    <w:rsid w:val="003223DE"/>
    <w:rsid w:val="003226F3"/>
    <w:rsid w:val="00322B57"/>
    <w:rsid w:val="00322FCD"/>
    <w:rsid w:val="0032310A"/>
    <w:rsid w:val="00323DC0"/>
    <w:rsid w:val="00323F7B"/>
    <w:rsid w:val="003245AA"/>
    <w:rsid w:val="00324AF7"/>
    <w:rsid w:val="003259A3"/>
    <w:rsid w:val="00325A7A"/>
    <w:rsid w:val="00325ABC"/>
    <w:rsid w:val="0032670D"/>
    <w:rsid w:val="00326ED8"/>
    <w:rsid w:val="00326F1D"/>
    <w:rsid w:val="0032787B"/>
    <w:rsid w:val="00327D35"/>
    <w:rsid w:val="00330915"/>
    <w:rsid w:val="00330B40"/>
    <w:rsid w:val="00330B78"/>
    <w:rsid w:val="003311C4"/>
    <w:rsid w:val="00331FBE"/>
    <w:rsid w:val="0033253F"/>
    <w:rsid w:val="0033276F"/>
    <w:rsid w:val="0033295D"/>
    <w:rsid w:val="0033296A"/>
    <w:rsid w:val="00333128"/>
    <w:rsid w:val="00333223"/>
    <w:rsid w:val="003346CE"/>
    <w:rsid w:val="0033515F"/>
    <w:rsid w:val="00335467"/>
    <w:rsid w:val="00335474"/>
    <w:rsid w:val="003356C8"/>
    <w:rsid w:val="003367B9"/>
    <w:rsid w:val="00337797"/>
    <w:rsid w:val="00340769"/>
    <w:rsid w:val="00340878"/>
    <w:rsid w:val="00340BFC"/>
    <w:rsid w:val="00340D58"/>
    <w:rsid w:val="0034111B"/>
    <w:rsid w:val="00341440"/>
    <w:rsid w:val="003414D2"/>
    <w:rsid w:val="003416BB"/>
    <w:rsid w:val="003417AD"/>
    <w:rsid w:val="00342877"/>
    <w:rsid w:val="00342895"/>
    <w:rsid w:val="00343217"/>
    <w:rsid w:val="00344502"/>
    <w:rsid w:val="0034475C"/>
    <w:rsid w:val="0034538F"/>
    <w:rsid w:val="00345754"/>
    <w:rsid w:val="003459BC"/>
    <w:rsid w:val="003469F1"/>
    <w:rsid w:val="00346A8C"/>
    <w:rsid w:val="00346C96"/>
    <w:rsid w:val="00346F98"/>
    <w:rsid w:val="00347009"/>
    <w:rsid w:val="00347992"/>
    <w:rsid w:val="00347D0F"/>
    <w:rsid w:val="00347D72"/>
    <w:rsid w:val="00347E52"/>
    <w:rsid w:val="003501F6"/>
    <w:rsid w:val="00350E74"/>
    <w:rsid w:val="00351D3A"/>
    <w:rsid w:val="00352505"/>
    <w:rsid w:val="003528AE"/>
    <w:rsid w:val="00352A62"/>
    <w:rsid w:val="00352B17"/>
    <w:rsid w:val="00352FE7"/>
    <w:rsid w:val="0035309B"/>
    <w:rsid w:val="00353DC7"/>
    <w:rsid w:val="0035403B"/>
    <w:rsid w:val="00354750"/>
    <w:rsid w:val="00355379"/>
    <w:rsid w:val="00355AC5"/>
    <w:rsid w:val="00355C88"/>
    <w:rsid w:val="0035613B"/>
    <w:rsid w:val="003561CB"/>
    <w:rsid w:val="00356253"/>
    <w:rsid w:val="00356AA4"/>
    <w:rsid w:val="003571FB"/>
    <w:rsid w:val="00357680"/>
    <w:rsid w:val="00357982"/>
    <w:rsid w:val="00357D33"/>
    <w:rsid w:val="00360DA1"/>
    <w:rsid w:val="00361199"/>
    <w:rsid w:val="003611C4"/>
    <w:rsid w:val="003614B0"/>
    <w:rsid w:val="003617B8"/>
    <w:rsid w:val="00362919"/>
    <w:rsid w:val="00362A4B"/>
    <w:rsid w:val="00362B31"/>
    <w:rsid w:val="003634EA"/>
    <w:rsid w:val="00363ECF"/>
    <w:rsid w:val="003646FB"/>
    <w:rsid w:val="0036573A"/>
    <w:rsid w:val="00365E23"/>
    <w:rsid w:val="003669A6"/>
    <w:rsid w:val="00366BFF"/>
    <w:rsid w:val="0036747E"/>
    <w:rsid w:val="003701AC"/>
    <w:rsid w:val="00370645"/>
    <w:rsid w:val="00370AD7"/>
    <w:rsid w:val="00371090"/>
    <w:rsid w:val="00371666"/>
    <w:rsid w:val="003725BF"/>
    <w:rsid w:val="003725E3"/>
    <w:rsid w:val="00372773"/>
    <w:rsid w:val="003728D7"/>
    <w:rsid w:val="0037331C"/>
    <w:rsid w:val="00373F40"/>
    <w:rsid w:val="0037484D"/>
    <w:rsid w:val="003756A8"/>
    <w:rsid w:val="0037647F"/>
    <w:rsid w:val="0037733D"/>
    <w:rsid w:val="00377E05"/>
    <w:rsid w:val="00382326"/>
    <w:rsid w:val="00382F73"/>
    <w:rsid w:val="00382FDB"/>
    <w:rsid w:val="003831BC"/>
    <w:rsid w:val="003832AD"/>
    <w:rsid w:val="003837CD"/>
    <w:rsid w:val="00383846"/>
    <w:rsid w:val="00383BA8"/>
    <w:rsid w:val="0038461D"/>
    <w:rsid w:val="00384C92"/>
    <w:rsid w:val="00384D9B"/>
    <w:rsid w:val="00384F61"/>
    <w:rsid w:val="003850BC"/>
    <w:rsid w:val="00385912"/>
    <w:rsid w:val="00385C66"/>
    <w:rsid w:val="00386099"/>
    <w:rsid w:val="003861D5"/>
    <w:rsid w:val="00386D50"/>
    <w:rsid w:val="00386FD8"/>
    <w:rsid w:val="00387182"/>
    <w:rsid w:val="00387EAE"/>
    <w:rsid w:val="00387EC3"/>
    <w:rsid w:val="00390458"/>
    <w:rsid w:val="00391591"/>
    <w:rsid w:val="00391716"/>
    <w:rsid w:val="00391ABF"/>
    <w:rsid w:val="00391E30"/>
    <w:rsid w:val="00391E36"/>
    <w:rsid w:val="00392145"/>
    <w:rsid w:val="003922C1"/>
    <w:rsid w:val="003924E4"/>
    <w:rsid w:val="003936DF"/>
    <w:rsid w:val="00393895"/>
    <w:rsid w:val="00393CE6"/>
    <w:rsid w:val="0039438A"/>
    <w:rsid w:val="00394791"/>
    <w:rsid w:val="00395F99"/>
    <w:rsid w:val="00396061"/>
    <w:rsid w:val="0039687E"/>
    <w:rsid w:val="00396F9F"/>
    <w:rsid w:val="0039769A"/>
    <w:rsid w:val="003A0277"/>
    <w:rsid w:val="003A0316"/>
    <w:rsid w:val="003A063D"/>
    <w:rsid w:val="003A090B"/>
    <w:rsid w:val="003A17C3"/>
    <w:rsid w:val="003A2A56"/>
    <w:rsid w:val="003A2D67"/>
    <w:rsid w:val="003A36CE"/>
    <w:rsid w:val="003A3EEB"/>
    <w:rsid w:val="003A46E9"/>
    <w:rsid w:val="003A6A5D"/>
    <w:rsid w:val="003A6EBC"/>
    <w:rsid w:val="003A77A6"/>
    <w:rsid w:val="003A7D3E"/>
    <w:rsid w:val="003B05C2"/>
    <w:rsid w:val="003B0B3A"/>
    <w:rsid w:val="003B0E84"/>
    <w:rsid w:val="003B197A"/>
    <w:rsid w:val="003B3072"/>
    <w:rsid w:val="003B41FC"/>
    <w:rsid w:val="003B45C0"/>
    <w:rsid w:val="003B6FEC"/>
    <w:rsid w:val="003B70FD"/>
    <w:rsid w:val="003B769E"/>
    <w:rsid w:val="003B7C0A"/>
    <w:rsid w:val="003C0190"/>
    <w:rsid w:val="003C021F"/>
    <w:rsid w:val="003C30BF"/>
    <w:rsid w:val="003C33A6"/>
    <w:rsid w:val="003C37A3"/>
    <w:rsid w:val="003C4C2D"/>
    <w:rsid w:val="003C54A5"/>
    <w:rsid w:val="003C7091"/>
    <w:rsid w:val="003C77FC"/>
    <w:rsid w:val="003C7E88"/>
    <w:rsid w:val="003D04D6"/>
    <w:rsid w:val="003D0AB5"/>
    <w:rsid w:val="003D0BAF"/>
    <w:rsid w:val="003D18B4"/>
    <w:rsid w:val="003D2A68"/>
    <w:rsid w:val="003D2DC7"/>
    <w:rsid w:val="003D583D"/>
    <w:rsid w:val="003D58FC"/>
    <w:rsid w:val="003D5A9B"/>
    <w:rsid w:val="003D63CE"/>
    <w:rsid w:val="003D6AE2"/>
    <w:rsid w:val="003D7742"/>
    <w:rsid w:val="003D78A1"/>
    <w:rsid w:val="003E020B"/>
    <w:rsid w:val="003E039A"/>
    <w:rsid w:val="003E0471"/>
    <w:rsid w:val="003E1279"/>
    <w:rsid w:val="003E1535"/>
    <w:rsid w:val="003E1C42"/>
    <w:rsid w:val="003E2D0C"/>
    <w:rsid w:val="003E34FE"/>
    <w:rsid w:val="003E35CF"/>
    <w:rsid w:val="003E3B0F"/>
    <w:rsid w:val="003E3CBD"/>
    <w:rsid w:val="003E4721"/>
    <w:rsid w:val="003E6513"/>
    <w:rsid w:val="003E66E3"/>
    <w:rsid w:val="003E710B"/>
    <w:rsid w:val="003E7B17"/>
    <w:rsid w:val="003F1776"/>
    <w:rsid w:val="003F1843"/>
    <w:rsid w:val="003F20A4"/>
    <w:rsid w:val="003F20DE"/>
    <w:rsid w:val="003F2764"/>
    <w:rsid w:val="003F3325"/>
    <w:rsid w:val="003F340D"/>
    <w:rsid w:val="003F3AD5"/>
    <w:rsid w:val="003F3FAB"/>
    <w:rsid w:val="003F40D1"/>
    <w:rsid w:val="003F558E"/>
    <w:rsid w:val="003F60C2"/>
    <w:rsid w:val="003F698E"/>
    <w:rsid w:val="003F6A94"/>
    <w:rsid w:val="003F74D8"/>
    <w:rsid w:val="003F7758"/>
    <w:rsid w:val="003F7B2A"/>
    <w:rsid w:val="00401287"/>
    <w:rsid w:val="0040218F"/>
    <w:rsid w:val="00402274"/>
    <w:rsid w:val="00403BEB"/>
    <w:rsid w:val="004040FE"/>
    <w:rsid w:val="00404318"/>
    <w:rsid w:val="00404785"/>
    <w:rsid w:val="00404F2A"/>
    <w:rsid w:val="0040554F"/>
    <w:rsid w:val="004063BD"/>
    <w:rsid w:val="00406B8E"/>
    <w:rsid w:val="00406E86"/>
    <w:rsid w:val="004071AA"/>
    <w:rsid w:val="00407B1E"/>
    <w:rsid w:val="00410E6F"/>
    <w:rsid w:val="00411F9F"/>
    <w:rsid w:val="00412366"/>
    <w:rsid w:val="00412488"/>
    <w:rsid w:val="00414936"/>
    <w:rsid w:val="00416962"/>
    <w:rsid w:val="00416BD4"/>
    <w:rsid w:val="00417B83"/>
    <w:rsid w:val="0042023E"/>
    <w:rsid w:val="00420984"/>
    <w:rsid w:val="00420A6E"/>
    <w:rsid w:val="00420BA9"/>
    <w:rsid w:val="0042155D"/>
    <w:rsid w:val="004216A1"/>
    <w:rsid w:val="004216E4"/>
    <w:rsid w:val="004220A8"/>
    <w:rsid w:val="0042213B"/>
    <w:rsid w:val="00422C3B"/>
    <w:rsid w:val="00422DF0"/>
    <w:rsid w:val="00423689"/>
    <w:rsid w:val="004237D9"/>
    <w:rsid w:val="004237DE"/>
    <w:rsid w:val="00423847"/>
    <w:rsid w:val="00423C21"/>
    <w:rsid w:val="00423D4D"/>
    <w:rsid w:val="0042443E"/>
    <w:rsid w:val="00424619"/>
    <w:rsid w:val="0042500C"/>
    <w:rsid w:val="004256F0"/>
    <w:rsid w:val="00425B7D"/>
    <w:rsid w:val="0042695B"/>
    <w:rsid w:val="00426BD8"/>
    <w:rsid w:val="004273AC"/>
    <w:rsid w:val="00430244"/>
    <w:rsid w:val="004305B4"/>
    <w:rsid w:val="00431FC7"/>
    <w:rsid w:val="004328F0"/>
    <w:rsid w:val="00432EBC"/>
    <w:rsid w:val="00434FF6"/>
    <w:rsid w:val="00436370"/>
    <w:rsid w:val="0043690B"/>
    <w:rsid w:val="00436F76"/>
    <w:rsid w:val="00437026"/>
    <w:rsid w:val="00437592"/>
    <w:rsid w:val="00437620"/>
    <w:rsid w:val="0044008A"/>
    <w:rsid w:val="0044159C"/>
    <w:rsid w:val="00441C5C"/>
    <w:rsid w:val="00442327"/>
    <w:rsid w:val="00442947"/>
    <w:rsid w:val="00442EB8"/>
    <w:rsid w:val="004435B6"/>
    <w:rsid w:val="0044443D"/>
    <w:rsid w:val="00444B5E"/>
    <w:rsid w:val="004456B2"/>
    <w:rsid w:val="00445905"/>
    <w:rsid w:val="00446087"/>
    <w:rsid w:val="00446ECC"/>
    <w:rsid w:val="00447064"/>
    <w:rsid w:val="004470C9"/>
    <w:rsid w:val="004476C3"/>
    <w:rsid w:val="00450070"/>
    <w:rsid w:val="00450AF0"/>
    <w:rsid w:val="00450C2E"/>
    <w:rsid w:val="00450C3E"/>
    <w:rsid w:val="00450C9D"/>
    <w:rsid w:val="00450D05"/>
    <w:rsid w:val="00450FB6"/>
    <w:rsid w:val="00451E07"/>
    <w:rsid w:val="004523B5"/>
    <w:rsid w:val="00452401"/>
    <w:rsid w:val="00452873"/>
    <w:rsid w:val="00452A0A"/>
    <w:rsid w:val="00453C6F"/>
    <w:rsid w:val="004544DA"/>
    <w:rsid w:val="004546AB"/>
    <w:rsid w:val="004546BF"/>
    <w:rsid w:val="00455455"/>
    <w:rsid w:val="00455A2B"/>
    <w:rsid w:val="00455C8B"/>
    <w:rsid w:val="00456124"/>
    <w:rsid w:val="00456237"/>
    <w:rsid w:val="00456A0A"/>
    <w:rsid w:val="00456A16"/>
    <w:rsid w:val="00456A88"/>
    <w:rsid w:val="00456E1F"/>
    <w:rsid w:val="004572B1"/>
    <w:rsid w:val="00460B37"/>
    <w:rsid w:val="0046197F"/>
    <w:rsid w:val="00463322"/>
    <w:rsid w:val="00463435"/>
    <w:rsid w:val="00464220"/>
    <w:rsid w:val="00464E85"/>
    <w:rsid w:val="00465293"/>
    <w:rsid w:val="00465C2D"/>
    <w:rsid w:val="00466490"/>
    <w:rsid w:val="00467B5D"/>
    <w:rsid w:val="0047110B"/>
    <w:rsid w:val="00472192"/>
    <w:rsid w:val="00472374"/>
    <w:rsid w:val="00472C8E"/>
    <w:rsid w:val="0047333D"/>
    <w:rsid w:val="00473754"/>
    <w:rsid w:val="00474B33"/>
    <w:rsid w:val="00474C30"/>
    <w:rsid w:val="004751CA"/>
    <w:rsid w:val="00475769"/>
    <w:rsid w:val="0047667D"/>
    <w:rsid w:val="00476D02"/>
    <w:rsid w:val="0047739F"/>
    <w:rsid w:val="004776B5"/>
    <w:rsid w:val="00480867"/>
    <w:rsid w:val="00481C21"/>
    <w:rsid w:val="004822A7"/>
    <w:rsid w:val="0048239B"/>
    <w:rsid w:val="0048374D"/>
    <w:rsid w:val="00483758"/>
    <w:rsid w:val="0048432C"/>
    <w:rsid w:val="004843F9"/>
    <w:rsid w:val="004849A0"/>
    <w:rsid w:val="0048584B"/>
    <w:rsid w:val="00485F83"/>
    <w:rsid w:val="00486140"/>
    <w:rsid w:val="0048689D"/>
    <w:rsid w:val="00487042"/>
    <w:rsid w:val="0048770D"/>
    <w:rsid w:val="00487D34"/>
    <w:rsid w:val="00491B2C"/>
    <w:rsid w:val="00492045"/>
    <w:rsid w:val="00492F01"/>
    <w:rsid w:val="00495181"/>
    <w:rsid w:val="0049558A"/>
    <w:rsid w:val="00495B68"/>
    <w:rsid w:val="00495E00"/>
    <w:rsid w:val="004960DF"/>
    <w:rsid w:val="004967FC"/>
    <w:rsid w:val="0049685F"/>
    <w:rsid w:val="00496D53"/>
    <w:rsid w:val="00497E65"/>
    <w:rsid w:val="004A0B68"/>
    <w:rsid w:val="004A1263"/>
    <w:rsid w:val="004A1D3A"/>
    <w:rsid w:val="004A2129"/>
    <w:rsid w:val="004A23DA"/>
    <w:rsid w:val="004A2ADC"/>
    <w:rsid w:val="004A2E7D"/>
    <w:rsid w:val="004A37A5"/>
    <w:rsid w:val="004A3C0E"/>
    <w:rsid w:val="004A3E7A"/>
    <w:rsid w:val="004A4F19"/>
    <w:rsid w:val="004A4F80"/>
    <w:rsid w:val="004A522D"/>
    <w:rsid w:val="004A63A3"/>
    <w:rsid w:val="004A66BC"/>
    <w:rsid w:val="004A6BFE"/>
    <w:rsid w:val="004A7CA0"/>
    <w:rsid w:val="004B0E6E"/>
    <w:rsid w:val="004B1282"/>
    <w:rsid w:val="004B1566"/>
    <w:rsid w:val="004B19D0"/>
    <w:rsid w:val="004B1F23"/>
    <w:rsid w:val="004B2396"/>
    <w:rsid w:val="004B24CB"/>
    <w:rsid w:val="004B3729"/>
    <w:rsid w:val="004B3F31"/>
    <w:rsid w:val="004B42EB"/>
    <w:rsid w:val="004B4BD8"/>
    <w:rsid w:val="004B4C91"/>
    <w:rsid w:val="004B4CF8"/>
    <w:rsid w:val="004B4E46"/>
    <w:rsid w:val="004B63C2"/>
    <w:rsid w:val="004B7280"/>
    <w:rsid w:val="004C04D9"/>
    <w:rsid w:val="004C05AD"/>
    <w:rsid w:val="004C0857"/>
    <w:rsid w:val="004C147B"/>
    <w:rsid w:val="004C1AB2"/>
    <w:rsid w:val="004C3CF4"/>
    <w:rsid w:val="004C469A"/>
    <w:rsid w:val="004C47F9"/>
    <w:rsid w:val="004C4CF6"/>
    <w:rsid w:val="004C5C6B"/>
    <w:rsid w:val="004C6307"/>
    <w:rsid w:val="004D0614"/>
    <w:rsid w:val="004D13B9"/>
    <w:rsid w:val="004D1BE3"/>
    <w:rsid w:val="004D1F83"/>
    <w:rsid w:val="004D2158"/>
    <w:rsid w:val="004D21A7"/>
    <w:rsid w:val="004D261C"/>
    <w:rsid w:val="004D2AF5"/>
    <w:rsid w:val="004D3381"/>
    <w:rsid w:val="004D40C2"/>
    <w:rsid w:val="004D4540"/>
    <w:rsid w:val="004D52DC"/>
    <w:rsid w:val="004D59C6"/>
    <w:rsid w:val="004D5AB5"/>
    <w:rsid w:val="004D5F68"/>
    <w:rsid w:val="004D62D9"/>
    <w:rsid w:val="004D6437"/>
    <w:rsid w:val="004D67E4"/>
    <w:rsid w:val="004D697B"/>
    <w:rsid w:val="004D7871"/>
    <w:rsid w:val="004E000C"/>
    <w:rsid w:val="004E10E4"/>
    <w:rsid w:val="004E1821"/>
    <w:rsid w:val="004E2195"/>
    <w:rsid w:val="004E2D89"/>
    <w:rsid w:val="004E2E92"/>
    <w:rsid w:val="004E30BE"/>
    <w:rsid w:val="004E30D1"/>
    <w:rsid w:val="004E32ED"/>
    <w:rsid w:val="004E3823"/>
    <w:rsid w:val="004E3AD8"/>
    <w:rsid w:val="004E3D10"/>
    <w:rsid w:val="004E4013"/>
    <w:rsid w:val="004E41AF"/>
    <w:rsid w:val="004E502E"/>
    <w:rsid w:val="004E56B0"/>
    <w:rsid w:val="004E5ECA"/>
    <w:rsid w:val="004E71FB"/>
    <w:rsid w:val="004E74AC"/>
    <w:rsid w:val="004E7597"/>
    <w:rsid w:val="004E7A65"/>
    <w:rsid w:val="004F0486"/>
    <w:rsid w:val="004F1142"/>
    <w:rsid w:val="004F260D"/>
    <w:rsid w:val="004F30C8"/>
    <w:rsid w:val="004F32DA"/>
    <w:rsid w:val="004F38F7"/>
    <w:rsid w:val="004F3DC4"/>
    <w:rsid w:val="004F405D"/>
    <w:rsid w:val="004F42CB"/>
    <w:rsid w:val="004F4835"/>
    <w:rsid w:val="004F4C1D"/>
    <w:rsid w:val="004F4F6D"/>
    <w:rsid w:val="004F554A"/>
    <w:rsid w:val="004F60FB"/>
    <w:rsid w:val="004F6AAD"/>
    <w:rsid w:val="004F78D9"/>
    <w:rsid w:val="004F7901"/>
    <w:rsid w:val="004F7CFD"/>
    <w:rsid w:val="00500220"/>
    <w:rsid w:val="00501A4C"/>
    <w:rsid w:val="00502B2A"/>
    <w:rsid w:val="005030F5"/>
    <w:rsid w:val="00503394"/>
    <w:rsid w:val="00503CDD"/>
    <w:rsid w:val="00503DB3"/>
    <w:rsid w:val="00503DBA"/>
    <w:rsid w:val="00503FD2"/>
    <w:rsid w:val="005047DA"/>
    <w:rsid w:val="00505979"/>
    <w:rsid w:val="00506131"/>
    <w:rsid w:val="005067C8"/>
    <w:rsid w:val="00507DA1"/>
    <w:rsid w:val="00507DFB"/>
    <w:rsid w:val="00511DE5"/>
    <w:rsid w:val="00512072"/>
    <w:rsid w:val="0051261A"/>
    <w:rsid w:val="005129E1"/>
    <w:rsid w:val="005142BD"/>
    <w:rsid w:val="0051589A"/>
    <w:rsid w:val="00515E0D"/>
    <w:rsid w:val="0051617A"/>
    <w:rsid w:val="005164A2"/>
    <w:rsid w:val="00516833"/>
    <w:rsid w:val="00516AC0"/>
    <w:rsid w:val="00517010"/>
    <w:rsid w:val="0051701B"/>
    <w:rsid w:val="00517E80"/>
    <w:rsid w:val="005202C6"/>
    <w:rsid w:val="0052094C"/>
    <w:rsid w:val="005213BD"/>
    <w:rsid w:val="005215E0"/>
    <w:rsid w:val="0052332F"/>
    <w:rsid w:val="00523956"/>
    <w:rsid w:val="0052419D"/>
    <w:rsid w:val="00524C31"/>
    <w:rsid w:val="00524C4E"/>
    <w:rsid w:val="00524C5F"/>
    <w:rsid w:val="00525A58"/>
    <w:rsid w:val="00525ABA"/>
    <w:rsid w:val="00526424"/>
    <w:rsid w:val="0052795F"/>
    <w:rsid w:val="00527F62"/>
    <w:rsid w:val="0053033B"/>
    <w:rsid w:val="005303FF"/>
    <w:rsid w:val="00531481"/>
    <w:rsid w:val="00532A7B"/>
    <w:rsid w:val="0053341D"/>
    <w:rsid w:val="005336A8"/>
    <w:rsid w:val="00533BF8"/>
    <w:rsid w:val="0053494C"/>
    <w:rsid w:val="0053528F"/>
    <w:rsid w:val="00535F02"/>
    <w:rsid w:val="00536362"/>
    <w:rsid w:val="005370E8"/>
    <w:rsid w:val="00537320"/>
    <w:rsid w:val="0053773C"/>
    <w:rsid w:val="00537775"/>
    <w:rsid w:val="00537BA9"/>
    <w:rsid w:val="00540476"/>
    <w:rsid w:val="005404FE"/>
    <w:rsid w:val="00540BCA"/>
    <w:rsid w:val="0054148A"/>
    <w:rsid w:val="005414DA"/>
    <w:rsid w:val="00541825"/>
    <w:rsid w:val="00541D70"/>
    <w:rsid w:val="005421E8"/>
    <w:rsid w:val="00542B7D"/>
    <w:rsid w:val="00543700"/>
    <w:rsid w:val="00544A5D"/>
    <w:rsid w:val="005455C1"/>
    <w:rsid w:val="0054585F"/>
    <w:rsid w:val="0054615F"/>
    <w:rsid w:val="00546427"/>
    <w:rsid w:val="0054683D"/>
    <w:rsid w:val="0054750A"/>
    <w:rsid w:val="00547893"/>
    <w:rsid w:val="00547A70"/>
    <w:rsid w:val="00547A8E"/>
    <w:rsid w:val="00550495"/>
    <w:rsid w:val="005507F2"/>
    <w:rsid w:val="00550D5E"/>
    <w:rsid w:val="00550FDD"/>
    <w:rsid w:val="00551085"/>
    <w:rsid w:val="00551695"/>
    <w:rsid w:val="00551D55"/>
    <w:rsid w:val="00551F5A"/>
    <w:rsid w:val="00551FC6"/>
    <w:rsid w:val="00552077"/>
    <w:rsid w:val="00552374"/>
    <w:rsid w:val="005524DF"/>
    <w:rsid w:val="00552516"/>
    <w:rsid w:val="00552D04"/>
    <w:rsid w:val="0055339A"/>
    <w:rsid w:val="00553949"/>
    <w:rsid w:val="00554240"/>
    <w:rsid w:val="00554A8C"/>
    <w:rsid w:val="005568C0"/>
    <w:rsid w:val="00557CAA"/>
    <w:rsid w:val="00557DC6"/>
    <w:rsid w:val="00560413"/>
    <w:rsid w:val="005607B6"/>
    <w:rsid w:val="00560CD6"/>
    <w:rsid w:val="005610B6"/>
    <w:rsid w:val="0056124D"/>
    <w:rsid w:val="00561AC7"/>
    <w:rsid w:val="00561B63"/>
    <w:rsid w:val="005621D4"/>
    <w:rsid w:val="005629E7"/>
    <w:rsid w:val="00562CFF"/>
    <w:rsid w:val="00563685"/>
    <w:rsid w:val="00564199"/>
    <w:rsid w:val="00564426"/>
    <w:rsid w:val="0056555C"/>
    <w:rsid w:val="00565A76"/>
    <w:rsid w:val="0056637D"/>
    <w:rsid w:val="00566B1D"/>
    <w:rsid w:val="005671F2"/>
    <w:rsid w:val="00567B0D"/>
    <w:rsid w:val="00570CA5"/>
    <w:rsid w:val="00571100"/>
    <w:rsid w:val="00571AE6"/>
    <w:rsid w:val="00571E22"/>
    <w:rsid w:val="00571E5F"/>
    <w:rsid w:val="00571FBA"/>
    <w:rsid w:val="005720BF"/>
    <w:rsid w:val="00572729"/>
    <w:rsid w:val="0057323E"/>
    <w:rsid w:val="00573FBC"/>
    <w:rsid w:val="0057428B"/>
    <w:rsid w:val="00574629"/>
    <w:rsid w:val="005748E7"/>
    <w:rsid w:val="005757AF"/>
    <w:rsid w:val="00575AA9"/>
    <w:rsid w:val="0057630C"/>
    <w:rsid w:val="005769A0"/>
    <w:rsid w:val="0057734E"/>
    <w:rsid w:val="005809B6"/>
    <w:rsid w:val="00581B40"/>
    <w:rsid w:val="005820A2"/>
    <w:rsid w:val="00582C47"/>
    <w:rsid w:val="00583050"/>
    <w:rsid w:val="00583522"/>
    <w:rsid w:val="005838B6"/>
    <w:rsid w:val="00584027"/>
    <w:rsid w:val="00584219"/>
    <w:rsid w:val="0058454D"/>
    <w:rsid w:val="00584742"/>
    <w:rsid w:val="00584AEF"/>
    <w:rsid w:val="00585773"/>
    <w:rsid w:val="00585A6A"/>
    <w:rsid w:val="005860FF"/>
    <w:rsid w:val="00586A14"/>
    <w:rsid w:val="00586E40"/>
    <w:rsid w:val="005874FE"/>
    <w:rsid w:val="00587BDA"/>
    <w:rsid w:val="0059089C"/>
    <w:rsid w:val="005911E9"/>
    <w:rsid w:val="005912D3"/>
    <w:rsid w:val="00591C6D"/>
    <w:rsid w:val="00592401"/>
    <w:rsid w:val="005932B0"/>
    <w:rsid w:val="005933A4"/>
    <w:rsid w:val="00593B83"/>
    <w:rsid w:val="00595A3A"/>
    <w:rsid w:val="00595E52"/>
    <w:rsid w:val="00596021"/>
    <w:rsid w:val="005960CB"/>
    <w:rsid w:val="00596218"/>
    <w:rsid w:val="005962BE"/>
    <w:rsid w:val="00596609"/>
    <w:rsid w:val="005A22E4"/>
    <w:rsid w:val="005A2DF6"/>
    <w:rsid w:val="005A4184"/>
    <w:rsid w:val="005A4780"/>
    <w:rsid w:val="005A4BCE"/>
    <w:rsid w:val="005A5856"/>
    <w:rsid w:val="005A585A"/>
    <w:rsid w:val="005A596B"/>
    <w:rsid w:val="005A5AB2"/>
    <w:rsid w:val="005A5CA2"/>
    <w:rsid w:val="005A60EB"/>
    <w:rsid w:val="005B121D"/>
    <w:rsid w:val="005B2E57"/>
    <w:rsid w:val="005B338D"/>
    <w:rsid w:val="005B39DF"/>
    <w:rsid w:val="005B3A75"/>
    <w:rsid w:val="005B40D8"/>
    <w:rsid w:val="005B486F"/>
    <w:rsid w:val="005B5389"/>
    <w:rsid w:val="005B567D"/>
    <w:rsid w:val="005B6D84"/>
    <w:rsid w:val="005B6E88"/>
    <w:rsid w:val="005B7363"/>
    <w:rsid w:val="005B77E0"/>
    <w:rsid w:val="005B7F43"/>
    <w:rsid w:val="005C0E12"/>
    <w:rsid w:val="005C254C"/>
    <w:rsid w:val="005C256D"/>
    <w:rsid w:val="005C2B04"/>
    <w:rsid w:val="005C3215"/>
    <w:rsid w:val="005C38AA"/>
    <w:rsid w:val="005C46FB"/>
    <w:rsid w:val="005C49A0"/>
    <w:rsid w:val="005C5107"/>
    <w:rsid w:val="005C51EE"/>
    <w:rsid w:val="005C5E1C"/>
    <w:rsid w:val="005C6ED4"/>
    <w:rsid w:val="005C6F0E"/>
    <w:rsid w:val="005C7718"/>
    <w:rsid w:val="005C77AD"/>
    <w:rsid w:val="005C79A0"/>
    <w:rsid w:val="005D02DD"/>
    <w:rsid w:val="005D1436"/>
    <w:rsid w:val="005D149D"/>
    <w:rsid w:val="005D4A61"/>
    <w:rsid w:val="005D5A73"/>
    <w:rsid w:val="005D5C1C"/>
    <w:rsid w:val="005D6614"/>
    <w:rsid w:val="005D6DC6"/>
    <w:rsid w:val="005D6DD6"/>
    <w:rsid w:val="005D70A9"/>
    <w:rsid w:val="005D737F"/>
    <w:rsid w:val="005D7598"/>
    <w:rsid w:val="005D7B99"/>
    <w:rsid w:val="005D7BD2"/>
    <w:rsid w:val="005D7FBF"/>
    <w:rsid w:val="005E083A"/>
    <w:rsid w:val="005E0938"/>
    <w:rsid w:val="005E1786"/>
    <w:rsid w:val="005E262D"/>
    <w:rsid w:val="005E2F8E"/>
    <w:rsid w:val="005E3C66"/>
    <w:rsid w:val="005E48AA"/>
    <w:rsid w:val="005E5C7E"/>
    <w:rsid w:val="005E6E01"/>
    <w:rsid w:val="005F077D"/>
    <w:rsid w:val="005F114E"/>
    <w:rsid w:val="005F19D5"/>
    <w:rsid w:val="005F1B26"/>
    <w:rsid w:val="005F2429"/>
    <w:rsid w:val="005F274F"/>
    <w:rsid w:val="005F321C"/>
    <w:rsid w:val="005F34A4"/>
    <w:rsid w:val="005F3561"/>
    <w:rsid w:val="005F3920"/>
    <w:rsid w:val="005F41A2"/>
    <w:rsid w:val="005F4706"/>
    <w:rsid w:val="005F4A18"/>
    <w:rsid w:val="005F52E4"/>
    <w:rsid w:val="005F57E1"/>
    <w:rsid w:val="005F5E57"/>
    <w:rsid w:val="005F5EDF"/>
    <w:rsid w:val="005F783A"/>
    <w:rsid w:val="005F7F36"/>
    <w:rsid w:val="006005CA"/>
    <w:rsid w:val="0060090C"/>
    <w:rsid w:val="00600E75"/>
    <w:rsid w:val="00600F2E"/>
    <w:rsid w:val="006011CA"/>
    <w:rsid w:val="006017BC"/>
    <w:rsid w:val="006017FE"/>
    <w:rsid w:val="00601A8A"/>
    <w:rsid w:val="00601CEB"/>
    <w:rsid w:val="00601EBC"/>
    <w:rsid w:val="00602119"/>
    <w:rsid w:val="006030F6"/>
    <w:rsid w:val="00603A0F"/>
    <w:rsid w:val="00603DCC"/>
    <w:rsid w:val="00603E5F"/>
    <w:rsid w:val="006046D0"/>
    <w:rsid w:val="00604FF9"/>
    <w:rsid w:val="006058B8"/>
    <w:rsid w:val="00605C47"/>
    <w:rsid w:val="006069D1"/>
    <w:rsid w:val="00607834"/>
    <w:rsid w:val="00607EDE"/>
    <w:rsid w:val="00611445"/>
    <w:rsid w:val="00611F42"/>
    <w:rsid w:val="006122DF"/>
    <w:rsid w:val="006123FE"/>
    <w:rsid w:val="0061263E"/>
    <w:rsid w:val="006132AD"/>
    <w:rsid w:val="006132B6"/>
    <w:rsid w:val="006134B1"/>
    <w:rsid w:val="00613838"/>
    <w:rsid w:val="00613CB4"/>
    <w:rsid w:val="00613E94"/>
    <w:rsid w:val="00614245"/>
    <w:rsid w:val="00615609"/>
    <w:rsid w:val="006159EC"/>
    <w:rsid w:val="00615C61"/>
    <w:rsid w:val="00616875"/>
    <w:rsid w:val="0061747B"/>
    <w:rsid w:val="00620121"/>
    <w:rsid w:val="006201C8"/>
    <w:rsid w:val="00620541"/>
    <w:rsid w:val="006208F8"/>
    <w:rsid w:val="006218AB"/>
    <w:rsid w:val="00621D18"/>
    <w:rsid w:val="0062248D"/>
    <w:rsid w:val="00622CE0"/>
    <w:rsid w:val="00622E40"/>
    <w:rsid w:val="00623C25"/>
    <w:rsid w:val="006240C0"/>
    <w:rsid w:val="00624352"/>
    <w:rsid w:val="00624B0A"/>
    <w:rsid w:val="00624B65"/>
    <w:rsid w:val="00624E1F"/>
    <w:rsid w:val="00625367"/>
    <w:rsid w:val="0062554B"/>
    <w:rsid w:val="0062645F"/>
    <w:rsid w:val="006267FA"/>
    <w:rsid w:val="00626E22"/>
    <w:rsid w:val="00626E78"/>
    <w:rsid w:val="006270B2"/>
    <w:rsid w:val="006277F0"/>
    <w:rsid w:val="00627870"/>
    <w:rsid w:val="00627E1A"/>
    <w:rsid w:val="00630263"/>
    <w:rsid w:val="006313F5"/>
    <w:rsid w:val="00631A22"/>
    <w:rsid w:val="00634634"/>
    <w:rsid w:val="00636CAC"/>
    <w:rsid w:val="00637509"/>
    <w:rsid w:val="006377DF"/>
    <w:rsid w:val="006401DE"/>
    <w:rsid w:val="006404D3"/>
    <w:rsid w:val="00640C41"/>
    <w:rsid w:val="006410E4"/>
    <w:rsid w:val="0064117F"/>
    <w:rsid w:val="00642693"/>
    <w:rsid w:val="00642D37"/>
    <w:rsid w:val="00642D9D"/>
    <w:rsid w:val="00643006"/>
    <w:rsid w:val="00643BE2"/>
    <w:rsid w:val="00643D49"/>
    <w:rsid w:val="00644868"/>
    <w:rsid w:val="00644C14"/>
    <w:rsid w:val="00644C9F"/>
    <w:rsid w:val="006459E2"/>
    <w:rsid w:val="00646D13"/>
    <w:rsid w:val="00646D21"/>
    <w:rsid w:val="0065142A"/>
    <w:rsid w:val="00651688"/>
    <w:rsid w:val="0065178C"/>
    <w:rsid w:val="00651913"/>
    <w:rsid w:val="00651AEA"/>
    <w:rsid w:val="00651B15"/>
    <w:rsid w:val="006536A2"/>
    <w:rsid w:val="00653CF8"/>
    <w:rsid w:val="00654BDE"/>
    <w:rsid w:val="0066038B"/>
    <w:rsid w:val="00660BFA"/>
    <w:rsid w:val="00661066"/>
    <w:rsid w:val="006612C2"/>
    <w:rsid w:val="00661608"/>
    <w:rsid w:val="00662609"/>
    <w:rsid w:val="00662949"/>
    <w:rsid w:val="0066355E"/>
    <w:rsid w:val="00663E55"/>
    <w:rsid w:val="00664277"/>
    <w:rsid w:val="00664FE6"/>
    <w:rsid w:val="0066581A"/>
    <w:rsid w:val="006659AB"/>
    <w:rsid w:val="006659D5"/>
    <w:rsid w:val="0066653E"/>
    <w:rsid w:val="0066673C"/>
    <w:rsid w:val="00666D8E"/>
    <w:rsid w:val="006672F9"/>
    <w:rsid w:val="00667310"/>
    <w:rsid w:val="006676A1"/>
    <w:rsid w:val="00667EC1"/>
    <w:rsid w:val="0067002B"/>
    <w:rsid w:val="0067038F"/>
    <w:rsid w:val="006712F9"/>
    <w:rsid w:val="0067142F"/>
    <w:rsid w:val="006717F3"/>
    <w:rsid w:val="00671994"/>
    <w:rsid w:val="00671EF1"/>
    <w:rsid w:val="00672193"/>
    <w:rsid w:val="00673763"/>
    <w:rsid w:val="006738EC"/>
    <w:rsid w:val="006750FE"/>
    <w:rsid w:val="0067525C"/>
    <w:rsid w:val="00675504"/>
    <w:rsid w:val="00675A2C"/>
    <w:rsid w:val="00675D71"/>
    <w:rsid w:val="006766BB"/>
    <w:rsid w:val="006767A3"/>
    <w:rsid w:val="00676984"/>
    <w:rsid w:val="0067704A"/>
    <w:rsid w:val="006772D2"/>
    <w:rsid w:val="00677D1E"/>
    <w:rsid w:val="006806EE"/>
    <w:rsid w:val="006819B7"/>
    <w:rsid w:val="006825B6"/>
    <w:rsid w:val="00682846"/>
    <w:rsid w:val="0068360F"/>
    <w:rsid w:val="00684486"/>
    <w:rsid w:val="00684686"/>
    <w:rsid w:val="006848E9"/>
    <w:rsid w:val="006854AB"/>
    <w:rsid w:val="006871EE"/>
    <w:rsid w:val="0068782D"/>
    <w:rsid w:val="00687A7F"/>
    <w:rsid w:val="00687AE3"/>
    <w:rsid w:val="00690559"/>
    <w:rsid w:val="00690729"/>
    <w:rsid w:val="00691E79"/>
    <w:rsid w:val="00692866"/>
    <w:rsid w:val="00693853"/>
    <w:rsid w:val="00693ABF"/>
    <w:rsid w:val="00693B86"/>
    <w:rsid w:val="00694E22"/>
    <w:rsid w:val="00695271"/>
    <w:rsid w:val="006956FF"/>
    <w:rsid w:val="006969DB"/>
    <w:rsid w:val="00697CCF"/>
    <w:rsid w:val="00697DE5"/>
    <w:rsid w:val="006A092C"/>
    <w:rsid w:val="006A1646"/>
    <w:rsid w:val="006A175A"/>
    <w:rsid w:val="006A24A8"/>
    <w:rsid w:val="006A29AB"/>
    <w:rsid w:val="006A3AA5"/>
    <w:rsid w:val="006A3B32"/>
    <w:rsid w:val="006A40A6"/>
    <w:rsid w:val="006A4916"/>
    <w:rsid w:val="006A4C58"/>
    <w:rsid w:val="006A4CD3"/>
    <w:rsid w:val="006A5EBB"/>
    <w:rsid w:val="006A6273"/>
    <w:rsid w:val="006A6605"/>
    <w:rsid w:val="006A66BD"/>
    <w:rsid w:val="006A7648"/>
    <w:rsid w:val="006A7800"/>
    <w:rsid w:val="006A789B"/>
    <w:rsid w:val="006A78D9"/>
    <w:rsid w:val="006B00D5"/>
    <w:rsid w:val="006B1392"/>
    <w:rsid w:val="006B1855"/>
    <w:rsid w:val="006B231E"/>
    <w:rsid w:val="006B2877"/>
    <w:rsid w:val="006B38FD"/>
    <w:rsid w:val="006B4351"/>
    <w:rsid w:val="006B49F1"/>
    <w:rsid w:val="006B50B9"/>
    <w:rsid w:val="006B5413"/>
    <w:rsid w:val="006B54BF"/>
    <w:rsid w:val="006B5F44"/>
    <w:rsid w:val="006B7331"/>
    <w:rsid w:val="006B7896"/>
    <w:rsid w:val="006C0E2F"/>
    <w:rsid w:val="006C0EC1"/>
    <w:rsid w:val="006C1227"/>
    <w:rsid w:val="006C12B6"/>
    <w:rsid w:val="006C13B5"/>
    <w:rsid w:val="006C1FDD"/>
    <w:rsid w:val="006C247C"/>
    <w:rsid w:val="006C2755"/>
    <w:rsid w:val="006C3583"/>
    <w:rsid w:val="006C393A"/>
    <w:rsid w:val="006C3D39"/>
    <w:rsid w:val="006C4C17"/>
    <w:rsid w:val="006C5CC4"/>
    <w:rsid w:val="006C6588"/>
    <w:rsid w:val="006C6904"/>
    <w:rsid w:val="006C6EC0"/>
    <w:rsid w:val="006C6EC7"/>
    <w:rsid w:val="006C7507"/>
    <w:rsid w:val="006C7771"/>
    <w:rsid w:val="006C7BE5"/>
    <w:rsid w:val="006C7F94"/>
    <w:rsid w:val="006D0BDE"/>
    <w:rsid w:val="006D0F26"/>
    <w:rsid w:val="006D0F7A"/>
    <w:rsid w:val="006D15FC"/>
    <w:rsid w:val="006D20D6"/>
    <w:rsid w:val="006D2624"/>
    <w:rsid w:val="006D276D"/>
    <w:rsid w:val="006D2795"/>
    <w:rsid w:val="006D2984"/>
    <w:rsid w:val="006D29C4"/>
    <w:rsid w:val="006D2D35"/>
    <w:rsid w:val="006D4CF0"/>
    <w:rsid w:val="006D5309"/>
    <w:rsid w:val="006D5568"/>
    <w:rsid w:val="006D5571"/>
    <w:rsid w:val="006D5665"/>
    <w:rsid w:val="006D5C22"/>
    <w:rsid w:val="006D6525"/>
    <w:rsid w:val="006D6F0A"/>
    <w:rsid w:val="006D75DB"/>
    <w:rsid w:val="006E00CA"/>
    <w:rsid w:val="006E0F8D"/>
    <w:rsid w:val="006E159C"/>
    <w:rsid w:val="006E1FF5"/>
    <w:rsid w:val="006E2992"/>
    <w:rsid w:val="006E2DD1"/>
    <w:rsid w:val="006E2F1D"/>
    <w:rsid w:val="006E301B"/>
    <w:rsid w:val="006E3113"/>
    <w:rsid w:val="006E3A3B"/>
    <w:rsid w:val="006E4980"/>
    <w:rsid w:val="006E4EC9"/>
    <w:rsid w:val="006E4F04"/>
    <w:rsid w:val="006E4F15"/>
    <w:rsid w:val="006E50B3"/>
    <w:rsid w:val="006E55DF"/>
    <w:rsid w:val="006E6CDD"/>
    <w:rsid w:val="006E7383"/>
    <w:rsid w:val="006E769B"/>
    <w:rsid w:val="006F0AF2"/>
    <w:rsid w:val="006F0F25"/>
    <w:rsid w:val="006F0F97"/>
    <w:rsid w:val="006F15FC"/>
    <w:rsid w:val="006F1B12"/>
    <w:rsid w:val="006F1D69"/>
    <w:rsid w:val="006F22B9"/>
    <w:rsid w:val="006F26A9"/>
    <w:rsid w:val="006F2738"/>
    <w:rsid w:val="006F2B76"/>
    <w:rsid w:val="006F3CE8"/>
    <w:rsid w:val="006F42DC"/>
    <w:rsid w:val="006F4714"/>
    <w:rsid w:val="006F7237"/>
    <w:rsid w:val="00700D8E"/>
    <w:rsid w:val="00701C0D"/>
    <w:rsid w:val="00701C2C"/>
    <w:rsid w:val="00701D32"/>
    <w:rsid w:val="00701EFE"/>
    <w:rsid w:val="007027E3"/>
    <w:rsid w:val="007027E9"/>
    <w:rsid w:val="00702FD5"/>
    <w:rsid w:val="007038F8"/>
    <w:rsid w:val="00703BAB"/>
    <w:rsid w:val="00706C67"/>
    <w:rsid w:val="007100C5"/>
    <w:rsid w:val="00710166"/>
    <w:rsid w:val="00710681"/>
    <w:rsid w:val="00711410"/>
    <w:rsid w:val="007125A4"/>
    <w:rsid w:val="007125E4"/>
    <w:rsid w:val="00712889"/>
    <w:rsid w:val="0071290D"/>
    <w:rsid w:val="00712B40"/>
    <w:rsid w:val="00713710"/>
    <w:rsid w:val="00714093"/>
    <w:rsid w:val="007146D2"/>
    <w:rsid w:val="00715076"/>
    <w:rsid w:val="00715326"/>
    <w:rsid w:val="007153BB"/>
    <w:rsid w:val="00715B99"/>
    <w:rsid w:val="0071711A"/>
    <w:rsid w:val="0071791A"/>
    <w:rsid w:val="00720008"/>
    <w:rsid w:val="00720D17"/>
    <w:rsid w:val="00721099"/>
    <w:rsid w:val="00721C88"/>
    <w:rsid w:val="00721FED"/>
    <w:rsid w:val="00722237"/>
    <w:rsid w:val="00722EB4"/>
    <w:rsid w:val="00722EBA"/>
    <w:rsid w:val="00723170"/>
    <w:rsid w:val="00723B70"/>
    <w:rsid w:val="007244BA"/>
    <w:rsid w:val="007259EF"/>
    <w:rsid w:val="0072603D"/>
    <w:rsid w:val="0072652D"/>
    <w:rsid w:val="00726F58"/>
    <w:rsid w:val="0073012E"/>
    <w:rsid w:val="00730817"/>
    <w:rsid w:val="00730BA6"/>
    <w:rsid w:val="00731650"/>
    <w:rsid w:val="007318E6"/>
    <w:rsid w:val="00732055"/>
    <w:rsid w:val="007337F7"/>
    <w:rsid w:val="0073399D"/>
    <w:rsid w:val="0073497F"/>
    <w:rsid w:val="00734EF2"/>
    <w:rsid w:val="0073554E"/>
    <w:rsid w:val="00735606"/>
    <w:rsid w:val="00735EAA"/>
    <w:rsid w:val="00736A63"/>
    <w:rsid w:val="00736D76"/>
    <w:rsid w:val="00737AB0"/>
    <w:rsid w:val="007406E8"/>
    <w:rsid w:val="00740A27"/>
    <w:rsid w:val="0074132B"/>
    <w:rsid w:val="0074155B"/>
    <w:rsid w:val="00741B84"/>
    <w:rsid w:val="00741CA7"/>
    <w:rsid w:val="00742419"/>
    <w:rsid w:val="007427BF"/>
    <w:rsid w:val="007429F6"/>
    <w:rsid w:val="00743AE4"/>
    <w:rsid w:val="0074495E"/>
    <w:rsid w:val="00744990"/>
    <w:rsid w:val="00744C0B"/>
    <w:rsid w:val="00744E23"/>
    <w:rsid w:val="00744F08"/>
    <w:rsid w:val="00745421"/>
    <w:rsid w:val="00745FC7"/>
    <w:rsid w:val="00746482"/>
    <w:rsid w:val="0074655C"/>
    <w:rsid w:val="00746FAE"/>
    <w:rsid w:val="00747053"/>
    <w:rsid w:val="0074733C"/>
    <w:rsid w:val="00750DBD"/>
    <w:rsid w:val="00751024"/>
    <w:rsid w:val="007527D2"/>
    <w:rsid w:val="00752AC2"/>
    <w:rsid w:val="00752B9E"/>
    <w:rsid w:val="007541E6"/>
    <w:rsid w:val="00754472"/>
    <w:rsid w:val="00755B76"/>
    <w:rsid w:val="00756168"/>
    <w:rsid w:val="007578FE"/>
    <w:rsid w:val="007608C3"/>
    <w:rsid w:val="00761522"/>
    <w:rsid w:val="007623EB"/>
    <w:rsid w:val="0076258B"/>
    <w:rsid w:val="00762F17"/>
    <w:rsid w:val="00763946"/>
    <w:rsid w:val="00763A71"/>
    <w:rsid w:val="007655AC"/>
    <w:rsid w:val="007656A8"/>
    <w:rsid w:val="00765F75"/>
    <w:rsid w:val="007669E0"/>
    <w:rsid w:val="00766DB0"/>
    <w:rsid w:val="00766EE9"/>
    <w:rsid w:val="00767CEB"/>
    <w:rsid w:val="00771135"/>
    <w:rsid w:val="007713EE"/>
    <w:rsid w:val="007722A8"/>
    <w:rsid w:val="00772654"/>
    <w:rsid w:val="00772B5E"/>
    <w:rsid w:val="00772FEB"/>
    <w:rsid w:val="0077344F"/>
    <w:rsid w:val="007735DC"/>
    <w:rsid w:val="00773788"/>
    <w:rsid w:val="00773C2C"/>
    <w:rsid w:val="00774441"/>
    <w:rsid w:val="0077573C"/>
    <w:rsid w:val="00775AAC"/>
    <w:rsid w:val="00775F9F"/>
    <w:rsid w:val="00776590"/>
    <w:rsid w:val="0077677F"/>
    <w:rsid w:val="00776EE9"/>
    <w:rsid w:val="007778C5"/>
    <w:rsid w:val="007800A3"/>
    <w:rsid w:val="007800A6"/>
    <w:rsid w:val="00780548"/>
    <w:rsid w:val="0078103E"/>
    <w:rsid w:val="007811CE"/>
    <w:rsid w:val="00781C30"/>
    <w:rsid w:val="007835AF"/>
    <w:rsid w:val="0078384C"/>
    <w:rsid w:val="00783D36"/>
    <w:rsid w:val="007846A1"/>
    <w:rsid w:val="007850CC"/>
    <w:rsid w:val="0078594D"/>
    <w:rsid w:val="00785B98"/>
    <w:rsid w:val="0078602F"/>
    <w:rsid w:val="00786FC1"/>
    <w:rsid w:val="007877DA"/>
    <w:rsid w:val="0078797B"/>
    <w:rsid w:val="007905AE"/>
    <w:rsid w:val="00790966"/>
    <w:rsid w:val="007909A2"/>
    <w:rsid w:val="00791068"/>
    <w:rsid w:val="00791ADB"/>
    <w:rsid w:val="00791BF1"/>
    <w:rsid w:val="007921AC"/>
    <w:rsid w:val="007924C4"/>
    <w:rsid w:val="00792D43"/>
    <w:rsid w:val="00792EA4"/>
    <w:rsid w:val="007939AE"/>
    <w:rsid w:val="00793A5A"/>
    <w:rsid w:val="00794A2E"/>
    <w:rsid w:val="00794AA0"/>
    <w:rsid w:val="00794EA4"/>
    <w:rsid w:val="00794FC8"/>
    <w:rsid w:val="007950E3"/>
    <w:rsid w:val="007954C1"/>
    <w:rsid w:val="00795694"/>
    <w:rsid w:val="00795A6B"/>
    <w:rsid w:val="00795CC9"/>
    <w:rsid w:val="007962EB"/>
    <w:rsid w:val="0079658D"/>
    <w:rsid w:val="007969A7"/>
    <w:rsid w:val="00796AA4"/>
    <w:rsid w:val="00797F24"/>
    <w:rsid w:val="007A01DE"/>
    <w:rsid w:val="007A13F1"/>
    <w:rsid w:val="007A1619"/>
    <w:rsid w:val="007A45EF"/>
    <w:rsid w:val="007A4896"/>
    <w:rsid w:val="007A528B"/>
    <w:rsid w:val="007A5BEB"/>
    <w:rsid w:val="007A6050"/>
    <w:rsid w:val="007A606F"/>
    <w:rsid w:val="007A63BE"/>
    <w:rsid w:val="007A6A31"/>
    <w:rsid w:val="007A715D"/>
    <w:rsid w:val="007A721A"/>
    <w:rsid w:val="007A7E04"/>
    <w:rsid w:val="007B1605"/>
    <w:rsid w:val="007B1DB3"/>
    <w:rsid w:val="007B25EA"/>
    <w:rsid w:val="007B2D9F"/>
    <w:rsid w:val="007B2F75"/>
    <w:rsid w:val="007B3489"/>
    <w:rsid w:val="007B3A96"/>
    <w:rsid w:val="007B3AC3"/>
    <w:rsid w:val="007B3F6C"/>
    <w:rsid w:val="007B4685"/>
    <w:rsid w:val="007B468B"/>
    <w:rsid w:val="007B4C38"/>
    <w:rsid w:val="007B4F6F"/>
    <w:rsid w:val="007B5A6D"/>
    <w:rsid w:val="007B5BBD"/>
    <w:rsid w:val="007B5DBB"/>
    <w:rsid w:val="007B6092"/>
    <w:rsid w:val="007B6B93"/>
    <w:rsid w:val="007B6F05"/>
    <w:rsid w:val="007B71A6"/>
    <w:rsid w:val="007B7398"/>
    <w:rsid w:val="007B772F"/>
    <w:rsid w:val="007B7963"/>
    <w:rsid w:val="007B7D17"/>
    <w:rsid w:val="007C0028"/>
    <w:rsid w:val="007C0076"/>
    <w:rsid w:val="007C236A"/>
    <w:rsid w:val="007C2445"/>
    <w:rsid w:val="007C28A6"/>
    <w:rsid w:val="007C28B1"/>
    <w:rsid w:val="007C2F10"/>
    <w:rsid w:val="007C32D4"/>
    <w:rsid w:val="007C334A"/>
    <w:rsid w:val="007C4317"/>
    <w:rsid w:val="007C4484"/>
    <w:rsid w:val="007C483E"/>
    <w:rsid w:val="007C4CBC"/>
    <w:rsid w:val="007C55B9"/>
    <w:rsid w:val="007C58AF"/>
    <w:rsid w:val="007C651F"/>
    <w:rsid w:val="007C6668"/>
    <w:rsid w:val="007C73EA"/>
    <w:rsid w:val="007C7408"/>
    <w:rsid w:val="007C794C"/>
    <w:rsid w:val="007C7FCC"/>
    <w:rsid w:val="007D29E3"/>
    <w:rsid w:val="007D29F7"/>
    <w:rsid w:val="007D3A2E"/>
    <w:rsid w:val="007D3AAB"/>
    <w:rsid w:val="007D42CC"/>
    <w:rsid w:val="007D57CD"/>
    <w:rsid w:val="007D5844"/>
    <w:rsid w:val="007D65A0"/>
    <w:rsid w:val="007D733F"/>
    <w:rsid w:val="007D79A7"/>
    <w:rsid w:val="007D7F5E"/>
    <w:rsid w:val="007E0233"/>
    <w:rsid w:val="007E0282"/>
    <w:rsid w:val="007E0678"/>
    <w:rsid w:val="007E08DF"/>
    <w:rsid w:val="007E0E82"/>
    <w:rsid w:val="007E124E"/>
    <w:rsid w:val="007E1703"/>
    <w:rsid w:val="007E1A61"/>
    <w:rsid w:val="007E2500"/>
    <w:rsid w:val="007E2961"/>
    <w:rsid w:val="007E31A2"/>
    <w:rsid w:val="007E3F5C"/>
    <w:rsid w:val="007E4530"/>
    <w:rsid w:val="007E5332"/>
    <w:rsid w:val="007E53F0"/>
    <w:rsid w:val="007E5536"/>
    <w:rsid w:val="007E5958"/>
    <w:rsid w:val="007E5DA7"/>
    <w:rsid w:val="007E6AD8"/>
    <w:rsid w:val="007E7C34"/>
    <w:rsid w:val="007E7D4F"/>
    <w:rsid w:val="007F02E5"/>
    <w:rsid w:val="007F04ED"/>
    <w:rsid w:val="007F0B5C"/>
    <w:rsid w:val="007F268E"/>
    <w:rsid w:val="007F27A9"/>
    <w:rsid w:val="007F2EAE"/>
    <w:rsid w:val="007F3353"/>
    <w:rsid w:val="007F4ABA"/>
    <w:rsid w:val="007F4B04"/>
    <w:rsid w:val="007F590E"/>
    <w:rsid w:val="007F62C7"/>
    <w:rsid w:val="007F630C"/>
    <w:rsid w:val="007F6397"/>
    <w:rsid w:val="007F6A16"/>
    <w:rsid w:val="007F7532"/>
    <w:rsid w:val="007F785F"/>
    <w:rsid w:val="007F7BB0"/>
    <w:rsid w:val="00800D74"/>
    <w:rsid w:val="0080106D"/>
    <w:rsid w:val="008014F8"/>
    <w:rsid w:val="00801798"/>
    <w:rsid w:val="008019FA"/>
    <w:rsid w:val="00801D3E"/>
    <w:rsid w:val="00802832"/>
    <w:rsid w:val="00802CA4"/>
    <w:rsid w:val="008030CA"/>
    <w:rsid w:val="0080351E"/>
    <w:rsid w:val="008047EF"/>
    <w:rsid w:val="00804C78"/>
    <w:rsid w:val="00805D34"/>
    <w:rsid w:val="00805F9F"/>
    <w:rsid w:val="00805FEE"/>
    <w:rsid w:val="00807166"/>
    <w:rsid w:val="008072EF"/>
    <w:rsid w:val="00807444"/>
    <w:rsid w:val="008077F3"/>
    <w:rsid w:val="00811C9D"/>
    <w:rsid w:val="00811CD5"/>
    <w:rsid w:val="00811D74"/>
    <w:rsid w:val="008121E3"/>
    <w:rsid w:val="00812D9E"/>
    <w:rsid w:val="00812E9C"/>
    <w:rsid w:val="0081372B"/>
    <w:rsid w:val="008137A8"/>
    <w:rsid w:val="00813BA1"/>
    <w:rsid w:val="00815058"/>
    <w:rsid w:val="00815271"/>
    <w:rsid w:val="008152E0"/>
    <w:rsid w:val="00816984"/>
    <w:rsid w:val="00816A5A"/>
    <w:rsid w:val="00820151"/>
    <w:rsid w:val="008206FE"/>
    <w:rsid w:val="0082218B"/>
    <w:rsid w:val="008238BD"/>
    <w:rsid w:val="00823BCC"/>
    <w:rsid w:val="00823C1F"/>
    <w:rsid w:val="00824FD2"/>
    <w:rsid w:val="008254FB"/>
    <w:rsid w:val="00825FD4"/>
    <w:rsid w:val="00826D9D"/>
    <w:rsid w:val="00827083"/>
    <w:rsid w:val="00827818"/>
    <w:rsid w:val="008311A1"/>
    <w:rsid w:val="00831BC2"/>
    <w:rsid w:val="00832C15"/>
    <w:rsid w:val="00832C19"/>
    <w:rsid w:val="00832D9B"/>
    <w:rsid w:val="008344C0"/>
    <w:rsid w:val="008347EA"/>
    <w:rsid w:val="00834EA9"/>
    <w:rsid w:val="00835805"/>
    <w:rsid w:val="00835903"/>
    <w:rsid w:val="00835BD3"/>
    <w:rsid w:val="008368E7"/>
    <w:rsid w:val="00836EFA"/>
    <w:rsid w:val="008402CC"/>
    <w:rsid w:val="0084076B"/>
    <w:rsid w:val="0084121E"/>
    <w:rsid w:val="00841B2E"/>
    <w:rsid w:val="00842BE1"/>
    <w:rsid w:val="00842F01"/>
    <w:rsid w:val="00844297"/>
    <w:rsid w:val="008447BB"/>
    <w:rsid w:val="00844B4D"/>
    <w:rsid w:val="00845673"/>
    <w:rsid w:val="00846312"/>
    <w:rsid w:val="008463AC"/>
    <w:rsid w:val="00846654"/>
    <w:rsid w:val="008474C2"/>
    <w:rsid w:val="008477E7"/>
    <w:rsid w:val="0084795A"/>
    <w:rsid w:val="00847E0D"/>
    <w:rsid w:val="00847F3D"/>
    <w:rsid w:val="0085051B"/>
    <w:rsid w:val="0085101D"/>
    <w:rsid w:val="00851518"/>
    <w:rsid w:val="0085169D"/>
    <w:rsid w:val="00851A37"/>
    <w:rsid w:val="00852369"/>
    <w:rsid w:val="008526FA"/>
    <w:rsid w:val="00853DE9"/>
    <w:rsid w:val="00853E14"/>
    <w:rsid w:val="00853EED"/>
    <w:rsid w:val="008551F3"/>
    <w:rsid w:val="00855637"/>
    <w:rsid w:val="00855E2E"/>
    <w:rsid w:val="00856459"/>
    <w:rsid w:val="00857272"/>
    <w:rsid w:val="00857690"/>
    <w:rsid w:val="00860077"/>
    <w:rsid w:val="0086058E"/>
    <w:rsid w:val="00860C34"/>
    <w:rsid w:val="00861196"/>
    <w:rsid w:val="00861B74"/>
    <w:rsid w:val="00862FC7"/>
    <w:rsid w:val="0086342F"/>
    <w:rsid w:val="0086360A"/>
    <w:rsid w:val="00863A21"/>
    <w:rsid w:val="00864760"/>
    <w:rsid w:val="00864A63"/>
    <w:rsid w:val="00864B91"/>
    <w:rsid w:val="008663E0"/>
    <w:rsid w:val="008666EC"/>
    <w:rsid w:val="00867137"/>
    <w:rsid w:val="0087073A"/>
    <w:rsid w:val="008711EA"/>
    <w:rsid w:val="00871C5A"/>
    <w:rsid w:val="00871CED"/>
    <w:rsid w:val="00871E74"/>
    <w:rsid w:val="0087221C"/>
    <w:rsid w:val="00872F59"/>
    <w:rsid w:val="0087404B"/>
    <w:rsid w:val="00874F29"/>
    <w:rsid w:val="00875434"/>
    <w:rsid w:val="008764A6"/>
    <w:rsid w:val="00876903"/>
    <w:rsid w:val="008779C5"/>
    <w:rsid w:val="00877C13"/>
    <w:rsid w:val="00881496"/>
    <w:rsid w:val="0088175C"/>
    <w:rsid w:val="00881BAD"/>
    <w:rsid w:val="00881E57"/>
    <w:rsid w:val="00882A3B"/>
    <w:rsid w:val="0088348C"/>
    <w:rsid w:val="00883F3D"/>
    <w:rsid w:val="008849AE"/>
    <w:rsid w:val="00884FAA"/>
    <w:rsid w:val="00885467"/>
    <w:rsid w:val="008861A9"/>
    <w:rsid w:val="00886861"/>
    <w:rsid w:val="00886D1C"/>
    <w:rsid w:val="00886DC6"/>
    <w:rsid w:val="00886F07"/>
    <w:rsid w:val="00886F21"/>
    <w:rsid w:val="00890BBA"/>
    <w:rsid w:val="00890FE6"/>
    <w:rsid w:val="008910FD"/>
    <w:rsid w:val="008913E0"/>
    <w:rsid w:val="00891EEF"/>
    <w:rsid w:val="00892C82"/>
    <w:rsid w:val="008932D5"/>
    <w:rsid w:val="00893493"/>
    <w:rsid w:val="00893856"/>
    <w:rsid w:val="00893B79"/>
    <w:rsid w:val="00894E93"/>
    <w:rsid w:val="00895756"/>
    <w:rsid w:val="00895896"/>
    <w:rsid w:val="00895CF0"/>
    <w:rsid w:val="008A004D"/>
    <w:rsid w:val="008A155D"/>
    <w:rsid w:val="008A1FAD"/>
    <w:rsid w:val="008A23E6"/>
    <w:rsid w:val="008A2B9F"/>
    <w:rsid w:val="008A3048"/>
    <w:rsid w:val="008A3C6A"/>
    <w:rsid w:val="008A3CA8"/>
    <w:rsid w:val="008A3CFB"/>
    <w:rsid w:val="008A3D5E"/>
    <w:rsid w:val="008A3F27"/>
    <w:rsid w:val="008A409C"/>
    <w:rsid w:val="008A48C5"/>
    <w:rsid w:val="008A717A"/>
    <w:rsid w:val="008B0368"/>
    <w:rsid w:val="008B0EF2"/>
    <w:rsid w:val="008B13D9"/>
    <w:rsid w:val="008B171F"/>
    <w:rsid w:val="008B219F"/>
    <w:rsid w:val="008B2F15"/>
    <w:rsid w:val="008B3407"/>
    <w:rsid w:val="008B346D"/>
    <w:rsid w:val="008B47F0"/>
    <w:rsid w:val="008B48DB"/>
    <w:rsid w:val="008B5078"/>
    <w:rsid w:val="008B5235"/>
    <w:rsid w:val="008B5C19"/>
    <w:rsid w:val="008B6130"/>
    <w:rsid w:val="008B621E"/>
    <w:rsid w:val="008B6536"/>
    <w:rsid w:val="008B6735"/>
    <w:rsid w:val="008B6977"/>
    <w:rsid w:val="008B710F"/>
    <w:rsid w:val="008B7683"/>
    <w:rsid w:val="008C0C29"/>
    <w:rsid w:val="008C26B2"/>
    <w:rsid w:val="008C29DD"/>
    <w:rsid w:val="008C3773"/>
    <w:rsid w:val="008C5591"/>
    <w:rsid w:val="008C64AD"/>
    <w:rsid w:val="008C6762"/>
    <w:rsid w:val="008C7537"/>
    <w:rsid w:val="008C775C"/>
    <w:rsid w:val="008C79B0"/>
    <w:rsid w:val="008C7C99"/>
    <w:rsid w:val="008D11C3"/>
    <w:rsid w:val="008D129B"/>
    <w:rsid w:val="008D195A"/>
    <w:rsid w:val="008D1F4F"/>
    <w:rsid w:val="008D3C38"/>
    <w:rsid w:val="008D3F63"/>
    <w:rsid w:val="008D428B"/>
    <w:rsid w:val="008D4BA8"/>
    <w:rsid w:val="008D4EC2"/>
    <w:rsid w:val="008D6B9B"/>
    <w:rsid w:val="008D6D8F"/>
    <w:rsid w:val="008D75D3"/>
    <w:rsid w:val="008D77E3"/>
    <w:rsid w:val="008E018E"/>
    <w:rsid w:val="008E0789"/>
    <w:rsid w:val="008E0A8C"/>
    <w:rsid w:val="008E0AF6"/>
    <w:rsid w:val="008E1600"/>
    <w:rsid w:val="008E1C2A"/>
    <w:rsid w:val="008E2576"/>
    <w:rsid w:val="008E3594"/>
    <w:rsid w:val="008E4761"/>
    <w:rsid w:val="008E4D07"/>
    <w:rsid w:val="008E5B41"/>
    <w:rsid w:val="008E5F5E"/>
    <w:rsid w:val="008E66C1"/>
    <w:rsid w:val="008E74EE"/>
    <w:rsid w:val="008E7ABD"/>
    <w:rsid w:val="008E7C30"/>
    <w:rsid w:val="008E7D53"/>
    <w:rsid w:val="008F02A3"/>
    <w:rsid w:val="008F054E"/>
    <w:rsid w:val="008F0AA6"/>
    <w:rsid w:val="008F1761"/>
    <w:rsid w:val="008F26A5"/>
    <w:rsid w:val="008F3B8B"/>
    <w:rsid w:val="008F3FAC"/>
    <w:rsid w:val="008F5564"/>
    <w:rsid w:val="008F58BA"/>
    <w:rsid w:val="008F6729"/>
    <w:rsid w:val="008F68D7"/>
    <w:rsid w:val="008F6DC3"/>
    <w:rsid w:val="008F7547"/>
    <w:rsid w:val="0090088A"/>
    <w:rsid w:val="009008A3"/>
    <w:rsid w:val="00900DA2"/>
    <w:rsid w:val="009011AE"/>
    <w:rsid w:val="009011B7"/>
    <w:rsid w:val="00901D44"/>
    <w:rsid w:val="00902BCF"/>
    <w:rsid w:val="00903D2A"/>
    <w:rsid w:val="00904B95"/>
    <w:rsid w:val="00905146"/>
    <w:rsid w:val="009051D6"/>
    <w:rsid w:val="0090532F"/>
    <w:rsid w:val="00905A4C"/>
    <w:rsid w:val="00906106"/>
    <w:rsid w:val="00907703"/>
    <w:rsid w:val="00907DCE"/>
    <w:rsid w:val="00911195"/>
    <w:rsid w:val="00911340"/>
    <w:rsid w:val="00911B7D"/>
    <w:rsid w:val="00912A86"/>
    <w:rsid w:val="00912B40"/>
    <w:rsid w:val="0091381D"/>
    <w:rsid w:val="009138BF"/>
    <w:rsid w:val="00913F55"/>
    <w:rsid w:val="00914494"/>
    <w:rsid w:val="0091575B"/>
    <w:rsid w:val="009157F2"/>
    <w:rsid w:val="00915AAF"/>
    <w:rsid w:val="0091621E"/>
    <w:rsid w:val="009165C1"/>
    <w:rsid w:val="0091691D"/>
    <w:rsid w:val="0091693F"/>
    <w:rsid w:val="00917470"/>
    <w:rsid w:val="00917925"/>
    <w:rsid w:val="00920F25"/>
    <w:rsid w:val="00921252"/>
    <w:rsid w:val="00921528"/>
    <w:rsid w:val="00921872"/>
    <w:rsid w:val="00921FF2"/>
    <w:rsid w:val="0092246D"/>
    <w:rsid w:val="00922EE3"/>
    <w:rsid w:val="00923082"/>
    <w:rsid w:val="0092380B"/>
    <w:rsid w:val="00923C96"/>
    <w:rsid w:val="00924157"/>
    <w:rsid w:val="0092437C"/>
    <w:rsid w:val="0092531E"/>
    <w:rsid w:val="009253E8"/>
    <w:rsid w:val="0092591E"/>
    <w:rsid w:val="0092621F"/>
    <w:rsid w:val="0092692E"/>
    <w:rsid w:val="00927516"/>
    <w:rsid w:val="0092797D"/>
    <w:rsid w:val="00927A37"/>
    <w:rsid w:val="009302D5"/>
    <w:rsid w:val="0093129E"/>
    <w:rsid w:val="00931519"/>
    <w:rsid w:val="00931889"/>
    <w:rsid w:val="00931E9A"/>
    <w:rsid w:val="00931EF6"/>
    <w:rsid w:val="00931EF8"/>
    <w:rsid w:val="009323D9"/>
    <w:rsid w:val="00932C1A"/>
    <w:rsid w:val="00933656"/>
    <w:rsid w:val="0093415B"/>
    <w:rsid w:val="009341A0"/>
    <w:rsid w:val="009341D8"/>
    <w:rsid w:val="0093508E"/>
    <w:rsid w:val="0093552B"/>
    <w:rsid w:val="009355FB"/>
    <w:rsid w:val="009358A9"/>
    <w:rsid w:val="00940C04"/>
    <w:rsid w:val="00941BA3"/>
    <w:rsid w:val="00942DB0"/>
    <w:rsid w:val="009433FC"/>
    <w:rsid w:val="009436EA"/>
    <w:rsid w:val="009438A4"/>
    <w:rsid w:val="009438E3"/>
    <w:rsid w:val="0094411A"/>
    <w:rsid w:val="009444C2"/>
    <w:rsid w:val="00944B5A"/>
    <w:rsid w:val="0094565C"/>
    <w:rsid w:val="009457D6"/>
    <w:rsid w:val="00945D9A"/>
    <w:rsid w:val="00946360"/>
    <w:rsid w:val="00950102"/>
    <w:rsid w:val="0095015A"/>
    <w:rsid w:val="009518F2"/>
    <w:rsid w:val="00951FB0"/>
    <w:rsid w:val="009528C9"/>
    <w:rsid w:val="00952989"/>
    <w:rsid w:val="00952CC5"/>
    <w:rsid w:val="00952CCE"/>
    <w:rsid w:val="009532B7"/>
    <w:rsid w:val="009536E6"/>
    <w:rsid w:val="00953886"/>
    <w:rsid w:val="00953F9D"/>
    <w:rsid w:val="00954476"/>
    <w:rsid w:val="009544CB"/>
    <w:rsid w:val="009554C1"/>
    <w:rsid w:val="009559B4"/>
    <w:rsid w:val="00955B9C"/>
    <w:rsid w:val="00955E00"/>
    <w:rsid w:val="009560B3"/>
    <w:rsid w:val="00956804"/>
    <w:rsid w:val="00956969"/>
    <w:rsid w:val="0095710B"/>
    <w:rsid w:val="009575C4"/>
    <w:rsid w:val="009578AA"/>
    <w:rsid w:val="00957ACB"/>
    <w:rsid w:val="00960A50"/>
    <w:rsid w:val="00960B83"/>
    <w:rsid w:val="00963ACA"/>
    <w:rsid w:val="0096447C"/>
    <w:rsid w:val="00964499"/>
    <w:rsid w:val="00965D4F"/>
    <w:rsid w:val="009661AB"/>
    <w:rsid w:val="00966CFF"/>
    <w:rsid w:val="00967793"/>
    <w:rsid w:val="0097047C"/>
    <w:rsid w:val="00970627"/>
    <w:rsid w:val="00970C56"/>
    <w:rsid w:val="009713FE"/>
    <w:rsid w:val="00971566"/>
    <w:rsid w:val="009719C1"/>
    <w:rsid w:val="00971E19"/>
    <w:rsid w:val="009725CE"/>
    <w:rsid w:val="00972DAD"/>
    <w:rsid w:val="00973047"/>
    <w:rsid w:val="00973306"/>
    <w:rsid w:val="00973E9B"/>
    <w:rsid w:val="009744B8"/>
    <w:rsid w:val="00974A0D"/>
    <w:rsid w:val="009758A9"/>
    <w:rsid w:val="00975A47"/>
    <w:rsid w:val="00975B5C"/>
    <w:rsid w:val="00975E26"/>
    <w:rsid w:val="0097630B"/>
    <w:rsid w:val="00976695"/>
    <w:rsid w:val="009802BE"/>
    <w:rsid w:val="0098227B"/>
    <w:rsid w:val="00982413"/>
    <w:rsid w:val="00983300"/>
    <w:rsid w:val="009834C6"/>
    <w:rsid w:val="009837CE"/>
    <w:rsid w:val="009838B0"/>
    <w:rsid w:val="0098399F"/>
    <w:rsid w:val="00983BB5"/>
    <w:rsid w:val="00984D06"/>
    <w:rsid w:val="00984DAA"/>
    <w:rsid w:val="00985131"/>
    <w:rsid w:val="0098699F"/>
    <w:rsid w:val="00987031"/>
    <w:rsid w:val="00987C10"/>
    <w:rsid w:val="00990290"/>
    <w:rsid w:val="0099071D"/>
    <w:rsid w:val="00991DE7"/>
    <w:rsid w:val="009937D3"/>
    <w:rsid w:val="00993A62"/>
    <w:rsid w:val="00994057"/>
    <w:rsid w:val="00994286"/>
    <w:rsid w:val="009945AF"/>
    <w:rsid w:val="00994696"/>
    <w:rsid w:val="009A0B0C"/>
    <w:rsid w:val="009A17FF"/>
    <w:rsid w:val="009A3FA8"/>
    <w:rsid w:val="009A4150"/>
    <w:rsid w:val="009A45E4"/>
    <w:rsid w:val="009A4A1D"/>
    <w:rsid w:val="009A5751"/>
    <w:rsid w:val="009A583C"/>
    <w:rsid w:val="009A65CC"/>
    <w:rsid w:val="009A6671"/>
    <w:rsid w:val="009A6CE5"/>
    <w:rsid w:val="009A7810"/>
    <w:rsid w:val="009B03E6"/>
    <w:rsid w:val="009B18A7"/>
    <w:rsid w:val="009B34C7"/>
    <w:rsid w:val="009B3A8B"/>
    <w:rsid w:val="009B4B40"/>
    <w:rsid w:val="009B70CF"/>
    <w:rsid w:val="009B72CE"/>
    <w:rsid w:val="009C0245"/>
    <w:rsid w:val="009C0E59"/>
    <w:rsid w:val="009C2A92"/>
    <w:rsid w:val="009C2B18"/>
    <w:rsid w:val="009C4106"/>
    <w:rsid w:val="009C4631"/>
    <w:rsid w:val="009C4C72"/>
    <w:rsid w:val="009C4C78"/>
    <w:rsid w:val="009C4FC1"/>
    <w:rsid w:val="009C55B3"/>
    <w:rsid w:val="009C6182"/>
    <w:rsid w:val="009C6A0E"/>
    <w:rsid w:val="009C6A2C"/>
    <w:rsid w:val="009C6FF8"/>
    <w:rsid w:val="009C784A"/>
    <w:rsid w:val="009C7ED1"/>
    <w:rsid w:val="009C7EF3"/>
    <w:rsid w:val="009D0319"/>
    <w:rsid w:val="009D0A99"/>
    <w:rsid w:val="009D0E73"/>
    <w:rsid w:val="009D2282"/>
    <w:rsid w:val="009D2551"/>
    <w:rsid w:val="009D3B21"/>
    <w:rsid w:val="009D457B"/>
    <w:rsid w:val="009D483E"/>
    <w:rsid w:val="009D5985"/>
    <w:rsid w:val="009D5D4C"/>
    <w:rsid w:val="009D6EEA"/>
    <w:rsid w:val="009D705F"/>
    <w:rsid w:val="009D7AB5"/>
    <w:rsid w:val="009E0BDC"/>
    <w:rsid w:val="009E0F17"/>
    <w:rsid w:val="009E134F"/>
    <w:rsid w:val="009E158C"/>
    <w:rsid w:val="009E1DC4"/>
    <w:rsid w:val="009E2088"/>
    <w:rsid w:val="009E3506"/>
    <w:rsid w:val="009E4AA8"/>
    <w:rsid w:val="009E4D0E"/>
    <w:rsid w:val="009E5380"/>
    <w:rsid w:val="009E5C2A"/>
    <w:rsid w:val="009E65B9"/>
    <w:rsid w:val="009E7CFF"/>
    <w:rsid w:val="009E7F33"/>
    <w:rsid w:val="009F1267"/>
    <w:rsid w:val="009F1418"/>
    <w:rsid w:val="009F15D6"/>
    <w:rsid w:val="009F2A71"/>
    <w:rsid w:val="009F37B5"/>
    <w:rsid w:val="009F4407"/>
    <w:rsid w:val="009F4DC0"/>
    <w:rsid w:val="009F4DCE"/>
    <w:rsid w:val="009F50A5"/>
    <w:rsid w:val="009F5151"/>
    <w:rsid w:val="009F5AC0"/>
    <w:rsid w:val="009F69B9"/>
    <w:rsid w:val="009F7915"/>
    <w:rsid w:val="009F7F65"/>
    <w:rsid w:val="00A01AE3"/>
    <w:rsid w:val="00A01CAF"/>
    <w:rsid w:val="00A02115"/>
    <w:rsid w:val="00A034B4"/>
    <w:rsid w:val="00A037CA"/>
    <w:rsid w:val="00A037EC"/>
    <w:rsid w:val="00A03BCA"/>
    <w:rsid w:val="00A046A3"/>
    <w:rsid w:val="00A04D4D"/>
    <w:rsid w:val="00A051A6"/>
    <w:rsid w:val="00A05FB8"/>
    <w:rsid w:val="00A066C9"/>
    <w:rsid w:val="00A0690D"/>
    <w:rsid w:val="00A069CF"/>
    <w:rsid w:val="00A07B83"/>
    <w:rsid w:val="00A110AF"/>
    <w:rsid w:val="00A1189A"/>
    <w:rsid w:val="00A11A34"/>
    <w:rsid w:val="00A11AC5"/>
    <w:rsid w:val="00A121B0"/>
    <w:rsid w:val="00A12367"/>
    <w:rsid w:val="00A12C60"/>
    <w:rsid w:val="00A13154"/>
    <w:rsid w:val="00A13448"/>
    <w:rsid w:val="00A13C24"/>
    <w:rsid w:val="00A149E6"/>
    <w:rsid w:val="00A14F8D"/>
    <w:rsid w:val="00A1513E"/>
    <w:rsid w:val="00A1599B"/>
    <w:rsid w:val="00A15DBD"/>
    <w:rsid w:val="00A15F91"/>
    <w:rsid w:val="00A15FD9"/>
    <w:rsid w:val="00A202ED"/>
    <w:rsid w:val="00A20AEA"/>
    <w:rsid w:val="00A20B90"/>
    <w:rsid w:val="00A20BB9"/>
    <w:rsid w:val="00A210D8"/>
    <w:rsid w:val="00A21EC1"/>
    <w:rsid w:val="00A22495"/>
    <w:rsid w:val="00A2255C"/>
    <w:rsid w:val="00A228DC"/>
    <w:rsid w:val="00A22C40"/>
    <w:rsid w:val="00A22C88"/>
    <w:rsid w:val="00A23A2A"/>
    <w:rsid w:val="00A23DDA"/>
    <w:rsid w:val="00A24828"/>
    <w:rsid w:val="00A24D10"/>
    <w:rsid w:val="00A24E85"/>
    <w:rsid w:val="00A25489"/>
    <w:rsid w:val="00A25D37"/>
    <w:rsid w:val="00A25FA6"/>
    <w:rsid w:val="00A2609C"/>
    <w:rsid w:val="00A2630F"/>
    <w:rsid w:val="00A26770"/>
    <w:rsid w:val="00A30449"/>
    <w:rsid w:val="00A305C7"/>
    <w:rsid w:val="00A30622"/>
    <w:rsid w:val="00A309C0"/>
    <w:rsid w:val="00A30CE6"/>
    <w:rsid w:val="00A316FE"/>
    <w:rsid w:val="00A31F25"/>
    <w:rsid w:val="00A321E9"/>
    <w:rsid w:val="00A32C2C"/>
    <w:rsid w:val="00A338DA"/>
    <w:rsid w:val="00A33D39"/>
    <w:rsid w:val="00A33E06"/>
    <w:rsid w:val="00A3404D"/>
    <w:rsid w:val="00A348CD"/>
    <w:rsid w:val="00A356FA"/>
    <w:rsid w:val="00A357E2"/>
    <w:rsid w:val="00A35EE4"/>
    <w:rsid w:val="00A3678C"/>
    <w:rsid w:val="00A376E6"/>
    <w:rsid w:val="00A37AC9"/>
    <w:rsid w:val="00A4022B"/>
    <w:rsid w:val="00A40A25"/>
    <w:rsid w:val="00A40F0D"/>
    <w:rsid w:val="00A41056"/>
    <w:rsid w:val="00A415DE"/>
    <w:rsid w:val="00A42132"/>
    <w:rsid w:val="00A43091"/>
    <w:rsid w:val="00A4339A"/>
    <w:rsid w:val="00A439D0"/>
    <w:rsid w:val="00A441EA"/>
    <w:rsid w:val="00A4466A"/>
    <w:rsid w:val="00A44B23"/>
    <w:rsid w:val="00A44E86"/>
    <w:rsid w:val="00A45D67"/>
    <w:rsid w:val="00A46391"/>
    <w:rsid w:val="00A4768D"/>
    <w:rsid w:val="00A477A4"/>
    <w:rsid w:val="00A478EF"/>
    <w:rsid w:val="00A50494"/>
    <w:rsid w:val="00A50DA3"/>
    <w:rsid w:val="00A51441"/>
    <w:rsid w:val="00A52DCC"/>
    <w:rsid w:val="00A53144"/>
    <w:rsid w:val="00A53819"/>
    <w:rsid w:val="00A53BBC"/>
    <w:rsid w:val="00A53E58"/>
    <w:rsid w:val="00A544DA"/>
    <w:rsid w:val="00A54B42"/>
    <w:rsid w:val="00A55981"/>
    <w:rsid w:val="00A55FD3"/>
    <w:rsid w:val="00A564E8"/>
    <w:rsid w:val="00A569D2"/>
    <w:rsid w:val="00A5756B"/>
    <w:rsid w:val="00A5765C"/>
    <w:rsid w:val="00A60C96"/>
    <w:rsid w:val="00A60F2C"/>
    <w:rsid w:val="00A62188"/>
    <w:rsid w:val="00A627FE"/>
    <w:rsid w:val="00A629B2"/>
    <w:rsid w:val="00A62C5D"/>
    <w:rsid w:val="00A6386C"/>
    <w:rsid w:val="00A638B5"/>
    <w:rsid w:val="00A63DF9"/>
    <w:rsid w:val="00A6410B"/>
    <w:rsid w:val="00A6520F"/>
    <w:rsid w:val="00A66049"/>
    <w:rsid w:val="00A70BF9"/>
    <w:rsid w:val="00A71E6A"/>
    <w:rsid w:val="00A71FEF"/>
    <w:rsid w:val="00A72D43"/>
    <w:rsid w:val="00A733D7"/>
    <w:rsid w:val="00A73B3F"/>
    <w:rsid w:val="00A73ECE"/>
    <w:rsid w:val="00A740B0"/>
    <w:rsid w:val="00A74B08"/>
    <w:rsid w:val="00A74F2B"/>
    <w:rsid w:val="00A752F6"/>
    <w:rsid w:val="00A7544B"/>
    <w:rsid w:val="00A75F9C"/>
    <w:rsid w:val="00A76542"/>
    <w:rsid w:val="00A76CA6"/>
    <w:rsid w:val="00A7744B"/>
    <w:rsid w:val="00A80650"/>
    <w:rsid w:val="00A80679"/>
    <w:rsid w:val="00A80739"/>
    <w:rsid w:val="00A80819"/>
    <w:rsid w:val="00A80B2F"/>
    <w:rsid w:val="00A810B2"/>
    <w:rsid w:val="00A8136E"/>
    <w:rsid w:val="00A81848"/>
    <w:rsid w:val="00A8247C"/>
    <w:rsid w:val="00A8254C"/>
    <w:rsid w:val="00A827C4"/>
    <w:rsid w:val="00A82FF1"/>
    <w:rsid w:val="00A85343"/>
    <w:rsid w:val="00A853A3"/>
    <w:rsid w:val="00A85766"/>
    <w:rsid w:val="00A862BF"/>
    <w:rsid w:val="00A863E0"/>
    <w:rsid w:val="00A86682"/>
    <w:rsid w:val="00A87910"/>
    <w:rsid w:val="00A87B77"/>
    <w:rsid w:val="00A9196A"/>
    <w:rsid w:val="00A9316B"/>
    <w:rsid w:val="00A93ED0"/>
    <w:rsid w:val="00A9478B"/>
    <w:rsid w:val="00A949DB"/>
    <w:rsid w:val="00A95552"/>
    <w:rsid w:val="00A95B32"/>
    <w:rsid w:val="00A969BF"/>
    <w:rsid w:val="00A974BB"/>
    <w:rsid w:val="00AA0268"/>
    <w:rsid w:val="00AA0EB9"/>
    <w:rsid w:val="00AA124C"/>
    <w:rsid w:val="00AA14B3"/>
    <w:rsid w:val="00AA1809"/>
    <w:rsid w:val="00AA1A7A"/>
    <w:rsid w:val="00AA225E"/>
    <w:rsid w:val="00AA2382"/>
    <w:rsid w:val="00AA32E8"/>
    <w:rsid w:val="00AA390E"/>
    <w:rsid w:val="00AA3D67"/>
    <w:rsid w:val="00AA4242"/>
    <w:rsid w:val="00AA4344"/>
    <w:rsid w:val="00AA4899"/>
    <w:rsid w:val="00AA4D13"/>
    <w:rsid w:val="00AA4FC6"/>
    <w:rsid w:val="00AA5911"/>
    <w:rsid w:val="00AA5C21"/>
    <w:rsid w:val="00AA5C4A"/>
    <w:rsid w:val="00AA6367"/>
    <w:rsid w:val="00AA63D2"/>
    <w:rsid w:val="00AA7A05"/>
    <w:rsid w:val="00AB015C"/>
    <w:rsid w:val="00AB0569"/>
    <w:rsid w:val="00AB0A9F"/>
    <w:rsid w:val="00AB0FF4"/>
    <w:rsid w:val="00AB132C"/>
    <w:rsid w:val="00AB152A"/>
    <w:rsid w:val="00AB1FFB"/>
    <w:rsid w:val="00AB27AD"/>
    <w:rsid w:val="00AB2A29"/>
    <w:rsid w:val="00AB33B6"/>
    <w:rsid w:val="00AB37BB"/>
    <w:rsid w:val="00AB3E57"/>
    <w:rsid w:val="00AB40DD"/>
    <w:rsid w:val="00AB4BE9"/>
    <w:rsid w:val="00AB4DB4"/>
    <w:rsid w:val="00AB4DF7"/>
    <w:rsid w:val="00AB641A"/>
    <w:rsid w:val="00AB7378"/>
    <w:rsid w:val="00AB743B"/>
    <w:rsid w:val="00AB78CD"/>
    <w:rsid w:val="00AB792A"/>
    <w:rsid w:val="00AC0218"/>
    <w:rsid w:val="00AC1AF7"/>
    <w:rsid w:val="00AC29F8"/>
    <w:rsid w:val="00AC2B1F"/>
    <w:rsid w:val="00AC4921"/>
    <w:rsid w:val="00AC5E59"/>
    <w:rsid w:val="00AC60E9"/>
    <w:rsid w:val="00AD03CF"/>
    <w:rsid w:val="00AD0493"/>
    <w:rsid w:val="00AD0530"/>
    <w:rsid w:val="00AD055C"/>
    <w:rsid w:val="00AD06C3"/>
    <w:rsid w:val="00AD0911"/>
    <w:rsid w:val="00AD11D4"/>
    <w:rsid w:val="00AD139A"/>
    <w:rsid w:val="00AD15EE"/>
    <w:rsid w:val="00AD1E90"/>
    <w:rsid w:val="00AD1F8F"/>
    <w:rsid w:val="00AD29DF"/>
    <w:rsid w:val="00AD2AFB"/>
    <w:rsid w:val="00AD2C41"/>
    <w:rsid w:val="00AD3CFD"/>
    <w:rsid w:val="00AD550E"/>
    <w:rsid w:val="00AD5F2F"/>
    <w:rsid w:val="00AD658E"/>
    <w:rsid w:val="00AE0A60"/>
    <w:rsid w:val="00AE1B44"/>
    <w:rsid w:val="00AE1FB1"/>
    <w:rsid w:val="00AE30C8"/>
    <w:rsid w:val="00AE4F58"/>
    <w:rsid w:val="00AE57DD"/>
    <w:rsid w:val="00AE5C10"/>
    <w:rsid w:val="00AE5D9C"/>
    <w:rsid w:val="00AE5EBB"/>
    <w:rsid w:val="00AE6012"/>
    <w:rsid w:val="00AE703D"/>
    <w:rsid w:val="00AE7480"/>
    <w:rsid w:val="00AF041E"/>
    <w:rsid w:val="00AF2D3C"/>
    <w:rsid w:val="00AF3761"/>
    <w:rsid w:val="00AF37E8"/>
    <w:rsid w:val="00AF43D5"/>
    <w:rsid w:val="00AF4661"/>
    <w:rsid w:val="00AF47E7"/>
    <w:rsid w:val="00AF4E7A"/>
    <w:rsid w:val="00AF554E"/>
    <w:rsid w:val="00AF5A12"/>
    <w:rsid w:val="00AF6E34"/>
    <w:rsid w:val="00AF6F55"/>
    <w:rsid w:val="00AF6F57"/>
    <w:rsid w:val="00B012F4"/>
    <w:rsid w:val="00B014A4"/>
    <w:rsid w:val="00B03A5D"/>
    <w:rsid w:val="00B03F6E"/>
    <w:rsid w:val="00B04BAD"/>
    <w:rsid w:val="00B054EA"/>
    <w:rsid w:val="00B05852"/>
    <w:rsid w:val="00B0735F"/>
    <w:rsid w:val="00B07B80"/>
    <w:rsid w:val="00B07ED4"/>
    <w:rsid w:val="00B12100"/>
    <w:rsid w:val="00B12889"/>
    <w:rsid w:val="00B12AAA"/>
    <w:rsid w:val="00B13304"/>
    <w:rsid w:val="00B13331"/>
    <w:rsid w:val="00B13B7E"/>
    <w:rsid w:val="00B13E87"/>
    <w:rsid w:val="00B15321"/>
    <w:rsid w:val="00B1593E"/>
    <w:rsid w:val="00B15ABC"/>
    <w:rsid w:val="00B16776"/>
    <w:rsid w:val="00B16A40"/>
    <w:rsid w:val="00B17440"/>
    <w:rsid w:val="00B17A42"/>
    <w:rsid w:val="00B20132"/>
    <w:rsid w:val="00B2040C"/>
    <w:rsid w:val="00B20BF1"/>
    <w:rsid w:val="00B20F73"/>
    <w:rsid w:val="00B2248F"/>
    <w:rsid w:val="00B22D32"/>
    <w:rsid w:val="00B22E0A"/>
    <w:rsid w:val="00B23038"/>
    <w:rsid w:val="00B24E89"/>
    <w:rsid w:val="00B25739"/>
    <w:rsid w:val="00B2592F"/>
    <w:rsid w:val="00B25E48"/>
    <w:rsid w:val="00B26C38"/>
    <w:rsid w:val="00B26FEF"/>
    <w:rsid w:val="00B2771D"/>
    <w:rsid w:val="00B279EA"/>
    <w:rsid w:val="00B30792"/>
    <w:rsid w:val="00B307F6"/>
    <w:rsid w:val="00B30B7E"/>
    <w:rsid w:val="00B316D7"/>
    <w:rsid w:val="00B31901"/>
    <w:rsid w:val="00B339AB"/>
    <w:rsid w:val="00B33D3B"/>
    <w:rsid w:val="00B35C88"/>
    <w:rsid w:val="00B3655A"/>
    <w:rsid w:val="00B36703"/>
    <w:rsid w:val="00B3677B"/>
    <w:rsid w:val="00B368FE"/>
    <w:rsid w:val="00B37559"/>
    <w:rsid w:val="00B375B8"/>
    <w:rsid w:val="00B375CF"/>
    <w:rsid w:val="00B37873"/>
    <w:rsid w:val="00B40141"/>
    <w:rsid w:val="00B40176"/>
    <w:rsid w:val="00B40DF3"/>
    <w:rsid w:val="00B411AC"/>
    <w:rsid w:val="00B42BC5"/>
    <w:rsid w:val="00B42D26"/>
    <w:rsid w:val="00B42F6B"/>
    <w:rsid w:val="00B431BD"/>
    <w:rsid w:val="00B4325E"/>
    <w:rsid w:val="00B43FEC"/>
    <w:rsid w:val="00B44B20"/>
    <w:rsid w:val="00B45C67"/>
    <w:rsid w:val="00B45CF8"/>
    <w:rsid w:val="00B46006"/>
    <w:rsid w:val="00B46C25"/>
    <w:rsid w:val="00B5007C"/>
    <w:rsid w:val="00B504DA"/>
    <w:rsid w:val="00B5227A"/>
    <w:rsid w:val="00B52440"/>
    <w:rsid w:val="00B5274C"/>
    <w:rsid w:val="00B5283B"/>
    <w:rsid w:val="00B5317B"/>
    <w:rsid w:val="00B53D00"/>
    <w:rsid w:val="00B53E2E"/>
    <w:rsid w:val="00B55235"/>
    <w:rsid w:val="00B5588A"/>
    <w:rsid w:val="00B55B94"/>
    <w:rsid w:val="00B570EE"/>
    <w:rsid w:val="00B57332"/>
    <w:rsid w:val="00B57391"/>
    <w:rsid w:val="00B57791"/>
    <w:rsid w:val="00B57E69"/>
    <w:rsid w:val="00B57FDF"/>
    <w:rsid w:val="00B61319"/>
    <w:rsid w:val="00B617B7"/>
    <w:rsid w:val="00B61E38"/>
    <w:rsid w:val="00B622BB"/>
    <w:rsid w:val="00B622D7"/>
    <w:rsid w:val="00B62CAC"/>
    <w:rsid w:val="00B632EE"/>
    <w:rsid w:val="00B63D0B"/>
    <w:rsid w:val="00B645FF"/>
    <w:rsid w:val="00B64646"/>
    <w:rsid w:val="00B6681A"/>
    <w:rsid w:val="00B67146"/>
    <w:rsid w:val="00B6722E"/>
    <w:rsid w:val="00B67607"/>
    <w:rsid w:val="00B67809"/>
    <w:rsid w:val="00B71444"/>
    <w:rsid w:val="00B71840"/>
    <w:rsid w:val="00B71CD0"/>
    <w:rsid w:val="00B7216E"/>
    <w:rsid w:val="00B721C1"/>
    <w:rsid w:val="00B722E2"/>
    <w:rsid w:val="00B7237B"/>
    <w:rsid w:val="00B7295A"/>
    <w:rsid w:val="00B72CB5"/>
    <w:rsid w:val="00B73154"/>
    <w:rsid w:val="00B738B5"/>
    <w:rsid w:val="00B73E3F"/>
    <w:rsid w:val="00B74218"/>
    <w:rsid w:val="00B742B7"/>
    <w:rsid w:val="00B74A4E"/>
    <w:rsid w:val="00B75D76"/>
    <w:rsid w:val="00B775A2"/>
    <w:rsid w:val="00B81CB9"/>
    <w:rsid w:val="00B820CA"/>
    <w:rsid w:val="00B82598"/>
    <w:rsid w:val="00B82AA2"/>
    <w:rsid w:val="00B82F58"/>
    <w:rsid w:val="00B82F81"/>
    <w:rsid w:val="00B8320D"/>
    <w:rsid w:val="00B84D14"/>
    <w:rsid w:val="00B8569B"/>
    <w:rsid w:val="00B85CED"/>
    <w:rsid w:val="00B85D54"/>
    <w:rsid w:val="00B864B6"/>
    <w:rsid w:val="00B86585"/>
    <w:rsid w:val="00B86E49"/>
    <w:rsid w:val="00B870E1"/>
    <w:rsid w:val="00B87417"/>
    <w:rsid w:val="00B87D16"/>
    <w:rsid w:val="00B87F32"/>
    <w:rsid w:val="00B87F6D"/>
    <w:rsid w:val="00B90146"/>
    <w:rsid w:val="00B908BC"/>
    <w:rsid w:val="00B90A53"/>
    <w:rsid w:val="00B90E8B"/>
    <w:rsid w:val="00B91D5E"/>
    <w:rsid w:val="00B921E4"/>
    <w:rsid w:val="00B92320"/>
    <w:rsid w:val="00B92750"/>
    <w:rsid w:val="00B92BC8"/>
    <w:rsid w:val="00B93521"/>
    <w:rsid w:val="00B946D9"/>
    <w:rsid w:val="00B9485D"/>
    <w:rsid w:val="00B94D05"/>
    <w:rsid w:val="00B94FA7"/>
    <w:rsid w:val="00B9507A"/>
    <w:rsid w:val="00B95A41"/>
    <w:rsid w:val="00B96269"/>
    <w:rsid w:val="00B96407"/>
    <w:rsid w:val="00B96468"/>
    <w:rsid w:val="00B96FB0"/>
    <w:rsid w:val="00B97810"/>
    <w:rsid w:val="00BA001D"/>
    <w:rsid w:val="00BA0360"/>
    <w:rsid w:val="00BA155C"/>
    <w:rsid w:val="00BA16DC"/>
    <w:rsid w:val="00BA1C8A"/>
    <w:rsid w:val="00BA1CFA"/>
    <w:rsid w:val="00BA2218"/>
    <w:rsid w:val="00BA2B29"/>
    <w:rsid w:val="00BA3AC2"/>
    <w:rsid w:val="00BA3FAE"/>
    <w:rsid w:val="00BA4F09"/>
    <w:rsid w:val="00BA5077"/>
    <w:rsid w:val="00BA51CD"/>
    <w:rsid w:val="00BA5B05"/>
    <w:rsid w:val="00BA5C81"/>
    <w:rsid w:val="00BA6738"/>
    <w:rsid w:val="00BA67D8"/>
    <w:rsid w:val="00BB00D2"/>
    <w:rsid w:val="00BB03BF"/>
    <w:rsid w:val="00BB09C9"/>
    <w:rsid w:val="00BB1066"/>
    <w:rsid w:val="00BB2479"/>
    <w:rsid w:val="00BB279D"/>
    <w:rsid w:val="00BB2A0F"/>
    <w:rsid w:val="00BB355C"/>
    <w:rsid w:val="00BB39E4"/>
    <w:rsid w:val="00BB41C9"/>
    <w:rsid w:val="00BB4350"/>
    <w:rsid w:val="00BB46A2"/>
    <w:rsid w:val="00BB4C91"/>
    <w:rsid w:val="00BB58F3"/>
    <w:rsid w:val="00BB5CE6"/>
    <w:rsid w:val="00BB6393"/>
    <w:rsid w:val="00BC02FC"/>
    <w:rsid w:val="00BC1CB9"/>
    <w:rsid w:val="00BC1DEC"/>
    <w:rsid w:val="00BC279E"/>
    <w:rsid w:val="00BC3D7B"/>
    <w:rsid w:val="00BC49B6"/>
    <w:rsid w:val="00BC4E5F"/>
    <w:rsid w:val="00BC55CC"/>
    <w:rsid w:val="00BC586C"/>
    <w:rsid w:val="00BC5CD5"/>
    <w:rsid w:val="00BC5D3F"/>
    <w:rsid w:val="00BC650D"/>
    <w:rsid w:val="00BC6709"/>
    <w:rsid w:val="00BC6776"/>
    <w:rsid w:val="00BC7050"/>
    <w:rsid w:val="00BC707F"/>
    <w:rsid w:val="00BC71B2"/>
    <w:rsid w:val="00BC71D2"/>
    <w:rsid w:val="00BC770B"/>
    <w:rsid w:val="00BD1BB7"/>
    <w:rsid w:val="00BD1C0B"/>
    <w:rsid w:val="00BD2117"/>
    <w:rsid w:val="00BD2A49"/>
    <w:rsid w:val="00BD2ED8"/>
    <w:rsid w:val="00BD365A"/>
    <w:rsid w:val="00BD3DF5"/>
    <w:rsid w:val="00BD6591"/>
    <w:rsid w:val="00BD6D2D"/>
    <w:rsid w:val="00BD7592"/>
    <w:rsid w:val="00BD7AB6"/>
    <w:rsid w:val="00BD7DE3"/>
    <w:rsid w:val="00BE010F"/>
    <w:rsid w:val="00BE223F"/>
    <w:rsid w:val="00BE23EF"/>
    <w:rsid w:val="00BE2565"/>
    <w:rsid w:val="00BE25F2"/>
    <w:rsid w:val="00BE3B9C"/>
    <w:rsid w:val="00BE45EE"/>
    <w:rsid w:val="00BE4764"/>
    <w:rsid w:val="00BE4EB9"/>
    <w:rsid w:val="00BE535B"/>
    <w:rsid w:val="00BE5571"/>
    <w:rsid w:val="00BE57DB"/>
    <w:rsid w:val="00BE631F"/>
    <w:rsid w:val="00BE67D3"/>
    <w:rsid w:val="00BE765E"/>
    <w:rsid w:val="00BE7681"/>
    <w:rsid w:val="00BE78B9"/>
    <w:rsid w:val="00BF1A35"/>
    <w:rsid w:val="00BF1CCE"/>
    <w:rsid w:val="00BF1E82"/>
    <w:rsid w:val="00BF2E71"/>
    <w:rsid w:val="00BF3340"/>
    <w:rsid w:val="00BF3B2C"/>
    <w:rsid w:val="00BF3E55"/>
    <w:rsid w:val="00BF47D6"/>
    <w:rsid w:val="00BF4816"/>
    <w:rsid w:val="00BF4E96"/>
    <w:rsid w:val="00BF4FF6"/>
    <w:rsid w:val="00BF5528"/>
    <w:rsid w:val="00BF5569"/>
    <w:rsid w:val="00BF6098"/>
    <w:rsid w:val="00BF643B"/>
    <w:rsid w:val="00BF6873"/>
    <w:rsid w:val="00BF6CBD"/>
    <w:rsid w:val="00BF7497"/>
    <w:rsid w:val="00BF7BC9"/>
    <w:rsid w:val="00C00891"/>
    <w:rsid w:val="00C01F38"/>
    <w:rsid w:val="00C021AE"/>
    <w:rsid w:val="00C037C8"/>
    <w:rsid w:val="00C0433A"/>
    <w:rsid w:val="00C043C9"/>
    <w:rsid w:val="00C04927"/>
    <w:rsid w:val="00C05818"/>
    <w:rsid w:val="00C06951"/>
    <w:rsid w:val="00C07342"/>
    <w:rsid w:val="00C077BF"/>
    <w:rsid w:val="00C07DCB"/>
    <w:rsid w:val="00C106ED"/>
    <w:rsid w:val="00C10F01"/>
    <w:rsid w:val="00C111A1"/>
    <w:rsid w:val="00C12105"/>
    <w:rsid w:val="00C125F5"/>
    <w:rsid w:val="00C13031"/>
    <w:rsid w:val="00C1347A"/>
    <w:rsid w:val="00C13734"/>
    <w:rsid w:val="00C13D56"/>
    <w:rsid w:val="00C140E0"/>
    <w:rsid w:val="00C14375"/>
    <w:rsid w:val="00C14E95"/>
    <w:rsid w:val="00C15FB8"/>
    <w:rsid w:val="00C15FBE"/>
    <w:rsid w:val="00C16672"/>
    <w:rsid w:val="00C175F2"/>
    <w:rsid w:val="00C17942"/>
    <w:rsid w:val="00C179E6"/>
    <w:rsid w:val="00C17C40"/>
    <w:rsid w:val="00C20158"/>
    <w:rsid w:val="00C20327"/>
    <w:rsid w:val="00C20369"/>
    <w:rsid w:val="00C210C2"/>
    <w:rsid w:val="00C21146"/>
    <w:rsid w:val="00C22278"/>
    <w:rsid w:val="00C2245D"/>
    <w:rsid w:val="00C22EEC"/>
    <w:rsid w:val="00C22FC3"/>
    <w:rsid w:val="00C23006"/>
    <w:rsid w:val="00C23090"/>
    <w:rsid w:val="00C232A0"/>
    <w:rsid w:val="00C23713"/>
    <w:rsid w:val="00C237EE"/>
    <w:rsid w:val="00C23E99"/>
    <w:rsid w:val="00C244D8"/>
    <w:rsid w:val="00C246D6"/>
    <w:rsid w:val="00C24849"/>
    <w:rsid w:val="00C26D9C"/>
    <w:rsid w:val="00C27375"/>
    <w:rsid w:val="00C276CB"/>
    <w:rsid w:val="00C30A93"/>
    <w:rsid w:val="00C30B7F"/>
    <w:rsid w:val="00C30DF2"/>
    <w:rsid w:val="00C312F3"/>
    <w:rsid w:val="00C31EE5"/>
    <w:rsid w:val="00C322E5"/>
    <w:rsid w:val="00C32E68"/>
    <w:rsid w:val="00C3312E"/>
    <w:rsid w:val="00C33749"/>
    <w:rsid w:val="00C33797"/>
    <w:rsid w:val="00C3474B"/>
    <w:rsid w:val="00C34919"/>
    <w:rsid w:val="00C34A6C"/>
    <w:rsid w:val="00C34AAE"/>
    <w:rsid w:val="00C34B7B"/>
    <w:rsid w:val="00C35AC4"/>
    <w:rsid w:val="00C35E80"/>
    <w:rsid w:val="00C3621E"/>
    <w:rsid w:val="00C36739"/>
    <w:rsid w:val="00C37A99"/>
    <w:rsid w:val="00C400D0"/>
    <w:rsid w:val="00C40D00"/>
    <w:rsid w:val="00C413C3"/>
    <w:rsid w:val="00C42A1F"/>
    <w:rsid w:val="00C42B0F"/>
    <w:rsid w:val="00C42B2F"/>
    <w:rsid w:val="00C43A8F"/>
    <w:rsid w:val="00C43BFE"/>
    <w:rsid w:val="00C44018"/>
    <w:rsid w:val="00C442B6"/>
    <w:rsid w:val="00C45077"/>
    <w:rsid w:val="00C454D4"/>
    <w:rsid w:val="00C45B73"/>
    <w:rsid w:val="00C45F38"/>
    <w:rsid w:val="00C466C5"/>
    <w:rsid w:val="00C46AF2"/>
    <w:rsid w:val="00C47193"/>
    <w:rsid w:val="00C471B9"/>
    <w:rsid w:val="00C472E1"/>
    <w:rsid w:val="00C478C6"/>
    <w:rsid w:val="00C47C63"/>
    <w:rsid w:val="00C508C5"/>
    <w:rsid w:val="00C50AB2"/>
    <w:rsid w:val="00C50C30"/>
    <w:rsid w:val="00C5172F"/>
    <w:rsid w:val="00C51B4B"/>
    <w:rsid w:val="00C51DB6"/>
    <w:rsid w:val="00C51FDE"/>
    <w:rsid w:val="00C52079"/>
    <w:rsid w:val="00C53460"/>
    <w:rsid w:val="00C53722"/>
    <w:rsid w:val="00C54D15"/>
    <w:rsid w:val="00C55629"/>
    <w:rsid w:val="00C55BEB"/>
    <w:rsid w:val="00C568F1"/>
    <w:rsid w:val="00C56CE0"/>
    <w:rsid w:val="00C57377"/>
    <w:rsid w:val="00C575D8"/>
    <w:rsid w:val="00C5763C"/>
    <w:rsid w:val="00C604D4"/>
    <w:rsid w:val="00C604DC"/>
    <w:rsid w:val="00C6079B"/>
    <w:rsid w:val="00C609ED"/>
    <w:rsid w:val="00C60B8C"/>
    <w:rsid w:val="00C6163F"/>
    <w:rsid w:val="00C6231D"/>
    <w:rsid w:val="00C63094"/>
    <w:rsid w:val="00C635F3"/>
    <w:rsid w:val="00C63EEE"/>
    <w:rsid w:val="00C63F92"/>
    <w:rsid w:val="00C64FA6"/>
    <w:rsid w:val="00C64FBF"/>
    <w:rsid w:val="00C6516F"/>
    <w:rsid w:val="00C65930"/>
    <w:rsid w:val="00C65A63"/>
    <w:rsid w:val="00C65A98"/>
    <w:rsid w:val="00C65D9F"/>
    <w:rsid w:val="00C65FBD"/>
    <w:rsid w:val="00C668F9"/>
    <w:rsid w:val="00C67146"/>
    <w:rsid w:val="00C70250"/>
    <w:rsid w:val="00C70BFA"/>
    <w:rsid w:val="00C72141"/>
    <w:rsid w:val="00C72554"/>
    <w:rsid w:val="00C7325E"/>
    <w:rsid w:val="00C732EE"/>
    <w:rsid w:val="00C74745"/>
    <w:rsid w:val="00C749C9"/>
    <w:rsid w:val="00C74BEA"/>
    <w:rsid w:val="00C75518"/>
    <w:rsid w:val="00C76EAE"/>
    <w:rsid w:val="00C77152"/>
    <w:rsid w:val="00C77B1D"/>
    <w:rsid w:val="00C8005F"/>
    <w:rsid w:val="00C8041C"/>
    <w:rsid w:val="00C80588"/>
    <w:rsid w:val="00C8078B"/>
    <w:rsid w:val="00C8106E"/>
    <w:rsid w:val="00C8153D"/>
    <w:rsid w:val="00C824D5"/>
    <w:rsid w:val="00C82D1F"/>
    <w:rsid w:val="00C833D1"/>
    <w:rsid w:val="00C835C6"/>
    <w:rsid w:val="00C8396A"/>
    <w:rsid w:val="00C83AF2"/>
    <w:rsid w:val="00C853AA"/>
    <w:rsid w:val="00C8670F"/>
    <w:rsid w:val="00C8717D"/>
    <w:rsid w:val="00C87664"/>
    <w:rsid w:val="00C876B2"/>
    <w:rsid w:val="00C87A3F"/>
    <w:rsid w:val="00C902D2"/>
    <w:rsid w:val="00C90337"/>
    <w:rsid w:val="00C905C7"/>
    <w:rsid w:val="00C92804"/>
    <w:rsid w:val="00C92CCE"/>
    <w:rsid w:val="00C9320F"/>
    <w:rsid w:val="00C93EFA"/>
    <w:rsid w:val="00C950E1"/>
    <w:rsid w:val="00C95800"/>
    <w:rsid w:val="00C959DF"/>
    <w:rsid w:val="00C95EBC"/>
    <w:rsid w:val="00C96DF2"/>
    <w:rsid w:val="00C97183"/>
    <w:rsid w:val="00C979C5"/>
    <w:rsid w:val="00C97F8D"/>
    <w:rsid w:val="00CA0389"/>
    <w:rsid w:val="00CA05B3"/>
    <w:rsid w:val="00CA0FA1"/>
    <w:rsid w:val="00CA231C"/>
    <w:rsid w:val="00CA2AFC"/>
    <w:rsid w:val="00CA2F8A"/>
    <w:rsid w:val="00CA376A"/>
    <w:rsid w:val="00CA3F97"/>
    <w:rsid w:val="00CA3FF1"/>
    <w:rsid w:val="00CA47C7"/>
    <w:rsid w:val="00CA4D54"/>
    <w:rsid w:val="00CA4D76"/>
    <w:rsid w:val="00CA4F92"/>
    <w:rsid w:val="00CA4FD1"/>
    <w:rsid w:val="00CA5D36"/>
    <w:rsid w:val="00CA7297"/>
    <w:rsid w:val="00CA7A89"/>
    <w:rsid w:val="00CA7E99"/>
    <w:rsid w:val="00CB0B44"/>
    <w:rsid w:val="00CB12B6"/>
    <w:rsid w:val="00CB1935"/>
    <w:rsid w:val="00CB1DC2"/>
    <w:rsid w:val="00CB1EDC"/>
    <w:rsid w:val="00CB217A"/>
    <w:rsid w:val="00CB2680"/>
    <w:rsid w:val="00CB3248"/>
    <w:rsid w:val="00CB3909"/>
    <w:rsid w:val="00CB3E76"/>
    <w:rsid w:val="00CB4273"/>
    <w:rsid w:val="00CB4DFE"/>
    <w:rsid w:val="00CB5044"/>
    <w:rsid w:val="00CB5FB2"/>
    <w:rsid w:val="00CB60BC"/>
    <w:rsid w:val="00CB60DB"/>
    <w:rsid w:val="00CB68F4"/>
    <w:rsid w:val="00CB71EB"/>
    <w:rsid w:val="00CB7D73"/>
    <w:rsid w:val="00CC0B03"/>
    <w:rsid w:val="00CC12A1"/>
    <w:rsid w:val="00CC2357"/>
    <w:rsid w:val="00CC296B"/>
    <w:rsid w:val="00CC2E9D"/>
    <w:rsid w:val="00CC369B"/>
    <w:rsid w:val="00CC3C51"/>
    <w:rsid w:val="00CC407A"/>
    <w:rsid w:val="00CC46AA"/>
    <w:rsid w:val="00CC5665"/>
    <w:rsid w:val="00CC5A0A"/>
    <w:rsid w:val="00CC5A69"/>
    <w:rsid w:val="00CC71AB"/>
    <w:rsid w:val="00CC7C47"/>
    <w:rsid w:val="00CD07F6"/>
    <w:rsid w:val="00CD0D77"/>
    <w:rsid w:val="00CD1BDF"/>
    <w:rsid w:val="00CD1E04"/>
    <w:rsid w:val="00CD25F6"/>
    <w:rsid w:val="00CD2B5B"/>
    <w:rsid w:val="00CD3593"/>
    <w:rsid w:val="00CD3604"/>
    <w:rsid w:val="00CD3909"/>
    <w:rsid w:val="00CD498F"/>
    <w:rsid w:val="00CD4B8D"/>
    <w:rsid w:val="00CD5CB0"/>
    <w:rsid w:val="00CD62C6"/>
    <w:rsid w:val="00CD6BD0"/>
    <w:rsid w:val="00CD77EA"/>
    <w:rsid w:val="00CE0D8E"/>
    <w:rsid w:val="00CE0E02"/>
    <w:rsid w:val="00CE0E56"/>
    <w:rsid w:val="00CE10A4"/>
    <w:rsid w:val="00CE1529"/>
    <w:rsid w:val="00CE17DD"/>
    <w:rsid w:val="00CE1A52"/>
    <w:rsid w:val="00CE1FF3"/>
    <w:rsid w:val="00CE219F"/>
    <w:rsid w:val="00CE223F"/>
    <w:rsid w:val="00CE2491"/>
    <w:rsid w:val="00CE2706"/>
    <w:rsid w:val="00CE2FF0"/>
    <w:rsid w:val="00CE3773"/>
    <w:rsid w:val="00CE4ED8"/>
    <w:rsid w:val="00CE5087"/>
    <w:rsid w:val="00CE5AC0"/>
    <w:rsid w:val="00CE685D"/>
    <w:rsid w:val="00CE7505"/>
    <w:rsid w:val="00CE7927"/>
    <w:rsid w:val="00CF0FBD"/>
    <w:rsid w:val="00CF18D2"/>
    <w:rsid w:val="00CF1941"/>
    <w:rsid w:val="00CF294E"/>
    <w:rsid w:val="00CF3507"/>
    <w:rsid w:val="00CF3526"/>
    <w:rsid w:val="00CF3E93"/>
    <w:rsid w:val="00CF49D8"/>
    <w:rsid w:val="00CF5012"/>
    <w:rsid w:val="00CF5202"/>
    <w:rsid w:val="00CF5AA9"/>
    <w:rsid w:val="00CF722A"/>
    <w:rsid w:val="00CF739C"/>
    <w:rsid w:val="00CF7788"/>
    <w:rsid w:val="00D00D87"/>
    <w:rsid w:val="00D01068"/>
    <w:rsid w:val="00D02033"/>
    <w:rsid w:val="00D02619"/>
    <w:rsid w:val="00D02945"/>
    <w:rsid w:val="00D02B57"/>
    <w:rsid w:val="00D02CE3"/>
    <w:rsid w:val="00D033A4"/>
    <w:rsid w:val="00D046B5"/>
    <w:rsid w:val="00D0497F"/>
    <w:rsid w:val="00D04AE8"/>
    <w:rsid w:val="00D052AB"/>
    <w:rsid w:val="00D0533D"/>
    <w:rsid w:val="00D054DD"/>
    <w:rsid w:val="00D05BF2"/>
    <w:rsid w:val="00D05C53"/>
    <w:rsid w:val="00D0637F"/>
    <w:rsid w:val="00D06785"/>
    <w:rsid w:val="00D07133"/>
    <w:rsid w:val="00D077F3"/>
    <w:rsid w:val="00D10061"/>
    <w:rsid w:val="00D104E3"/>
    <w:rsid w:val="00D10A4D"/>
    <w:rsid w:val="00D11016"/>
    <w:rsid w:val="00D11784"/>
    <w:rsid w:val="00D121FA"/>
    <w:rsid w:val="00D1272F"/>
    <w:rsid w:val="00D12D2C"/>
    <w:rsid w:val="00D12FC5"/>
    <w:rsid w:val="00D13948"/>
    <w:rsid w:val="00D13AF1"/>
    <w:rsid w:val="00D13E64"/>
    <w:rsid w:val="00D14F87"/>
    <w:rsid w:val="00D1526E"/>
    <w:rsid w:val="00D164A3"/>
    <w:rsid w:val="00D165C4"/>
    <w:rsid w:val="00D166DA"/>
    <w:rsid w:val="00D16B80"/>
    <w:rsid w:val="00D171B2"/>
    <w:rsid w:val="00D205A5"/>
    <w:rsid w:val="00D20700"/>
    <w:rsid w:val="00D2131D"/>
    <w:rsid w:val="00D214DE"/>
    <w:rsid w:val="00D21523"/>
    <w:rsid w:val="00D21AE6"/>
    <w:rsid w:val="00D21CD7"/>
    <w:rsid w:val="00D237E2"/>
    <w:rsid w:val="00D24145"/>
    <w:rsid w:val="00D24191"/>
    <w:rsid w:val="00D2467B"/>
    <w:rsid w:val="00D2501F"/>
    <w:rsid w:val="00D2539C"/>
    <w:rsid w:val="00D255CF"/>
    <w:rsid w:val="00D2578F"/>
    <w:rsid w:val="00D2678E"/>
    <w:rsid w:val="00D271C9"/>
    <w:rsid w:val="00D276BB"/>
    <w:rsid w:val="00D27853"/>
    <w:rsid w:val="00D301A2"/>
    <w:rsid w:val="00D32155"/>
    <w:rsid w:val="00D3239C"/>
    <w:rsid w:val="00D3296E"/>
    <w:rsid w:val="00D3307C"/>
    <w:rsid w:val="00D331A9"/>
    <w:rsid w:val="00D331F1"/>
    <w:rsid w:val="00D33AC0"/>
    <w:rsid w:val="00D34379"/>
    <w:rsid w:val="00D34FB1"/>
    <w:rsid w:val="00D36107"/>
    <w:rsid w:val="00D36266"/>
    <w:rsid w:val="00D3645C"/>
    <w:rsid w:val="00D37058"/>
    <w:rsid w:val="00D376CF"/>
    <w:rsid w:val="00D40D1B"/>
    <w:rsid w:val="00D411B3"/>
    <w:rsid w:val="00D413EC"/>
    <w:rsid w:val="00D416B6"/>
    <w:rsid w:val="00D41BDF"/>
    <w:rsid w:val="00D41C99"/>
    <w:rsid w:val="00D41D11"/>
    <w:rsid w:val="00D41E44"/>
    <w:rsid w:val="00D42591"/>
    <w:rsid w:val="00D42FD1"/>
    <w:rsid w:val="00D4312C"/>
    <w:rsid w:val="00D433C8"/>
    <w:rsid w:val="00D4355A"/>
    <w:rsid w:val="00D43717"/>
    <w:rsid w:val="00D4421B"/>
    <w:rsid w:val="00D447BF"/>
    <w:rsid w:val="00D45F34"/>
    <w:rsid w:val="00D462E4"/>
    <w:rsid w:val="00D466A3"/>
    <w:rsid w:val="00D4689C"/>
    <w:rsid w:val="00D472FC"/>
    <w:rsid w:val="00D50510"/>
    <w:rsid w:val="00D50759"/>
    <w:rsid w:val="00D50DED"/>
    <w:rsid w:val="00D511DD"/>
    <w:rsid w:val="00D5282D"/>
    <w:rsid w:val="00D52E71"/>
    <w:rsid w:val="00D53815"/>
    <w:rsid w:val="00D540FA"/>
    <w:rsid w:val="00D55561"/>
    <w:rsid w:val="00D56CA6"/>
    <w:rsid w:val="00D574DD"/>
    <w:rsid w:val="00D57A2D"/>
    <w:rsid w:val="00D57A61"/>
    <w:rsid w:val="00D57C03"/>
    <w:rsid w:val="00D60296"/>
    <w:rsid w:val="00D60E3E"/>
    <w:rsid w:val="00D6125B"/>
    <w:rsid w:val="00D61583"/>
    <w:rsid w:val="00D61F26"/>
    <w:rsid w:val="00D621A0"/>
    <w:rsid w:val="00D6224C"/>
    <w:rsid w:val="00D634B7"/>
    <w:rsid w:val="00D635A7"/>
    <w:rsid w:val="00D63938"/>
    <w:rsid w:val="00D63A70"/>
    <w:rsid w:val="00D63EEE"/>
    <w:rsid w:val="00D6441B"/>
    <w:rsid w:val="00D64D7A"/>
    <w:rsid w:val="00D64E6F"/>
    <w:rsid w:val="00D65430"/>
    <w:rsid w:val="00D65C6F"/>
    <w:rsid w:val="00D66130"/>
    <w:rsid w:val="00D66414"/>
    <w:rsid w:val="00D668AC"/>
    <w:rsid w:val="00D66A2A"/>
    <w:rsid w:val="00D70C0A"/>
    <w:rsid w:val="00D717BB"/>
    <w:rsid w:val="00D718B4"/>
    <w:rsid w:val="00D72391"/>
    <w:rsid w:val="00D7279E"/>
    <w:rsid w:val="00D73352"/>
    <w:rsid w:val="00D73B6D"/>
    <w:rsid w:val="00D73B90"/>
    <w:rsid w:val="00D73BE4"/>
    <w:rsid w:val="00D74352"/>
    <w:rsid w:val="00D755EE"/>
    <w:rsid w:val="00D75DFA"/>
    <w:rsid w:val="00D76007"/>
    <w:rsid w:val="00D76A39"/>
    <w:rsid w:val="00D76FBD"/>
    <w:rsid w:val="00D77ADA"/>
    <w:rsid w:val="00D80CC9"/>
    <w:rsid w:val="00D80ECF"/>
    <w:rsid w:val="00D80FF9"/>
    <w:rsid w:val="00D81305"/>
    <w:rsid w:val="00D8148B"/>
    <w:rsid w:val="00D8184C"/>
    <w:rsid w:val="00D82472"/>
    <w:rsid w:val="00D83081"/>
    <w:rsid w:val="00D83A5E"/>
    <w:rsid w:val="00D8434E"/>
    <w:rsid w:val="00D8437F"/>
    <w:rsid w:val="00D84418"/>
    <w:rsid w:val="00D85D8D"/>
    <w:rsid w:val="00D85F29"/>
    <w:rsid w:val="00D86375"/>
    <w:rsid w:val="00D86E7B"/>
    <w:rsid w:val="00D8705E"/>
    <w:rsid w:val="00D871A8"/>
    <w:rsid w:val="00D87F89"/>
    <w:rsid w:val="00D901B9"/>
    <w:rsid w:val="00D90718"/>
    <w:rsid w:val="00D90961"/>
    <w:rsid w:val="00D90A7E"/>
    <w:rsid w:val="00D90D3F"/>
    <w:rsid w:val="00D915E4"/>
    <w:rsid w:val="00D915EC"/>
    <w:rsid w:val="00D9162B"/>
    <w:rsid w:val="00D917C7"/>
    <w:rsid w:val="00D91EAA"/>
    <w:rsid w:val="00D92E04"/>
    <w:rsid w:val="00D948E4"/>
    <w:rsid w:val="00D94BE4"/>
    <w:rsid w:val="00D95578"/>
    <w:rsid w:val="00D96C63"/>
    <w:rsid w:val="00D96EB1"/>
    <w:rsid w:val="00D971BC"/>
    <w:rsid w:val="00D97347"/>
    <w:rsid w:val="00DA0018"/>
    <w:rsid w:val="00DA0497"/>
    <w:rsid w:val="00DA0666"/>
    <w:rsid w:val="00DA181E"/>
    <w:rsid w:val="00DA1A47"/>
    <w:rsid w:val="00DA2864"/>
    <w:rsid w:val="00DA2FAF"/>
    <w:rsid w:val="00DA3169"/>
    <w:rsid w:val="00DA371E"/>
    <w:rsid w:val="00DA4322"/>
    <w:rsid w:val="00DA49C7"/>
    <w:rsid w:val="00DA5F3B"/>
    <w:rsid w:val="00DA5FC3"/>
    <w:rsid w:val="00DA6004"/>
    <w:rsid w:val="00DA6DB6"/>
    <w:rsid w:val="00DB006F"/>
    <w:rsid w:val="00DB04A8"/>
    <w:rsid w:val="00DB0659"/>
    <w:rsid w:val="00DB0851"/>
    <w:rsid w:val="00DB09B2"/>
    <w:rsid w:val="00DB0CD6"/>
    <w:rsid w:val="00DB1447"/>
    <w:rsid w:val="00DB2745"/>
    <w:rsid w:val="00DB2779"/>
    <w:rsid w:val="00DB28F8"/>
    <w:rsid w:val="00DB323C"/>
    <w:rsid w:val="00DB334F"/>
    <w:rsid w:val="00DB33AC"/>
    <w:rsid w:val="00DB36B3"/>
    <w:rsid w:val="00DB3EB7"/>
    <w:rsid w:val="00DB410A"/>
    <w:rsid w:val="00DB41E6"/>
    <w:rsid w:val="00DB4A63"/>
    <w:rsid w:val="00DB5816"/>
    <w:rsid w:val="00DB5C7A"/>
    <w:rsid w:val="00DB5F08"/>
    <w:rsid w:val="00DB60D5"/>
    <w:rsid w:val="00DB6122"/>
    <w:rsid w:val="00DB66D5"/>
    <w:rsid w:val="00DB7236"/>
    <w:rsid w:val="00DB759B"/>
    <w:rsid w:val="00DB7E87"/>
    <w:rsid w:val="00DC199A"/>
    <w:rsid w:val="00DC19D3"/>
    <w:rsid w:val="00DC2068"/>
    <w:rsid w:val="00DC231A"/>
    <w:rsid w:val="00DC28E0"/>
    <w:rsid w:val="00DC30FF"/>
    <w:rsid w:val="00DC342A"/>
    <w:rsid w:val="00DC456C"/>
    <w:rsid w:val="00DC4CA6"/>
    <w:rsid w:val="00DC4DE8"/>
    <w:rsid w:val="00DC5174"/>
    <w:rsid w:val="00DC6786"/>
    <w:rsid w:val="00DC6A4F"/>
    <w:rsid w:val="00DC725F"/>
    <w:rsid w:val="00DC73DA"/>
    <w:rsid w:val="00DC78E1"/>
    <w:rsid w:val="00DC7E68"/>
    <w:rsid w:val="00DD0368"/>
    <w:rsid w:val="00DD10AF"/>
    <w:rsid w:val="00DD256F"/>
    <w:rsid w:val="00DD2D0E"/>
    <w:rsid w:val="00DD49DD"/>
    <w:rsid w:val="00DD4A14"/>
    <w:rsid w:val="00DD4AB7"/>
    <w:rsid w:val="00DD5E51"/>
    <w:rsid w:val="00DD6BDF"/>
    <w:rsid w:val="00DD76E8"/>
    <w:rsid w:val="00DE1136"/>
    <w:rsid w:val="00DE1186"/>
    <w:rsid w:val="00DE120C"/>
    <w:rsid w:val="00DE18AC"/>
    <w:rsid w:val="00DE2320"/>
    <w:rsid w:val="00DE2AD2"/>
    <w:rsid w:val="00DE2C88"/>
    <w:rsid w:val="00DE2D50"/>
    <w:rsid w:val="00DE2F92"/>
    <w:rsid w:val="00DE36B7"/>
    <w:rsid w:val="00DE3A61"/>
    <w:rsid w:val="00DE3EE9"/>
    <w:rsid w:val="00DE64CA"/>
    <w:rsid w:val="00DE6649"/>
    <w:rsid w:val="00DE788D"/>
    <w:rsid w:val="00DE79BA"/>
    <w:rsid w:val="00DE7CAA"/>
    <w:rsid w:val="00DE7D84"/>
    <w:rsid w:val="00DF019D"/>
    <w:rsid w:val="00DF0206"/>
    <w:rsid w:val="00DF271C"/>
    <w:rsid w:val="00DF2791"/>
    <w:rsid w:val="00DF2CBB"/>
    <w:rsid w:val="00DF35B5"/>
    <w:rsid w:val="00DF3F7E"/>
    <w:rsid w:val="00DF4698"/>
    <w:rsid w:val="00DF48CF"/>
    <w:rsid w:val="00DF4B83"/>
    <w:rsid w:val="00DF4E30"/>
    <w:rsid w:val="00DF583C"/>
    <w:rsid w:val="00DF596D"/>
    <w:rsid w:val="00DF5D0E"/>
    <w:rsid w:val="00DF60FF"/>
    <w:rsid w:val="00DF6603"/>
    <w:rsid w:val="00DF6660"/>
    <w:rsid w:val="00DF6D3C"/>
    <w:rsid w:val="00E00733"/>
    <w:rsid w:val="00E00749"/>
    <w:rsid w:val="00E00F61"/>
    <w:rsid w:val="00E0145F"/>
    <w:rsid w:val="00E01461"/>
    <w:rsid w:val="00E01AD6"/>
    <w:rsid w:val="00E01F91"/>
    <w:rsid w:val="00E0272B"/>
    <w:rsid w:val="00E027CF"/>
    <w:rsid w:val="00E03C28"/>
    <w:rsid w:val="00E03CB6"/>
    <w:rsid w:val="00E047AF"/>
    <w:rsid w:val="00E055C5"/>
    <w:rsid w:val="00E0561E"/>
    <w:rsid w:val="00E0574C"/>
    <w:rsid w:val="00E06615"/>
    <w:rsid w:val="00E07227"/>
    <w:rsid w:val="00E0761B"/>
    <w:rsid w:val="00E11264"/>
    <w:rsid w:val="00E116D2"/>
    <w:rsid w:val="00E121A1"/>
    <w:rsid w:val="00E1246E"/>
    <w:rsid w:val="00E128FD"/>
    <w:rsid w:val="00E12C60"/>
    <w:rsid w:val="00E1301E"/>
    <w:rsid w:val="00E14302"/>
    <w:rsid w:val="00E1473F"/>
    <w:rsid w:val="00E14D8B"/>
    <w:rsid w:val="00E16427"/>
    <w:rsid w:val="00E170BD"/>
    <w:rsid w:val="00E20CB9"/>
    <w:rsid w:val="00E20E9A"/>
    <w:rsid w:val="00E21E83"/>
    <w:rsid w:val="00E221B9"/>
    <w:rsid w:val="00E228E7"/>
    <w:rsid w:val="00E2392C"/>
    <w:rsid w:val="00E23FA5"/>
    <w:rsid w:val="00E2424D"/>
    <w:rsid w:val="00E2432B"/>
    <w:rsid w:val="00E243D5"/>
    <w:rsid w:val="00E2507E"/>
    <w:rsid w:val="00E25321"/>
    <w:rsid w:val="00E25371"/>
    <w:rsid w:val="00E256B5"/>
    <w:rsid w:val="00E25B68"/>
    <w:rsid w:val="00E261B2"/>
    <w:rsid w:val="00E2651F"/>
    <w:rsid w:val="00E273A6"/>
    <w:rsid w:val="00E27D34"/>
    <w:rsid w:val="00E307B5"/>
    <w:rsid w:val="00E30C61"/>
    <w:rsid w:val="00E311E0"/>
    <w:rsid w:val="00E31356"/>
    <w:rsid w:val="00E31D9F"/>
    <w:rsid w:val="00E32294"/>
    <w:rsid w:val="00E322A2"/>
    <w:rsid w:val="00E329C1"/>
    <w:rsid w:val="00E33140"/>
    <w:rsid w:val="00E336F1"/>
    <w:rsid w:val="00E33BD8"/>
    <w:rsid w:val="00E33C8A"/>
    <w:rsid w:val="00E33F61"/>
    <w:rsid w:val="00E34181"/>
    <w:rsid w:val="00E36F20"/>
    <w:rsid w:val="00E37307"/>
    <w:rsid w:val="00E37A4F"/>
    <w:rsid w:val="00E4034D"/>
    <w:rsid w:val="00E40630"/>
    <w:rsid w:val="00E407DE"/>
    <w:rsid w:val="00E40CEE"/>
    <w:rsid w:val="00E4167D"/>
    <w:rsid w:val="00E41D6E"/>
    <w:rsid w:val="00E42BB6"/>
    <w:rsid w:val="00E42CB4"/>
    <w:rsid w:val="00E43074"/>
    <w:rsid w:val="00E44EE9"/>
    <w:rsid w:val="00E44F95"/>
    <w:rsid w:val="00E45BBC"/>
    <w:rsid w:val="00E45E04"/>
    <w:rsid w:val="00E474F6"/>
    <w:rsid w:val="00E4760B"/>
    <w:rsid w:val="00E50071"/>
    <w:rsid w:val="00E50617"/>
    <w:rsid w:val="00E50651"/>
    <w:rsid w:val="00E50A0E"/>
    <w:rsid w:val="00E50DB2"/>
    <w:rsid w:val="00E512FB"/>
    <w:rsid w:val="00E529C3"/>
    <w:rsid w:val="00E52B68"/>
    <w:rsid w:val="00E5363B"/>
    <w:rsid w:val="00E53DDA"/>
    <w:rsid w:val="00E543E0"/>
    <w:rsid w:val="00E545C6"/>
    <w:rsid w:val="00E54AAC"/>
    <w:rsid w:val="00E5576B"/>
    <w:rsid w:val="00E55AF7"/>
    <w:rsid w:val="00E57680"/>
    <w:rsid w:val="00E60CF7"/>
    <w:rsid w:val="00E619E7"/>
    <w:rsid w:val="00E62BE9"/>
    <w:rsid w:val="00E632BF"/>
    <w:rsid w:val="00E63E09"/>
    <w:rsid w:val="00E640D4"/>
    <w:rsid w:val="00E6453A"/>
    <w:rsid w:val="00E649E0"/>
    <w:rsid w:val="00E650AC"/>
    <w:rsid w:val="00E65C6C"/>
    <w:rsid w:val="00E67342"/>
    <w:rsid w:val="00E67ADA"/>
    <w:rsid w:val="00E70378"/>
    <w:rsid w:val="00E705CC"/>
    <w:rsid w:val="00E7099A"/>
    <w:rsid w:val="00E727D2"/>
    <w:rsid w:val="00E73258"/>
    <w:rsid w:val="00E73627"/>
    <w:rsid w:val="00E73768"/>
    <w:rsid w:val="00E74762"/>
    <w:rsid w:val="00E747AC"/>
    <w:rsid w:val="00E754E4"/>
    <w:rsid w:val="00E7557B"/>
    <w:rsid w:val="00E75D52"/>
    <w:rsid w:val="00E77038"/>
    <w:rsid w:val="00E77C00"/>
    <w:rsid w:val="00E800ED"/>
    <w:rsid w:val="00E8072F"/>
    <w:rsid w:val="00E80D20"/>
    <w:rsid w:val="00E80FA3"/>
    <w:rsid w:val="00E811DB"/>
    <w:rsid w:val="00E814B9"/>
    <w:rsid w:val="00E8171D"/>
    <w:rsid w:val="00E81877"/>
    <w:rsid w:val="00E81BA8"/>
    <w:rsid w:val="00E8212C"/>
    <w:rsid w:val="00E82740"/>
    <w:rsid w:val="00E82BE5"/>
    <w:rsid w:val="00E835B4"/>
    <w:rsid w:val="00E836B2"/>
    <w:rsid w:val="00E83949"/>
    <w:rsid w:val="00E83BFB"/>
    <w:rsid w:val="00E83CFD"/>
    <w:rsid w:val="00E83E67"/>
    <w:rsid w:val="00E848C5"/>
    <w:rsid w:val="00E84D18"/>
    <w:rsid w:val="00E84EF4"/>
    <w:rsid w:val="00E8565A"/>
    <w:rsid w:val="00E85675"/>
    <w:rsid w:val="00E86C3F"/>
    <w:rsid w:val="00E86CA8"/>
    <w:rsid w:val="00E8766F"/>
    <w:rsid w:val="00E9112C"/>
    <w:rsid w:val="00E9149B"/>
    <w:rsid w:val="00E918B9"/>
    <w:rsid w:val="00E91DEC"/>
    <w:rsid w:val="00E91E40"/>
    <w:rsid w:val="00E91E8A"/>
    <w:rsid w:val="00E92BC1"/>
    <w:rsid w:val="00E92C0F"/>
    <w:rsid w:val="00E92C24"/>
    <w:rsid w:val="00E93383"/>
    <w:rsid w:val="00E94D73"/>
    <w:rsid w:val="00E9535E"/>
    <w:rsid w:val="00E95C7C"/>
    <w:rsid w:val="00E96083"/>
    <w:rsid w:val="00E96351"/>
    <w:rsid w:val="00E9658E"/>
    <w:rsid w:val="00E966BB"/>
    <w:rsid w:val="00E9681B"/>
    <w:rsid w:val="00E96B58"/>
    <w:rsid w:val="00E973C2"/>
    <w:rsid w:val="00E97AC6"/>
    <w:rsid w:val="00EA0135"/>
    <w:rsid w:val="00EA02D4"/>
    <w:rsid w:val="00EA096E"/>
    <w:rsid w:val="00EA1DBB"/>
    <w:rsid w:val="00EA22A0"/>
    <w:rsid w:val="00EA2AC6"/>
    <w:rsid w:val="00EA369E"/>
    <w:rsid w:val="00EA4475"/>
    <w:rsid w:val="00EA4B34"/>
    <w:rsid w:val="00EA55FA"/>
    <w:rsid w:val="00EA5772"/>
    <w:rsid w:val="00EA619E"/>
    <w:rsid w:val="00EA7960"/>
    <w:rsid w:val="00EB0CC9"/>
    <w:rsid w:val="00EB0D9A"/>
    <w:rsid w:val="00EB1081"/>
    <w:rsid w:val="00EB1098"/>
    <w:rsid w:val="00EB1A56"/>
    <w:rsid w:val="00EB1B98"/>
    <w:rsid w:val="00EB2188"/>
    <w:rsid w:val="00EB2C89"/>
    <w:rsid w:val="00EB3135"/>
    <w:rsid w:val="00EB349D"/>
    <w:rsid w:val="00EB56B1"/>
    <w:rsid w:val="00EB5A30"/>
    <w:rsid w:val="00EB6A6A"/>
    <w:rsid w:val="00EB718D"/>
    <w:rsid w:val="00EC1453"/>
    <w:rsid w:val="00EC1675"/>
    <w:rsid w:val="00EC243C"/>
    <w:rsid w:val="00EC25D8"/>
    <w:rsid w:val="00EC33FA"/>
    <w:rsid w:val="00EC4379"/>
    <w:rsid w:val="00EC442A"/>
    <w:rsid w:val="00EC4DC4"/>
    <w:rsid w:val="00EC59D9"/>
    <w:rsid w:val="00EC5CF9"/>
    <w:rsid w:val="00EC5F1F"/>
    <w:rsid w:val="00EC6474"/>
    <w:rsid w:val="00EC6B6B"/>
    <w:rsid w:val="00EC6F12"/>
    <w:rsid w:val="00EC7257"/>
    <w:rsid w:val="00EC7C45"/>
    <w:rsid w:val="00ED0342"/>
    <w:rsid w:val="00ED0759"/>
    <w:rsid w:val="00ED1806"/>
    <w:rsid w:val="00ED3125"/>
    <w:rsid w:val="00ED31E8"/>
    <w:rsid w:val="00ED372A"/>
    <w:rsid w:val="00ED383D"/>
    <w:rsid w:val="00ED3DEB"/>
    <w:rsid w:val="00ED4277"/>
    <w:rsid w:val="00ED4814"/>
    <w:rsid w:val="00ED53EB"/>
    <w:rsid w:val="00ED5DFB"/>
    <w:rsid w:val="00ED6CE9"/>
    <w:rsid w:val="00ED71F7"/>
    <w:rsid w:val="00ED74A5"/>
    <w:rsid w:val="00EE01DB"/>
    <w:rsid w:val="00EE0A56"/>
    <w:rsid w:val="00EE0BAC"/>
    <w:rsid w:val="00EE1067"/>
    <w:rsid w:val="00EE2DDA"/>
    <w:rsid w:val="00EE300F"/>
    <w:rsid w:val="00EE3B57"/>
    <w:rsid w:val="00EE487A"/>
    <w:rsid w:val="00EE5102"/>
    <w:rsid w:val="00EE6137"/>
    <w:rsid w:val="00EE674B"/>
    <w:rsid w:val="00EE71C8"/>
    <w:rsid w:val="00EE737F"/>
    <w:rsid w:val="00EE76ED"/>
    <w:rsid w:val="00EE7B24"/>
    <w:rsid w:val="00EF1177"/>
    <w:rsid w:val="00EF11D4"/>
    <w:rsid w:val="00EF1526"/>
    <w:rsid w:val="00EF310B"/>
    <w:rsid w:val="00EF3A75"/>
    <w:rsid w:val="00EF3D0C"/>
    <w:rsid w:val="00EF4611"/>
    <w:rsid w:val="00EF4753"/>
    <w:rsid w:val="00EF47C3"/>
    <w:rsid w:val="00EF48BC"/>
    <w:rsid w:val="00EF541C"/>
    <w:rsid w:val="00EF5A9C"/>
    <w:rsid w:val="00EF6065"/>
    <w:rsid w:val="00EF6FB7"/>
    <w:rsid w:val="00EF6FC3"/>
    <w:rsid w:val="00EF736B"/>
    <w:rsid w:val="00EF74A5"/>
    <w:rsid w:val="00F0039A"/>
    <w:rsid w:val="00F008B6"/>
    <w:rsid w:val="00F00C7B"/>
    <w:rsid w:val="00F01233"/>
    <w:rsid w:val="00F02564"/>
    <w:rsid w:val="00F02871"/>
    <w:rsid w:val="00F02B30"/>
    <w:rsid w:val="00F0301F"/>
    <w:rsid w:val="00F032DC"/>
    <w:rsid w:val="00F03DFF"/>
    <w:rsid w:val="00F03E8D"/>
    <w:rsid w:val="00F0422A"/>
    <w:rsid w:val="00F04AF2"/>
    <w:rsid w:val="00F04E85"/>
    <w:rsid w:val="00F04FE7"/>
    <w:rsid w:val="00F05F92"/>
    <w:rsid w:val="00F06F97"/>
    <w:rsid w:val="00F0728D"/>
    <w:rsid w:val="00F107B8"/>
    <w:rsid w:val="00F10BFD"/>
    <w:rsid w:val="00F10D66"/>
    <w:rsid w:val="00F11EC8"/>
    <w:rsid w:val="00F13384"/>
    <w:rsid w:val="00F143A2"/>
    <w:rsid w:val="00F14A28"/>
    <w:rsid w:val="00F14A98"/>
    <w:rsid w:val="00F15596"/>
    <w:rsid w:val="00F15AD5"/>
    <w:rsid w:val="00F15F0F"/>
    <w:rsid w:val="00F1621C"/>
    <w:rsid w:val="00F20241"/>
    <w:rsid w:val="00F21296"/>
    <w:rsid w:val="00F2193C"/>
    <w:rsid w:val="00F21E9D"/>
    <w:rsid w:val="00F22117"/>
    <w:rsid w:val="00F2235F"/>
    <w:rsid w:val="00F22726"/>
    <w:rsid w:val="00F228E8"/>
    <w:rsid w:val="00F2356E"/>
    <w:rsid w:val="00F23D17"/>
    <w:rsid w:val="00F2554E"/>
    <w:rsid w:val="00F2604A"/>
    <w:rsid w:val="00F26675"/>
    <w:rsid w:val="00F27238"/>
    <w:rsid w:val="00F27396"/>
    <w:rsid w:val="00F2765F"/>
    <w:rsid w:val="00F27875"/>
    <w:rsid w:val="00F279CE"/>
    <w:rsid w:val="00F302FE"/>
    <w:rsid w:val="00F303E3"/>
    <w:rsid w:val="00F30F77"/>
    <w:rsid w:val="00F33051"/>
    <w:rsid w:val="00F33233"/>
    <w:rsid w:val="00F3371B"/>
    <w:rsid w:val="00F33744"/>
    <w:rsid w:val="00F33B90"/>
    <w:rsid w:val="00F3431C"/>
    <w:rsid w:val="00F34FF0"/>
    <w:rsid w:val="00F35D62"/>
    <w:rsid w:val="00F3664C"/>
    <w:rsid w:val="00F37149"/>
    <w:rsid w:val="00F3748B"/>
    <w:rsid w:val="00F37B45"/>
    <w:rsid w:val="00F400D4"/>
    <w:rsid w:val="00F40220"/>
    <w:rsid w:val="00F40693"/>
    <w:rsid w:val="00F4077C"/>
    <w:rsid w:val="00F40D4A"/>
    <w:rsid w:val="00F40F3E"/>
    <w:rsid w:val="00F43826"/>
    <w:rsid w:val="00F43E2B"/>
    <w:rsid w:val="00F459E9"/>
    <w:rsid w:val="00F45C32"/>
    <w:rsid w:val="00F45CE2"/>
    <w:rsid w:val="00F45D39"/>
    <w:rsid w:val="00F4637F"/>
    <w:rsid w:val="00F46726"/>
    <w:rsid w:val="00F4689B"/>
    <w:rsid w:val="00F475EE"/>
    <w:rsid w:val="00F4777D"/>
    <w:rsid w:val="00F508C1"/>
    <w:rsid w:val="00F517FD"/>
    <w:rsid w:val="00F5204E"/>
    <w:rsid w:val="00F52181"/>
    <w:rsid w:val="00F525CD"/>
    <w:rsid w:val="00F529BF"/>
    <w:rsid w:val="00F52F6D"/>
    <w:rsid w:val="00F53903"/>
    <w:rsid w:val="00F53C64"/>
    <w:rsid w:val="00F53DDB"/>
    <w:rsid w:val="00F5409B"/>
    <w:rsid w:val="00F545FE"/>
    <w:rsid w:val="00F54A69"/>
    <w:rsid w:val="00F54AF1"/>
    <w:rsid w:val="00F55C12"/>
    <w:rsid w:val="00F55EC6"/>
    <w:rsid w:val="00F56105"/>
    <w:rsid w:val="00F56754"/>
    <w:rsid w:val="00F56AF3"/>
    <w:rsid w:val="00F6377A"/>
    <w:rsid w:val="00F64703"/>
    <w:rsid w:val="00F66146"/>
    <w:rsid w:val="00F6615C"/>
    <w:rsid w:val="00F67517"/>
    <w:rsid w:val="00F67B80"/>
    <w:rsid w:val="00F700D7"/>
    <w:rsid w:val="00F7080E"/>
    <w:rsid w:val="00F710A1"/>
    <w:rsid w:val="00F712B8"/>
    <w:rsid w:val="00F7134A"/>
    <w:rsid w:val="00F7144B"/>
    <w:rsid w:val="00F718A1"/>
    <w:rsid w:val="00F71E6C"/>
    <w:rsid w:val="00F722D9"/>
    <w:rsid w:val="00F7248B"/>
    <w:rsid w:val="00F72744"/>
    <w:rsid w:val="00F72D6D"/>
    <w:rsid w:val="00F735CD"/>
    <w:rsid w:val="00F73C3D"/>
    <w:rsid w:val="00F74231"/>
    <w:rsid w:val="00F74B88"/>
    <w:rsid w:val="00F74F5C"/>
    <w:rsid w:val="00F75F01"/>
    <w:rsid w:val="00F7606B"/>
    <w:rsid w:val="00F7691F"/>
    <w:rsid w:val="00F77A1B"/>
    <w:rsid w:val="00F807C9"/>
    <w:rsid w:val="00F813BA"/>
    <w:rsid w:val="00F81FA4"/>
    <w:rsid w:val="00F821B2"/>
    <w:rsid w:val="00F83024"/>
    <w:rsid w:val="00F838EB"/>
    <w:rsid w:val="00F83A8A"/>
    <w:rsid w:val="00F83F45"/>
    <w:rsid w:val="00F83FBE"/>
    <w:rsid w:val="00F848EF"/>
    <w:rsid w:val="00F852BD"/>
    <w:rsid w:val="00F85662"/>
    <w:rsid w:val="00F86526"/>
    <w:rsid w:val="00F866B1"/>
    <w:rsid w:val="00F8690F"/>
    <w:rsid w:val="00F86C4F"/>
    <w:rsid w:val="00F874A9"/>
    <w:rsid w:val="00F90A38"/>
    <w:rsid w:val="00F90B95"/>
    <w:rsid w:val="00F913CB"/>
    <w:rsid w:val="00F91465"/>
    <w:rsid w:val="00F91A45"/>
    <w:rsid w:val="00F91E3F"/>
    <w:rsid w:val="00F922F5"/>
    <w:rsid w:val="00F9259F"/>
    <w:rsid w:val="00F92A0C"/>
    <w:rsid w:val="00F92C73"/>
    <w:rsid w:val="00F9345E"/>
    <w:rsid w:val="00F93478"/>
    <w:rsid w:val="00F94B6A"/>
    <w:rsid w:val="00F94B93"/>
    <w:rsid w:val="00F958DE"/>
    <w:rsid w:val="00F95C16"/>
    <w:rsid w:val="00F95F51"/>
    <w:rsid w:val="00F96828"/>
    <w:rsid w:val="00F968AC"/>
    <w:rsid w:val="00F968C9"/>
    <w:rsid w:val="00F96C03"/>
    <w:rsid w:val="00F96FB5"/>
    <w:rsid w:val="00FA04FF"/>
    <w:rsid w:val="00FA106C"/>
    <w:rsid w:val="00FA1B0D"/>
    <w:rsid w:val="00FA1C96"/>
    <w:rsid w:val="00FA20B3"/>
    <w:rsid w:val="00FA2148"/>
    <w:rsid w:val="00FA2344"/>
    <w:rsid w:val="00FA2603"/>
    <w:rsid w:val="00FA2A61"/>
    <w:rsid w:val="00FA46C1"/>
    <w:rsid w:val="00FA4B12"/>
    <w:rsid w:val="00FA4DD8"/>
    <w:rsid w:val="00FA4E1E"/>
    <w:rsid w:val="00FA5411"/>
    <w:rsid w:val="00FA54C8"/>
    <w:rsid w:val="00FA61D8"/>
    <w:rsid w:val="00FA7955"/>
    <w:rsid w:val="00FB0C6E"/>
    <w:rsid w:val="00FB125E"/>
    <w:rsid w:val="00FB165F"/>
    <w:rsid w:val="00FB2FD0"/>
    <w:rsid w:val="00FB3400"/>
    <w:rsid w:val="00FB3509"/>
    <w:rsid w:val="00FB43F0"/>
    <w:rsid w:val="00FB4EF8"/>
    <w:rsid w:val="00FB50A7"/>
    <w:rsid w:val="00FB624E"/>
    <w:rsid w:val="00FB648A"/>
    <w:rsid w:val="00FB65F9"/>
    <w:rsid w:val="00FB67E3"/>
    <w:rsid w:val="00FB6D52"/>
    <w:rsid w:val="00FC0206"/>
    <w:rsid w:val="00FC0C72"/>
    <w:rsid w:val="00FC0D62"/>
    <w:rsid w:val="00FC0EB1"/>
    <w:rsid w:val="00FC19B0"/>
    <w:rsid w:val="00FC258C"/>
    <w:rsid w:val="00FC2950"/>
    <w:rsid w:val="00FC365E"/>
    <w:rsid w:val="00FC3A49"/>
    <w:rsid w:val="00FC486B"/>
    <w:rsid w:val="00FC520C"/>
    <w:rsid w:val="00FC5540"/>
    <w:rsid w:val="00FC63EA"/>
    <w:rsid w:val="00FC700C"/>
    <w:rsid w:val="00FC726F"/>
    <w:rsid w:val="00FC7375"/>
    <w:rsid w:val="00FC7C90"/>
    <w:rsid w:val="00FD04B7"/>
    <w:rsid w:val="00FD0851"/>
    <w:rsid w:val="00FD1388"/>
    <w:rsid w:val="00FD1AF4"/>
    <w:rsid w:val="00FD3F5B"/>
    <w:rsid w:val="00FD40FD"/>
    <w:rsid w:val="00FD4426"/>
    <w:rsid w:val="00FD4887"/>
    <w:rsid w:val="00FD508A"/>
    <w:rsid w:val="00FD546D"/>
    <w:rsid w:val="00FD645D"/>
    <w:rsid w:val="00FD68DC"/>
    <w:rsid w:val="00FD6BB7"/>
    <w:rsid w:val="00FD70EC"/>
    <w:rsid w:val="00FD75FE"/>
    <w:rsid w:val="00FD76C3"/>
    <w:rsid w:val="00FD7B72"/>
    <w:rsid w:val="00FE07ED"/>
    <w:rsid w:val="00FE0F1B"/>
    <w:rsid w:val="00FE1BE6"/>
    <w:rsid w:val="00FE1E3E"/>
    <w:rsid w:val="00FE2B13"/>
    <w:rsid w:val="00FE2C1B"/>
    <w:rsid w:val="00FE35B9"/>
    <w:rsid w:val="00FE3BF0"/>
    <w:rsid w:val="00FE3D10"/>
    <w:rsid w:val="00FE4418"/>
    <w:rsid w:val="00FE45C0"/>
    <w:rsid w:val="00FE4640"/>
    <w:rsid w:val="00FE4ED1"/>
    <w:rsid w:val="00FE5D19"/>
    <w:rsid w:val="00FE6C5B"/>
    <w:rsid w:val="00FE767F"/>
    <w:rsid w:val="00FF022D"/>
    <w:rsid w:val="00FF028A"/>
    <w:rsid w:val="00FF03F3"/>
    <w:rsid w:val="00FF122A"/>
    <w:rsid w:val="00FF13E3"/>
    <w:rsid w:val="00FF1D89"/>
    <w:rsid w:val="00FF31F9"/>
    <w:rsid w:val="00FF4935"/>
    <w:rsid w:val="00FF4D52"/>
    <w:rsid w:val="00FF4F84"/>
    <w:rsid w:val="00FF6869"/>
    <w:rsid w:val="00FF6C0B"/>
    <w:rsid w:val="00FF6C1C"/>
    <w:rsid w:val="00FF7537"/>
    <w:rsid w:val="00FF75EC"/>
    <w:rsid w:val="00FF7E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222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D256F"/>
    <w:pPr>
      <w:widowControl w:val="0"/>
      <w:jc w:val="both"/>
    </w:pPr>
    <w:rPr>
      <w:kern w:val="2"/>
      <w:sz w:val="21"/>
      <w:szCs w:val="22"/>
    </w:rPr>
  </w:style>
  <w:style w:type="paragraph" w:styleId="10">
    <w:name w:val="heading 1"/>
    <w:basedOn w:val="a"/>
    <w:next w:val="a"/>
    <w:link w:val="1Char"/>
    <w:uiPriority w:val="99"/>
    <w:qFormat/>
    <w:rsid w:val="00C65930"/>
    <w:pPr>
      <w:keepNext/>
      <w:keepLines/>
      <w:spacing w:before="340" w:after="330" w:line="578" w:lineRule="auto"/>
      <w:jc w:val="center"/>
      <w:outlineLvl w:val="0"/>
    </w:pPr>
    <w:rPr>
      <w:rFonts w:eastAsia="黑体"/>
      <w:b/>
      <w:bCs/>
      <w:kern w:val="44"/>
      <w:sz w:val="28"/>
      <w:szCs w:val="44"/>
    </w:rPr>
  </w:style>
  <w:style w:type="paragraph" w:styleId="2">
    <w:name w:val="heading 2"/>
    <w:basedOn w:val="a"/>
    <w:next w:val="a"/>
    <w:link w:val="2Char"/>
    <w:qFormat/>
    <w:rsid w:val="00DD256F"/>
    <w:pPr>
      <w:keepNext/>
      <w:keepLines/>
      <w:spacing w:before="260" w:after="260" w:line="416" w:lineRule="auto"/>
      <w:outlineLvl w:val="1"/>
    </w:pPr>
    <w:rPr>
      <w:rFonts w:ascii="Arial" w:hAnsi="Arial"/>
      <w:b/>
      <w:bCs/>
      <w:szCs w:val="21"/>
    </w:rPr>
  </w:style>
  <w:style w:type="paragraph" w:styleId="3">
    <w:name w:val="heading 3"/>
    <w:basedOn w:val="a"/>
    <w:next w:val="a"/>
    <w:link w:val="3Char"/>
    <w:uiPriority w:val="9"/>
    <w:qFormat/>
    <w:rsid w:val="00DD256F"/>
    <w:pPr>
      <w:keepNext/>
      <w:keepLines/>
      <w:spacing w:before="260" w:after="260" w:line="416" w:lineRule="auto"/>
      <w:outlineLvl w:val="2"/>
    </w:pPr>
    <w:rPr>
      <w:b/>
      <w:bCs/>
      <w:szCs w:val="32"/>
    </w:rPr>
  </w:style>
  <w:style w:type="paragraph" w:styleId="4">
    <w:name w:val="heading 4"/>
    <w:basedOn w:val="a"/>
    <w:next w:val="a"/>
    <w:link w:val="4Char"/>
    <w:uiPriority w:val="9"/>
    <w:qFormat/>
    <w:rsid w:val="00DD256F"/>
    <w:pPr>
      <w:keepNext/>
      <w:keepLines/>
      <w:spacing w:before="280" w:after="290" w:line="376" w:lineRule="auto"/>
      <w:outlineLvl w:val="3"/>
    </w:pPr>
    <w:rPr>
      <w:rFonts w:ascii="Cambria" w:hAnsi="Cambria"/>
      <w:b/>
      <w:bCs/>
      <w:szCs w:val="28"/>
    </w:rPr>
  </w:style>
  <w:style w:type="paragraph" w:styleId="5">
    <w:name w:val="heading 5"/>
    <w:basedOn w:val="a"/>
    <w:next w:val="a"/>
    <w:link w:val="5Char"/>
    <w:uiPriority w:val="9"/>
    <w:qFormat/>
    <w:rsid w:val="00DD256F"/>
    <w:pPr>
      <w:keepNext/>
      <w:keepLines/>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C65930"/>
    <w:rPr>
      <w:rFonts w:eastAsia="黑体"/>
      <w:b/>
      <w:bCs/>
      <w:kern w:val="44"/>
      <w:sz w:val="28"/>
      <w:szCs w:val="44"/>
    </w:rPr>
  </w:style>
  <w:style w:type="character" w:customStyle="1" w:styleId="2Char">
    <w:name w:val="标题 2 Char"/>
    <w:basedOn w:val="a0"/>
    <w:link w:val="2"/>
    <w:rsid w:val="00DD256F"/>
    <w:rPr>
      <w:rFonts w:ascii="Arial" w:eastAsia="宋体" w:hAnsi="Arial" w:cs="Times New Roman"/>
      <w:b/>
      <w:bCs/>
      <w:szCs w:val="21"/>
    </w:rPr>
  </w:style>
  <w:style w:type="character" w:customStyle="1" w:styleId="3Char">
    <w:name w:val="标题 3 Char"/>
    <w:basedOn w:val="a0"/>
    <w:link w:val="3"/>
    <w:uiPriority w:val="9"/>
    <w:rsid w:val="00DD256F"/>
    <w:rPr>
      <w:rFonts w:ascii="Calibri" w:eastAsia="宋体" w:hAnsi="Calibri" w:cs="Times New Roman"/>
      <w:b/>
      <w:bCs/>
      <w:szCs w:val="32"/>
    </w:rPr>
  </w:style>
  <w:style w:type="character" w:customStyle="1" w:styleId="4Char">
    <w:name w:val="标题 4 Char"/>
    <w:basedOn w:val="a0"/>
    <w:link w:val="4"/>
    <w:uiPriority w:val="9"/>
    <w:rsid w:val="00DD256F"/>
    <w:rPr>
      <w:rFonts w:ascii="Cambria" w:eastAsia="宋体" w:hAnsi="Cambria" w:cs="Times New Roman"/>
      <w:b/>
      <w:bCs/>
      <w:szCs w:val="28"/>
    </w:rPr>
  </w:style>
  <w:style w:type="character" w:customStyle="1" w:styleId="5Char">
    <w:name w:val="标题 5 Char"/>
    <w:basedOn w:val="a0"/>
    <w:link w:val="5"/>
    <w:uiPriority w:val="9"/>
    <w:rsid w:val="00DD256F"/>
    <w:rPr>
      <w:rFonts w:ascii="Calibri" w:eastAsia="宋体" w:hAnsi="Calibri" w:cs="Times New Roman"/>
      <w:b/>
      <w:bCs/>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0B1F08"/>
    <w:pPr>
      <w:tabs>
        <w:tab w:val="left" w:pos="1260"/>
        <w:tab w:val="right" w:leader="dot" w:pos="8822"/>
      </w:tabs>
      <w:snapToGrid w:val="0"/>
    </w:pPr>
    <w:rPr>
      <w:rFonts w:ascii="Times New Roman" w:hAnsi="Times New Roman"/>
      <w:szCs w:val="21"/>
    </w:rPr>
  </w:style>
  <w:style w:type="paragraph" w:styleId="20">
    <w:name w:val="toc 2"/>
    <w:basedOn w:val="a"/>
    <w:next w:val="a"/>
    <w:autoRedefine/>
    <w:uiPriority w:val="39"/>
    <w:qFormat/>
    <w:rsid w:val="00DD256F"/>
    <w:pPr>
      <w:ind w:leftChars="200" w:left="420"/>
    </w:pPr>
    <w:rPr>
      <w:rFonts w:ascii="Times New Roman" w:hAnsi="Times New Roman"/>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semiHidden/>
    <w:rsid w:val="00DD256F"/>
    <w:rPr>
      <w:rFonts w:eastAsia="宋体" w:cs="Times New Roman"/>
      <w:kern w:val="2"/>
      <w:sz w:val="21"/>
      <w:szCs w:val="21"/>
      <w:lang w:val="en-US" w:eastAsia="zh-CN" w:bidi="ar-SA"/>
    </w:rPr>
  </w:style>
  <w:style w:type="paragraph" w:styleId="a5">
    <w:name w:val="annotation text"/>
    <w:basedOn w:val="a"/>
    <w:link w:val="Char"/>
    <w:rsid w:val="00DD256F"/>
    <w:pPr>
      <w:jc w:val="left"/>
    </w:pPr>
    <w:rPr>
      <w:rFonts w:ascii="Times New Roman" w:hAnsi="Times New Roman"/>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rPr>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rPr>
      <w:rFonts w:ascii="Times New Roman" w:hAnsi="Times New Roman"/>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widowControl/>
      <w:spacing w:before="100" w:after="100"/>
      <w:jc w:val="right"/>
    </w:pPr>
    <w:rPr>
      <w:rFonts w:ascii="Arial Unicode MS" w:eastAsia="Arial Unicode MS" w:hAnsi="Times New Roman"/>
      <w:kern w:val="0"/>
      <w:sz w:val="18"/>
      <w:szCs w:val="18"/>
    </w:rPr>
  </w:style>
  <w:style w:type="paragraph" w:styleId="a9">
    <w:name w:val="List Paragraph"/>
    <w:basedOn w:val="a"/>
    <w:uiPriority w:val="34"/>
    <w:qFormat/>
    <w:rsid w:val="00DD256F"/>
    <w:pPr>
      <w:ind w:firstLineChars="200" w:firstLine="420"/>
    </w:p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widowControl/>
      <w:spacing w:after="100" w:line="276" w:lineRule="auto"/>
      <w:ind w:left="440"/>
      <w:jc w:val="left"/>
    </w:pPr>
    <w:rPr>
      <w:kern w:val="0"/>
      <w:sz w:val="22"/>
    </w:rPr>
  </w:style>
  <w:style w:type="paragraph" w:styleId="ab">
    <w:name w:val="header"/>
    <w:basedOn w:val="a"/>
    <w:link w:val="Char3"/>
    <w:unhideWhenUsed/>
    <w:rsid w:val="00DD256F"/>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tabs>
        <w:tab w:val="center" w:pos="4153"/>
        <w:tab w:val="right" w:pos="8306"/>
      </w:tabs>
      <w:snapToGrid w:val="0"/>
      <w:jc w:val="left"/>
    </w:pPr>
    <w:rPr>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rPr>
      <w:rFonts w:ascii="宋体" w:hAnsi="Courier New"/>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spacing w:after="120"/>
    </w:pPr>
    <w:rPr>
      <w:rFonts w:ascii="Times New Roman" w:hAnsi="Times New Roman"/>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widowControl/>
      <w:tabs>
        <w:tab w:val="left" w:pos="709"/>
      </w:tabs>
      <w:overflowPunct w:val="0"/>
      <w:autoSpaceDE w:val="0"/>
      <w:autoSpaceDN w:val="0"/>
      <w:adjustRightInd w:val="0"/>
      <w:textAlignment w:val="baseline"/>
    </w:pPr>
    <w:rPr>
      <w:rFonts w:ascii="Helvetica-Narrow" w:hAnsi="Helvetica-Narrow"/>
      <w:kern w:val="0"/>
      <w:sz w:val="24"/>
      <w:szCs w:val="24"/>
      <w:lang w:val="en-AU"/>
    </w:rPr>
  </w:style>
  <w:style w:type="paragraph" w:styleId="af">
    <w:name w:val="Date"/>
    <w:basedOn w:val="a"/>
    <w:next w:val="a"/>
    <w:link w:val="Char7"/>
    <w:uiPriority w:val="99"/>
    <w:rsid w:val="00DD256F"/>
    <w:pPr>
      <w:ind w:leftChars="2500" w:left="100"/>
    </w:pPr>
    <w:rPr>
      <w:rFonts w:ascii="Times New Roman" w:hAnsi="Times New Roman"/>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jc w:val="center"/>
    </w:pPr>
    <w:rPr>
      <w:rFonts w:ascii="Times New Roman" w:hAnsi="Times New Roman"/>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spacing w:before="120"/>
    </w:pPr>
    <w:rPr>
      <w:rFonts w:ascii="Arial" w:hAnsi="Arial"/>
      <w:b/>
      <w:bCs/>
      <w:szCs w:val="21"/>
    </w:rPr>
  </w:style>
  <w:style w:type="paragraph" w:customStyle="1" w:styleId="50">
    <w:name w:val="标题5"/>
    <w:basedOn w:val="a"/>
    <w:rsid w:val="00DD256F"/>
    <w:pPr>
      <w:keepNext/>
      <w:keepLines/>
      <w:spacing w:before="280" w:after="290" w:line="376" w:lineRule="auto"/>
      <w:ind w:left="420" w:hanging="420"/>
      <w:outlineLvl w:val="4"/>
    </w:pPr>
    <w:rPr>
      <w:rFonts w:ascii="宋体" w:hAnsi="宋体"/>
      <w:b/>
      <w:bCs/>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spacing w:before="100" w:after="100"/>
    </w:pPr>
    <w:rPr>
      <w:szCs w:val="24"/>
    </w:rPr>
  </w:style>
  <w:style w:type="paragraph" w:styleId="af4">
    <w:name w:val="Document Map"/>
    <w:basedOn w:val="a"/>
    <w:link w:val="Chara"/>
    <w:uiPriority w:val="99"/>
    <w:semiHidden/>
    <w:unhideWhenUsed/>
    <w:rsid w:val="0002110B"/>
    <w:rPr>
      <w:rFonts w:ascii="宋体"/>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808080"/>
    </w:rPr>
  </w:style>
  <w:style w:type="numbering" w:customStyle="1" w:styleId="1">
    <w:name w:val="样式1"/>
    <w:uiPriority w:val="99"/>
    <w:rsid w:val="00C65930"/>
    <w:pPr>
      <w:numPr>
        <w:numId w:val="80"/>
      </w:numPr>
    </w:pPr>
  </w:style>
  <w:style w:type="paragraph" w:styleId="af6">
    <w:name w:val="Title"/>
    <w:basedOn w:val="a"/>
    <w:next w:val="a"/>
    <w:link w:val="Charb"/>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ind w:leftChars="600" w:left="1260"/>
    </w:pPr>
    <w:rPr>
      <w:rFonts w:asciiTheme="minorHAnsi" w:eastAsiaTheme="minorEastAsia" w:hAnsiTheme="minorHAnsi" w:cstheme="minorBidi"/>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rPr>
  </w:style>
  <w:style w:type="paragraph" w:styleId="6">
    <w:name w:val="toc 6"/>
    <w:basedOn w:val="a"/>
    <w:next w:val="a"/>
    <w:autoRedefine/>
    <w:uiPriority w:val="39"/>
    <w:unhideWhenUsed/>
    <w:rsid w:val="007B71A6"/>
    <w:pPr>
      <w:ind w:leftChars="1000" w:left="2100"/>
    </w:pPr>
    <w:rPr>
      <w:rFonts w:asciiTheme="minorHAnsi" w:eastAsiaTheme="minorEastAsia" w:hAnsiTheme="minorHAnsi" w:cstheme="minorBidi"/>
    </w:rPr>
  </w:style>
  <w:style w:type="paragraph" w:styleId="7">
    <w:name w:val="toc 7"/>
    <w:basedOn w:val="a"/>
    <w:next w:val="a"/>
    <w:autoRedefine/>
    <w:uiPriority w:val="39"/>
    <w:unhideWhenUsed/>
    <w:rsid w:val="007B71A6"/>
    <w:pPr>
      <w:ind w:leftChars="1200" w:left="2520"/>
    </w:pPr>
    <w:rPr>
      <w:rFonts w:asciiTheme="minorHAnsi" w:eastAsiaTheme="minorEastAsia" w:hAnsiTheme="minorHAnsi" w:cstheme="minorBidi"/>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rPr>
  </w:style>
  <w:style w:type="paragraph" w:customStyle="1" w:styleId="Default">
    <w:name w:val="Default"/>
    <w:rsid w:val="00A4339A"/>
    <w:pPr>
      <w:widowControl w:val="0"/>
      <w:autoSpaceDE w:val="0"/>
      <w:autoSpaceDN w:val="0"/>
      <w:adjustRightInd w:val="0"/>
    </w:pPr>
    <w:rPr>
      <w:rFonts w:ascii="宋体" w:hAnsiTheme="minorHAnsi"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80"/>
      </w:numPr>
    </w:p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1044717909">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59767917">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2013022904">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D2DB90C-CE6C-4FA3-964D-1ED09C1846E5}"/>
      </w:docPartPr>
      <w:docPartBody>
        <w:p w:rsidR="000958C3" w:rsidRDefault="007D735A" w:rsidP="00874239">
          <w:pPr>
            <w:pStyle w:val="6115240D996A4B648CDC951B9433B8542"/>
          </w:pPr>
          <w:r w:rsidRPr="00B42D26">
            <w:rPr>
              <w:rFonts w:ascii="宋体" w:hAnsi="宋体" w:hint="eastAsia"/>
              <w:b w:val="0"/>
              <w:color w:val="333399"/>
              <w:u w:val="single"/>
            </w:rPr>
            <w:t xml:space="preserve">　　　</w:t>
          </w:r>
        </w:p>
      </w:docPartBody>
    </w:docPart>
    <w:docPart>
      <w:docPartPr>
        <w:name w:val="DefaultPlaceholder_22675703"/>
        <w:category>
          <w:name w:val="常规"/>
          <w:gallery w:val="placeholder"/>
        </w:category>
        <w:types>
          <w:type w:val="bbPlcHdr"/>
        </w:types>
        <w:behaviors>
          <w:behavior w:val="content"/>
        </w:behaviors>
        <w:guid w:val="{93531B4C-D387-4E4B-B2D0-3D5DB1A7D982}"/>
      </w:docPartPr>
      <w:docPartBody>
        <w:p w:rsidR="00BC5928" w:rsidRDefault="00B724B3">
          <w:r w:rsidRPr="00B77064">
            <w:rPr>
              <w:rStyle w:val="a3"/>
              <w:rFonts w:hint="eastAsia"/>
            </w:rPr>
            <w:t>单击此处输入文字。</w:t>
          </w:r>
        </w:p>
      </w:docPartBody>
    </w:docPart>
    <w:docPart>
      <w:docPartPr>
        <w:name w:val="11F56D868203416FB50008532005CFDF"/>
        <w:category>
          <w:name w:val="常规"/>
          <w:gallery w:val="placeholder"/>
        </w:category>
        <w:types>
          <w:type w:val="bbPlcHdr"/>
        </w:types>
        <w:behaviors>
          <w:behavior w:val="content"/>
        </w:behaviors>
        <w:guid w:val="{D0C4B4CF-D572-44FF-BCA8-1AA1037F1405}"/>
      </w:docPartPr>
      <w:docPartBody>
        <w:p w:rsidR="005819D7" w:rsidRDefault="00A1665D">
          <w:r w:rsidRPr="001852D3">
            <w:rPr>
              <w:rStyle w:val="a3"/>
              <w:rFonts w:hint="eastAsia"/>
            </w:rPr>
            <w:t xml:space="preserve">　</w:t>
          </w:r>
        </w:p>
      </w:docPartBody>
    </w:docPart>
    <w:docPart>
      <w:docPartPr>
        <w:name w:val="359B86AE6E014C46BE9B41E1D5501C9A"/>
        <w:category>
          <w:name w:val="常规"/>
          <w:gallery w:val="placeholder"/>
        </w:category>
        <w:types>
          <w:type w:val="bbPlcHdr"/>
        </w:types>
        <w:behaviors>
          <w:behavior w:val="content"/>
        </w:behaviors>
        <w:guid w:val="{F01060A8-99AE-43A6-BE6E-FA7EB0AAE5FD}"/>
      </w:docPartPr>
      <w:docPartBody>
        <w:p w:rsidR="00535A06" w:rsidRDefault="00C5401A">
          <w:r w:rsidRPr="00B42D26">
            <w:rPr>
              <w:rFonts w:ascii="宋体" w:hAnsi="宋体" w:hint="eastAsia"/>
              <w:color w:val="333399"/>
              <w:u w:val="single"/>
            </w:rPr>
            <w:t xml:space="preserve">　　　</w:t>
          </w:r>
        </w:p>
      </w:docPartBody>
    </w:docPart>
    <w:docPart>
      <w:docPartPr>
        <w:name w:val="06CD97563A5248DF8DED75B239001B25"/>
        <w:category>
          <w:name w:val="常规"/>
          <w:gallery w:val="placeholder"/>
        </w:category>
        <w:types>
          <w:type w:val="bbPlcHdr"/>
        </w:types>
        <w:behaviors>
          <w:behavior w:val="content"/>
        </w:behaviors>
        <w:guid w:val="{B3F3F481-4BC2-49D8-9700-CF852548D63F}"/>
      </w:docPartPr>
      <w:docPartBody>
        <w:p w:rsidR="00B203A8" w:rsidRDefault="00B203A8">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20002A87" w:usb1="00000000" w:usb2="00000000" w:usb3="00000000" w:csb0="000001FF" w:csb1="00000000"/>
  </w:font>
  <w:font w:name="Helvetica-Narrow">
    <w:altName w:val="Arial Narrow"/>
    <w:charset w:val="00"/>
    <w:family w:val="swiss"/>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宋体-方正超大字符集">
    <w:altName w:val="宋体"/>
    <w:panose1 w:val="00000000000000000000"/>
    <w:charset w:val="86"/>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楷体_GB2312">
    <w:altName w:val="楷体"/>
    <w:panose1 w:val="00000000000000000000"/>
    <w:charset w:val="86"/>
    <w:family w:val="roman"/>
    <w:notTrueType/>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11E75"/>
    <w:rsid w:val="00012653"/>
    <w:rsid w:val="000234EA"/>
    <w:rsid w:val="0002361B"/>
    <w:rsid w:val="000236A0"/>
    <w:rsid w:val="00032ECB"/>
    <w:rsid w:val="0003608F"/>
    <w:rsid w:val="000403D5"/>
    <w:rsid w:val="00044179"/>
    <w:rsid w:val="00055561"/>
    <w:rsid w:val="00063874"/>
    <w:rsid w:val="000667C2"/>
    <w:rsid w:val="00070ACB"/>
    <w:rsid w:val="0007717F"/>
    <w:rsid w:val="00083B00"/>
    <w:rsid w:val="00084E8F"/>
    <w:rsid w:val="00087193"/>
    <w:rsid w:val="0009029E"/>
    <w:rsid w:val="000958C3"/>
    <w:rsid w:val="000E7B4D"/>
    <w:rsid w:val="000F147D"/>
    <w:rsid w:val="000F3B57"/>
    <w:rsid w:val="000F419F"/>
    <w:rsid w:val="000F41A3"/>
    <w:rsid w:val="00103415"/>
    <w:rsid w:val="00110AE1"/>
    <w:rsid w:val="00113EFA"/>
    <w:rsid w:val="00114109"/>
    <w:rsid w:val="001159B4"/>
    <w:rsid w:val="001279CA"/>
    <w:rsid w:val="00131217"/>
    <w:rsid w:val="00140824"/>
    <w:rsid w:val="00142BBE"/>
    <w:rsid w:val="00151EE9"/>
    <w:rsid w:val="00156761"/>
    <w:rsid w:val="00156840"/>
    <w:rsid w:val="001725CD"/>
    <w:rsid w:val="001812E2"/>
    <w:rsid w:val="00183634"/>
    <w:rsid w:val="00186ABA"/>
    <w:rsid w:val="001A4390"/>
    <w:rsid w:val="001A79B6"/>
    <w:rsid w:val="001B1217"/>
    <w:rsid w:val="001C63F4"/>
    <w:rsid w:val="001E2A87"/>
    <w:rsid w:val="001E7AC2"/>
    <w:rsid w:val="001F6EFF"/>
    <w:rsid w:val="001F792E"/>
    <w:rsid w:val="00202BF5"/>
    <w:rsid w:val="00237E37"/>
    <w:rsid w:val="00241DFD"/>
    <w:rsid w:val="00245E71"/>
    <w:rsid w:val="00252183"/>
    <w:rsid w:val="00267758"/>
    <w:rsid w:val="002806A5"/>
    <w:rsid w:val="00282709"/>
    <w:rsid w:val="002939B4"/>
    <w:rsid w:val="00296AA3"/>
    <w:rsid w:val="00297E45"/>
    <w:rsid w:val="002A133C"/>
    <w:rsid w:val="002C1FA8"/>
    <w:rsid w:val="002C60AD"/>
    <w:rsid w:val="002D76CF"/>
    <w:rsid w:val="003076E0"/>
    <w:rsid w:val="003107C9"/>
    <w:rsid w:val="00311067"/>
    <w:rsid w:val="003145A5"/>
    <w:rsid w:val="003161CE"/>
    <w:rsid w:val="0032048D"/>
    <w:rsid w:val="00321D6D"/>
    <w:rsid w:val="00326ECB"/>
    <w:rsid w:val="003325EF"/>
    <w:rsid w:val="00342477"/>
    <w:rsid w:val="0034614E"/>
    <w:rsid w:val="00381BC0"/>
    <w:rsid w:val="0039324D"/>
    <w:rsid w:val="003A61DE"/>
    <w:rsid w:val="003C1982"/>
    <w:rsid w:val="003C24E6"/>
    <w:rsid w:val="003D7851"/>
    <w:rsid w:val="003F10C8"/>
    <w:rsid w:val="003F3A03"/>
    <w:rsid w:val="00403C24"/>
    <w:rsid w:val="00410006"/>
    <w:rsid w:val="00415A60"/>
    <w:rsid w:val="00424A0C"/>
    <w:rsid w:val="0043080F"/>
    <w:rsid w:val="00432A1F"/>
    <w:rsid w:val="00440F19"/>
    <w:rsid w:val="00455B73"/>
    <w:rsid w:val="00462366"/>
    <w:rsid w:val="004719CF"/>
    <w:rsid w:val="00491337"/>
    <w:rsid w:val="0049694C"/>
    <w:rsid w:val="004B3148"/>
    <w:rsid w:val="004C13E9"/>
    <w:rsid w:val="004C43A4"/>
    <w:rsid w:val="004D2666"/>
    <w:rsid w:val="004D7489"/>
    <w:rsid w:val="004D7840"/>
    <w:rsid w:val="004E3F1E"/>
    <w:rsid w:val="005027B4"/>
    <w:rsid w:val="00504773"/>
    <w:rsid w:val="005068BC"/>
    <w:rsid w:val="00516D73"/>
    <w:rsid w:val="00523110"/>
    <w:rsid w:val="00526766"/>
    <w:rsid w:val="005268E0"/>
    <w:rsid w:val="00527DB2"/>
    <w:rsid w:val="00533F72"/>
    <w:rsid w:val="00535A06"/>
    <w:rsid w:val="00542737"/>
    <w:rsid w:val="00542A0E"/>
    <w:rsid w:val="005472A5"/>
    <w:rsid w:val="00551DFD"/>
    <w:rsid w:val="00561EAE"/>
    <w:rsid w:val="0056541D"/>
    <w:rsid w:val="005654AC"/>
    <w:rsid w:val="005670C9"/>
    <w:rsid w:val="00567802"/>
    <w:rsid w:val="00575D97"/>
    <w:rsid w:val="005819D7"/>
    <w:rsid w:val="005A2E6F"/>
    <w:rsid w:val="005A6ED8"/>
    <w:rsid w:val="005B3CB6"/>
    <w:rsid w:val="005C2D90"/>
    <w:rsid w:val="005C5DA2"/>
    <w:rsid w:val="005D5DB9"/>
    <w:rsid w:val="005D6837"/>
    <w:rsid w:val="005E3B88"/>
    <w:rsid w:val="005F3BA5"/>
    <w:rsid w:val="005F589F"/>
    <w:rsid w:val="00605270"/>
    <w:rsid w:val="00615B93"/>
    <w:rsid w:val="0064157C"/>
    <w:rsid w:val="00653904"/>
    <w:rsid w:val="0065606C"/>
    <w:rsid w:val="0066177B"/>
    <w:rsid w:val="00667ED8"/>
    <w:rsid w:val="00671DB1"/>
    <w:rsid w:val="00672440"/>
    <w:rsid w:val="0067564A"/>
    <w:rsid w:val="006B25FE"/>
    <w:rsid w:val="006B6DE4"/>
    <w:rsid w:val="006C59BD"/>
    <w:rsid w:val="006D0624"/>
    <w:rsid w:val="006D2E8E"/>
    <w:rsid w:val="006F4FF6"/>
    <w:rsid w:val="0070188D"/>
    <w:rsid w:val="00703C57"/>
    <w:rsid w:val="00711502"/>
    <w:rsid w:val="007124F2"/>
    <w:rsid w:val="00732BBD"/>
    <w:rsid w:val="00734566"/>
    <w:rsid w:val="007355F3"/>
    <w:rsid w:val="00740175"/>
    <w:rsid w:val="007534BD"/>
    <w:rsid w:val="007571F3"/>
    <w:rsid w:val="00762202"/>
    <w:rsid w:val="00764A07"/>
    <w:rsid w:val="00765FF6"/>
    <w:rsid w:val="007737FB"/>
    <w:rsid w:val="00775421"/>
    <w:rsid w:val="00775E76"/>
    <w:rsid w:val="00776D56"/>
    <w:rsid w:val="00790D3F"/>
    <w:rsid w:val="007945B6"/>
    <w:rsid w:val="007A5079"/>
    <w:rsid w:val="007B135F"/>
    <w:rsid w:val="007C1043"/>
    <w:rsid w:val="007D419F"/>
    <w:rsid w:val="007D735A"/>
    <w:rsid w:val="007F5C75"/>
    <w:rsid w:val="00802845"/>
    <w:rsid w:val="00803299"/>
    <w:rsid w:val="00806BEB"/>
    <w:rsid w:val="00815F74"/>
    <w:rsid w:val="0081663B"/>
    <w:rsid w:val="00816CF0"/>
    <w:rsid w:val="00821CF3"/>
    <w:rsid w:val="00822D0A"/>
    <w:rsid w:val="00842FF3"/>
    <w:rsid w:val="00846C3B"/>
    <w:rsid w:val="00850F04"/>
    <w:rsid w:val="0086061A"/>
    <w:rsid w:val="008620B4"/>
    <w:rsid w:val="00865910"/>
    <w:rsid w:val="00870DBE"/>
    <w:rsid w:val="00874239"/>
    <w:rsid w:val="00877A6D"/>
    <w:rsid w:val="0089283A"/>
    <w:rsid w:val="0089696C"/>
    <w:rsid w:val="008B1A1A"/>
    <w:rsid w:val="008B1FF2"/>
    <w:rsid w:val="008B4BFE"/>
    <w:rsid w:val="008E4F1F"/>
    <w:rsid w:val="00902461"/>
    <w:rsid w:val="00907A65"/>
    <w:rsid w:val="00916593"/>
    <w:rsid w:val="009242EA"/>
    <w:rsid w:val="00932281"/>
    <w:rsid w:val="009402A5"/>
    <w:rsid w:val="009422D4"/>
    <w:rsid w:val="00946CD1"/>
    <w:rsid w:val="009571E2"/>
    <w:rsid w:val="0096111A"/>
    <w:rsid w:val="00974763"/>
    <w:rsid w:val="00976D34"/>
    <w:rsid w:val="00986A33"/>
    <w:rsid w:val="00991F79"/>
    <w:rsid w:val="00995804"/>
    <w:rsid w:val="009A550B"/>
    <w:rsid w:val="009A58AB"/>
    <w:rsid w:val="009A5B98"/>
    <w:rsid w:val="009A67AF"/>
    <w:rsid w:val="009A77F1"/>
    <w:rsid w:val="009B6B78"/>
    <w:rsid w:val="009C64EC"/>
    <w:rsid w:val="009D05C1"/>
    <w:rsid w:val="009E0E59"/>
    <w:rsid w:val="009E0F04"/>
    <w:rsid w:val="009E1180"/>
    <w:rsid w:val="009E17D3"/>
    <w:rsid w:val="009E3473"/>
    <w:rsid w:val="009E4101"/>
    <w:rsid w:val="009E49FB"/>
    <w:rsid w:val="009E5DAB"/>
    <w:rsid w:val="009F5450"/>
    <w:rsid w:val="00A01D8D"/>
    <w:rsid w:val="00A02ED9"/>
    <w:rsid w:val="00A044B5"/>
    <w:rsid w:val="00A04892"/>
    <w:rsid w:val="00A07395"/>
    <w:rsid w:val="00A13335"/>
    <w:rsid w:val="00A15BB3"/>
    <w:rsid w:val="00A1665D"/>
    <w:rsid w:val="00A30A00"/>
    <w:rsid w:val="00A41AB8"/>
    <w:rsid w:val="00A423C8"/>
    <w:rsid w:val="00A50D01"/>
    <w:rsid w:val="00A65574"/>
    <w:rsid w:val="00A677A4"/>
    <w:rsid w:val="00A74CBD"/>
    <w:rsid w:val="00A83E9B"/>
    <w:rsid w:val="00AA2955"/>
    <w:rsid w:val="00AA467D"/>
    <w:rsid w:val="00AB431D"/>
    <w:rsid w:val="00AB4F81"/>
    <w:rsid w:val="00AC65C2"/>
    <w:rsid w:val="00AF69CC"/>
    <w:rsid w:val="00B14A52"/>
    <w:rsid w:val="00B203A8"/>
    <w:rsid w:val="00B235ED"/>
    <w:rsid w:val="00B24F71"/>
    <w:rsid w:val="00B25A6D"/>
    <w:rsid w:val="00B30435"/>
    <w:rsid w:val="00B314C5"/>
    <w:rsid w:val="00B355DA"/>
    <w:rsid w:val="00B54516"/>
    <w:rsid w:val="00B57015"/>
    <w:rsid w:val="00B627D0"/>
    <w:rsid w:val="00B657AC"/>
    <w:rsid w:val="00B664A2"/>
    <w:rsid w:val="00B703D9"/>
    <w:rsid w:val="00B719E8"/>
    <w:rsid w:val="00B724B3"/>
    <w:rsid w:val="00B730A9"/>
    <w:rsid w:val="00B75B52"/>
    <w:rsid w:val="00B84645"/>
    <w:rsid w:val="00BC5928"/>
    <w:rsid w:val="00BD038E"/>
    <w:rsid w:val="00BD272F"/>
    <w:rsid w:val="00C054C7"/>
    <w:rsid w:val="00C36EEA"/>
    <w:rsid w:val="00C370F2"/>
    <w:rsid w:val="00C371D5"/>
    <w:rsid w:val="00C41603"/>
    <w:rsid w:val="00C43F05"/>
    <w:rsid w:val="00C4655D"/>
    <w:rsid w:val="00C508E4"/>
    <w:rsid w:val="00C5401A"/>
    <w:rsid w:val="00C5468E"/>
    <w:rsid w:val="00C62834"/>
    <w:rsid w:val="00C746FA"/>
    <w:rsid w:val="00C846DB"/>
    <w:rsid w:val="00C8730E"/>
    <w:rsid w:val="00CA3008"/>
    <w:rsid w:val="00CD5E4E"/>
    <w:rsid w:val="00CE6C5B"/>
    <w:rsid w:val="00D00B95"/>
    <w:rsid w:val="00D0472A"/>
    <w:rsid w:val="00D06175"/>
    <w:rsid w:val="00D13C3D"/>
    <w:rsid w:val="00D31746"/>
    <w:rsid w:val="00D346A9"/>
    <w:rsid w:val="00D411E6"/>
    <w:rsid w:val="00D44153"/>
    <w:rsid w:val="00D94305"/>
    <w:rsid w:val="00DB03AF"/>
    <w:rsid w:val="00DC1D2B"/>
    <w:rsid w:val="00DC1EB4"/>
    <w:rsid w:val="00DC1FE5"/>
    <w:rsid w:val="00DD0C9F"/>
    <w:rsid w:val="00DD4CDB"/>
    <w:rsid w:val="00E00C93"/>
    <w:rsid w:val="00E0415A"/>
    <w:rsid w:val="00E15924"/>
    <w:rsid w:val="00E17B79"/>
    <w:rsid w:val="00E3194B"/>
    <w:rsid w:val="00E34CFA"/>
    <w:rsid w:val="00E367E1"/>
    <w:rsid w:val="00E40A31"/>
    <w:rsid w:val="00E46646"/>
    <w:rsid w:val="00E50E43"/>
    <w:rsid w:val="00E71DB2"/>
    <w:rsid w:val="00E750F1"/>
    <w:rsid w:val="00E928CB"/>
    <w:rsid w:val="00E93248"/>
    <w:rsid w:val="00EA15A6"/>
    <w:rsid w:val="00EA4000"/>
    <w:rsid w:val="00EB0325"/>
    <w:rsid w:val="00ED27AA"/>
    <w:rsid w:val="00ED4CA9"/>
    <w:rsid w:val="00EE0FE9"/>
    <w:rsid w:val="00EF5435"/>
    <w:rsid w:val="00F002E1"/>
    <w:rsid w:val="00F00B5C"/>
    <w:rsid w:val="00F06716"/>
    <w:rsid w:val="00F104E1"/>
    <w:rsid w:val="00F11BD4"/>
    <w:rsid w:val="00F24689"/>
    <w:rsid w:val="00F303EF"/>
    <w:rsid w:val="00F476B3"/>
    <w:rsid w:val="00F80652"/>
    <w:rsid w:val="00F9117D"/>
    <w:rsid w:val="00FA410E"/>
    <w:rsid w:val="00FA5E8F"/>
    <w:rsid w:val="00FB17A2"/>
    <w:rsid w:val="00FB19C3"/>
    <w:rsid w:val="00FB2B02"/>
    <w:rsid w:val="00FC5034"/>
    <w:rsid w:val="00FE03EB"/>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8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203A8"/>
    <w:rPr>
      <w:color w:val="808080"/>
    </w:rPr>
  </w:style>
  <w:style w:type="paragraph" w:customStyle="1" w:styleId="77E26D9B18CB463E90C33EA2B2EEB56A">
    <w:name w:val="77E26D9B18CB463E90C33EA2B2EEB56A"/>
    <w:rsid w:val="00E50E43"/>
    <w:pPr>
      <w:widowControl w:val="0"/>
      <w:jc w:val="both"/>
    </w:pPr>
    <w:rPr>
      <w:rFonts w:ascii="Calibri" w:eastAsia="宋体" w:hAnsi="Calibri" w:cs="Times New Roman"/>
    </w:rPr>
  </w:style>
  <w:style w:type="paragraph" w:customStyle="1" w:styleId="130D78A166AD46DFBD975A4B377BDE58">
    <w:name w:val="130D78A166AD46DFBD975A4B377BDE58"/>
    <w:rsid w:val="00E50E43"/>
    <w:pPr>
      <w:widowControl w:val="0"/>
      <w:jc w:val="both"/>
    </w:pPr>
    <w:rPr>
      <w:rFonts w:ascii="Calibri" w:eastAsia="宋体" w:hAnsi="Calibri" w:cs="Times New Roman"/>
    </w:rPr>
  </w:style>
  <w:style w:type="paragraph" w:customStyle="1" w:styleId="6115240D996A4B648CDC951B9433B854">
    <w:name w:val="6115240D996A4B648CDC951B9433B854"/>
    <w:rsid w:val="00E50E43"/>
    <w:pPr>
      <w:widowControl w:val="0"/>
      <w:jc w:val="both"/>
    </w:pPr>
    <w:rPr>
      <w:rFonts w:ascii="Calibri" w:eastAsia="宋体" w:hAnsi="Calibri" w:cs="Times New Roman"/>
    </w:rPr>
  </w:style>
  <w:style w:type="paragraph" w:customStyle="1" w:styleId="C41E477A24F84A598219E2EAD2743123">
    <w:name w:val="C41E477A24F84A598219E2EAD2743123"/>
    <w:rsid w:val="007945B6"/>
    <w:pPr>
      <w:widowControl w:val="0"/>
      <w:jc w:val="both"/>
    </w:pPr>
  </w:style>
  <w:style w:type="paragraph" w:customStyle="1" w:styleId="14167A628DD04EC0B89732A8023E6FB1">
    <w:name w:val="14167A628DD04EC0B89732A8023E6FB1"/>
    <w:rsid w:val="00932281"/>
    <w:pPr>
      <w:widowControl w:val="0"/>
      <w:jc w:val="both"/>
    </w:pPr>
  </w:style>
  <w:style w:type="paragraph" w:customStyle="1" w:styleId="689B238320FC491C89E4EF820210A927">
    <w:name w:val="689B238320FC491C89E4EF820210A927"/>
    <w:rsid w:val="00070ACB"/>
    <w:pPr>
      <w:widowControl w:val="0"/>
      <w:jc w:val="both"/>
    </w:pPr>
  </w:style>
  <w:style w:type="paragraph" w:customStyle="1" w:styleId="AE5B2918A38C47B9948F9712CD447612">
    <w:name w:val="AE5B2918A38C47B9948F9712CD447612"/>
    <w:rsid w:val="00070ACB"/>
    <w:pPr>
      <w:widowControl w:val="0"/>
      <w:jc w:val="both"/>
    </w:pPr>
  </w:style>
  <w:style w:type="paragraph" w:customStyle="1" w:styleId="8203E8DF76154FD8B31C451CE4F1F85D">
    <w:name w:val="8203E8DF76154FD8B31C451CE4F1F85D"/>
    <w:rsid w:val="00070ACB"/>
    <w:pPr>
      <w:widowControl w:val="0"/>
      <w:jc w:val="both"/>
    </w:pPr>
  </w:style>
  <w:style w:type="paragraph" w:customStyle="1" w:styleId="883406307288494184924B46071AE038">
    <w:name w:val="883406307288494184924B46071AE038"/>
    <w:rsid w:val="00070ACB"/>
    <w:pPr>
      <w:widowControl w:val="0"/>
      <w:jc w:val="both"/>
    </w:pPr>
  </w:style>
  <w:style w:type="paragraph" w:customStyle="1" w:styleId="33649A0DB00A46A9A89221E6AA85534B">
    <w:name w:val="33649A0DB00A46A9A89221E6AA85534B"/>
    <w:rsid w:val="00070ACB"/>
    <w:pPr>
      <w:widowControl w:val="0"/>
      <w:jc w:val="both"/>
    </w:pPr>
  </w:style>
  <w:style w:type="paragraph" w:customStyle="1" w:styleId="66446A29A77541D7868DEF9310E4AB69">
    <w:name w:val="66446A29A77541D7868DEF9310E4AB69"/>
    <w:rsid w:val="00070ACB"/>
    <w:pPr>
      <w:widowControl w:val="0"/>
      <w:jc w:val="both"/>
    </w:pPr>
  </w:style>
  <w:style w:type="paragraph" w:customStyle="1" w:styleId="6E13943C3A7445198CB82B80157DAF86">
    <w:name w:val="6E13943C3A7445198CB82B80157DAF86"/>
    <w:rsid w:val="00070ACB"/>
    <w:pPr>
      <w:widowControl w:val="0"/>
      <w:jc w:val="both"/>
    </w:pPr>
  </w:style>
  <w:style w:type="paragraph" w:customStyle="1" w:styleId="FAFD650A4EA54EB6B768BDFE7E6854E5">
    <w:name w:val="FAFD650A4EA54EB6B768BDFE7E6854E5"/>
    <w:rsid w:val="00070ACB"/>
    <w:pPr>
      <w:widowControl w:val="0"/>
      <w:jc w:val="both"/>
    </w:pPr>
  </w:style>
  <w:style w:type="paragraph" w:customStyle="1" w:styleId="97B090F37C9B4B5DB2658C5BED2127B0">
    <w:name w:val="97B090F37C9B4B5DB2658C5BED2127B0"/>
    <w:rsid w:val="00070ACB"/>
    <w:pPr>
      <w:widowControl w:val="0"/>
      <w:jc w:val="both"/>
    </w:pPr>
  </w:style>
  <w:style w:type="paragraph" w:customStyle="1" w:styleId="65AA83E13E5145C29120ADD1CCFA02A6">
    <w:name w:val="65AA83E13E5145C29120ADD1CCFA02A6"/>
    <w:rsid w:val="00865910"/>
    <w:pPr>
      <w:widowControl w:val="0"/>
      <w:jc w:val="both"/>
    </w:pPr>
  </w:style>
  <w:style w:type="paragraph" w:customStyle="1" w:styleId="22C7E73C0A374AD3A800822FDD168C73">
    <w:name w:val="22C7E73C0A374AD3A800822FDD168C73"/>
    <w:rsid w:val="00865910"/>
    <w:pPr>
      <w:widowControl w:val="0"/>
      <w:jc w:val="both"/>
    </w:pPr>
  </w:style>
  <w:style w:type="paragraph" w:customStyle="1" w:styleId="5BE0FC88BC7542DE89FC0792BC115915">
    <w:name w:val="5BE0FC88BC7542DE89FC0792BC115915"/>
    <w:rsid w:val="00865910"/>
    <w:pPr>
      <w:widowControl w:val="0"/>
      <w:jc w:val="both"/>
    </w:pPr>
  </w:style>
  <w:style w:type="paragraph" w:customStyle="1" w:styleId="43AB4D7A32A4418F9B2693DF22551573">
    <w:name w:val="43AB4D7A32A4418F9B2693DF22551573"/>
    <w:rsid w:val="00B84645"/>
    <w:pPr>
      <w:widowControl w:val="0"/>
      <w:jc w:val="both"/>
    </w:pPr>
  </w:style>
  <w:style w:type="paragraph" w:customStyle="1" w:styleId="E3C8AB07E34E43AF993F96E75EC1416B">
    <w:name w:val="E3C8AB07E34E43AF993F96E75EC1416B"/>
    <w:rsid w:val="00B84645"/>
    <w:pPr>
      <w:widowControl w:val="0"/>
      <w:jc w:val="both"/>
    </w:pPr>
  </w:style>
  <w:style w:type="paragraph" w:customStyle="1" w:styleId="16B6784AAACA4984A27E0D67727FBF70">
    <w:name w:val="16B6784AAACA4984A27E0D67727FBF70"/>
    <w:rsid w:val="00B84645"/>
    <w:pPr>
      <w:widowControl w:val="0"/>
      <w:jc w:val="both"/>
    </w:pPr>
  </w:style>
  <w:style w:type="paragraph" w:customStyle="1" w:styleId="4A560FDE0C5342E8B4D6C2DA9A888959">
    <w:name w:val="4A560FDE0C5342E8B4D6C2DA9A888959"/>
    <w:rsid w:val="00B84645"/>
    <w:pPr>
      <w:widowControl w:val="0"/>
      <w:jc w:val="both"/>
    </w:pPr>
  </w:style>
  <w:style w:type="paragraph" w:customStyle="1" w:styleId="F9B5045F33E547398E1AC74CAEF04CAB">
    <w:name w:val="F9B5045F33E547398E1AC74CAEF04CAB"/>
    <w:rsid w:val="00B84645"/>
    <w:pPr>
      <w:widowControl w:val="0"/>
      <w:jc w:val="both"/>
    </w:pPr>
  </w:style>
  <w:style w:type="paragraph" w:customStyle="1" w:styleId="AEC63484648B452A9FAF278324432F04">
    <w:name w:val="AEC63484648B452A9FAF278324432F04"/>
    <w:rsid w:val="00B84645"/>
    <w:pPr>
      <w:widowControl w:val="0"/>
      <w:jc w:val="both"/>
    </w:pPr>
  </w:style>
  <w:style w:type="paragraph" w:customStyle="1" w:styleId="BBE1710B93294EEDA6CB25A2690D3745">
    <w:name w:val="BBE1710B93294EEDA6CB25A2690D3745"/>
    <w:rsid w:val="00B84645"/>
    <w:pPr>
      <w:widowControl w:val="0"/>
      <w:jc w:val="both"/>
    </w:pPr>
  </w:style>
  <w:style w:type="paragraph" w:customStyle="1" w:styleId="9FF5F0B9A19F4B3CB5AB91336A1C127C">
    <w:name w:val="9FF5F0B9A19F4B3CB5AB91336A1C127C"/>
    <w:rsid w:val="00B84645"/>
    <w:pPr>
      <w:widowControl w:val="0"/>
      <w:jc w:val="both"/>
    </w:pPr>
  </w:style>
  <w:style w:type="paragraph" w:customStyle="1" w:styleId="DBF2DC968B1B4420A80D6AFAC7480988">
    <w:name w:val="DBF2DC968B1B4420A80D6AFAC7480988"/>
    <w:rsid w:val="00B84645"/>
    <w:pPr>
      <w:widowControl w:val="0"/>
      <w:jc w:val="both"/>
    </w:pPr>
  </w:style>
  <w:style w:type="paragraph" w:customStyle="1" w:styleId="98BF95242A15411EABA44251DE74E364">
    <w:name w:val="98BF95242A15411EABA44251DE74E364"/>
    <w:rsid w:val="00B84645"/>
    <w:pPr>
      <w:widowControl w:val="0"/>
      <w:jc w:val="both"/>
    </w:pPr>
  </w:style>
  <w:style w:type="paragraph" w:customStyle="1" w:styleId="33B3064B27734A558F585C6609E9EFF5">
    <w:name w:val="33B3064B27734A558F585C6609E9EFF5"/>
    <w:rsid w:val="00B84645"/>
    <w:pPr>
      <w:widowControl w:val="0"/>
      <w:jc w:val="both"/>
    </w:pPr>
  </w:style>
  <w:style w:type="paragraph" w:customStyle="1" w:styleId="44BE67E1318148B29C85F70AAAC1C9F9">
    <w:name w:val="44BE67E1318148B29C85F70AAAC1C9F9"/>
    <w:rsid w:val="00B84645"/>
    <w:pPr>
      <w:widowControl w:val="0"/>
      <w:jc w:val="both"/>
    </w:pPr>
  </w:style>
  <w:style w:type="paragraph" w:customStyle="1" w:styleId="F5B305D81E944F8A8EE761D634CFEA7B">
    <w:name w:val="F5B305D81E944F8A8EE761D634CFEA7B"/>
    <w:rsid w:val="00B84645"/>
    <w:pPr>
      <w:widowControl w:val="0"/>
      <w:jc w:val="both"/>
    </w:pPr>
  </w:style>
  <w:style w:type="paragraph" w:customStyle="1" w:styleId="147C008FB5F94C46A796A187ED90366C">
    <w:name w:val="147C008FB5F94C46A796A187ED90366C"/>
    <w:rsid w:val="00B84645"/>
    <w:pPr>
      <w:widowControl w:val="0"/>
      <w:jc w:val="both"/>
    </w:pPr>
  </w:style>
  <w:style w:type="paragraph" w:customStyle="1" w:styleId="B59E6A132DDA41B4978B6307101D650D">
    <w:name w:val="B59E6A132DDA41B4978B6307101D650D"/>
    <w:rsid w:val="00B84645"/>
    <w:pPr>
      <w:widowControl w:val="0"/>
      <w:jc w:val="both"/>
    </w:pPr>
  </w:style>
  <w:style w:type="paragraph" w:customStyle="1" w:styleId="703B8D80B717455685A8DAD388622256">
    <w:name w:val="703B8D80B717455685A8DAD388622256"/>
    <w:rsid w:val="00B84645"/>
    <w:pPr>
      <w:widowControl w:val="0"/>
      <w:jc w:val="both"/>
    </w:pPr>
  </w:style>
  <w:style w:type="paragraph" w:customStyle="1" w:styleId="611BA4641E244E5DAA7054CEE0F27359">
    <w:name w:val="611BA4641E244E5DAA7054CEE0F27359"/>
    <w:rsid w:val="00B84645"/>
    <w:pPr>
      <w:widowControl w:val="0"/>
      <w:jc w:val="both"/>
    </w:pPr>
  </w:style>
  <w:style w:type="paragraph" w:customStyle="1" w:styleId="6B7437134BE843F4BD8D4313376A0468">
    <w:name w:val="6B7437134BE843F4BD8D4313376A0468"/>
    <w:rsid w:val="00B84645"/>
    <w:pPr>
      <w:widowControl w:val="0"/>
      <w:jc w:val="both"/>
    </w:pPr>
  </w:style>
  <w:style w:type="paragraph" w:customStyle="1" w:styleId="85B843E070DC4BBE94A74525B35348FF">
    <w:name w:val="85B843E070DC4BBE94A74525B35348FF"/>
    <w:rsid w:val="00B84645"/>
    <w:pPr>
      <w:widowControl w:val="0"/>
      <w:jc w:val="both"/>
    </w:pPr>
  </w:style>
  <w:style w:type="paragraph" w:customStyle="1" w:styleId="C29888375ED1412B876FE79E7BAACCBF">
    <w:name w:val="C29888375ED1412B876FE79E7BAACCBF"/>
    <w:rsid w:val="00B84645"/>
    <w:pPr>
      <w:widowControl w:val="0"/>
      <w:jc w:val="both"/>
    </w:pPr>
  </w:style>
  <w:style w:type="paragraph" w:customStyle="1" w:styleId="606DC701146848C7A55C920E0F2D6DED">
    <w:name w:val="606DC701146848C7A55C920E0F2D6DED"/>
    <w:rsid w:val="00296AA3"/>
    <w:pPr>
      <w:widowControl w:val="0"/>
      <w:jc w:val="both"/>
    </w:pPr>
  </w:style>
  <w:style w:type="paragraph" w:customStyle="1" w:styleId="FBA0D93A2EEF4EA6BC5FA98851B5479C">
    <w:name w:val="FBA0D93A2EEF4EA6BC5FA98851B5479C"/>
    <w:rsid w:val="009E4101"/>
    <w:pPr>
      <w:widowControl w:val="0"/>
      <w:jc w:val="both"/>
    </w:pPr>
  </w:style>
  <w:style w:type="paragraph" w:customStyle="1" w:styleId="C2651A357A014EE496B796EB516D2196">
    <w:name w:val="C2651A357A014EE496B796EB516D2196"/>
    <w:rsid w:val="009E4101"/>
    <w:pPr>
      <w:widowControl w:val="0"/>
      <w:jc w:val="both"/>
    </w:pPr>
  </w:style>
  <w:style w:type="paragraph" w:customStyle="1" w:styleId="95CB8F42A8964BB9A5AFCD6CA109CB50">
    <w:name w:val="95CB8F42A8964BB9A5AFCD6CA109CB50"/>
    <w:rsid w:val="00504773"/>
    <w:pPr>
      <w:widowControl w:val="0"/>
      <w:jc w:val="both"/>
    </w:pPr>
  </w:style>
  <w:style w:type="paragraph" w:customStyle="1" w:styleId="B1A8225F882742CF8F2914672A9F3D65">
    <w:name w:val="B1A8225F882742CF8F2914672A9F3D65"/>
    <w:rsid w:val="0067564A"/>
    <w:pPr>
      <w:widowControl w:val="0"/>
      <w:jc w:val="both"/>
    </w:pPr>
  </w:style>
  <w:style w:type="paragraph" w:customStyle="1" w:styleId="CE2591C2E94143598C2BC2BE073379AA">
    <w:name w:val="CE2591C2E94143598C2BC2BE073379AA"/>
    <w:rsid w:val="002939B4"/>
    <w:pPr>
      <w:widowControl w:val="0"/>
      <w:jc w:val="both"/>
    </w:pPr>
  </w:style>
  <w:style w:type="paragraph" w:customStyle="1" w:styleId="EE8D72AFD1B04D809648B89BBC3BB2B5">
    <w:name w:val="EE8D72AFD1B04D809648B89BBC3BB2B5"/>
    <w:rsid w:val="002939B4"/>
    <w:pPr>
      <w:widowControl w:val="0"/>
      <w:jc w:val="both"/>
    </w:pPr>
  </w:style>
  <w:style w:type="paragraph" w:customStyle="1" w:styleId="4B1E90A069154DB48FCDEFB6F0974298">
    <w:name w:val="4B1E90A069154DB48FCDEFB6F0974298"/>
    <w:rsid w:val="002939B4"/>
    <w:pPr>
      <w:widowControl w:val="0"/>
      <w:jc w:val="both"/>
    </w:pPr>
  </w:style>
  <w:style w:type="paragraph" w:customStyle="1" w:styleId="EE02E393F48B4F90980B85CF0F01BE34">
    <w:name w:val="EE02E393F48B4F90980B85CF0F01BE34"/>
    <w:rsid w:val="002939B4"/>
    <w:pPr>
      <w:widowControl w:val="0"/>
      <w:jc w:val="both"/>
    </w:pPr>
  </w:style>
  <w:style w:type="paragraph" w:customStyle="1" w:styleId="5C1F0909A1A140FA846BF6E4E087EDFC">
    <w:name w:val="5C1F0909A1A140FA846BF6E4E087EDFC"/>
    <w:rsid w:val="002939B4"/>
    <w:pPr>
      <w:widowControl w:val="0"/>
      <w:jc w:val="both"/>
    </w:pPr>
  </w:style>
  <w:style w:type="paragraph" w:customStyle="1" w:styleId="F3B9920759834A5285B367328EA4BADA">
    <w:name w:val="F3B9920759834A5285B367328EA4BADA"/>
    <w:rsid w:val="002939B4"/>
    <w:pPr>
      <w:widowControl w:val="0"/>
      <w:jc w:val="both"/>
    </w:pPr>
  </w:style>
  <w:style w:type="paragraph" w:customStyle="1" w:styleId="103E8461AECD4B03852C86B541088AC8">
    <w:name w:val="103E8461AECD4B03852C86B541088AC8"/>
    <w:rsid w:val="002C1FA8"/>
    <w:pPr>
      <w:widowControl w:val="0"/>
      <w:jc w:val="both"/>
    </w:pPr>
  </w:style>
  <w:style w:type="paragraph" w:customStyle="1" w:styleId="457DF9989B164E90BD309679BDCAE7B4">
    <w:name w:val="457DF9989B164E90BD309679BDCAE7B4"/>
    <w:rsid w:val="007355F3"/>
    <w:pPr>
      <w:widowControl w:val="0"/>
      <w:jc w:val="both"/>
    </w:pPr>
  </w:style>
  <w:style w:type="paragraph" w:customStyle="1" w:styleId="6115240D996A4B648CDC951B9433B8541">
    <w:name w:val="6115240D996A4B648CDC951B9433B8541"/>
    <w:rsid w:val="007355F3"/>
    <w:pPr>
      <w:widowControl w:val="0"/>
      <w:jc w:val="both"/>
    </w:pPr>
    <w:rPr>
      <w:rFonts w:ascii="Calibri" w:eastAsia="宋体" w:hAnsi="Calibri" w:cs="Times New Roman"/>
    </w:rPr>
  </w:style>
  <w:style w:type="paragraph" w:customStyle="1" w:styleId="B1A8225F882742CF8F2914672A9F3D651">
    <w:name w:val="B1A8225F882742CF8F2914672A9F3D651"/>
    <w:rsid w:val="007355F3"/>
    <w:pPr>
      <w:widowControl w:val="0"/>
      <w:jc w:val="both"/>
    </w:pPr>
    <w:rPr>
      <w:rFonts w:ascii="Calibri" w:eastAsia="宋体" w:hAnsi="Calibri" w:cs="Times New Roman"/>
    </w:rPr>
  </w:style>
  <w:style w:type="paragraph" w:customStyle="1" w:styleId="5BE0FC88BC7542DE89FC0792BC1159151">
    <w:name w:val="5BE0FC88BC7542DE89FC0792BC1159151"/>
    <w:rsid w:val="007355F3"/>
    <w:pPr>
      <w:widowControl w:val="0"/>
      <w:jc w:val="both"/>
    </w:pPr>
    <w:rPr>
      <w:rFonts w:ascii="Calibri" w:eastAsia="宋体" w:hAnsi="Calibri" w:cs="Times New Roman"/>
    </w:rPr>
  </w:style>
  <w:style w:type="paragraph" w:customStyle="1" w:styleId="43AB4D7A32A4418F9B2693DF225515731">
    <w:name w:val="43AB4D7A32A4418F9B2693DF225515731"/>
    <w:rsid w:val="007355F3"/>
    <w:pPr>
      <w:widowControl w:val="0"/>
      <w:ind w:firstLineChars="200" w:firstLine="420"/>
      <w:jc w:val="both"/>
    </w:pPr>
    <w:rPr>
      <w:rFonts w:ascii="Calibri" w:eastAsia="宋体" w:hAnsi="Calibri" w:cs="Times New Roman"/>
    </w:rPr>
  </w:style>
  <w:style w:type="paragraph" w:customStyle="1" w:styleId="E3C8AB07E34E43AF993F96E75EC1416B1">
    <w:name w:val="E3C8AB07E34E43AF993F96E75EC1416B1"/>
    <w:rsid w:val="007355F3"/>
    <w:pPr>
      <w:widowControl w:val="0"/>
      <w:ind w:firstLineChars="200" w:firstLine="420"/>
      <w:jc w:val="both"/>
    </w:pPr>
    <w:rPr>
      <w:rFonts w:ascii="Calibri" w:eastAsia="宋体" w:hAnsi="Calibri" w:cs="Times New Roman"/>
    </w:rPr>
  </w:style>
  <w:style w:type="paragraph" w:customStyle="1" w:styleId="16B6784AAACA4984A27E0D67727FBF701">
    <w:name w:val="16B6784AAACA4984A27E0D67727FBF701"/>
    <w:rsid w:val="007355F3"/>
    <w:pPr>
      <w:widowControl w:val="0"/>
      <w:ind w:firstLineChars="200" w:firstLine="420"/>
      <w:jc w:val="both"/>
    </w:pPr>
    <w:rPr>
      <w:rFonts w:ascii="Calibri" w:eastAsia="宋体" w:hAnsi="Calibri" w:cs="Times New Roman"/>
    </w:rPr>
  </w:style>
  <w:style w:type="paragraph" w:customStyle="1" w:styleId="4A560FDE0C5342E8B4D6C2DA9A8889591">
    <w:name w:val="4A560FDE0C5342E8B4D6C2DA9A8889591"/>
    <w:rsid w:val="007355F3"/>
    <w:pPr>
      <w:widowControl w:val="0"/>
      <w:ind w:firstLineChars="200" w:firstLine="420"/>
      <w:jc w:val="both"/>
    </w:pPr>
    <w:rPr>
      <w:rFonts w:ascii="Calibri" w:eastAsia="宋体" w:hAnsi="Calibri" w:cs="Times New Roman"/>
    </w:rPr>
  </w:style>
  <w:style w:type="paragraph" w:customStyle="1" w:styleId="F9B5045F33E547398E1AC74CAEF04CAB1">
    <w:name w:val="F9B5045F33E547398E1AC74CAEF04CAB1"/>
    <w:rsid w:val="007355F3"/>
    <w:pPr>
      <w:widowControl w:val="0"/>
      <w:ind w:firstLineChars="200" w:firstLine="420"/>
      <w:jc w:val="both"/>
    </w:pPr>
    <w:rPr>
      <w:rFonts w:ascii="Calibri" w:eastAsia="宋体" w:hAnsi="Calibri" w:cs="Times New Roman"/>
    </w:rPr>
  </w:style>
  <w:style w:type="paragraph" w:customStyle="1" w:styleId="AEC63484648B452A9FAF278324432F041">
    <w:name w:val="AEC63484648B452A9FAF278324432F041"/>
    <w:rsid w:val="007355F3"/>
    <w:pPr>
      <w:widowControl w:val="0"/>
      <w:ind w:firstLineChars="200" w:firstLine="420"/>
      <w:jc w:val="both"/>
    </w:pPr>
    <w:rPr>
      <w:rFonts w:ascii="Calibri" w:eastAsia="宋体" w:hAnsi="Calibri" w:cs="Times New Roman"/>
    </w:rPr>
  </w:style>
  <w:style w:type="paragraph" w:customStyle="1" w:styleId="BBE1710B93294EEDA6CB25A2690D37451">
    <w:name w:val="BBE1710B93294EEDA6CB25A2690D37451"/>
    <w:rsid w:val="007355F3"/>
    <w:pPr>
      <w:widowControl w:val="0"/>
      <w:ind w:firstLineChars="200" w:firstLine="420"/>
      <w:jc w:val="both"/>
    </w:pPr>
    <w:rPr>
      <w:rFonts w:ascii="Calibri" w:eastAsia="宋体" w:hAnsi="Calibri" w:cs="Times New Roman"/>
    </w:rPr>
  </w:style>
  <w:style w:type="paragraph" w:customStyle="1" w:styleId="9FF5F0B9A19F4B3CB5AB91336A1C127C1">
    <w:name w:val="9FF5F0B9A19F4B3CB5AB91336A1C127C1"/>
    <w:rsid w:val="007355F3"/>
    <w:pPr>
      <w:widowControl w:val="0"/>
      <w:ind w:firstLineChars="200" w:firstLine="420"/>
      <w:jc w:val="both"/>
    </w:pPr>
    <w:rPr>
      <w:rFonts w:ascii="Calibri" w:eastAsia="宋体" w:hAnsi="Calibri" w:cs="Times New Roman"/>
    </w:rPr>
  </w:style>
  <w:style w:type="paragraph" w:customStyle="1" w:styleId="DBF2DC968B1B4420A80D6AFAC74809881">
    <w:name w:val="DBF2DC968B1B4420A80D6AFAC74809881"/>
    <w:rsid w:val="007355F3"/>
    <w:pPr>
      <w:widowControl w:val="0"/>
      <w:ind w:firstLineChars="200" w:firstLine="420"/>
      <w:jc w:val="both"/>
    </w:pPr>
    <w:rPr>
      <w:rFonts w:ascii="Calibri" w:eastAsia="宋体" w:hAnsi="Calibri" w:cs="Times New Roman"/>
    </w:rPr>
  </w:style>
  <w:style w:type="paragraph" w:customStyle="1" w:styleId="98BF95242A15411EABA44251DE74E3641">
    <w:name w:val="98BF95242A15411EABA44251DE74E3641"/>
    <w:rsid w:val="007355F3"/>
    <w:pPr>
      <w:widowControl w:val="0"/>
      <w:ind w:firstLineChars="200" w:firstLine="420"/>
      <w:jc w:val="both"/>
    </w:pPr>
    <w:rPr>
      <w:rFonts w:ascii="Calibri" w:eastAsia="宋体" w:hAnsi="Calibri" w:cs="Times New Roman"/>
    </w:rPr>
  </w:style>
  <w:style w:type="paragraph" w:customStyle="1" w:styleId="C41E477A24F84A598219E2EAD27431231">
    <w:name w:val="C41E477A24F84A598219E2EAD27431231"/>
    <w:rsid w:val="007355F3"/>
    <w:pPr>
      <w:widowControl w:val="0"/>
      <w:jc w:val="both"/>
    </w:pPr>
    <w:rPr>
      <w:rFonts w:ascii="Calibri" w:eastAsia="宋体" w:hAnsi="Calibri" w:cs="Times New Roman"/>
    </w:rPr>
  </w:style>
  <w:style w:type="paragraph" w:customStyle="1" w:styleId="B59E6A132DDA41B4978B6307101D650D1">
    <w:name w:val="B59E6A132DDA41B4978B6307101D650D1"/>
    <w:rsid w:val="007355F3"/>
    <w:pPr>
      <w:widowControl w:val="0"/>
      <w:jc w:val="both"/>
    </w:pPr>
    <w:rPr>
      <w:rFonts w:ascii="Calibri" w:eastAsia="宋体" w:hAnsi="Calibri" w:cs="Times New Roman"/>
    </w:rPr>
  </w:style>
  <w:style w:type="paragraph" w:customStyle="1" w:styleId="147C008FB5F94C46A796A187ED90366C1">
    <w:name w:val="147C008FB5F94C46A796A187ED90366C1"/>
    <w:rsid w:val="007355F3"/>
    <w:pPr>
      <w:widowControl w:val="0"/>
      <w:jc w:val="both"/>
    </w:pPr>
    <w:rPr>
      <w:rFonts w:ascii="Calibri" w:eastAsia="宋体" w:hAnsi="Calibri" w:cs="Times New Roman"/>
    </w:rPr>
  </w:style>
  <w:style w:type="paragraph" w:customStyle="1" w:styleId="85B843E070DC4BBE94A74525B35348FF1">
    <w:name w:val="85B843E070DC4BBE94A74525B35348FF1"/>
    <w:rsid w:val="007355F3"/>
    <w:pPr>
      <w:widowControl w:val="0"/>
      <w:jc w:val="both"/>
    </w:pPr>
    <w:rPr>
      <w:rFonts w:ascii="Calibri" w:eastAsia="宋体" w:hAnsi="Calibri" w:cs="Times New Roman"/>
    </w:rPr>
  </w:style>
  <w:style w:type="paragraph" w:customStyle="1" w:styleId="55B6A9DAAA53433F88398DEDD34B676F">
    <w:name w:val="55B6A9DAAA53433F88398DEDD34B676F"/>
    <w:rsid w:val="007355F3"/>
    <w:pPr>
      <w:widowControl w:val="0"/>
      <w:jc w:val="both"/>
    </w:pPr>
    <w:rPr>
      <w:rFonts w:ascii="Calibri" w:eastAsia="宋体" w:hAnsi="Calibri" w:cs="Times New Roman"/>
    </w:rPr>
  </w:style>
  <w:style w:type="paragraph" w:customStyle="1" w:styleId="2C20A39A864D4D85985C4213F5FFCEE9">
    <w:name w:val="2C20A39A864D4D85985C4213F5FFCEE9"/>
    <w:rsid w:val="007355F3"/>
    <w:pPr>
      <w:widowControl w:val="0"/>
      <w:jc w:val="both"/>
    </w:pPr>
    <w:rPr>
      <w:rFonts w:ascii="Calibri" w:eastAsia="宋体" w:hAnsi="Calibri" w:cs="Times New Roman"/>
    </w:rPr>
  </w:style>
  <w:style w:type="paragraph" w:customStyle="1" w:styleId="5C2BE24756F84AC39F2896FEF121C29D">
    <w:name w:val="5C2BE24756F84AC39F2896FEF121C29D"/>
    <w:rsid w:val="007355F3"/>
    <w:pPr>
      <w:widowControl w:val="0"/>
      <w:jc w:val="both"/>
    </w:pPr>
    <w:rPr>
      <w:rFonts w:ascii="Calibri" w:eastAsia="宋体" w:hAnsi="Calibri" w:cs="Times New Roman"/>
    </w:rPr>
  </w:style>
  <w:style w:type="paragraph" w:customStyle="1" w:styleId="4BAD5A9208CC40BB837A4903EF97440F">
    <w:name w:val="4BAD5A9208CC40BB837A4903EF97440F"/>
    <w:rsid w:val="007355F3"/>
    <w:pPr>
      <w:widowControl w:val="0"/>
      <w:jc w:val="both"/>
    </w:pPr>
    <w:rPr>
      <w:rFonts w:ascii="Calibri" w:eastAsia="宋体" w:hAnsi="Calibri" w:cs="Times New Roman"/>
    </w:rPr>
  </w:style>
  <w:style w:type="paragraph" w:customStyle="1" w:styleId="98EB8BFFEBB544768CACB66D244D4268">
    <w:name w:val="98EB8BFFEBB544768CACB66D244D4268"/>
    <w:rsid w:val="007355F3"/>
    <w:pPr>
      <w:widowControl w:val="0"/>
      <w:jc w:val="both"/>
    </w:pPr>
    <w:rPr>
      <w:rFonts w:ascii="Calibri" w:eastAsia="宋体" w:hAnsi="Calibri" w:cs="Times New Roman"/>
    </w:rPr>
  </w:style>
  <w:style w:type="paragraph" w:customStyle="1" w:styleId="0E86E2885EB742A6B978D5EE6AB2C0C2">
    <w:name w:val="0E86E2885EB742A6B978D5EE6AB2C0C2"/>
    <w:rsid w:val="007355F3"/>
    <w:pPr>
      <w:widowControl w:val="0"/>
      <w:jc w:val="both"/>
    </w:pPr>
    <w:rPr>
      <w:rFonts w:ascii="Calibri" w:eastAsia="宋体" w:hAnsi="Calibri" w:cs="Times New Roman"/>
    </w:rPr>
  </w:style>
  <w:style w:type="paragraph" w:customStyle="1" w:styleId="DD48BF28413A4611A49980DD6B61D1F8">
    <w:name w:val="DD48BF28413A4611A49980DD6B61D1F8"/>
    <w:rsid w:val="007355F3"/>
    <w:pPr>
      <w:widowControl w:val="0"/>
      <w:jc w:val="both"/>
    </w:pPr>
    <w:rPr>
      <w:rFonts w:ascii="Calibri" w:eastAsia="宋体" w:hAnsi="Calibri" w:cs="Times New Roman"/>
    </w:rPr>
  </w:style>
  <w:style w:type="paragraph" w:customStyle="1" w:styleId="4D3B964F8CD94AF49AF04CD016EEF5C1">
    <w:name w:val="4D3B964F8CD94AF49AF04CD016EEF5C1"/>
    <w:rsid w:val="007355F3"/>
    <w:pPr>
      <w:widowControl w:val="0"/>
      <w:jc w:val="both"/>
    </w:pPr>
    <w:rPr>
      <w:rFonts w:ascii="Calibri" w:eastAsia="宋体" w:hAnsi="Calibri" w:cs="Times New Roman"/>
    </w:rPr>
  </w:style>
  <w:style w:type="paragraph" w:customStyle="1" w:styleId="20C0D4A1A51147279251F23870C26E10">
    <w:name w:val="20C0D4A1A51147279251F23870C26E10"/>
    <w:rsid w:val="007355F3"/>
    <w:pPr>
      <w:widowControl w:val="0"/>
      <w:jc w:val="both"/>
    </w:pPr>
    <w:rPr>
      <w:rFonts w:ascii="Calibri" w:eastAsia="宋体" w:hAnsi="Calibri" w:cs="Times New Roman"/>
    </w:rPr>
  </w:style>
  <w:style w:type="paragraph" w:customStyle="1" w:styleId="33F3FA1776D3402D92C110E0B31B2EFC">
    <w:name w:val="33F3FA1776D3402D92C110E0B31B2EFC"/>
    <w:rsid w:val="007355F3"/>
    <w:pPr>
      <w:widowControl w:val="0"/>
      <w:jc w:val="both"/>
    </w:pPr>
    <w:rPr>
      <w:rFonts w:ascii="Calibri" w:eastAsia="宋体" w:hAnsi="Calibri" w:cs="Times New Roman"/>
    </w:rPr>
  </w:style>
  <w:style w:type="paragraph" w:customStyle="1" w:styleId="D7D9E7249E7149B4A15715A7C57F0F23">
    <w:name w:val="D7D9E7249E7149B4A15715A7C57F0F23"/>
    <w:rsid w:val="007355F3"/>
    <w:pPr>
      <w:widowControl w:val="0"/>
      <w:jc w:val="both"/>
    </w:pPr>
    <w:rPr>
      <w:rFonts w:ascii="Calibri" w:eastAsia="宋体" w:hAnsi="Calibri" w:cs="Times New Roman"/>
    </w:rPr>
  </w:style>
  <w:style w:type="paragraph" w:customStyle="1" w:styleId="EFD24154E68A4513A79FA1D271FD8EB3">
    <w:name w:val="EFD24154E68A4513A79FA1D271FD8EB3"/>
    <w:rsid w:val="007355F3"/>
    <w:pPr>
      <w:widowControl w:val="0"/>
      <w:jc w:val="both"/>
    </w:pPr>
    <w:rPr>
      <w:rFonts w:ascii="Calibri" w:eastAsia="宋体" w:hAnsi="Calibri" w:cs="Times New Roman"/>
    </w:rPr>
  </w:style>
  <w:style w:type="paragraph" w:customStyle="1" w:styleId="6810285049414737AE8F59E4467E48F6">
    <w:name w:val="6810285049414737AE8F59E4467E48F6"/>
    <w:rsid w:val="007355F3"/>
    <w:pPr>
      <w:widowControl w:val="0"/>
      <w:jc w:val="both"/>
    </w:pPr>
    <w:rPr>
      <w:rFonts w:ascii="Calibri" w:eastAsia="宋体" w:hAnsi="Calibri" w:cs="Times New Roman"/>
    </w:rPr>
  </w:style>
  <w:style w:type="paragraph" w:customStyle="1" w:styleId="55B08148E08642A7B2DF5E4EBA3F3903">
    <w:name w:val="55B08148E08642A7B2DF5E4EBA3F3903"/>
    <w:rsid w:val="007355F3"/>
    <w:pPr>
      <w:widowControl w:val="0"/>
      <w:jc w:val="both"/>
    </w:pPr>
    <w:rPr>
      <w:rFonts w:ascii="Calibri" w:eastAsia="宋体" w:hAnsi="Calibri" w:cs="Times New Roman"/>
    </w:rPr>
  </w:style>
  <w:style w:type="paragraph" w:customStyle="1" w:styleId="12FC77136F444F7B838DD20AB67681E9">
    <w:name w:val="12FC77136F444F7B838DD20AB67681E9"/>
    <w:rsid w:val="007355F3"/>
    <w:pPr>
      <w:widowControl w:val="0"/>
      <w:jc w:val="both"/>
    </w:pPr>
    <w:rPr>
      <w:rFonts w:ascii="Calibri" w:eastAsia="宋体" w:hAnsi="Calibri" w:cs="Times New Roman"/>
    </w:rPr>
  </w:style>
  <w:style w:type="paragraph" w:customStyle="1" w:styleId="FE5CC95AB587493E9059129F11320562">
    <w:name w:val="FE5CC95AB587493E9059129F11320562"/>
    <w:rsid w:val="007355F3"/>
    <w:pPr>
      <w:widowControl w:val="0"/>
      <w:jc w:val="both"/>
    </w:pPr>
    <w:rPr>
      <w:rFonts w:ascii="Calibri" w:eastAsia="宋体" w:hAnsi="Calibri" w:cs="Times New Roman"/>
    </w:rPr>
  </w:style>
  <w:style w:type="paragraph" w:customStyle="1" w:styleId="EE9C244868434F92AA979E886312B2E7">
    <w:name w:val="EE9C244868434F92AA979E886312B2E7"/>
    <w:rsid w:val="007355F3"/>
    <w:pPr>
      <w:widowControl w:val="0"/>
      <w:jc w:val="both"/>
    </w:pPr>
    <w:rPr>
      <w:rFonts w:ascii="Calibri" w:eastAsia="宋体" w:hAnsi="Calibri" w:cs="Times New Roman"/>
    </w:rPr>
  </w:style>
  <w:style w:type="paragraph" w:customStyle="1" w:styleId="95127F4D07EB43458BA93DE0CC6722F1">
    <w:name w:val="95127F4D07EB43458BA93DE0CC6722F1"/>
    <w:rsid w:val="007355F3"/>
    <w:pPr>
      <w:widowControl w:val="0"/>
      <w:jc w:val="both"/>
    </w:pPr>
    <w:rPr>
      <w:rFonts w:ascii="Calibri" w:eastAsia="宋体" w:hAnsi="Calibri" w:cs="Times New Roman"/>
    </w:rPr>
  </w:style>
  <w:style w:type="paragraph" w:customStyle="1" w:styleId="877AA05C865A4EAD92420CD45D5547D6">
    <w:name w:val="877AA05C865A4EAD92420CD45D5547D6"/>
    <w:rsid w:val="007355F3"/>
    <w:pPr>
      <w:widowControl w:val="0"/>
      <w:jc w:val="both"/>
    </w:pPr>
    <w:rPr>
      <w:rFonts w:ascii="Calibri" w:eastAsia="宋体" w:hAnsi="Calibri" w:cs="Times New Roman"/>
    </w:rPr>
  </w:style>
  <w:style w:type="paragraph" w:customStyle="1" w:styleId="C95057FA50FF4BC393623175496BE204">
    <w:name w:val="C95057FA50FF4BC393623175496BE204"/>
    <w:rsid w:val="007355F3"/>
    <w:pPr>
      <w:widowControl w:val="0"/>
      <w:jc w:val="both"/>
    </w:pPr>
    <w:rPr>
      <w:rFonts w:ascii="Calibri" w:eastAsia="宋体" w:hAnsi="Calibri" w:cs="Times New Roman"/>
    </w:rPr>
  </w:style>
  <w:style w:type="paragraph" w:customStyle="1" w:styleId="5B51EE12B3C64F079B12F9F0B253EF6B">
    <w:name w:val="5B51EE12B3C64F079B12F9F0B253EF6B"/>
    <w:rsid w:val="007355F3"/>
    <w:pPr>
      <w:widowControl w:val="0"/>
      <w:jc w:val="both"/>
    </w:pPr>
    <w:rPr>
      <w:rFonts w:ascii="Calibri" w:eastAsia="宋体" w:hAnsi="Calibri" w:cs="Times New Roman"/>
    </w:rPr>
  </w:style>
  <w:style w:type="paragraph" w:customStyle="1" w:styleId="CEBD9DEA86E645EFACFCFA1ED17DA394">
    <w:name w:val="CEBD9DEA86E645EFACFCFA1ED17DA394"/>
    <w:rsid w:val="007355F3"/>
    <w:pPr>
      <w:widowControl w:val="0"/>
      <w:jc w:val="both"/>
    </w:pPr>
    <w:rPr>
      <w:rFonts w:ascii="Calibri" w:eastAsia="宋体" w:hAnsi="Calibri" w:cs="Times New Roman"/>
    </w:rPr>
  </w:style>
  <w:style w:type="paragraph" w:customStyle="1" w:styleId="08D11C9D4F744D9B80CBCF12FE5AF758">
    <w:name w:val="08D11C9D4F744D9B80CBCF12FE5AF758"/>
    <w:rsid w:val="007355F3"/>
    <w:pPr>
      <w:widowControl w:val="0"/>
      <w:jc w:val="both"/>
    </w:pPr>
    <w:rPr>
      <w:rFonts w:ascii="Calibri" w:eastAsia="宋体" w:hAnsi="Calibri" w:cs="Times New Roman"/>
    </w:rPr>
  </w:style>
  <w:style w:type="paragraph" w:customStyle="1" w:styleId="BF62FA87907940DE887D6FE32A655598">
    <w:name w:val="BF62FA87907940DE887D6FE32A655598"/>
    <w:rsid w:val="007355F3"/>
    <w:pPr>
      <w:widowControl w:val="0"/>
      <w:jc w:val="both"/>
    </w:pPr>
    <w:rPr>
      <w:rFonts w:ascii="Calibri" w:eastAsia="宋体" w:hAnsi="Calibri" w:cs="Times New Roman"/>
    </w:rPr>
  </w:style>
  <w:style w:type="paragraph" w:customStyle="1" w:styleId="F6549F3AC19E4DA88C57D511ACC4A0EE">
    <w:name w:val="F6549F3AC19E4DA88C57D511ACC4A0EE"/>
    <w:rsid w:val="007355F3"/>
    <w:pPr>
      <w:widowControl w:val="0"/>
      <w:jc w:val="both"/>
    </w:pPr>
    <w:rPr>
      <w:rFonts w:ascii="Calibri" w:eastAsia="宋体" w:hAnsi="Calibri" w:cs="Times New Roman"/>
    </w:rPr>
  </w:style>
  <w:style w:type="paragraph" w:customStyle="1" w:styleId="2BCB6E68DF0C4EE0995762606195350C">
    <w:name w:val="2BCB6E68DF0C4EE0995762606195350C"/>
    <w:rsid w:val="007355F3"/>
    <w:pPr>
      <w:widowControl w:val="0"/>
      <w:jc w:val="both"/>
    </w:pPr>
    <w:rPr>
      <w:rFonts w:ascii="Calibri" w:eastAsia="宋体" w:hAnsi="Calibri" w:cs="Times New Roman"/>
    </w:rPr>
  </w:style>
  <w:style w:type="paragraph" w:customStyle="1" w:styleId="B0BDD8BBB01D4720B0E3D28322495488">
    <w:name w:val="B0BDD8BBB01D4720B0E3D28322495488"/>
    <w:rsid w:val="007355F3"/>
    <w:pPr>
      <w:widowControl w:val="0"/>
      <w:jc w:val="both"/>
    </w:pPr>
    <w:rPr>
      <w:rFonts w:ascii="Calibri" w:eastAsia="宋体" w:hAnsi="Calibri" w:cs="Times New Roman"/>
    </w:rPr>
  </w:style>
  <w:style w:type="paragraph" w:customStyle="1" w:styleId="6948C955267C459C8F3854381065E112">
    <w:name w:val="6948C955267C459C8F3854381065E112"/>
    <w:rsid w:val="007355F3"/>
    <w:pPr>
      <w:widowControl w:val="0"/>
      <w:jc w:val="both"/>
    </w:pPr>
    <w:rPr>
      <w:rFonts w:ascii="Calibri" w:eastAsia="宋体" w:hAnsi="Calibri" w:cs="Times New Roman"/>
    </w:rPr>
  </w:style>
  <w:style w:type="paragraph" w:customStyle="1" w:styleId="FC79445CBB024CD39560B47A0BA7050B">
    <w:name w:val="FC79445CBB024CD39560B47A0BA7050B"/>
    <w:rsid w:val="007355F3"/>
    <w:pPr>
      <w:widowControl w:val="0"/>
      <w:jc w:val="both"/>
    </w:pPr>
    <w:rPr>
      <w:rFonts w:ascii="Calibri" w:eastAsia="宋体" w:hAnsi="Calibri" w:cs="Times New Roman"/>
    </w:rPr>
  </w:style>
  <w:style w:type="paragraph" w:customStyle="1" w:styleId="F2A4BCFA04D747C3A254FCB17D74D90F">
    <w:name w:val="F2A4BCFA04D747C3A254FCB17D74D90F"/>
    <w:rsid w:val="007355F3"/>
    <w:pPr>
      <w:widowControl w:val="0"/>
      <w:jc w:val="both"/>
    </w:pPr>
    <w:rPr>
      <w:rFonts w:ascii="Calibri" w:eastAsia="宋体" w:hAnsi="Calibri" w:cs="Times New Roman"/>
    </w:rPr>
  </w:style>
  <w:style w:type="paragraph" w:customStyle="1" w:styleId="53867D0683ED4E80B25F31380D260EDB">
    <w:name w:val="53867D0683ED4E80B25F31380D260EDB"/>
    <w:rsid w:val="007355F3"/>
    <w:pPr>
      <w:widowControl w:val="0"/>
      <w:jc w:val="both"/>
    </w:pPr>
    <w:rPr>
      <w:rFonts w:ascii="Calibri" w:eastAsia="宋体" w:hAnsi="Calibri" w:cs="Times New Roman"/>
    </w:rPr>
  </w:style>
  <w:style w:type="paragraph" w:customStyle="1" w:styleId="02E9C755275A4D9FBB54355243B03BF8">
    <w:name w:val="02E9C755275A4D9FBB54355243B03BF8"/>
    <w:rsid w:val="007355F3"/>
    <w:pPr>
      <w:widowControl w:val="0"/>
      <w:jc w:val="both"/>
    </w:pPr>
    <w:rPr>
      <w:rFonts w:ascii="Calibri" w:eastAsia="宋体" w:hAnsi="Calibri" w:cs="Times New Roman"/>
    </w:rPr>
  </w:style>
  <w:style w:type="paragraph" w:customStyle="1" w:styleId="FAA6249761284A749462118A1C1F1B4F">
    <w:name w:val="FAA6249761284A749462118A1C1F1B4F"/>
    <w:rsid w:val="007355F3"/>
    <w:pPr>
      <w:widowControl w:val="0"/>
      <w:jc w:val="both"/>
    </w:pPr>
    <w:rPr>
      <w:rFonts w:ascii="Calibri" w:eastAsia="宋体" w:hAnsi="Calibri" w:cs="Times New Roman"/>
    </w:rPr>
  </w:style>
  <w:style w:type="paragraph" w:customStyle="1" w:styleId="C650617A746B4B6880A00EC9F0312128">
    <w:name w:val="C650617A746B4B6880A00EC9F0312128"/>
    <w:rsid w:val="007355F3"/>
    <w:pPr>
      <w:widowControl w:val="0"/>
      <w:jc w:val="both"/>
    </w:pPr>
    <w:rPr>
      <w:rFonts w:ascii="Calibri" w:eastAsia="宋体" w:hAnsi="Calibri" w:cs="Times New Roman"/>
    </w:rPr>
  </w:style>
  <w:style w:type="paragraph" w:customStyle="1" w:styleId="109B89E888A341148FCAAE1BDE66DEA8">
    <w:name w:val="109B89E888A341148FCAAE1BDE66DEA8"/>
    <w:rsid w:val="007355F3"/>
    <w:pPr>
      <w:widowControl w:val="0"/>
      <w:jc w:val="both"/>
    </w:pPr>
    <w:rPr>
      <w:rFonts w:ascii="Calibri" w:eastAsia="宋体" w:hAnsi="Calibri" w:cs="Times New Roman"/>
    </w:rPr>
  </w:style>
  <w:style w:type="paragraph" w:customStyle="1" w:styleId="9CA7400BBD914809A92201599BD4EF6E">
    <w:name w:val="9CA7400BBD914809A92201599BD4EF6E"/>
    <w:rsid w:val="007355F3"/>
    <w:pPr>
      <w:widowControl w:val="0"/>
      <w:jc w:val="both"/>
    </w:pPr>
    <w:rPr>
      <w:rFonts w:ascii="Calibri" w:eastAsia="宋体" w:hAnsi="Calibri" w:cs="Times New Roman"/>
    </w:rPr>
  </w:style>
  <w:style w:type="paragraph" w:customStyle="1" w:styleId="9DC694A74C4140E39ADE86843F6FF5A5">
    <w:name w:val="9DC694A74C4140E39ADE86843F6FF5A5"/>
    <w:rsid w:val="007355F3"/>
    <w:pPr>
      <w:widowControl w:val="0"/>
      <w:jc w:val="both"/>
    </w:pPr>
    <w:rPr>
      <w:rFonts w:ascii="Calibri" w:eastAsia="宋体" w:hAnsi="Calibri" w:cs="Times New Roman"/>
    </w:rPr>
  </w:style>
  <w:style w:type="paragraph" w:customStyle="1" w:styleId="F0E0B9F42A7A49B9B11457E4546E5DDB">
    <w:name w:val="F0E0B9F42A7A49B9B11457E4546E5DDB"/>
    <w:rsid w:val="007355F3"/>
    <w:pPr>
      <w:widowControl w:val="0"/>
      <w:jc w:val="both"/>
    </w:pPr>
    <w:rPr>
      <w:rFonts w:ascii="Calibri" w:eastAsia="宋体" w:hAnsi="Calibri" w:cs="Times New Roman"/>
    </w:rPr>
  </w:style>
  <w:style w:type="paragraph" w:customStyle="1" w:styleId="14A15A86503F4874A9557CDC391BA67B">
    <w:name w:val="14A15A86503F4874A9557CDC391BA67B"/>
    <w:rsid w:val="007355F3"/>
    <w:pPr>
      <w:widowControl w:val="0"/>
      <w:jc w:val="both"/>
    </w:pPr>
    <w:rPr>
      <w:rFonts w:ascii="Calibri" w:eastAsia="宋体" w:hAnsi="Calibri" w:cs="Times New Roman"/>
    </w:rPr>
  </w:style>
  <w:style w:type="paragraph" w:customStyle="1" w:styleId="6944DC1409E94D2985A7B38E2795B015">
    <w:name w:val="6944DC1409E94D2985A7B38E2795B015"/>
    <w:rsid w:val="007355F3"/>
    <w:pPr>
      <w:widowControl w:val="0"/>
      <w:jc w:val="both"/>
    </w:pPr>
    <w:rPr>
      <w:rFonts w:ascii="Calibri" w:eastAsia="宋体" w:hAnsi="Calibri" w:cs="Times New Roman"/>
    </w:rPr>
  </w:style>
  <w:style w:type="paragraph" w:customStyle="1" w:styleId="92337222697143A694D408C0D99CE934">
    <w:name w:val="92337222697143A694D408C0D99CE934"/>
    <w:rsid w:val="007355F3"/>
    <w:pPr>
      <w:widowControl w:val="0"/>
      <w:jc w:val="both"/>
    </w:pPr>
    <w:rPr>
      <w:rFonts w:ascii="Calibri" w:eastAsia="宋体" w:hAnsi="Calibri" w:cs="Times New Roman"/>
    </w:rPr>
  </w:style>
  <w:style w:type="paragraph" w:customStyle="1" w:styleId="12743C5FFE2748A7AD109B086751C44D">
    <w:name w:val="12743C5FFE2748A7AD109B086751C44D"/>
    <w:rsid w:val="007355F3"/>
    <w:pPr>
      <w:widowControl w:val="0"/>
      <w:jc w:val="both"/>
    </w:pPr>
    <w:rPr>
      <w:rFonts w:ascii="Calibri" w:eastAsia="宋体" w:hAnsi="Calibri" w:cs="Times New Roman"/>
    </w:rPr>
  </w:style>
  <w:style w:type="paragraph" w:customStyle="1" w:styleId="B6174A622AA64C13AC00A2D5E4C8D025">
    <w:name w:val="B6174A622AA64C13AC00A2D5E4C8D025"/>
    <w:rsid w:val="007355F3"/>
    <w:pPr>
      <w:widowControl w:val="0"/>
      <w:jc w:val="both"/>
    </w:pPr>
    <w:rPr>
      <w:rFonts w:ascii="Calibri" w:eastAsia="宋体" w:hAnsi="Calibri" w:cs="Times New Roman"/>
    </w:rPr>
  </w:style>
  <w:style w:type="paragraph" w:customStyle="1" w:styleId="4AE7DEDF960B41C482DE11957E1678D2">
    <w:name w:val="4AE7DEDF960B41C482DE11957E1678D2"/>
    <w:rsid w:val="007355F3"/>
    <w:pPr>
      <w:widowControl w:val="0"/>
      <w:jc w:val="both"/>
    </w:pPr>
    <w:rPr>
      <w:rFonts w:ascii="Calibri" w:eastAsia="宋体" w:hAnsi="Calibri" w:cs="Times New Roman"/>
    </w:rPr>
  </w:style>
  <w:style w:type="paragraph" w:customStyle="1" w:styleId="928D85F907AF41DEBE3F310BD49726B8">
    <w:name w:val="928D85F907AF41DEBE3F310BD49726B8"/>
    <w:rsid w:val="007355F3"/>
    <w:pPr>
      <w:widowControl w:val="0"/>
      <w:jc w:val="both"/>
    </w:pPr>
    <w:rPr>
      <w:rFonts w:ascii="Calibri" w:eastAsia="宋体" w:hAnsi="Calibri" w:cs="Times New Roman"/>
    </w:rPr>
  </w:style>
  <w:style w:type="paragraph" w:customStyle="1" w:styleId="D8635728938744C98928E3537D9F99ED">
    <w:name w:val="D8635728938744C98928E3537D9F99ED"/>
    <w:rsid w:val="007355F3"/>
    <w:pPr>
      <w:widowControl w:val="0"/>
      <w:jc w:val="both"/>
    </w:pPr>
    <w:rPr>
      <w:rFonts w:ascii="Calibri" w:eastAsia="宋体" w:hAnsi="Calibri" w:cs="Times New Roman"/>
    </w:rPr>
  </w:style>
  <w:style w:type="paragraph" w:customStyle="1" w:styleId="16206F0B0DBD44B99201EBB32FE16F6F">
    <w:name w:val="16206F0B0DBD44B99201EBB32FE16F6F"/>
    <w:rsid w:val="007355F3"/>
    <w:pPr>
      <w:widowControl w:val="0"/>
      <w:jc w:val="both"/>
    </w:pPr>
    <w:rPr>
      <w:rFonts w:ascii="Calibri" w:eastAsia="宋体" w:hAnsi="Calibri" w:cs="Times New Roman"/>
    </w:rPr>
  </w:style>
  <w:style w:type="paragraph" w:customStyle="1" w:styleId="4C9EDEA5F5F84DFCB2DEE7D13AD2D0AA">
    <w:name w:val="4C9EDEA5F5F84DFCB2DEE7D13AD2D0AA"/>
    <w:rsid w:val="007355F3"/>
    <w:pPr>
      <w:widowControl w:val="0"/>
      <w:jc w:val="both"/>
    </w:pPr>
    <w:rPr>
      <w:rFonts w:ascii="Calibri" w:eastAsia="宋体" w:hAnsi="Calibri" w:cs="Times New Roman"/>
    </w:rPr>
  </w:style>
  <w:style w:type="paragraph" w:customStyle="1" w:styleId="EAC6BA10B3FA4201B6E4B0BF6B3A1D6B">
    <w:name w:val="EAC6BA10B3FA4201B6E4B0BF6B3A1D6B"/>
    <w:rsid w:val="007355F3"/>
    <w:pPr>
      <w:widowControl w:val="0"/>
      <w:jc w:val="both"/>
    </w:pPr>
    <w:rPr>
      <w:rFonts w:ascii="Calibri" w:eastAsia="宋体" w:hAnsi="Calibri" w:cs="Times New Roman"/>
    </w:rPr>
  </w:style>
  <w:style w:type="paragraph" w:customStyle="1" w:styleId="B9CE8DAC9A21436E889EAF98F2629D91">
    <w:name w:val="B9CE8DAC9A21436E889EAF98F2629D91"/>
    <w:rsid w:val="007355F3"/>
    <w:pPr>
      <w:widowControl w:val="0"/>
      <w:jc w:val="both"/>
    </w:pPr>
    <w:rPr>
      <w:rFonts w:ascii="Calibri" w:eastAsia="宋体" w:hAnsi="Calibri" w:cs="Times New Roman"/>
    </w:rPr>
  </w:style>
  <w:style w:type="paragraph" w:customStyle="1" w:styleId="FFC931637F1C4078B1A95F3A860B0FF4">
    <w:name w:val="FFC931637F1C4078B1A95F3A860B0FF4"/>
    <w:rsid w:val="007355F3"/>
    <w:pPr>
      <w:widowControl w:val="0"/>
      <w:jc w:val="both"/>
    </w:pPr>
    <w:rPr>
      <w:rFonts w:ascii="Calibri" w:eastAsia="宋体" w:hAnsi="Calibri" w:cs="Times New Roman"/>
    </w:rPr>
  </w:style>
  <w:style w:type="paragraph" w:customStyle="1" w:styleId="F28D8DA4338A4A7496E03BCAF6EBD45A">
    <w:name w:val="F28D8DA4338A4A7496E03BCAF6EBD45A"/>
    <w:rsid w:val="007355F3"/>
    <w:pPr>
      <w:widowControl w:val="0"/>
      <w:jc w:val="both"/>
    </w:pPr>
    <w:rPr>
      <w:rFonts w:ascii="Calibri" w:eastAsia="宋体" w:hAnsi="Calibri" w:cs="Times New Roman"/>
    </w:rPr>
  </w:style>
  <w:style w:type="paragraph" w:customStyle="1" w:styleId="75FCDD716EBE463BB6C43FA1388DDCCB">
    <w:name w:val="75FCDD716EBE463BB6C43FA1388DDCCB"/>
    <w:rsid w:val="007355F3"/>
    <w:pPr>
      <w:widowControl w:val="0"/>
      <w:jc w:val="both"/>
    </w:pPr>
    <w:rPr>
      <w:rFonts w:ascii="Calibri" w:eastAsia="宋体" w:hAnsi="Calibri" w:cs="Times New Roman"/>
    </w:rPr>
  </w:style>
  <w:style w:type="paragraph" w:customStyle="1" w:styleId="8C1C5EBEE3D44EE9AD0DB4639F63AE67">
    <w:name w:val="8C1C5EBEE3D44EE9AD0DB4639F63AE67"/>
    <w:rsid w:val="007355F3"/>
    <w:pPr>
      <w:widowControl w:val="0"/>
      <w:jc w:val="both"/>
    </w:pPr>
    <w:rPr>
      <w:rFonts w:ascii="Calibri" w:eastAsia="宋体" w:hAnsi="Calibri" w:cs="Times New Roman"/>
    </w:rPr>
  </w:style>
  <w:style w:type="paragraph" w:customStyle="1" w:styleId="CE26152740CF422183BFB7900DF642A2">
    <w:name w:val="CE26152740CF422183BFB7900DF642A2"/>
    <w:rsid w:val="007355F3"/>
    <w:pPr>
      <w:widowControl w:val="0"/>
      <w:jc w:val="both"/>
    </w:pPr>
    <w:rPr>
      <w:rFonts w:ascii="Calibri" w:eastAsia="宋体" w:hAnsi="Calibri" w:cs="Times New Roman"/>
    </w:rPr>
  </w:style>
  <w:style w:type="paragraph" w:customStyle="1" w:styleId="29FE35435DFE4D83A66E396A92D7F437">
    <w:name w:val="29FE35435DFE4D83A66E396A92D7F437"/>
    <w:rsid w:val="007355F3"/>
    <w:pPr>
      <w:widowControl w:val="0"/>
      <w:jc w:val="both"/>
    </w:pPr>
    <w:rPr>
      <w:rFonts w:ascii="Calibri" w:eastAsia="宋体" w:hAnsi="Calibri" w:cs="Times New Roman"/>
    </w:rPr>
  </w:style>
  <w:style w:type="paragraph" w:customStyle="1" w:styleId="1A6FF703DD4B412B9C6660B10CA42014">
    <w:name w:val="1A6FF703DD4B412B9C6660B10CA42014"/>
    <w:rsid w:val="007355F3"/>
    <w:pPr>
      <w:widowControl w:val="0"/>
      <w:jc w:val="both"/>
    </w:pPr>
    <w:rPr>
      <w:rFonts w:ascii="Calibri" w:eastAsia="宋体" w:hAnsi="Calibri" w:cs="Times New Roman"/>
    </w:rPr>
  </w:style>
  <w:style w:type="paragraph" w:customStyle="1" w:styleId="DA2C546F95FA4729A9DEF2E11FA84738">
    <w:name w:val="DA2C546F95FA4729A9DEF2E11FA84738"/>
    <w:rsid w:val="007355F3"/>
    <w:pPr>
      <w:widowControl w:val="0"/>
      <w:jc w:val="both"/>
    </w:pPr>
    <w:rPr>
      <w:rFonts w:ascii="Calibri" w:eastAsia="宋体" w:hAnsi="Calibri" w:cs="Times New Roman"/>
    </w:rPr>
  </w:style>
  <w:style w:type="paragraph" w:customStyle="1" w:styleId="878FB38846224735A378A7B6B5AA5EE7">
    <w:name w:val="878FB38846224735A378A7B6B5AA5EE7"/>
    <w:rsid w:val="007355F3"/>
    <w:pPr>
      <w:widowControl w:val="0"/>
      <w:jc w:val="both"/>
    </w:pPr>
    <w:rPr>
      <w:rFonts w:ascii="Calibri" w:eastAsia="宋体" w:hAnsi="Calibri" w:cs="Times New Roman"/>
    </w:rPr>
  </w:style>
  <w:style w:type="paragraph" w:customStyle="1" w:styleId="752FA6DC9E2540A7924CE7623D7AAADD">
    <w:name w:val="752FA6DC9E2540A7924CE7623D7AAADD"/>
    <w:rsid w:val="007355F3"/>
    <w:pPr>
      <w:widowControl w:val="0"/>
      <w:jc w:val="both"/>
    </w:pPr>
    <w:rPr>
      <w:rFonts w:ascii="Calibri" w:eastAsia="宋体" w:hAnsi="Calibri" w:cs="Times New Roman"/>
    </w:rPr>
  </w:style>
  <w:style w:type="paragraph" w:customStyle="1" w:styleId="8B64099C8A764A02A4882DCD6A6D9F93">
    <w:name w:val="8B64099C8A764A02A4882DCD6A6D9F93"/>
    <w:rsid w:val="007355F3"/>
    <w:pPr>
      <w:widowControl w:val="0"/>
      <w:jc w:val="both"/>
    </w:pPr>
    <w:rPr>
      <w:rFonts w:ascii="Calibri" w:eastAsia="宋体" w:hAnsi="Calibri" w:cs="Times New Roman"/>
    </w:rPr>
  </w:style>
  <w:style w:type="paragraph" w:customStyle="1" w:styleId="4EF8F2F178C1463FB71BD274EDE863E2">
    <w:name w:val="4EF8F2F178C1463FB71BD274EDE863E2"/>
    <w:rsid w:val="007355F3"/>
    <w:pPr>
      <w:widowControl w:val="0"/>
      <w:jc w:val="both"/>
    </w:pPr>
    <w:rPr>
      <w:rFonts w:ascii="Calibri" w:eastAsia="宋体" w:hAnsi="Calibri" w:cs="Times New Roman"/>
    </w:rPr>
  </w:style>
  <w:style w:type="paragraph" w:customStyle="1" w:styleId="3FA7694A41D04281A9F0B48F891BEEE5">
    <w:name w:val="3FA7694A41D04281A9F0B48F891BEEE5"/>
    <w:rsid w:val="007355F3"/>
    <w:pPr>
      <w:widowControl w:val="0"/>
      <w:jc w:val="both"/>
    </w:pPr>
    <w:rPr>
      <w:rFonts w:ascii="Calibri" w:eastAsia="宋体" w:hAnsi="Calibri" w:cs="Times New Roman"/>
    </w:rPr>
  </w:style>
  <w:style w:type="paragraph" w:customStyle="1" w:styleId="62824473796747A180017A174EAE9088">
    <w:name w:val="62824473796747A180017A174EAE9088"/>
    <w:rsid w:val="007355F3"/>
    <w:pPr>
      <w:widowControl w:val="0"/>
      <w:jc w:val="both"/>
    </w:pPr>
    <w:rPr>
      <w:rFonts w:ascii="Calibri" w:eastAsia="宋体" w:hAnsi="Calibri" w:cs="Times New Roman"/>
    </w:rPr>
  </w:style>
  <w:style w:type="paragraph" w:customStyle="1" w:styleId="FE734E13EC3749EC923CA37700F97D99">
    <w:name w:val="FE734E13EC3749EC923CA37700F97D99"/>
    <w:rsid w:val="007355F3"/>
    <w:pPr>
      <w:widowControl w:val="0"/>
      <w:jc w:val="both"/>
    </w:pPr>
    <w:rPr>
      <w:rFonts w:ascii="Calibri" w:eastAsia="宋体" w:hAnsi="Calibri" w:cs="Times New Roman"/>
    </w:rPr>
  </w:style>
  <w:style w:type="paragraph" w:customStyle="1" w:styleId="8B9CE8D639584A61BE6411DC5ACF23C7">
    <w:name w:val="8B9CE8D639584A61BE6411DC5ACF23C7"/>
    <w:rsid w:val="007355F3"/>
    <w:pPr>
      <w:widowControl w:val="0"/>
      <w:jc w:val="both"/>
    </w:pPr>
    <w:rPr>
      <w:rFonts w:ascii="Calibri" w:eastAsia="宋体" w:hAnsi="Calibri" w:cs="Times New Roman"/>
    </w:rPr>
  </w:style>
  <w:style w:type="paragraph" w:customStyle="1" w:styleId="1EDB6296F6C4459FBA4AEC601B21DCCE">
    <w:name w:val="1EDB6296F6C4459FBA4AEC601B21DCCE"/>
    <w:rsid w:val="007355F3"/>
    <w:pPr>
      <w:widowControl w:val="0"/>
      <w:jc w:val="both"/>
    </w:pPr>
    <w:rPr>
      <w:rFonts w:ascii="Calibri" w:eastAsia="宋体" w:hAnsi="Calibri" w:cs="Times New Roman"/>
    </w:rPr>
  </w:style>
  <w:style w:type="paragraph" w:customStyle="1" w:styleId="50DD227CE4C146788E39918461177C3D">
    <w:name w:val="50DD227CE4C146788E39918461177C3D"/>
    <w:rsid w:val="007355F3"/>
    <w:pPr>
      <w:widowControl w:val="0"/>
      <w:jc w:val="both"/>
    </w:pPr>
    <w:rPr>
      <w:rFonts w:ascii="Calibri" w:eastAsia="宋体" w:hAnsi="Calibri" w:cs="Times New Roman"/>
    </w:rPr>
  </w:style>
  <w:style w:type="paragraph" w:customStyle="1" w:styleId="C77E985BE0FE48BB892BE520E48C0E51">
    <w:name w:val="C77E985BE0FE48BB892BE520E48C0E51"/>
    <w:rsid w:val="007355F3"/>
    <w:pPr>
      <w:widowControl w:val="0"/>
      <w:jc w:val="both"/>
    </w:pPr>
    <w:rPr>
      <w:rFonts w:ascii="Calibri" w:eastAsia="宋体" w:hAnsi="Calibri" w:cs="Times New Roman"/>
    </w:rPr>
  </w:style>
  <w:style w:type="paragraph" w:customStyle="1" w:styleId="61708B3855744D93AB10E26C452C042D">
    <w:name w:val="61708B3855744D93AB10E26C452C042D"/>
    <w:rsid w:val="007355F3"/>
    <w:pPr>
      <w:widowControl w:val="0"/>
      <w:jc w:val="both"/>
    </w:pPr>
    <w:rPr>
      <w:rFonts w:ascii="Calibri" w:eastAsia="宋体" w:hAnsi="Calibri" w:cs="Times New Roman"/>
    </w:rPr>
  </w:style>
  <w:style w:type="paragraph" w:customStyle="1" w:styleId="F05A7D58EB2B40D785036259BD440B30">
    <w:name w:val="F05A7D58EB2B40D785036259BD440B30"/>
    <w:rsid w:val="007355F3"/>
    <w:pPr>
      <w:widowControl w:val="0"/>
      <w:jc w:val="both"/>
    </w:pPr>
    <w:rPr>
      <w:rFonts w:ascii="Calibri" w:eastAsia="宋体" w:hAnsi="Calibri" w:cs="Times New Roman"/>
    </w:rPr>
  </w:style>
  <w:style w:type="paragraph" w:customStyle="1" w:styleId="095AAB8CB8944199A74C3D1286E35782">
    <w:name w:val="095AAB8CB8944199A74C3D1286E35782"/>
    <w:rsid w:val="007355F3"/>
    <w:pPr>
      <w:widowControl w:val="0"/>
      <w:jc w:val="both"/>
    </w:pPr>
    <w:rPr>
      <w:rFonts w:ascii="Calibri" w:eastAsia="宋体" w:hAnsi="Calibri" w:cs="Times New Roman"/>
    </w:rPr>
  </w:style>
  <w:style w:type="paragraph" w:customStyle="1" w:styleId="C3467C931B8D41B992C695662CCA5556">
    <w:name w:val="C3467C931B8D41B992C695662CCA5556"/>
    <w:rsid w:val="007355F3"/>
    <w:pPr>
      <w:widowControl w:val="0"/>
      <w:jc w:val="both"/>
    </w:pPr>
    <w:rPr>
      <w:rFonts w:ascii="Calibri" w:eastAsia="宋体" w:hAnsi="Calibri" w:cs="Times New Roman"/>
    </w:rPr>
  </w:style>
  <w:style w:type="paragraph" w:customStyle="1" w:styleId="F50DB26B86F141A388F468A23A331FA2">
    <w:name w:val="F50DB26B86F141A388F468A23A331FA2"/>
    <w:rsid w:val="007355F3"/>
    <w:pPr>
      <w:widowControl w:val="0"/>
      <w:jc w:val="both"/>
    </w:pPr>
    <w:rPr>
      <w:rFonts w:ascii="Calibri" w:eastAsia="宋体" w:hAnsi="Calibri" w:cs="Times New Roman"/>
    </w:rPr>
  </w:style>
  <w:style w:type="paragraph" w:customStyle="1" w:styleId="A348BC44A73F46DA9640EF014B25349E">
    <w:name w:val="A348BC44A73F46DA9640EF014B25349E"/>
    <w:rsid w:val="007355F3"/>
    <w:pPr>
      <w:widowControl w:val="0"/>
      <w:jc w:val="both"/>
    </w:pPr>
    <w:rPr>
      <w:rFonts w:ascii="Calibri" w:eastAsia="宋体" w:hAnsi="Calibri" w:cs="Times New Roman"/>
    </w:rPr>
  </w:style>
  <w:style w:type="paragraph" w:customStyle="1" w:styleId="A08AE6145ABF4D428BB6892FDE2D40D2">
    <w:name w:val="A08AE6145ABF4D428BB6892FDE2D40D2"/>
    <w:rsid w:val="007355F3"/>
    <w:pPr>
      <w:widowControl w:val="0"/>
      <w:jc w:val="both"/>
    </w:pPr>
    <w:rPr>
      <w:rFonts w:ascii="Calibri" w:eastAsia="宋体" w:hAnsi="Calibri" w:cs="Times New Roman"/>
    </w:rPr>
  </w:style>
  <w:style w:type="paragraph" w:customStyle="1" w:styleId="8858654629AD400791AF3ED214BDCBD8">
    <w:name w:val="8858654629AD400791AF3ED214BDCBD8"/>
    <w:rsid w:val="007355F3"/>
    <w:pPr>
      <w:widowControl w:val="0"/>
      <w:jc w:val="both"/>
    </w:pPr>
    <w:rPr>
      <w:rFonts w:ascii="Calibri" w:eastAsia="宋体" w:hAnsi="Calibri" w:cs="Times New Roman"/>
    </w:rPr>
  </w:style>
  <w:style w:type="paragraph" w:customStyle="1" w:styleId="33B67DE8CD454942B6BC9B7A24230F8A">
    <w:name w:val="33B67DE8CD454942B6BC9B7A24230F8A"/>
    <w:rsid w:val="007355F3"/>
    <w:pPr>
      <w:widowControl w:val="0"/>
      <w:jc w:val="both"/>
    </w:pPr>
    <w:rPr>
      <w:rFonts w:ascii="Calibri" w:eastAsia="宋体" w:hAnsi="Calibri" w:cs="Times New Roman"/>
    </w:rPr>
  </w:style>
  <w:style w:type="paragraph" w:customStyle="1" w:styleId="C1B7D3D141994BA1AC3B8B9905CB3C2D">
    <w:name w:val="C1B7D3D141994BA1AC3B8B9905CB3C2D"/>
    <w:rsid w:val="007355F3"/>
    <w:pPr>
      <w:widowControl w:val="0"/>
      <w:jc w:val="both"/>
    </w:pPr>
    <w:rPr>
      <w:rFonts w:ascii="Calibri" w:eastAsia="宋体" w:hAnsi="Calibri" w:cs="Times New Roman"/>
    </w:rPr>
  </w:style>
  <w:style w:type="paragraph" w:customStyle="1" w:styleId="883EBE89FEBF42FFBE5876EF636ECE3E">
    <w:name w:val="883EBE89FEBF42FFBE5876EF636ECE3E"/>
    <w:rsid w:val="007355F3"/>
    <w:pPr>
      <w:widowControl w:val="0"/>
      <w:jc w:val="both"/>
    </w:pPr>
    <w:rPr>
      <w:rFonts w:ascii="Calibri" w:eastAsia="宋体" w:hAnsi="Calibri" w:cs="Times New Roman"/>
    </w:rPr>
  </w:style>
  <w:style w:type="paragraph" w:customStyle="1" w:styleId="76183D170A2E4AD4A15BEA5B3A11C67F">
    <w:name w:val="76183D170A2E4AD4A15BEA5B3A11C67F"/>
    <w:rsid w:val="007355F3"/>
    <w:pPr>
      <w:widowControl w:val="0"/>
      <w:jc w:val="both"/>
    </w:pPr>
    <w:rPr>
      <w:rFonts w:ascii="Calibri" w:eastAsia="宋体" w:hAnsi="Calibri" w:cs="Times New Roman"/>
    </w:rPr>
  </w:style>
  <w:style w:type="paragraph" w:customStyle="1" w:styleId="57963CA8F136491B813FFA34C68D720F">
    <w:name w:val="57963CA8F136491B813FFA34C68D720F"/>
    <w:rsid w:val="007355F3"/>
    <w:pPr>
      <w:widowControl w:val="0"/>
      <w:jc w:val="both"/>
    </w:pPr>
    <w:rPr>
      <w:rFonts w:ascii="Calibri" w:eastAsia="宋体" w:hAnsi="Calibri" w:cs="Times New Roman"/>
    </w:rPr>
  </w:style>
  <w:style w:type="paragraph" w:customStyle="1" w:styleId="8B272D1473694EE193827F7777123BB1">
    <w:name w:val="8B272D1473694EE193827F7777123BB1"/>
    <w:rsid w:val="007355F3"/>
    <w:pPr>
      <w:widowControl w:val="0"/>
      <w:jc w:val="both"/>
    </w:pPr>
    <w:rPr>
      <w:rFonts w:ascii="Calibri" w:eastAsia="宋体" w:hAnsi="Calibri" w:cs="Times New Roman"/>
    </w:rPr>
  </w:style>
  <w:style w:type="paragraph" w:customStyle="1" w:styleId="92C0CC814B14401A8A0F2AC7EDA0394E">
    <w:name w:val="92C0CC814B14401A8A0F2AC7EDA0394E"/>
    <w:rsid w:val="007355F3"/>
    <w:pPr>
      <w:widowControl w:val="0"/>
      <w:jc w:val="both"/>
    </w:pPr>
    <w:rPr>
      <w:rFonts w:ascii="Calibri" w:eastAsia="宋体" w:hAnsi="Calibri" w:cs="Times New Roman"/>
    </w:rPr>
  </w:style>
  <w:style w:type="paragraph" w:customStyle="1" w:styleId="5F6DEDB5DA8F45EF9FC9D424368BF7B5">
    <w:name w:val="5F6DEDB5DA8F45EF9FC9D424368BF7B5"/>
    <w:rsid w:val="007355F3"/>
    <w:pPr>
      <w:widowControl w:val="0"/>
      <w:jc w:val="both"/>
    </w:pPr>
    <w:rPr>
      <w:rFonts w:ascii="Calibri" w:eastAsia="宋体" w:hAnsi="Calibri" w:cs="Times New Roman"/>
    </w:rPr>
  </w:style>
  <w:style w:type="paragraph" w:customStyle="1" w:styleId="92983638A24B4760B7DFB9CD8C507C45">
    <w:name w:val="92983638A24B4760B7DFB9CD8C507C45"/>
    <w:rsid w:val="007355F3"/>
    <w:pPr>
      <w:widowControl w:val="0"/>
      <w:jc w:val="both"/>
    </w:pPr>
    <w:rPr>
      <w:rFonts w:ascii="Calibri" w:eastAsia="宋体" w:hAnsi="Calibri" w:cs="Times New Roman"/>
    </w:rPr>
  </w:style>
  <w:style w:type="paragraph" w:customStyle="1" w:styleId="A7E35880D5CC4F2D88DB1052B724EE92">
    <w:name w:val="A7E35880D5CC4F2D88DB1052B724EE92"/>
    <w:rsid w:val="007355F3"/>
    <w:pPr>
      <w:widowControl w:val="0"/>
      <w:jc w:val="both"/>
    </w:pPr>
    <w:rPr>
      <w:rFonts w:ascii="Calibri" w:eastAsia="宋体" w:hAnsi="Calibri" w:cs="Times New Roman"/>
    </w:rPr>
  </w:style>
  <w:style w:type="paragraph" w:customStyle="1" w:styleId="9C91F83BE8C3483198875F4A272486E5">
    <w:name w:val="9C91F83BE8C3483198875F4A272486E5"/>
    <w:rsid w:val="007355F3"/>
    <w:pPr>
      <w:widowControl w:val="0"/>
      <w:jc w:val="both"/>
    </w:pPr>
    <w:rPr>
      <w:rFonts w:ascii="Calibri" w:eastAsia="宋体" w:hAnsi="Calibri" w:cs="Times New Roman"/>
    </w:rPr>
  </w:style>
  <w:style w:type="paragraph" w:customStyle="1" w:styleId="F800B00392F04E5FB9C6F6DBE87B8793">
    <w:name w:val="F800B00392F04E5FB9C6F6DBE87B8793"/>
    <w:rsid w:val="007355F3"/>
    <w:pPr>
      <w:widowControl w:val="0"/>
      <w:jc w:val="both"/>
    </w:pPr>
    <w:rPr>
      <w:rFonts w:ascii="Calibri" w:eastAsia="宋体" w:hAnsi="Calibri" w:cs="Times New Roman"/>
    </w:rPr>
  </w:style>
  <w:style w:type="paragraph" w:customStyle="1" w:styleId="887665C4A751471E9E1F8206E4367A50">
    <w:name w:val="887665C4A751471E9E1F8206E4367A50"/>
    <w:rsid w:val="007355F3"/>
    <w:pPr>
      <w:widowControl w:val="0"/>
      <w:jc w:val="both"/>
    </w:pPr>
    <w:rPr>
      <w:rFonts w:ascii="Calibri" w:eastAsia="宋体" w:hAnsi="Calibri" w:cs="Times New Roman"/>
    </w:rPr>
  </w:style>
  <w:style w:type="paragraph" w:customStyle="1" w:styleId="68CD6571D9D84B1B9ABBBDBFC0B5F171">
    <w:name w:val="68CD6571D9D84B1B9ABBBDBFC0B5F171"/>
    <w:rsid w:val="007355F3"/>
    <w:pPr>
      <w:widowControl w:val="0"/>
      <w:jc w:val="both"/>
    </w:pPr>
    <w:rPr>
      <w:rFonts w:ascii="Calibri" w:eastAsia="宋体" w:hAnsi="Calibri" w:cs="Times New Roman"/>
    </w:rPr>
  </w:style>
  <w:style w:type="paragraph" w:customStyle="1" w:styleId="20DD71CD7AFD4DA49242DD23D485CE57">
    <w:name w:val="20DD71CD7AFD4DA49242DD23D485CE57"/>
    <w:rsid w:val="007355F3"/>
    <w:pPr>
      <w:widowControl w:val="0"/>
      <w:jc w:val="both"/>
    </w:pPr>
    <w:rPr>
      <w:rFonts w:ascii="Calibri" w:eastAsia="宋体" w:hAnsi="Calibri" w:cs="Times New Roman"/>
    </w:rPr>
  </w:style>
  <w:style w:type="paragraph" w:customStyle="1" w:styleId="806863F533CC48E0AFBF5AC4637B1EC3">
    <w:name w:val="806863F533CC48E0AFBF5AC4637B1EC3"/>
    <w:rsid w:val="007355F3"/>
    <w:pPr>
      <w:widowControl w:val="0"/>
      <w:jc w:val="both"/>
    </w:pPr>
    <w:rPr>
      <w:rFonts w:ascii="Calibri" w:eastAsia="宋体" w:hAnsi="Calibri" w:cs="Times New Roman"/>
    </w:rPr>
  </w:style>
  <w:style w:type="paragraph" w:customStyle="1" w:styleId="9EE3E0FFF6E849F48B6890FEB6432BCF">
    <w:name w:val="9EE3E0FFF6E849F48B6890FEB6432BCF"/>
    <w:rsid w:val="007355F3"/>
    <w:pPr>
      <w:widowControl w:val="0"/>
      <w:jc w:val="both"/>
    </w:pPr>
    <w:rPr>
      <w:rFonts w:ascii="Calibri" w:eastAsia="宋体" w:hAnsi="Calibri" w:cs="Times New Roman"/>
    </w:rPr>
  </w:style>
  <w:style w:type="paragraph" w:customStyle="1" w:styleId="C2F174FF11AE45978621EBD3FE3A99CE">
    <w:name w:val="C2F174FF11AE45978621EBD3FE3A99CE"/>
    <w:rsid w:val="007355F3"/>
    <w:pPr>
      <w:widowControl w:val="0"/>
      <w:jc w:val="both"/>
    </w:pPr>
    <w:rPr>
      <w:rFonts w:ascii="Calibri" w:eastAsia="宋体" w:hAnsi="Calibri" w:cs="Times New Roman"/>
    </w:rPr>
  </w:style>
  <w:style w:type="paragraph" w:customStyle="1" w:styleId="1C5CB1DD7F274299847140CDFA4B7B0D">
    <w:name w:val="1C5CB1DD7F274299847140CDFA4B7B0D"/>
    <w:rsid w:val="007355F3"/>
    <w:pPr>
      <w:widowControl w:val="0"/>
      <w:jc w:val="both"/>
    </w:pPr>
    <w:rPr>
      <w:rFonts w:ascii="Calibri" w:eastAsia="宋体" w:hAnsi="Calibri" w:cs="Times New Roman"/>
    </w:rPr>
  </w:style>
  <w:style w:type="paragraph" w:customStyle="1" w:styleId="5DBCF93A31DB403CA04BE31E410A89D5">
    <w:name w:val="5DBCF93A31DB403CA04BE31E410A89D5"/>
    <w:rsid w:val="007355F3"/>
    <w:pPr>
      <w:widowControl w:val="0"/>
      <w:jc w:val="both"/>
    </w:pPr>
    <w:rPr>
      <w:rFonts w:ascii="Calibri" w:eastAsia="宋体" w:hAnsi="Calibri" w:cs="Times New Roman"/>
    </w:rPr>
  </w:style>
  <w:style w:type="paragraph" w:customStyle="1" w:styleId="4DE70E73601A4FEA838B453B4CB8B5BB">
    <w:name w:val="4DE70E73601A4FEA838B453B4CB8B5BB"/>
    <w:rsid w:val="007355F3"/>
    <w:pPr>
      <w:widowControl w:val="0"/>
      <w:jc w:val="both"/>
    </w:pPr>
    <w:rPr>
      <w:rFonts w:ascii="Calibri" w:eastAsia="宋体" w:hAnsi="Calibri" w:cs="Times New Roman"/>
    </w:rPr>
  </w:style>
  <w:style w:type="paragraph" w:customStyle="1" w:styleId="8D8609A5FD1D411AB5219A0C07E57742">
    <w:name w:val="8D8609A5FD1D411AB5219A0C07E57742"/>
    <w:rsid w:val="007355F3"/>
    <w:pPr>
      <w:widowControl w:val="0"/>
      <w:jc w:val="both"/>
    </w:pPr>
    <w:rPr>
      <w:rFonts w:ascii="Calibri" w:eastAsia="宋体" w:hAnsi="Calibri" w:cs="Times New Roman"/>
    </w:rPr>
  </w:style>
  <w:style w:type="paragraph" w:customStyle="1" w:styleId="024004B92CAC4ECE89717ABA6F30503C">
    <w:name w:val="024004B92CAC4ECE89717ABA6F30503C"/>
    <w:rsid w:val="007355F3"/>
    <w:pPr>
      <w:widowControl w:val="0"/>
      <w:jc w:val="both"/>
    </w:pPr>
    <w:rPr>
      <w:rFonts w:ascii="Calibri" w:eastAsia="宋体" w:hAnsi="Calibri" w:cs="Times New Roman"/>
    </w:rPr>
  </w:style>
  <w:style w:type="paragraph" w:customStyle="1" w:styleId="D00DAC0664B84AE8BDFB64ECFF7CF3F5">
    <w:name w:val="D00DAC0664B84AE8BDFB64ECFF7CF3F5"/>
    <w:rsid w:val="007355F3"/>
    <w:pPr>
      <w:widowControl w:val="0"/>
      <w:jc w:val="both"/>
    </w:pPr>
    <w:rPr>
      <w:rFonts w:ascii="Calibri" w:eastAsia="宋体" w:hAnsi="Calibri" w:cs="Times New Roman"/>
    </w:rPr>
  </w:style>
  <w:style w:type="paragraph" w:customStyle="1" w:styleId="A3CEEC2A93904A1E9FC68EFE3900A56C">
    <w:name w:val="A3CEEC2A93904A1E9FC68EFE3900A56C"/>
    <w:rsid w:val="007355F3"/>
    <w:pPr>
      <w:widowControl w:val="0"/>
      <w:jc w:val="both"/>
    </w:pPr>
    <w:rPr>
      <w:rFonts w:ascii="Calibri" w:eastAsia="宋体" w:hAnsi="Calibri" w:cs="Times New Roman"/>
    </w:rPr>
  </w:style>
  <w:style w:type="paragraph" w:customStyle="1" w:styleId="FF9D8944EECC4B33AA89DC4D27C03292">
    <w:name w:val="FF9D8944EECC4B33AA89DC4D27C03292"/>
    <w:rsid w:val="007355F3"/>
    <w:pPr>
      <w:widowControl w:val="0"/>
      <w:jc w:val="both"/>
    </w:pPr>
    <w:rPr>
      <w:rFonts w:ascii="Calibri" w:eastAsia="宋体" w:hAnsi="Calibri" w:cs="Times New Roman"/>
    </w:rPr>
  </w:style>
  <w:style w:type="paragraph" w:customStyle="1" w:styleId="957D3DC649704C83981A0C518F417DBE">
    <w:name w:val="957D3DC649704C83981A0C518F417DBE"/>
    <w:rsid w:val="007355F3"/>
    <w:pPr>
      <w:widowControl w:val="0"/>
      <w:jc w:val="both"/>
    </w:pPr>
    <w:rPr>
      <w:rFonts w:ascii="Calibri" w:eastAsia="宋体" w:hAnsi="Calibri" w:cs="Times New Roman"/>
    </w:rPr>
  </w:style>
  <w:style w:type="paragraph" w:customStyle="1" w:styleId="2319E1C7D5394C64A593231FC2CA433E">
    <w:name w:val="2319E1C7D5394C64A593231FC2CA433E"/>
    <w:rsid w:val="007355F3"/>
    <w:pPr>
      <w:widowControl w:val="0"/>
      <w:jc w:val="both"/>
    </w:pPr>
    <w:rPr>
      <w:rFonts w:ascii="Calibri" w:eastAsia="宋体" w:hAnsi="Calibri" w:cs="Times New Roman"/>
    </w:rPr>
  </w:style>
  <w:style w:type="paragraph" w:customStyle="1" w:styleId="E8FA36DF4FF242EEB915A0F65A06ED2F">
    <w:name w:val="E8FA36DF4FF242EEB915A0F65A06ED2F"/>
    <w:rsid w:val="007355F3"/>
    <w:pPr>
      <w:widowControl w:val="0"/>
      <w:jc w:val="both"/>
    </w:pPr>
    <w:rPr>
      <w:rFonts w:ascii="Calibri" w:eastAsia="宋体" w:hAnsi="Calibri" w:cs="Times New Roman"/>
    </w:rPr>
  </w:style>
  <w:style w:type="paragraph" w:customStyle="1" w:styleId="62512E072263495995291768F76A1528">
    <w:name w:val="62512E072263495995291768F76A1528"/>
    <w:rsid w:val="007355F3"/>
    <w:pPr>
      <w:widowControl w:val="0"/>
      <w:jc w:val="both"/>
    </w:pPr>
    <w:rPr>
      <w:rFonts w:ascii="Calibri" w:eastAsia="宋体" w:hAnsi="Calibri" w:cs="Times New Roman"/>
    </w:rPr>
  </w:style>
  <w:style w:type="paragraph" w:customStyle="1" w:styleId="F544C74D334B4349A7CDAD5A5CAF4B7D">
    <w:name w:val="F544C74D334B4349A7CDAD5A5CAF4B7D"/>
    <w:rsid w:val="007355F3"/>
    <w:pPr>
      <w:widowControl w:val="0"/>
      <w:jc w:val="both"/>
    </w:pPr>
    <w:rPr>
      <w:rFonts w:ascii="Calibri" w:eastAsia="宋体" w:hAnsi="Calibri" w:cs="Times New Roman"/>
    </w:rPr>
  </w:style>
  <w:style w:type="paragraph" w:customStyle="1" w:styleId="014F2DFF85D043A69F950F17769651FE">
    <w:name w:val="014F2DFF85D043A69F950F17769651FE"/>
    <w:rsid w:val="007355F3"/>
    <w:pPr>
      <w:widowControl w:val="0"/>
      <w:jc w:val="both"/>
    </w:pPr>
    <w:rPr>
      <w:rFonts w:ascii="Calibri" w:eastAsia="宋体" w:hAnsi="Calibri" w:cs="Times New Roman"/>
    </w:rPr>
  </w:style>
  <w:style w:type="paragraph" w:customStyle="1" w:styleId="618E44EC68B64C638B8A1EC9745359FC">
    <w:name w:val="618E44EC68B64C638B8A1EC9745359FC"/>
    <w:rsid w:val="007355F3"/>
    <w:pPr>
      <w:widowControl w:val="0"/>
      <w:jc w:val="both"/>
    </w:pPr>
    <w:rPr>
      <w:rFonts w:ascii="Calibri" w:eastAsia="宋体" w:hAnsi="Calibri" w:cs="Times New Roman"/>
    </w:rPr>
  </w:style>
  <w:style w:type="paragraph" w:customStyle="1" w:styleId="6EDEE0C7E10C4539A8797918991B12AD">
    <w:name w:val="6EDEE0C7E10C4539A8797918991B12AD"/>
    <w:rsid w:val="007355F3"/>
    <w:pPr>
      <w:widowControl w:val="0"/>
      <w:jc w:val="both"/>
    </w:pPr>
    <w:rPr>
      <w:rFonts w:ascii="Calibri" w:eastAsia="宋体" w:hAnsi="Calibri" w:cs="Times New Roman"/>
    </w:rPr>
  </w:style>
  <w:style w:type="paragraph" w:customStyle="1" w:styleId="3E23149916E74B3DBC22F27973AD4890">
    <w:name w:val="3E23149916E74B3DBC22F27973AD4890"/>
    <w:rsid w:val="007355F3"/>
    <w:pPr>
      <w:widowControl w:val="0"/>
      <w:jc w:val="both"/>
    </w:pPr>
    <w:rPr>
      <w:rFonts w:ascii="Calibri" w:eastAsia="宋体" w:hAnsi="Calibri" w:cs="Times New Roman"/>
    </w:rPr>
  </w:style>
  <w:style w:type="paragraph" w:customStyle="1" w:styleId="BA7A2E86066F4DCCB67AA778B2DC86C6">
    <w:name w:val="BA7A2E86066F4DCCB67AA778B2DC86C6"/>
    <w:rsid w:val="007355F3"/>
    <w:pPr>
      <w:widowControl w:val="0"/>
      <w:jc w:val="both"/>
    </w:pPr>
    <w:rPr>
      <w:rFonts w:ascii="Calibri" w:eastAsia="宋体" w:hAnsi="Calibri" w:cs="Times New Roman"/>
    </w:rPr>
  </w:style>
  <w:style w:type="paragraph" w:customStyle="1" w:styleId="170779F04454480FA36394A472C6706F">
    <w:name w:val="170779F04454480FA36394A472C6706F"/>
    <w:rsid w:val="007355F3"/>
    <w:pPr>
      <w:widowControl w:val="0"/>
      <w:jc w:val="both"/>
    </w:pPr>
    <w:rPr>
      <w:rFonts w:ascii="Calibri" w:eastAsia="宋体" w:hAnsi="Calibri" w:cs="Times New Roman"/>
    </w:rPr>
  </w:style>
  <w:style w:type="paragraph" w:customStyle="1" w:styleId="B95B1D924EE84496A76ACE5E1D61359D">
    <w:name w:val="B95B1D924EE84496A76ACE5E1D61359D"/>
    <w:rsid w:val="007355F3"/>
    <w:pPr>
      <w:widowControl w:val="0"/>
      <w:jc w:val="both"/>
    </w:pPr>
    <w:rPr>
      <w:rFonts w:ascii="Calibri" w:eastAsia="宋体" w:hAnsi="Calibri" w:cs="Times New Roman"/>
    </w:rPr>
  </w:style>
  <w:style w:type="paragraph" w:customStyle="1" w:styleId="0AE65250F813411385613D7C490C1B05">
    <w:name w:val="0AE65250F813411385613D7C490C1B05"/>
    <w:rsid w:val="007355F3"/>
    <w:pPr>
      <w:widowControl w:val="0"/>
      <w:jc w:val="both"/>
    </w:pPr>
    <w:rPr>
      <w:rFonts w:ascii="Calibri" w:eastAsia="宋体" w:hAnsi="Calibri" w:cs="Times New Roman"/>
    </w:rPr>
  </w:style>
  <w:style w:type="paragraph" w:customStyle="1" w:styleId="D4C63E4D620A4F10A96D7EEA04E3791C">
    <w:name w:val="D4C63E4D620A4F10A96D7EEA04E3791C"/>
    <w:rsid w:val="007355F3"/>
    <w:pPr>
      <w:widowControl w:val="0"/>
      <w:jc w:val="both"/>
    </w:pPr>
    <w:rPr>
      <w:rFonts w:ascii="Calibri" w:eastAsia="宋体" w:hAnsi="Calibri" w:cs="Times New Roman"/>
    </w:rPr>
  </w:style>
  <w:style w:type="paragraph" w:customStyle="1" w:styleId="A3ABDB0EA3B943D3815F9FDC47E79C50">
    <w:name w:val="A3ABDB0EA3B943D3815F9FDC47E79C50"/>
    <w:rsid w:val="007355F3"/>
    <w:pPr>
      <w:widowControl w:val="0"/>
      <w:jc w:val="both"/>
    </w:pPr>
    <w:rPr>
      <w:rFonts w:ascii="Calibri" w:eastAsia="宋体" w:hAnsi="Calibri" w:cs="Times New Roman"/>
    </w:rPr>
  </w:style>
  <w:style w:type="paragraph" w:customStyle="1" w:styleId="3324CFFCAB934C099A5FD434AFC4D504">
    <w:name w:val="3324CFFCAB934C099A5FD434AFC4D504"/>
    <w:rsid w:val="007355F3"/>
    <w:pPr>
      <w:widowControl w:val="0"/>
      <w:jc w:val="both"/>
    </w:pPr>
    <w:rPr>
      <w:rFonts w:ascii="Calibri" w:eastAsia="宋体" w:hAnsi="Calibri" w:cs="Times New Roman"/>
    </w:rPr>
  </w:style>
  <w:style w:type="paragraph" w:customStyle="1" w:styleId="053493C89ACD4655BAF75E804D7B1B15">
    <w:name w:val="053493C89ACD4655BAF75E804D7B1B15"/>
    <w:rsid w:val="007355F3"/>
    <w:pPr>
      <w:widowControl w:val="0"/>
      <w:jc w:val="both"/>
    </w:pPr>
    <w:rPr>
      <w:rFonts w:ascii="Calibri" w:eastAsia="宋体" w:hAnsi="Calibri" w:cs="Times New Roman"/>
    </w:rPr>
  </w:style>
  <w:style w:type="paragraph" w:customStyle="1" w:styleId="C483E323DB024C43970BE9D9E3C5AFA9">
    <w:name w:val="C483E323DB024C43970BE9D9E3C5AFA9"/>
    <w:rsid w:val="007355F3"/>
    <w:pPr>
      <w:widowControl w:val="0"/>
      <w:jc w:val="both"/>
    </w:pPr>
    <w:rPr>
      <w:rFonts w:ascii="Calibri" w:eastAsia="宋体" w:hAnsi="Calibri" w:cs="Times New Roman"/>
    </w:rPr>
  </w:style>
  <w:style w:type="paragraph" w:customStyle="1" w:styleId="78714E36D9334160A49D07A0C5C3AAC8">
    <w:name w:val="78714E36D9334160A49D07A0C5C3AAC8"/>
    <w:rsid w:val="007355F3"/>
    <w:pPr>
      <w:widowControl w:val="0"/>
      <w:jc w:val="both"/>
    </w:pPr>
    <w:rPr>
      <w:rFonts w:ascii="Calibri" w:eastAsia="宋体" w:hAnsi="Calibri" w:cs="Times New Roman"/>
    </w:rPr>
  </w:style>
  <w:style w:type="paragraph" w:customStyle="1" w:styleId="F14E2F3C44A940AEAB077ABF3FFA0813">
    <w:name w:val="F14E2F3C44A940AEAB077ABF3FFA0813"/>
    <w:rsid w:val="007355F3"/>
    <w:pPr>
      <w:widowControl w:val="0"/>
      <w:jc w:val="both"/>
    </w:pPr>
    <w:rPr>
      <w:rFonts w:ascii="Calibri" w:eastAsia="宋体" w:hAnsi="Calibri" w:cs="Times New Roman"/>
    </w:rPr>
  </w:style>
  <w:style w:type="paragraph" w:customStyle="1" w:styleId="C2525176B68F4D8392F8AA142B210A9F">
    <w:name w:val="C2525176B68F4D8392F8AA142B210A9F"/>
    <w:rsid w:val="007355F3"/>
    <w:pPr>
      <w:widowControl w:val="0"/>
      <w:jc w:val="both"/>
    </w:pPr>
    <w:rPr>
      <w:rFonts w:ascii="Calibri" w:eastAsia="宋体" w:hAnsi="Calibri" w:cs="Times New Roman"/>
    </w:rPr>
  </w:style>
  <w:style w:type="paragraph" w:customStyle="1" w:styleId="4851FFB4617F4007A915F84AF189F3F1">
    <w:name w:val="4851FFB4617F4007A915F84AF189F3F1"/>
    <w:rsid w:val="007355F3"/>
    <w:pPr>
      <w:widowControl w:val="0"/>
      <w:jc w:val="both"/>
    </w:pPr>
    <w:rPr>
      <w:rFonts w:ascii="Calibri" w:eastAsia="宋体" w:hAnsi="Calibri" w:cs="Times New Roman"/>
    </w:rPr>
  </w:style>
  <w:style w:type="paragraph" w:customStyle="1" w:styleId="8B6C0DF310D64BAE8E8DFAA101602A99">
    <w:name w:val="8B6C0DF310D64BAE8E8DFAA101602A99"/>
    <w:rsid w:val="007355F3"/>
    <w:pPr>
      <w:widowControl w:val="0"/>
      <w:jc w:val="both"/>
    </w:pPr>
    <w:rPr>
      <w:rFonts w:ascii="Calibri" w:eastAsia="宋体" w:hAnsi="Calibri" w:cs="Times New Roman"/>
    </w:rPr>
  </w:style>
  <w:style w:type="paragraph" w:customStyle="1" w:styleId="4E8E8AD98609433EB3EBB533467F0A21">
    <w:name w:val="4E8E8AD98609433EB3EBB533467F0A21"/>
    <w:rsid w:val="007355F3"/>
    <w:pPr>
      <w:widowControl w:val="0"/>
      <w:jc w:val="both"/>
    </w:pPr>
    <w:rPr>
      <w:rFonts w:ascii="Calibri" w:eastAsia="宋体" w:hAnsi="Calibri" w:cs="Times New Roman"/>
    </w:rPr>
  </w:style>
  <w:style w:type="paragraph" w:customStyle="1" w:styleId="E21DC5EACD0C4248B86B8807441A7592">
    <w:name w:val="E21DC5EACD0C4248B86B8807441A7592"/>
    <w:rsid w:val="007355F3"/>
    <w:pPr>
      <w:widowControl w:val="0"/>
      <w:jc w:val="both"/>
    </w:pPr>
    <w:rPr>
      <w:rFonts w:ascii="Calibri" w:eastAsia="宋体" w:hAnsi="Calibri" w:cs="Times New Roman"/>
    </w:rPr>
  </w:style>
  <w:style w:type="paragraph" w:customStyle="1" w:styleId="40E0D0B04E3741A7A340C8A9B894111F">
    <w:name w:val="40E0D0B04E3741A7A340C8A9B894111F"/>
    <w:rsid w:val="007355F3"/>
    <w:pPr>
      <w:widowControl w:val="0"/>
      <w:jc w:val="both"/>
    </w:pPr>
    <w:rPr>
      <w:rFonts w:ascii="Calibri" w:eastAsia="宋体" w:hAnsi="Calibri" w:cs="Times New Roman"/>
    </w:rPr>
  </w:style>
  <w:style w:type="paragraph" w:customStyle="1" w:styleId="5E80B4C6E81145CDBF12819B870B1018">
    <w:name w:val="5E80B4C6E81145CDBF12819B870B1018"/>
    <w:rsid w:val="007355F3"/>
    <w:pPr>
      <w:widowControl w:val="0"/>
      <w:jc w:val="both"/>
    </w:pPr>
    <w:rPr>
      <w:rFonts w:ascii="Calibri" w:eastAsia="宋体" w:hAnsi="Calibri" w:cs="Times New Roman"/>
    </w:rPr>
  </w:style>
  <w:style w:type="paragraph" w:customStyle="1" w:styleId="8EAB766150B7473285E7B4B5269B8B0F">
    <w:name w:val="8EAB766150B7473285E7B4B5269B8B0F"/>
    <w:rsid w:val="007355F3"/>
    <w:pPr>
      <w:widowControl w:val="0"/>
      <w:jc w:val="both"/>
    </w:pPr>
    <w:rPr>
      <w:rFonts w:ascii="Calibri" w:eastAsia="宋体" w:hAnsi="Calibri" w:cs="Times New Roman"/>
    </w:rPr>
  </w:style>
  <w:style w:type="paragraph" w:customStyle="1" w:styleId="1430D11AB64B41718D37AF2759DC50DC">
    <w:name w:val="1430D11AB64B41718D37AF2759DC50DC"/>
    <w:rsid w:val="007355F3"/>
    <w:pPr>
      <w:widowControl w:val="0"/>
      <w:jc w:val="both"/>
    </w:pPr>
    <w:rPr>
      <w:rFonts w:ascii="Calibri" w:eastAsia="宋体" w:hAnsi="Calibri" w:cs="Times New Roman"/>
    </w:rPr>
  </w:style>
  <w:style w:type="paragraph" w:customStyle="1" w:styleId="D940DB8DCCE54D4F9E6FCDFB9E67BF1F">
    <w:name w:val="D940DB8DCCE54D4F9E6FCDFB9E67BF1F"/>
    <w:rsid w:val="007355F3"/>
    <w:pPr>
      <w:widowControl w:val="0"/>
      <w:jc w:val="both"/>
    </w:pPr>
    <w:rPr>
      <w:rFonts w:ascii="Calibri" w:eastAsia="宋体" w:hAnsi="Calibri" w:cs="Times New Roman"/>
    </w:rPr>
  </w:style>
  <w:style w:type="paragraph" w:customStyle="1" w:styleId="DA2A6DB3E9574F64BFD70A40FD874C6C">
    <w:name w:val="DA2A6DB3E9574F64BFD70A40FD874C6C"/>
    <w:rsid w:val="007355F3"/>
    <w:pPr>
      <w:widowControl w:val="0"/>
      <w:jc w:val="both"/>
    </w:pPr>
    <w:rPr>
      <w:rFonts w:ascii="Calibri" w:eastAsia="宋体" w:hAnsi="Calibri" w:cs="Times New Roman"/>
    </w:rPr>
  </w:style>
  <w:style w:type="paragraph" w:customStyle="1" w:styleId="3BCBB9D9AF41495CA6F1602FB627B87A">
    <w:name w:val="3BCBB9D9AF41495CA6F1602FB627B87A"/>
    <w:rsid w:val="007355F3"/>
    <w:pPr>
      <w:widowControl w:val="0"/>
      <w:jc w:val="both"/>
    </w:pPr>
    <w:rPr>
      <w:rFonts w:ascii="Calibri" w:eastAsia="宋体" w:hAnsi="Calibri" w:cs="Times New Roman"/>
    </w:rPr>
  </w:style>
  <w:style w:type="paragraph" w:customStyle="1" w:styleId="B8FA0031EAFF43AEA6A8EA79957A9B56">
    <w:name w:val="B8FA0031EAFF43AEA6A8EA79957A9B56"/>
    <w:rsid w:val="007355F3"/>
    <w:pPr>
      <w:widowControl w:val="0"/>
      <w:jc w:val="both"/>
    </w:pPr>
    <w:rPr>
      <w:rFonts w:ascii="Calibri" w:eastAsia="宋体" w:hAnsi="Calibri" w:cs="Times New Roman"/>
    </w:rPr>
  </w:style>
  <w:style w:type="paragraph" w:customStyle="1" w:styleId="A6B12A63D4ED4216AAFA40F7AB9FB835">
    <w:name w:val="A6B12A63D4ED4216AAFA40F7AB9FB835"/>
    <w:rsid w:val="007355F3"/>
    <w:pPr>
      <w:widowControl w:val="0"/>
      <w:jc w:val="both"/>
    </w:pPr>
    <w:rPr>
      <w:rFonts w:ascii="Calibri" w:eastAsia="宋体" w:hAnsi="Calibri" w:cs="Times New Roman"/>
    </w:rPr>
  </w:style>
  <w:style w:type="paragraph" w:customStyle="1" w:styleId="20D37B9F52ED4A91AEED3DD5B6836A8B">
    <w:name w:val="20D37B9F52ED4A91AEED3DD5B6836A8B"/>
    <w:rsid w:val="007355F3"/>
    <w:pPr>
      <w:widowControl w:val="0"/>
      <w:jc w:val="both"/>
    </w:pPr>
    <w:rPr>
      <w:rFonts w:ascii="Calibri" w:eastAsia="宋体" w:hAnsi="Calibri" w:cs="Times New Roman"/>
    </w:rPr>
  </w:style>
  <w:style w:type="paragraph" w:customStyle="1" w:styleId="81C55442C724499BB186E434F0092805">
    <w:name w:val="81C55442C724499BB186E434F0092805"/>
    <w:rsid w:val="007355F3"/>
    <w:pPr>
      <w:widowControl w:val="0"/>
      <w:jc w:val="both"/>
    </w:pPr>
    <w:rPr>
      <w:rFonts w:ascii="Calibri" w:eastAsia="宋体" w:hAnsi="Calibri" w:cs="Times New Roman"/>
    </w:rPr>
  </w:style>
  <w:style w:type="paragraph" w:customStyle="1" w:styleId="5C2A4C017C4547B5B69FFC7850D86825">
    <w:name w:val="5C2A4C017C4547B5B69FFC7850D86825"/>
    <w:rsid w:val="007355F3"/>
    <w:pPr>
      <w:widowControl w:val="0"/>
      <w:jc w:val="both"/>
    </w:pPr>
    <w:rPr>
      <w:rFonts w:ascii="Calibri" w:eastAsia="宋体" w:hAnsi="Calibri" w:cs="Times New Roman"/>
    </w:rPr>
  </w:style>
  <w:style w:type="paragraph" w:customStyle="1" w:styleId="BAEFA1E0BA7C44C3B3C21B1DEF546EC7">
    <w:name w:val="BAEFA1E0BA7C44C3B3C21B1DEF546EC7"/>
    <w:rsid w:val="007355F3"/>
    <w:pPr>
      <w:widowControl w:val="0"/>
      <w:jc w:val="both"/>
    </w:pPr>
    <w:rPr>
      <w:rFonts w:ascii="Calibri" w:eastAsia="宋体" w:hAnsi="Calibri" w:cs="Times New Roman"/>
    </w:rPr>
  </w:style>
  <w:style w:type="paragraph" w:customStyle="1" w:styleId="1C238D5DD3BC4984BF1E2C91B11D4948">
    <w:name w:val="1C238D5DD3BC4984BF1E2C91B11D4948"/>
    <w:rsid w:val="007355F3"/>
    <w:pPr>
      <w:widowControl w:val="0"/>
      <w:jc w:val="both"/>
    </w:pPr>
    <w:rPr>
      <w:rFonts w:ascii="Calibri" w:eastAsia="宋体" w:hAnsi="Calibri" w:cs="Times New Roman"/>
    </w:rPr>
  </w:style>
  <w:style w:type="paragraph" w:customStyle="1" w:styleId="D9B4B01450494423BC638AD00E19E8E0">
    <w:name w:val="D9B4B01450494423BC638AD00E19E8E0"/>
    <w:rsid w:val="007355F3"/>
    <w:pPr>
      <w:widowControl w:val="0"/>
      <w:jc w:val="both"/>
    </w:pPr>
    <w:rPr>
      <w:rFonts w:ascii="Calibri" w:eastAsia="宋体" w:hAnsi="Calibri" w:cs="Times New Roman"/>
    </w:rPr>
  </w:style>
  <w:style w:type="paragraph" w:customStyle="1" w:styleId="9B58F79920D44AC383FE012EDEB57DDD">
    <w:name w:val="9B58F79920D44AC383FE012EDEB57DDD"/>
    <w:rsid w:val="007355F3"/>
    <w:pPr>
      <w:widowControl w:val="0"/>
      <w:jc w:val="both"/>
    </w:pPr>
    <w:rPr>
      <w:rFonts w:ascii="Calibri" w:eastAsia="宋体" w:hAnsi="Calibri" w:cs="Times New Roman"/>
    </w:rPr>
  </w:style>
  <w:style w:type="paragraph" w:customStyle="1" w:styleId="92DB9CCFD0734F5FB5445D8264E339E9">
    <w:name w:val="92DB9CCFD0734F5FB5445D8264E339E9"/>
    <w:rsid w:val="007355F3"/>
    <w:pPr>
      <w:widowControl w:val="0"/>
      <w:jc w:val="both"/>
    </w:pPr>
    <w:rPr>
      <w:rFonts w:ascii="Calibri" w:eastAsia="宋体" w:hAnsi="Calibri" w:cs="Times New Roman"/>
    </w:rPr>
  </w:style>
  <w:style w:type="paragraph" w:customStyle="1" w:styleId="729D397690804486952B2C83510E8266">
    <w:name w:val="729D397690804486952B2C83510E8266"/>
    <w:rsid w:val="007355F3"/>
    <w:pPr>
      <w:widowControl w:val="0"/>
      <w:jc w:val="both"/>
    </w:pPr>
    <w:rPr>
      <w:rFonts w:ascii="Calibri" w:eastAsia="宋体" w:hAnsi="Calibri" w:cs="Times New Roman"/>
    </w:rPr>
  </w:style>
  <w:style w:type="paragraph" w:customStyle="1" w:styleId="21BD9C7226E948A8B69413759AFDD580">
    <w:name w:val="21BD9C7226E948A8B69413759AFDD580"/>
    <w:rsid w:val="007355F3"/>
    <w:pPr>
      <w:widowControl w:val="0"/>
      <w:jc w:val="both"/>
    </w:pPr>
    <w:rPr>
      <w:rFonts w:ascii="Calibri" w:eastAsia="宋体" w:hAnsi="Calibri" w:cs="Times New Roman"/>
    </w:rPr>
  </w:style>
  <w:style w:type="paragraph" w:customStyle="1" w:styleId="02E44D7505404D3C887E0FB5F51D5034">
    <w:name w:val="02E44D7505404D3C887E0FB5F51D5034"/>
    <w:rsid w:val="007355F3"/>
    <w:pPr>
      <w:widowControl w:val="0"/>
      <w:jc w:val="both"/>
    </w:pPr>
    <w:rPr>
      <w:rFonts w:ascii="Calibri" w:eastAsia="宋体" w:hAnsi="Calibri" w:cs="Times New Roman"/>
    </w:rPr>
  </w:style>
  <w:style w:type="paragraph" w:customStyle="1" w:styleId="8FB85F75DA394DEE8F20FFB9D26AA1F4">
    <w:name w:val="8FB85F75DA394DEE8F20FFB9D26AA1F4"/>
    <w:rsid w:val="007355F3"/>
    <w:pPr>
      <w:widowControl w:val="0"/>
      <w:jc w:val="both"/>
    </w:pPr>
    <w:rPr>
      <w:rFonts w:ascii="Calibri" w:eastAsia="宋体" w:hAnsi="Calibri" w:cs="Times New Roman"/>
    </w:rPr>
  </w:style>
  <w:style w:type="paragraph" w:customStyle="1" w:styleId="CD3E3D9033FF4903945C95AE4AF578AF">
    <w:name w:val="CD3E3D9033FF4903945C95AE4AF578AF"/>
    <w:rsid w:val="007355F3"/>
    <w:pPr>
      <w:widowControl w:val="0"/>
      <w:jc w:val="both"/>
    </w:pPr>
    <w:rPr>
      <w:rFonts w:ascii="Calibri" w:eastAsia="宋体" w:hAnsi="Calibri" w:cs="Times New Roman"/>
    </w:rPr>
  </w:style>
  <w:style w:type="paragraph" w:customStyle="1" w:styleId="8B679EE449B341D199080B70DCD8BC97">
    <w:name w:val="8B679EE449B341D199080B70DCD8BC97"/>
    <w:rsid w:val="007355F3"/>
    <w:pPr>
      <w:widowControl w:val="0"/>
      <w:jc w:val="both"/>
    </w:pPr>
    <w:rPr>
      <w:rFonts w:ascii="Calibri" w:eastAsia="宋体" w:hAnsi="Calibri" w:cs="Times New Roman"/>
    </w:rPr>
  </w:style>
  <w:style w:type="paragraph" w:customStyle="1" w:styleId="591E596EE44C48FCA22A2E52A52E7885">
    <w:name w:val="591E596EE44C48FCA22A2E52A52E7885"/>
    <w:rsid w:val="007355F3"/>
    <w:pPr>
      <w:widowControl w:val="0"/>
      <w:jc w:val="both"/>
    </w:pPr>
    <w:rPr>
      <w:rFonts w:ascii="Calibri" w:eastAsia="宋体" w:hAnsi="Calibri" w:cs="Times New Roman"/>
    </w:rPr>
  </w:style>
  <w:style w:type="paragraph" w:customStyle="1" w:styleId="664A6E0E127C46C382015C02BA549FEA">
    <w:name w:val="664A6E0E127C46C382015C02BA549FEA"/>
    <w:rsid w:val="007355F3"/>
    <w:pPr>
      <w:widowControl w:val="0"/>
      <w:jc w:val="both"/>
    </w:pPr>
    <w:rPr>
      <w:rFonts w:ascii="Calibri" w:eastAsia="宋体" w:hAnsi="Calibri" w:cs="Times New Roman"/>
    </w:rPr>
  </w:style>
  <w:style w:type="paragraph" w:customStyle="1" w:styleId="9E99C47831154D7EAA68BE5B90196A54">
    <w:name w:val="9E99C47831154D7EAA68BE5B90196A54"/>
    <w:rsid w:val="007355F3"/>
    <w:pPr>
      <w:widowControl w:val="0"/>
      <w:jc w:val="both"/>
    </w:pPr>
    <w:rPr>
      <w:rFonts w:ascii="Calibri" w:eastAsia="宋体" w:hAnsi="Calibri" w:cs="Times New Roman"/>
    </w:rPr>
  </w:style>
  <w:style w:type="paragraph" w:customStyle="1" w:styleId="5838B9B8646C40B89B97F18D569EFA28">
    <w:name w:val="5838B9B8646C40B89B97F18D569EFA28"/>
    <w:rsid w:val="007355F3"/>
    <w:pPr>
      <w:widowControl w:val="0"/>
      <w:jc w:val="both"/>
    </w:pPr>
    <w:rPr>
      <w:rFonts w:ascii="Calibri" w:eastAsia="宋体" w:hAnsi="Calibri" w:cs="Times New Roman"/>
    </w:rPr>
  </w:style>
  <w:style w:type="paragraph" w:customStyle="1" w:styleId="180D14526CC24F4AA984657F70B70EDC">
    <w:name w:val="180D14526CC24F4AA984657F70B70EDC"/>
    <w:rsid w:val="007355F3"/>
    <w:pPr>
      <w:widowControl w:val="0"/>
      <w:jc w:val="both"/>
    </w:pPr>
    <w:rPr>
      <w:rFonts w:ascii="Calibri" w:eastAsia="宋体" w:hAnsi="Calibri" w:cs="Times New Roman"/>
    </w:rPr>
  </w:style>
  <w:style w:type="paragraph" w:customStyle="1" w:styleId="1E42756A8B3445C98AC4A85DD3B767BF">
    <w:name w:val="1E42756A8B3445C98AC4A85DD3B767BF"/>
    <w:rsid w:val="007355F3"/>
    <w:pPr>
      <w:widowControl w:val="0"/>
      <w:jc w:val="both"/>
    </w:pPr>
    <w:rPr>
      <w:rFonts w:ascii="Calibri" w:eastAsia="宋体" w:hAnsi="Calibri" w:cs="Times New Roman"/>
    </w:rPr>
  </w:style>
  <w:style w:type="paragraph" w:customStyle="1" w:styleId="1E24A167FE6640E1BB2C84FFFB790E53">
    <w:name w:val="1E24A167FE6640E1BB2C84FFFB790E53"/>
    <w:rsid w:val="007355F3"/>
    <w:pPr>
      <w:widowControl w:val="0"/>
      <w:jc w:val="both"/>
    </w:pPr>
    <w:rPr>
      <w:rFonts w:ascii="Calibri" w:eastAsia="宋体" w:hAnsi="Calibri" w:cs="Times New Roman"/>
    </w:rPr>
  </w:style>
  <w:style w:type="paragraph" w:customStyle="1" w:styleId="A0AEF7BD9F7440FEA1B63A36DBB124AE">
    <w:name w:val="A0AEF7BD9F7440FEA1B63A36DBB124AE"/>
    <w:rsid w:val="007355F3"/>
    <w:pPr>
      <w:widowControl w:val="0"/>
      <w:jc w:val="both"/>
    </w:pPr>
    <w:rPr>
      <w:rFonts w:ascii="Calibri" w:eastAsia="宋体" w:hAnsi="Calibri" w:cs="Times New Roman"/>
    </w:rPr>
  </w:style>
  <w:style w:type="paragraph" w:customStyle="1" w:styleId="953694037B874096BE3840CBC06D259E">
    <w:name w:val="953694037B874096BE3840CBC06D259E"/>
    <w:rsid w:val="007355F3"/>
    <w:pPr>
      <w:widowControl w:val="0"/>
      <w:jc w:val="both"/>
    </w:pPr>
    <w:rPr>
      <w:rFonts w:ascii="Calibri" w:eastAsia="宋体" w:hAnsi="Calibri" w:cs="Times New Roman"/>
    </w:rPr>
  </w:style>
  <w:style w:type="paragraph" w:customStyle="1" w:styleId="53EC991F6E474D398F9B1BC3FD31E912">
    <w:name w:val="53EC991F6E474D398F9B1BC3FD31E912"/>
    <w:rsid w:val="007355F3"/>
    <w:pPr>
      <w:widowControl w:val="0"/>
      <w:jc w:val="both"/>
    </w:pPr>
    <w:rPr>
      <w:rFonts w:ascii="Calibri" w:eastAsia="宋体" w:hAnsi="Calibri" w:cs="Times New Roman"/>
    </w:rPr>
  </w:style>
  <w:style w:type="paragraph" w:customStyle="1" w:styleId="B7F852ECE3AD46F69085D7F745638047">
    <w:name w:val="B7F852ECE3AD46F69085D7F745638047"/>
    <w:rsid w:val="007355F3"/>
    <w:pPr>
      <w:widowControl w:val="0"/>
      <w:jc w:val="both"/>
    </w:pPr>
    <w:rPr>
      <w:rFonts w:ascii="Calibri" w:eastAsia="宋体" w:hAnsi="Calibri" w:cs="Times New Roman"/>
    </w:rPr>
  </w:style>
  <w:style w:type="paragraph" w:customStyle="1" w:styleId="06BB69F31BF0491D8EF50A95CFF420F5">
    <w:name w:val="06BB69F31BF0491D8EF50A95CFF420F5"/>
    <w:rsid w:val="007355F3"/>
    <w:pPr>
      <w:widowControl w:val="0"/>
      <w:jc w:val="both"/>
    </w:pPr>
    <w:rPr>
      <w:rFonts w:ascii="Calibri" w:eastAsia="宋体" w:hAnsi="Calibri" w:cs="Times New Roman"/>
    </w:rPr>
  </w:style>
  <w:style w:type="paragraph" w:customStyle="1" w:styleId="9BEBD89FC4D3403098D5DA09D3CA06F1">
    <w:name w:val="9BEBD89FC4D3403098D5DA09D3CA06F1"/>
    <w:rsid w:val="007355F3"/>
    <w:pPr>
      <w:widowControl w:val="0"/>
      <w:jc w:val="both"/>
    </w:pPr>
    <w:rPr>
      <w:rFonts w:ascii="Calibri" w:eastAsia="宋体" w:hAnsi="Calibri" w:cs="Times New Roman"/>
    </w:rPr>
  </w:style>
  <w:style w:type="paragraph" w:customStyle="1" w:styleId="503890F5350B40DEAD4B4D0BFE31571D">
    <w:name w:val="503890F5350B40DEAD4B4D0BFE31571D"/>
    <w:rsid w:val="007355F3"/>
    <w:pPr>
      <w:widowControl w:val="0"/>
      <w:jc w:val="both"/>
    </w:pPr>
    <w:rPr>
      <w:rFonts w:ascii="Calibri" w:eastAsia="宋体" w:hAnsi="Calibri" w:cs="Times New Roman"/>
    </w:rPr>
  </w:style>
  <w:style w:type="paragraph" w:customStyle="1" w:styleId="AB3F652451904717B84A485871F097AE">
    <w:name w:val="AB3F652451904717B84A485871F097AE"/>
    <w:rsid w:val="007355F3"/>
    <w:pPr>
      <w:widowControl w:val="0"/>
      <w:jc w:val="both"/>
    </w:pPr>
    <w:rPr>
      <w:rFonts w:ascii="Calibri" w:eastAsia="宋体" w:hAnsi="Calibri" w:cs="Times New Roman"/>
    </w:rPr>
  </w:style>
  <w:style w:type="paragraph" w:customStyle="1" w:styleId="9100CCC918FC4431BF60C3EF07829243">
    <w:name w:val="9100CCC918FC4431BF60C3EF07829243"/>
    <w:rsid w:val="007355F3"/>
    <w:pPr>
      <w:widowControl w:val="0"/>
      <w:jc w:val="both"/>
    </w:pPr>
    <w:rPr>
      <w:rFonts w:ascii="Calibri" w:eastAsia="宋体" w:hAnsi="Calibri" w:cs="Times New Roman"/>
    </w:rPr>
  </w:style>
  <w:style w:type="paragraph" w:customStyle="1" w:styleId="74CF0D7DF7834AB1A7D7B34F18C330CF">
    <w:name w:val="74CF0D7DF7834AB1A7D7B34F18C330CF"/>
    <w:rsid w:val="007355F3"/>
    <w:pPr>
      <w:widowControl w:val="0"/>
      <w:jc w:val="both"/>
    </w:pPr>
    <w:rPr>
      <w:rFonts w:ascii="Calibri" w:eastAsia="宋体" w:hAnsi="Calibri" w:cs="Times New Roman"/>
    </w:rPr>
  </w:style>
  <w:style w:type="paragraph" w:customStyle="1" w:styleId="C8C4E82672064160B248B1FF068C985D">
    <w:name w:val="C8C4E82672064160B248B1FF068C985D"/>
    <w:rsid w:val="007355F3"/>
    <w:pPr>
      <w:widowControl w:val="0"/>
      <w:jc w:val="both"/>
    </w:pPr>
    <w:rPr>
      <w:rFonts w:ascii="Calibri" w:eastAsia="宋体" w:hAnsi="Calibri" w:cs="Times New Roman"/>
    </w:rPr>
  </w:style>
  <w:style w:type="paragraph" w:customStyle="1" w:styleId="7F22C095C133421F8E531E05BA86EE5B">
    <w:name w:val="7F22C095C133421F8E531E05BA86EE5B"/>
    <w:rsid w:val="007355F3"/>
    <w:pPr>
      <w:widowControl w:val="0"/>
      <w:jc w:val="both"/>
    </w:pPr>
    <w:rPr>
      <w:rFonts w:ascii="Calibri" w:eastAsia="宋体" w:hAnsi="Calibri" w:cs="Times New Roman"/>
    </w:rPr>
  </w:style>
  <w:style w:type="paragraph" w:customStyle="1" w:styleId="3DCD8E397703422DA0DE62F3D41F34A7">
    <w:name w:val="3DCD8E397703422DA0DE62F3D41F34A7"/>
    <w:rsid w:val="007355F3"/>
    <w:pPr>
      <w:widowControl w:val="0"/>
      <w:jc w:val="both"/>
    </w:pPr>
    <w:rPr>
      <w:rFonts w:ascii="Calibri" w:eastAsia="宋体" w:hAnsi="Calibri" w:cs="Times New Roman"/>
    </w:rPr>
  </w:style>
  <w:style w:type="paragraph" w:customStyle="1" w:styleId="9D1D4A0949734D8EAFFB83B37A258EAE">
    <w:name w:val="9D1D4A0949734D8EAFFB83B37A258EAE"/>
    <w:rsid w:val="007355F3"/>
    <w:pPr>
      <w:widowControl w:val="0"/>
      <w:jc w:val="both"/>
    </w:pPr>
    <w:rPr>
      <w:rFonts w:ascii="Calibri" w:eastAsia="宋体" w:hAnsi="Calibri" w:cs="Times New Roman"/>
    </w:rPr>
  </w:style>
  <w:style w:type="paragraph" w:customStyle="1" w:styleId="5322429D16BC46F9877260C91F496B75">
    <w:name w:val="5322429D16BC46F9877260C91F496B75"/>
    <w:rsid w:val="007355F3"/>
    <w:pPr>
      <w:widowControl w:val="0"/>
      <w:jc w:val="both"/>
    </w:pPr>
    <w:rPr>
      <w:rFonts w:ascii="Calibri" w:eastAsia="宋体" w:hAnsi="Calibri" w:cs="Times New Roman"/>
    </w:rPr>
  </w:style>
  <w:style w:type="paragraph" w:customStyle="1" w:styleId="9202AA3C436F49FAA39CEB3E4DEC20F3">
    <w:name w:val="9202AA3C436F49FAA39CEB3E4DEC20F3"/>
    <w:rsid w:val="007355F3"/>
    <w:pPr>
      <w:widowControl w:val="0"/>
      <w:jc w:val="both"/>
    </w:pPr>
    <w:rPr>
      <w:rFonts w:ascii="Calibri" w:eastAsia="宋体" w:hAnsi="Calibri" w:cs="Times New Roman"/>
    </w:rPr>
  </w:style>
  <w:style w:type="paragraph" w:customStyle="1" w:styleId="9EC8DF55B39F42E6BE230D2585A75BCF">
    <w:name w:val="9EC8DF55B39F42E6BE230D2585A75BCF"/>
    <w:rsid w:val="007355F3"/>
    <w:pPr>
      <w:widowControl w:val="0"/>
      <w:jc w:val="both"/>
    </w:pPr>
    <w:rPr>
      <w:rFonts w:ascii="Calibri" w:eastAsia="宋体" w:hAnsi="Calibri" w:cs="Times New Roman"/>
    </w:rPr>
  </w:style>
  <w:style w:type="paragraph" w:customStyle="1" w:styleId="DB3B2C1D78A0483A840364E4092B736B">
    <w:name w:val="DB3B2C1D78A0483A840364E4092B736B"/>
    <w:rsid w:val="007355F3"/>
    <w:pPr>
      <w:widowControl w:val="0"/>
      <w:jc w:val="both"/>
    </w:pPr>
    <w:rPr>
      <w:rFonts w:ascii="Calibri" w:eastAsia="宋体" w:hAnsi="Calibri" w:cs="Times New Roman"/>
    </w:rPr>
  </w:style>
  <w:style w:type="paragraph" w:customStyle="1" w:styleId="5AA02F5725534E1B93B2AE0FCA7A1DA1">
    <w:name w:val="5AA02F5725534E1B93B2AE0FCA7A1DA1"/>
    <w:rsid w:val="007355F3"/>
    <w:pPr>
      <w:widowControl w:val="0"/>
      <w:jc w:val="both"/>
    </w:pPr>
    <w:rPr>
      <w:rFonts w:ascii="Calibri" w:eastAsia="宋体" w:hAnsi="Calibri" w:cs="Times New Roman"/>
    </w:rPr>
  </w:style>
  <w:style w:type="paragraph" w:customStyle="1" w:styleId="D646FF2FCA414060AADCA55DBE5F8113">
    <w:name w:val="D646FF2FCA414060AADCA55DBE5F8113"/>
    <w:rsid w:val="007355F3"/>
    <w:pPr>
      <w:widowControl w:val="0"/>
      <w:jc w:val="both"/>
    </w:pPr>
    <w:rPr>
      <w:rFonts w:ascii="Calibri" w:eastAsia="宋体" w:hAnsi="Calibri" w:cs="Times New Roman"/>
    </w:rPr>
  </w:style>
  <w:style w:type="paragraph" w:customStyle="1" w:styleId="0F784D71D21D4040AE2E13895CEEAF76">
    <w:name w:val="0F784D71D21D4040AE2E13895CEEAF76"/>
    <w:rsid w:val="007355F3"/>
    <w:pPr>
      <w:widowControl w:val="0"/>
      <w:jc w:val="both"/>
    </w:pPr>
    <w:rPr>
      <w:rFonts w:ascii="Calibri" w:eastAsia="宋体" w:hAnsi="Calibri" w:cs="Times New Roman"/>
    </w:rPr>
  </w:style>
  <w:style w:type="paragraph" w:customStyle="1" w:styleId="491565EB2C0040EEB478671A1A159E1C">
    <w:name w:val="491565EB2C0040EEB478671A1A159E1C"/>
    <w:rsid w:val="007355F3"/>
    <w:pPr>
      <w:widowControl w:val="0"/>
      <w:jc w:val="both"/>
    </w:pPr>
    <w:rPr>
      <w:rFonts w:ascii="Calibri" w:eastAsia="宋体" w:hAnsi="Calibri" w:cs="Times New Roman"/>
    </w:rPr>
  </w:style>
  <w:style w:type="paragraph" w:customStyle="1" w:styleId="A878FCAC89CD4A618045A0B0A07771F8">
    <w:name w:val="A878FCAC89CD4A618045A0B0A07771F8"/>
    <w:rsid w:val="007355F3"/>
    <w:pPr>
      <w:widowControl w:val="0"/>
      <w:jc w:val="both"/>
    </w:pPr>
    <w:rPr>
      <w:rFonts w:ascii="Calibri" w:eastAsia="宋体" w:hAnsi="Calibri" w:cs="Times New Roman"/>
    </w:rPr>
  </w:style>
  <w:style w:type="paragraph" w:customStyle="1" w:styleId="05E122AB538142AC9D309DB58F02CDC7">
    <w:name w:val="05E122AB538142AC9D309DB58F02CDC7"/>
    <w:rsid w:val="007355F3"/>
    <w:pPr>
      <w:widowControl w:val="0"/>
      <w:jc w:val="both"/>
    </w:pPr>
    <w:rPr>
      <w:rFonts w:ascii="Calibri" w:eastAsia="宋体" w:hAnsi="Calibri" w:cs="Times New Roman"/>
    </w:rPr>
  </w:style>
  <w:style w:type="paragraph" w:customStyle="1" w:styleId="28B58474601449D2A4BEC585698862D2">
    <w:name w:val="28B58474601449D2A4BEC585698862D2"/>
    <w:rsid w:val="007355F3"/>
    <w:pPr>
      <w:widowControl w:val="0"/>
      <w:jc w:val="both"/>
    </w:pPr>
    <w:rPr>
      <w:rFonts w:ascii="Calibri" w:eastAsia="宋体" w:hAnsi="Calibri" w:cs="Times New Roman"/>
    </w:rPr>
  </w:style>
  <w:style w:type="paragraph" w:customStyle="1" w:styleId="D008865EB34642F38EB05F86A5151F89">
    <w:name w:val="D008865EB34642F38EB05F86A5151F89"/>
    <w:rsid w:val="007355F3"/>
    <w:pPr>
      <w:widowControl w:val="0"/>
      <w:jc w:val="both"/>
    </w:pPr>
    <w:rPr>
      <w:rFonts w:ascii="Calibri" w:eastAsia="宋体" w:hAnsi="Calibri" w:cs="Times New Roman"/>
    </w:rPr>
  </w:style>
  <w:style w:type="paragraph" w:customStyle="1" w:styleId="6D6E5CCA960B4417A824C3F440EE6258">
    <w:name w:val="6D6E5CCA960B4417A824C3F440EE6258"/>
    <w:rsid w:val="007355F3"/>
    <w:pPr>
      <w:widowControl w:val="0"/>
      <w:jc w:val="both"/>
    </w:pPr>
    <w:rPr>
      <w:rFonts w:ascii="Calibri" w:eastAsia="宋体" w:hAnsi="Calibri" w:cs="Times New Roman"/>
    </w:rPr>
  </w:style>
  <w:style w:type="paragraph" w:customStyle="1" w:styleId="4E164FD53A014DF190B2094188751460">
    <w:name w:val="4E164FD53A014DF190B2094188751460"/>
    <w:rsid w:val="007355F3"/>
    <w:pPr>
      <w:widowControl w:val="0"/>
      <w:jc w:val="both"/>
    </w:pPr>
    <w:rPr>
      <w:rFonts w:ascii="Calibri" w:eastAsia="宋体" w:hAnsi="Calibri" w:cs="Times New Roman"/>
    </w:rPr>
  </w:style>
  <w:style w:type="paragraph" w:customStyle="1" w:styleId="08399B3948E64F08A54E22AA8495C7D5">
    <w:name w:val="08399B3948E64F08A54E22AA8495C7D5"/>
    <w:rsid w:val="007355F3"/>
    <w:pPr>
      <w:widowControl w:val="0"/>
      <w:jc w:val="both"/>
    </w:pPr>
    <w:rPr>
      <w:rFonts w:ascii="Calibri" w:eastAsia="宋体" w:hAnsi="Calibri" w:cs="Times New Roman"/>
    </w:rPr>
  </w:style>
  <w:style w:type="paragraph" w:customStyle="1" w:styleId="9E1A35B7238445F9A5CE3F8B384095F1">
    <w:name w:val="9E1A35B7238445F9A5CE3F8B384095F1"/>
    <w:rsid w:val="007355F3"/>
    <w:pPr>
      <w:widowControl w:val="0"/>
      <w:jc w:val="both"/>
    </w:pPr>
    <w:rPr>
      <w:rFonts w:ascii="Calibri" w:eastAsia="宋体" w:hAnsi="Calibri" w:cs="Times New Roman"/>
    </w:rPr>
  </w:style>
  <w:style w:type="paragraph" w:customStyle="1" w:styleId="BA789411551D4D8084B3CEA4D7FDE4B8">
    <w:name w:val="BA789411551D4D8084B3CEA4D7FDE4B8"/>
    <w:rsid w:val="007355F3"/>
    <w:pPr>
      <w:widowControl w:val="0"/>
      <w:jc w:val="both"/>
    </w:pPr>
    <w:rPr>
      <w:rFonts w:ascii="Calibri" w:eastAsia="宋体" w:hAnsi="Calibri" w:cs="Times New Roman"/>
    </w:rPr>
  </w:style>
  <w:style w:type="paragraph" w:customStyle="1" w:styleId="07CE4C52AF72403A8541A737118C88D6">
    <w:name w:val="07CE4C52AF72403A8541A737118C88D6"/>
    <w:rsid w:val="007355F3"/>
    <w:pPr>
      <w:widowControl w:val="0"/>
      <w:jc w:val="both"/>
    </w:pPr>
    <w:rPr>
      <w:rFonts w:ascii="Calibri" w:eastAsia="宋体" w:hAnsi="Calibri" w:cs="Times New Roman"/>
    </w:rPr>
  </w:style>
  <w:style w:type="paragraph" w:customStyle="1" w:styleId="F1675537C41849648ED5E9F34D775360">
    <w:name w:val="F1675537C41849648ED5E9F34D775360"/>
    <w:rsid w:val="007355F3"/>
    <w:pPr>
      <w:widowControl w:val="0"/>
      <w:jc w:val="both"/>
    </w:pPr>
    <w:rPr>
      <w:rFonts w:ascii="Calibri" w:eastAsia="宋体" w:hAnsi="Calibri" w:cs="Times New Roman"/>
    </w:rPr>
  </w:style>
  <w:style w:type="paragraph" w:customStyle="1" w:styleId="02CF0333568B433F9C6042F27036FCAE">
    <w:name w:val="02CF0333568B433F9C6042F27036FCAE"/>
    <w:rsid w:val="007355F3"/>
    <w:pPr>
      <w:widowControl w:val="0"/>
      <w:jc w:val="both"/>
    </w:pPr>
    <w:rPr>
      <w:rFonts w:ascii="Calibri" w:eastAsia="宋体" w:hAnsi="Calibri" w:cs="Times New Roman"/>
    </w:rPr>
  </w:style>
  <w:style w:type="paragraph" w:customStyle="1" w:styleId="5BAF3D6C208049DD8930B09BC1698066">
    <w:name w:val="5BAF3D6C208049DD8930B09BC1698066"/>
    <w:rsid w:val="007355F3"/>
    <w:pPr>
      <w:widowControl w:val="0"/>
      <w:jc w:val="both"/>
    </w:pPr>
    <w:rPr>
      <w:rFonts w:ascii="Calibri" w:eastAsia="宋体" w:hAnsi="Calibri" w:cs="Times New Roman"/>
    </w:rPr>
  </w:style>
  <w:style w:type="paragraph" w:customStyle="1" w:styleId="0E0AD406C5014F3CBCAD7092A7207557">
    <w:name w:val="0E0AD406C5014F3CBCAD7092A7207557"/>
    <w:rsid w:val="007355F3"/>
    <w:pPr>
      <w:widowControl w:val="0"/>
      <w:jc w:val="both"/>
    </w:pPr>
    <w:rPr>
      <w:rFonts w:ascii="Calibri" w:eastAsia="宋体" w:hAnsi="Calibri" w:cs="Times New Roman"/>
    </w:rPr>
  </w:style>
  <w:style w:type="paragraph" w:customStyle="1" w:styleId="5FDA8BABAB4545078F73241AD177AD92">
    <w:name w:val="5FDA8BABAB4545078F73241AD177AD92"/>
    <w:rsid w:val="007355F3"/>
    <w:pPr>
      <w:widowControl w:val="0"/>
      <w:jc w:val="both"/>
    </w:pPr>
    <w:rPr>
      <w:rFonts w:ascii="Calibri" w:eastAsia="宋体" w:hAnsi="Calibri" w:cs="Times New Roman"/>
    </w:rPr>
  </w:style>
  <w:style w:type="paragraph" w:customStyle="1" w:styleId="F65C7BCC0B9D4E70AC0A78828E2E48B9">
    <w:name w:val="F65C7BCC0B9D4E70AC0A78828E2E48B9"/>
    <w:rsid w:val="007355F3"/>
    <w:pPr>
      <w:widowControl w:val="0"/>
      <w:jc w:val="both"/>
    </w:pPr>
    <w:rPr>
      <w:rFonts w:ascii="Calibri" w:eastAsia="宋体" w:hAnsi="Calibri" w:cs="Times New Roman"/>
    </w:rPr>
  </w:style>
  <w:style w:type="paragraph" w:customStyle="1" w:styleId="43D4C7699E70485489476EFB1E080E48">
    <w:name w:val="43D4C7699E70485489476EFB1E080E48"/>
    <w:rsid w:val="007355F3"/>
    <w:pPr>
      <w:widowControl w:val="0"/>
      <w:jc w:val="both"/>
    </w:pPr>
    <w:rPr>
      <w:rFonts w:ascii="Calibri" w:eastAsia="宋体" w:hAnsi="Calibri" w:cs="Times New Roman"/>
    </w:rPr>
  </w:style>
  <w:style w:type="paragraph" w:customStyle="1" w:styleId="D8F59B1B6D384A028338A00742A01C5C">
    <w:name w:val="D8F59B1B6D384A028338A00742A01C5C"/>
    <w:rsid w:val="007355F3"/>
    <w:pPr>
      <w:widowControl w:val="0"/>
      <w:jc w:val="both"/>
    </w:pPr>
    <w:rPr>
      <w:rFonts w:ascii="Calibri" w:eastAsia="宋体" w:hAnsi="Calibri" w:cs="Times New Roman"/>
    </w:rPr>
  </w:style>
  <w:style w:type="paragraph" w:customStyle="1" w:styleId="B541A168C79649E1B4647AE44F37F2A1">
    <w:name w:val="B541A168C79649E1B4647AE44F37F2A1"/>
    <w:rsid w:val="007355F3"/>
    <w:pPr>
      <w:widowControl w:val="0"/>
      <w:jc w:val="both"/>
    </w:pPr>
    <w:rPr>
      <w:rFonts w:ascii="Calibri" w:eastAsia="宋体" w:hAnsi="Calibri" w:cs="Times New Roman"/>
    </w:rPr>
  </w:style>
  <w:style w:type="paragraph" w:customStyle="1" w:styleId="5F5CF0C3644E4004935A90D65F2BE348">
    <w:name w:val="5F5CF0C3644E4004935A90D65F2BE348"/>
    <w:rsid w:val="007355F3"/>
    <w:pPr>
      <w:widowControl w:val="0"/>
      <w:jc w:val="both"/>
    </w:pPr>
    <w:rPr>
      <w:rFonts w:ascii="Calibri" w:eastAsia="宋体" w:hAnsi="Calibri" w:cs="Times New Roman"/>
    </w:rPr>
  </w:style>
  <w:style w:type="paragraph" w:customStyle="1" w:styleId="8444454DAD8347A5A856959AD3D5FB5D">
    <w:name w:val="8444454DAD8347A5A856959AD3D5FB5D"/>
    <w:rsid w:val="007355F3"/>
    <w:pPr>
      <w:widowControl w:val="0"/>
      <w:jc w:val="both"/>
    </w:pPr>
    <w:rPr>
      <w:rFonts w:ascii="Calibri" w:eastAsia="宋体" w:hAnsi="Calibri" w:cs="Times New Roman"/>
    </w:rPr>
  </w:style>
  <w:style w:type="paragraph" w:customStyle="1" w:styleId="BB67EB59D6AC4C698E5FCBB32ACEB95E">
    <w:name w:val="BB67EB59D6AC4C698E5FCBB32ACEB95E"/>
    <w:rsid w:val="007355F3"/>
    <w:pPr>
      <w:widowControl w:val="0"/>
      <w:jc w:val="both"/>
    </w:pPr>
    <w:rPr>
      <w:rFonts w:ascii="Calibri" w:eastAsia="宋体" w:hAnsi="Calibri" w:cs="Times New Roman"/>
    </w:rPr>
  </w:style>
  <w:style w:type="paragraph" w:customStyle="1" w:styleId="79DFAE7262B1453F8EE0CC5B2197BB67">
    <w:name w:val="79DFAE7262B1453F8EE0CC5B2197BB67"/>
    <w:rsid w:val="007355F3"/>
    <w:pPr>
      <w:widowControl w:val="0"/>
      <w:jc w:val="both"/>
    </w:pPr>
    <w:rPr>
      <w:rFonts w:ascii="Calibri" w:eastAsia="宋体" w:hAnsi="Calibri" w:cs="Times New Roman"/>
    </w:rPr>
  </w:style>
  <w:style w:type="paragraph" w:customStyle="1" w:styleId="1FA95B38B9414544B7C159F28DAFC2A1">
    <w:name w:val="1FA95B38B9414544B7C159F28DAFC2A1"/>
    <w:rsid w:val="007355F3"/>
    <w:pPr>
      <w:widowControl w:val="0"/>
      <w:jc w:val="both"/>
    </w:pPr>
    <w:rPr>
      <w:rFonts w:ascii="Calibri" w:eastAsia="宋体" w:hAnsi="Calibri" w:cs="Times New Roman"/>
    </w:rPr>
  </w:style>
  <w:style w:type="paragraph" w:customStyle="1" w:styleId="4FBB9F26BFA7477AA0C4CFB1595B9555">
    <w:name w:val="4FBB9F26BFA7477AA0C4CFB1595B9555"/>
    <w:rsid w:val="007355F3"/>
    <w:pPr>
      <w:widowControl w:val="0"/>
      <w:jc w:val="both"/>
    </w:pPr>
    <w:rPr>
      <w:rFonts w:ascii="Calibri" w:eastAsia="宋体" w:hAnsi="Calibri" w:cs="Times New Roman"/>
    </w:rPr>
  </w:style>
  <w:style w:type="paragraph" w:customStyle="1" w:styleId="0EF5A1C1F48B405F85D85273C922A89B">
    <w:name w:val="0EF5A1C1F48B405F85D85273C922A89B"/>
    <w:rsid w:val="007355F3"/>
    <w:pPr>
      <w:widowControl w:val="0"/>
      <w:jc w:val="both"/>
    </w:pPr>
    <w:rPr>
      <w:rFonts w:ascii="Calibri" w:eastAsia="宋体" w:hAnsi="Calibri" w:cs="Times New Roman"/>
    </w:rPr>
  </w:style>
  <w:style w:type="paragraph" w:customStyle="1" w:styleId="BA685817A6244923B5AFEF792E5241A8">
    <w:name w:val="BA685817A6244923B5AFEF792E5241A8"/>
    <w:rsid w:val="007355F3"/>
    <w:pPr>
      <w:widowControl w:val="0"/>
      <w:jc w:val="both"/>
    </w:pPr>
    <w:rPr>
      <w:rFonts w:ascii="Calibri" w:eastAsia="宋体" w:hAnsi="Calibri" w:cs="Times New Roman"/>
    </w:rPr>
  </w:style>
  <w:style w:type="paragraph" w:customStyle="1" w:styleId="EB2B4671D6974023AF2203CA9B00CC02">
    <w:name w:val="EB2B4671D6974023AF2203CA9B00CC02"/>
    <w:rsid w:val="007355F3"/>
    <w:pPr>
      <w:widowControl w:val="0"/>
      <w:jc w:val="both"/>
    </w:pPr>
    <w:rPr>
      <w:rFonts w:ascii="Calibri" w:eastAsia="宋体" w:hAnsi="Calibri" w:cs="Times New Roman"/>
    </w:rPr>
  </w:style>
  <w:style w:type="paragraph" w:customStyle="1" w:styleId="762DC1B8F77344479EE8CBD60BF99E5A">
    <w:name w:val="762DC1B8F77344479EE8CBD60BF99E5A"/>
    <w:rsid w:val="007355F3"/>
    <w:pPr>
      <w:widowControl w:val="0"/>
      <w:jc w:val="both"/>
    </w:pPr>
    <w:rPr>
      <w:rFonts w:ascii="Calibri" w:eastAsia="宋体" w:hAnsi="Calibri" w:cs="Times New Roman"/>
    </w:rPr>
  </w:style>
  <w:style w:type="paragraph" w:customStyle="1" w:styleId="98FF031A75FB4441B88E0C534C65C389">
    <w:name w:val="98FF031A75FB4441B88E0C534C65C389"/>
    <w:rsid w:val="007355F3"/>
    <w:pPr>
      <w:widowControl w:val="0"/>
      <w:jc w:val="both"/>
    </w:pPr>
    <w:rPr>
      <w:rFonts w:ascii="Calibri" w:eastAsia="宋体" w:hAnsi="Calibri" w:cs="Times New Roman"/>
    </w:rPr>
  </w:style>
  <w:style w:type="paragraph" w:customStyle="1" w:styleId="B6AC6D0D01B4401A93A1A6E1C24E8FF4">
    <w:name w:val="B6AC6D0D01B4401A93A1A6E1C24E8FF4"/>
    <w:rsid w:val="007355F3"/>
    <w:pPr>
      <w:widowControl w:val="0"/>
      <w:jc w:val="both"/>
    </w:pPr>
    <w:rPr>
      <w:rFonts w:ascii="Calibri" w:eastAsia="宋体" w:hAnsi="Calibri" w:cs="Times New Roman"/>
    </w:rPr>
  </w:style>
  <w:style w:type="paragraph" w:customStyle="1" w:styleId="900AD9C2A86E40B497BEA237109C7447">
    <w:name w:val="900AD9C2A86E40B497BEA237109C7447"/>
    <w:rsid w:val="007355F3"/>
    <w:pPr>
      <w:widowControl w:val="0"/>
      <w:jc w:val="both"/>
    </w:pPr>
    <w:rPr>
      <w:rFonts w:ascii="Calibri" w:eastAsia="宋体" w:hAnsi="Calibri" w:cs="Times New Roman"/>
    </w:rPr>
  </w:style>
  <w:style w:type="paragraph" w:customStyle="1" w:styleId="D381DADA1B6C45A29EC07003855E7C88">
    <w:name w:val="D381DADA1B6C45A29EC07003855E7C88"/>
    <w:rsid w:val="007355F3"/>
    <w:pPr>
      <w:widowControl w:val="0"/>
      <w:jc w:val="both"/>
    </w:pPr>
    <w:rPr>
      <w:rFonts w:ascii="Calibri" w:eastAsia="宋体" w:hAnsi="Calibri" w:cs="Times New Roman"/>
    </w:rPr>
  </w:style>
  <w:style w:type="paragraph" w:customStyle="1" w:styleId="2CD5A42A3803464B99F373D4AD160432">
    <w:name w:val="2CD5A42A3803464B99F373D4AD160432"/>
    <w:rsid w:val="007355F3"/>
    <w:pPr>
      <w:widowControl w:val="0"/>
      <w:jc w:val="both"/>
    </w:pPr>
    <w:rPr>
      <w:rFonts w:ascii="Calibri" w:eastAsia="宋体" w:hAnsi="Calibri" w:cs="Times New Roman"/>
    </w:rPr>
  </w:style>
  <w:style w:type="paragraph" w:customStyle="1" w:styleId="75D340B7733147ABB2544DD69EFFEE4E">
    <w:name w:val="75D340B7733147ABB2544DD69EFFEE4E"/>
    <w:rsid w:val="007355F3"/>
    <w:pPr>
      <w:widowControl w:val="0"/>
      <w:jc w:val="both"/>
    </w:pPr>
    <w:rPr>
      <w:rFonts w:ascii="Calibri" w:eastAsia="宋体" w:hAnsi="Calibri" w:cs="Times New Roman"/>
    </w:rPr>
  </w:style>
  <w:style w:type="paragraph" w:customStyle="1" w:styleId="758C3B5813A743C18B5BF7B1D750F99F">
    <w:name w:val="758C3B5813A743C18B5BF7B1D750F99F"/>
    <w:rsid w:val="007355F3"/>
    <w:pPr>
      <w:widowControl w:val="0"/>
      <w:jc w:val="both"/>
    </w:pPr>
    <w:rPr>
      <w:rFonts w:ascii="Calibri" w:eastAsia="宋体" w:hAnsi="Calibri" w:cs="Times New Roman"/>
    </w:rPr>
  </w:style>
  <w:style w:type="paragraph" w:customStyle="1" w:styleId="EC0044A7D24F4248A7F627886DAF78B6">
    <w:name w:val="EC0044A7D24F4248A7F627886DAF78B6"/>
    <w:rsid w:val="007355F3"/>
    <w:pPr>
      <w:widowControl w:val="0"/>
      <w:jc w:val="both"/>
    </w:pPr>
    <w:rPr>
      <w:rFonts w:ascii="Calibri" w:eastAsia="宋体" w:hAnsi="Calibri" w:cs="Times New Roman"/>
    </w:rPr>
  </w:style>
  <w:style w:type="paragraph" w:customStyle="1" w:styleId="8C2B5AE75D5F41D7A304D01FD70D679A">
    <w:name w:val="8C2B5AE75D5F41D7A304D01FD70D679A"/>
    <w:rsid w:val="007355F3"/>
    <w:pPr>
      <w:widowControl w:val="0"/>
      <w:jc w:val="both"/>
    </w:pPr>
    <w:rPr>
      <w:rFonts w:ascii="Calibri" w:eastAsia="宋体" w:hAnsi="Calibri" w:cs="Times New Roman"/>
    </w:rPr>
  </w:style>
  <w:style w:type="paragraph" w:customStyle="1" w:styleId="C8C8EC30006847E59BD2D69401999587">
    <w:name w:val="C8C8EC30006847E59BD2D69401999587"/>
    <w:rsid w:val="007355F3"/>
    <w:pPr>
      <w:widowControl w:val="0"/>
      <w:jc w:val="both"/>
    </w:pPr>
    <w:rPr>
      <w:rFonts w:ascii="Calibri" w:eastAsia="宋体" w:hAnsi="Calibri" w:cs="Times New Roman"/>
    </w:rPr>
  </w:style>
  <w:style w:type="paragraph" w:customStyle="1" w:styleId="8E11C29C5F09492682BAFE82A34BF3D5">
    <w:name w:val="8E11C29C5F09492682BAFE82A34BF3D5"/>
    <w:rsid w:val="007355F3"/>
    <w:pPr>
      <w:widowControl w:val="0"/>
      <w:jc w:val="both"/>
    </w:pPr>
    <w:rPr>
      <w:rFonts w:ascii="Calibri" w:eastAsia="宋体" w:hAnsi="Calibri" w:cs="Times New Roman"/>
    </w:rPr>
  </w:style>
  <w:style w:type="paragraph" w:customStyle="1" w:styleId="4473B860695744E0BEEA1A3D4551A6D6">
    <w:name w:val="4473B860695744E0BEEA1A3D4551A6D6"/>
    <w:rsid w:val="007355F3"/>
    <w:pPr>
      <w:widowControl w:val="0"/>
      <w:jc w:val="both"/>
    </w:pPr>
    <w:rPr>
      <w:rFonts w:ascii="Calibri" w:eastAsia="宋体" w:hAnsi="Calibri" w:cs="Times New Roman"/>
    </w:rPr>
  </w:style>
  <w:style w:type="paragraph" w:customStyle="1" w:styleId="66D9FD04B2CE472088E0645FA32FCF9C">
    <w:name w:val="66D9FD04B2CE472088E0645FA32FCF9C"/>
    <w:rsid w:val="007355F3"/>
    <w:pPr>
      <w:widowControl w:val="0"/>
      <w:jc w:val="both"/>
    </w:pPr>
    <w:rPr>
      <w:rFonts w:ascii="Calibri" w:eastAsia="宋体" w:hAnsi="Calibri" w:cs="Times New Roman"/>
    </w:rPr>
  </w:style>
  <w:style w:type="paragraph" w:customStyle="1" w:styleId="0B7B54458B044B57BA024356BA63C1CC">
    <w:name w:val="0B7B54458B044B57BA024356BA63C1CC"/>
    <w:rsid w:val="007355F3"/>
    <w:pPr>
      <w:widowControl w:val="0"/>
      <w:jc w:val="both"/>
    </w:pPr>
    <w:rPr>
      <w:rFonts w:ascii="Calibri" w:eastAsia="宋体" w:hAnsi="Calibri" w:cs="Times New Roman"/>
    </w:rPr>
  </w:style>
  <w:style w:type="paragraph" w:customStyle="1" w:styleId="E762F42DD6C64D4DA0D1C96127F6D90F">
    <w:name w:val="E762F42DD6C64D4DA0D1C96127F6D90F"/>
    <w:rsid w:val="007355F3"/>
    <w:pPr>
      <w:widowControl w:val="0"/>
      <w:jc w:val="both"/>
    </w:pPr>
    <w:rPr>
      <w:rFonts w:ascii="Calibri" w:eastAsia="宋体" w:hAnsi="Calibri" w:cs="Times New Roman"/>
    </w:rPr>
  </w:style>
  <w:style w:type="paragraph" w:customStyle="1" w:styleId="2EB3A25E01FF409EB7AFF85D8710EC7E">
    <w:name w:val="2EB3A25E01FF409EB7AFF85D8710EC7E"/>
    <w:rsid w:val="007355F3"/>
    <w:pPr>
      <w:widowControl w:val="0"/>
      <w:jc w:val="both"/>
    </w:pPr>
    <w:rPr>
      <w:rFonts w:ascii="Calibri" w:eastAsia="宋体" w:hAnsi="Calibri" w:cs="Times New Roman"/>
    </w:rPr>
  </w:style>
  <w:style w:type="paragraph" w:customStyle="1" w:styleId="79E78743DAB445F9A85A4D65524DDB6C">
    <w:name w:val="79E78743DAB445F9A85A4D65524DDB6C"/>
    <w:rsid w:val="007355F3"/>
    <w:pPr>
      <w:widowControl w:val="0"/>
      <w:jc w:val="both"/>
    </w:pPr>
    <w:rPr>
      <w:rFonts w:ascii="Calibri" w:eastAsia="宋体" w:hAnsi="Calibri" w:cs="Times New Roman"/>
    </w:rPr>
  </w:style>
  <w:style w:type="paragraph" w:customStyle="1" w:styleId="54362E27656B4415BFA317AC8B780614">
    <w:name w:val="54362E27656B4415BFA317AC8B780614"/>
    <w:rsid w:val="007355F3"/>
    <w:pPr>
      <w:widowControl w:val="0"/>
      <w:jc w:val="both"/>
    </w:pPr>
    <w:rPr>
      <w:rFonts w:ascii="Calibri" w:eastAsia="宋体" w:hAnsi="Calibri" w:cs="Times New Roman"/>
    </w:rPr>
  </w:style>
  <w:style w:type="paragraph" w:customStyle="1" w:styleId="B8B001876FA648FD94026CD051A2F4E2">
    <w:name w:val="B8B001876FA648FD94026CD051A2F4E2"/>
    <w:rsid w:val="007355F3"/>
    <w:pPr>
      <w:widowControl w:val="0"/>
      <w:jc w:val="both"/>
    </w:pPr>
    <w:rPr>
      <w:rFonts w:ascii="Calibri" w:eastAsia="宋体" w:hAnsi="Calibri" w:cs="Times New Roman"/>
    </w:rPr>
  </w:style>
  <w:style w:type="paragraph" w:customStyle="1" w:styleId="791774AD069A4F79B5D892AA40A0DA72">
    <w:name w:val="791774AD069A4F79B5D892AA40A0DA72"/>
    <w:rsid w:val="007355F3"/>
    <w:pPr>
      <w:widowControl w:val="0"/>
      <w:jc w:val="both"/>
    </w:pPr>
    <w:rPr>
      <w:rFonts w:ascii="Calibri" w:eastAsia="宋体" w:hAnsi="Calibri" w:cs="Times New Roman"/>
    </w:rPr>
  </w:style>
  <w:style w:type="paragraph" w:customStyle="1" w:styleId="0C484287560C49DB8679E9D0D78127EE">
    <w:name w:val="0C484287560C49DB8679E9D0D78127EE"/>
    <w:rsid w:val="007355F3"/>
    <w:pPr>
      <w:widowControl w:val="0"/>
      <w:jc w:val="both"/>
    </w:pPr>
    <w:rPr>
      <w:rFonts w:ascii="Calibri" w:eastAsia="宋体" w:hAnsi="Calibri" w:cs="Times New Roman"/>
    </w:rPr>
  </w:style>
  <w:style w:type="paragraph" w:customStyle="1" w:styleId="76D7F483E82447E0B104DC3745437196">
    <w:name w:val="76D7F483E82447E0B104DC3745437196"/>
    <w:rsid w:val="007355F3"/>
    <w:pPr>
      <w:widowControl w:val="0"/>
      <w:jc w:val="both"/>
    </w:pPr>
    <w:rPr>
      <w:rFonts w:ascii="Calibri" w:eastAsia="宋体" w:hAnsi="Calibri" w:cs="Times New Roman"/>
    </w:rPr>
  </w:style>
  <w:style w:type="paragraph" w:customStyle="1" w:styleId="24037B23ABF44443A2D13DFD89167CBC">
    <w:name w:val="24037B23ABF44443A2D13DFD89167CBC"/>
    <w:rsid w:val="007355F3"/>
    <w:pPr>
      <w:widowControl w:val="0"/>
      <w:jc w:val="both"/>
    </w:pPr>
    <w:rPr>
      <w:rFonts w:ascii="Calibri" w:eastAsia="宋体" w:hAnsi="Calibri" w:cs="Times New Roman"/>
    </w:rPr>
  </w:style>
  <w:style w:type="paragraph" w:customStyle="1" w:styleId="C116BC0AB0704C618051A55DCC722099">
    <w:name w:val="C116BC0AB0704C618051A55DCC722099"/>
    <w:rsid w:val="007355F3"/>
    <w:pPr>
      <w:widowControl w:val="0"/>
      <w:jc w:val="both"/>
    </w:pPr>
    <w:rPr>
      <w:rFonts w:ascii="Calibri" w:eastAsia="宋体" w:hAnsi="Calibri" w:cs="Times New Roman"/>
    </w:rPr>
  </w:style>
  <w:style w:type="paragraph" w:customStyle="1" w:styleId="2E6DDC5FC11C480D8A10F49577CB6AD8">
    <w:name w:val="2E6DDC5FC11C480D8A10F49577CB6AD8"/>
    <w:rsid w:val="007355F3"/>
    <w:pPr>
      <w:widowControl w:val="0"/>
      <w:jc w:val="both"/>
    </w:pPr>
    <w:rPr>
      <w:rFonts w:ascii="Calibri" w:eastAsia="宋体" w:hAnsi="Calibri" w:cs="Times New Roman"/>
    </w:rPr>
  </w:style>
  <w:style w:type="paragraph" w:customStyle="1" w:styleId="10F9EC12A00148EFB2C429B01F2A405F">
    <w:name w:val="10F9EC12A00148EFB2C429B01F2A405F"/>
    <w:rsid w:val="007355F3"/>
    <w:pPr>
      <w:widowControl w:val="0"/>
      <w:jc w:val="both"/>
    </w:pPr>
    <w:rPr>
      <w:rFonts w:ascii="Calibri" w:eastAsia="宋体" w:hAnsi="Calibri" w:cs="Times New Roman"/>
    </w:rPr>
  </w:style>
  <w:style w:type="paragraph" w:customStyle="1" w:styleId="E3969147FFF5409DB80C6625A3AC51F6">
    <w:name w:val="E3969147FFF5409DB80C6625A3AC51F6"/>
    <w:rsid w:val="007355F3"/>
    <w:pPr>
      <w:widowControl w:val="0"/>
      <w:jc w:val="both"/>
    </w:pPr>
    <w:rPr>
      <w:rFonts w:ascii="Calibri" w:eastAsia="宋体" w:hAnsi="Calibri" w:cs="Times New Roman"/>
    </w:rPr>
  </w:style>
  <w:style w:type="paragraph" w:customStyle="1" w:styleId="73256F46884F45DAA02B1283B67E58A5">
    <w:name w:val="73256F46884F45DAA02B1283B67E58A5"/>
    <w:rsid w:val="007355F3"/>
    <w:pPr>
      <w:widowControl w:val="0"/>
      <w:jc w:val="both"/>
    </w:pPr>
    <w:rPr>
      <w:rFonts w:ascii="Calibri" w:eastAsia="宋体" w:hAnsi="Calibri" w:cs="Times New Roman"/>
    </w:rPr>
  </w:style>
  <w:style w:type="paragraph" w:customStyle="1" w:styleId="D97AD57DD01E4FB2A9FD84C96CF73A72">
    <w:name w:val="D97AD57DD01E4FB2A9FD84C96CF73A72"/>
    <w:rsid w:val="007355F3"/>
    <w:pPr>
      <w:widowControl w:val="0"/>
      <w:jc w:val="both"/>
    </w:pPr>
    <w:rPr>
      <w:rFonts w:ascii="Calibri" w:eastAsia="宋体" w:hAnsi="Calibri" w:cs="Times New Roman"/>
    </w:rPr>
  </w:style>
  <w:style w:type="paragraph" w:customStyle="1" w:styleId="5ACB771CFD25442F852CD49B1E27D2CA">
    <w:name w:val="5ACB771CFD25442F852CD49B1E27D2CA"/>
    <w:rsid w:val="007355F3"/>
    <w:pPr>
      <w:widowControl w:val="0"/>
      <w:jc w:val="both"/>
    </w:pPr>
    <w:rPr>
      <w:rFonts w:ascii="Calibri" w:eastAsia="宋体" w:hAnsi="Calibri" w:cs="Times New Roman"/>
    </w:rPr>
  </w:style>
  <w:style w:type="paragraph" w:customStyle="1" w:styleId="9147E9FA46274B44BC105588E8B4D41A">
    <w:name w:val="9147E9FA46274B44BC105588E8B4D41A"/>
    <w:rsid w:val="007355F3"/>
    <w:pPr>
      <w:widowControl w:val="0"/>
      <w:jc w:val="both"/>
    </w:pPr>
    <w:rPr>
      <w:rFonts w:ascii="Calibri" w:eastAsia="宋体" w:hAnsi="Calibri" w:cs="Times New Roman"/>
    </w:rPr>
  </w:style>
  <w:style w:type="paragraph" w:customStyle="1" w:styleId="4620F1D8942C4B97BDC64046CF51BC79">
    <w:name w:val="4620F1D8942C4B97BDC64046CF51BC79"/>
    <w:rsid w:val="007355F3"/>
    <w:pPr>
      <w:widowControl w:val="0"/>
      <w:jc w:val="both"/>
    </w:pPr>
    <w:rPr>
      <w:rFonts w:ascii="Calibri" w:eastAsia="宋体" w:hAnsi="Calibri" w:cs="Times New Roman"/>
    </w:rPr>
  </w:style>
  <w:style w:type="paragraph" w:customStyle="1" w:styleId="5165209E538F42F58C9C726F48C3EA72">
    <w:name w:val="5165209E538F42F58C9C726F48C3EA72"/>
    <w:rsid w:val="007355F3"/>
    <w:pPr>
      <w:widowControl w:val="0"/>
      <w:jc w:val="both"/>
    </w:pPr>
    <w:rPr>
      <w:rFonts w:ascii="Calibri" w:eastAsia="宋体" w:hAnsi="Calibri" w:cs="Times New Roman"/>
    </w:rPr>
  </w:style>
  <w:style w:type="paragraph" w:customStyle="1" w:styleId="FD23B170840B420894CB4AE0CB622568">
    <w:name w:val="FD23B170840B420894CB4AE0CB622568"/>
    <w:rsid w:val="007355F3"/>
    <w:pPr>
      <w:widowControl w:val="0"/>
      <w:jc w:val="both"/>
    </w:pPr>
    <w:rPr>
      <w:rFonts w:ascii="Calibri" w:eastAsia="宋体" w:hAnsi="Calibri" w:cs="Times New Roman"/>
    </w:rPr>
  </w:style>
  <w:style w:type="paragraph" w:customStyle="1" w:styleId="EE595FCD1FBE45ADBFC20272624A56E7">
    <w:name w:val="EE595FCD1FBE45ADBFC20272624A56E7"/>
    <w:rsid w:val="007355F3"/>
    <w:pPr>
      <w:widowControl w:val="0"/>
      <w:jc w:val="both"/>
    </w:pPr>
    <w:rPr>
      <w:rFonts w:ascii="Calibri" w:eastAsia="宋体" w:hAnsi="Calibri" w:cs="Times New Roman"/>
    </w:rPr>
  </w:style>
  <w:style w:type="paragraph" w:customStyle="1" w:styleId="E312231625444BF0BEF84CA06D5B9D69">
    <w:name w:val="E312231625444BF0BEF84CA06D5B9D69"/>
    <w:rsid w:val="007355F3"/>
    <w:pPr>
      <w:widowControl w:val="0"/>
      <w:jc w:val="both"/>
    </w:pPr>
    <w:rPr>
      <w:rFonts w:ascii="Calibri" w:eastAsia="宋体" w:hAnsi="Calibri" w:cs="Times New Roman"/>
    </w:rPr>
  </w:style>
  <w:style w:type="paragraph" w:customStyle="1" w:styleId="66EECB3EB3E24E589AEA33D5DD33ACC4">
    <w:name w:val="66EECB3EB3E24E589AEA33D5DD33ACC4"/>
    <w:rsid w:val="007355F3"/>
    <w:pPr>
      <w:widowControl w:val="0"/>
      <w:jc w:val="both"/>
    </w:pPr>
    <w:rPr>
      <w:rFonts w:ascii="Calibri" w:eastAsia="宋体" w:hAnsi="Calibri" w:cs="Times New Roman"/>
    </w:rPr>
  </w:style>
  <w:style w:type="paragraph" w:customStyle="1" w:styleId="C332358D5B3F47309F98A0296B904D1C">
    <w:name w:val="C332358D5B3F47309F98A0296B904D1C"/>
    <w:rsid w:val="007355F3"/>
    <w:pPr>
      <w:widowControl w:val="0"/>
      <w:jc w:val="both"/>
    </w:pPr>
    <w:rPr>
      <w:rFonts w:ascii="Calibri" w:eastAsia="宋体" w:hAnsi="Calibri" w:cs="Times New Roman"/>
    </w:rPr>
  </w:style>
  <w:style w:type="paragraph" w:customStyle="1" w:styleId="9601766AD5C3487083DF0AD4D87F6530">
    <w:name w:val="9601766AD5C3487083DF0AD4D87F6530"/>
    <w:rsid w:val="007355F3"/>
    <w:pPr>
      <w:widowControl w:val="0"/>
      <w:jc w:val="both"/>
    </w:pPr>
    <w:rPr>
      <w:rFonts w:ascii="Calibri" w:eastAsia="宋体" w:hAnsi="Calibri" w:cs="Times New Roman"/>
    </w:rPr>
  </w:style>
  <w:style w:type="paragraph" w:customStyle="1" w:styleId="5BB76E32D90E462BB2C9DA69298A65AC">
    <w:name w:val="5BB76E32D90E462BB2C9DA69298A65AC"/>
    <w:rsid w:val="007355F3"/>
    <w:pPr>
      <w:widowControl w:val="0"/>
      <w:jc w:val="both"/>
    </w:pPr>
    <w:rPr>
      <w:rFonts w:ascii="Calibri" w:eastAsia="宋体" w:hAnsi="Calibri" w:cs="Times New Roman"/>
    </w:rPr>
  </w:style>
  <w:style w:type="paragraph" w:customStyle="1" w:styleId="3775576E842646669B5F27A96804B324">
    <w:name w:val="3775576E842646669B5F27A96804B324"/>
    <w:rsid w:val="007355F3"/>
    <w:pPr>
      <w:widowControl w:val="0"/>
      <w:jc w:val="both"/>
    </w:pPr>
    <w:rPr>
      <w:rFonts w:ascii="Calibri" w:eastAsia="宋体" w:hAnsi="Calibri" w:cs="Times New Roman"/>
    </w:rPr>
  </w:style>
  <w:style w:type="paragraph" w:customStyle="1" w:styleId="AB8AB21670994D1EBACE4CD89843924D">
    <w:name w:val="AB8AB21670994D1EBACE4CD89843924D"/>
    <w:rsid w:val="007355F3"/>
    <w:pPr>
      <w:widowControl w:val="0"/>
      <w:jc w:val="both"/>
    </w:pPr>
    <w:rPr>
      <w:rFonts w:ascii="Calibri" w:eastAsia="宋体" w:hAnsi="Calibri" w:cs="Times New Roman"/>
    </w:rPr>
  </w:style>
  <w:style w:type="paragraph" w:customStyle="1" w:styleId="B20A5F24FBD54A8CA838BCB2EB01E650">
    <w:name w:val="B20A5F24FBD54A8CA838BCB2EB01E650"/>
    <w:rsid w:val="007355F3"/>
    <w:pPr>
      <w:widowControl w:val="0"/>
      <w:jc w:val="both"/>
    </w:pPr>
    <w:rPr>
      <w:rFonts w:ascii="Calibri" w:eastAsia="宋体" w:hAnsi="Calibri" w:cs="Times New Roman"/>
    </w:rPr>
  </w:style>
  <w:style w:type="paragraph" w:customStyle="1" w:styleId="84A515CFF4854045884BC984B107E4BE">
    <w:name w:val="84A515CFF4854045884BC984B107E4BE"/>
    <w:rsid w:val="007355F3"/>
    <w:pPr>
      <w:widowControl w:val="0"/>
      <w:jc w:val="both"/>
    </w:pPr>
    <w:rPr>
      <w:rFonts w:ascii="Calibri" w:eastAsia="宋体" w:hAnsi="Calibri" w:cs="Times New Roman"/>
    </w:rPr>
  </w:style>
  <w:style w:type="paragraph" w:customStyle="1" w:styleId="6A10360EF0534B158D6A65411A626FD0">
    <w:name w:val="6A10360EF0534B158D6A65411A626FD0"/>
    <w:rsid w:val="007355F3"/>
    <w:pPr>
      <w:widowControl w:val="0"/>
      <w:jc w:val="both"/>
    </w:pPr>
    <w:rPr>
      <w:rFonts w:ascii="Calibri" w:eastAsia="宋体" w:hAnsi="Calibri" w:cs="Times New Roman"/>
    </w:rPr>
  </w:style>
  <w:style w:type="paragraph" w:customStyle="1" w:styleId="26E3968C9D644C0B88766ACA361B9601">
    <w:name w:val="26E3968C9D644C0B88766ACA361B9601"/>
    <w:rsid w:val="007355F3"/>
    <w:pPr>
      <w:widowControl w:val="0"/>
      <w:jc w:val="both"/>
    </w:pPr>
    <w:rPr>
      <w:rFonts w:ascii="Calibri" w:eastAsia="宋体" w:hAnsi="Calibri" w:cs="Times New Roman"/>
    </w:rPr>
  </w:style>
  <w:style w:type="paragraph" w:customStyle="1" w:styleId="2C78CAA0694044E789AA70734BE2264A">
    <w:name w:val="2C78CAA0694044E789AA70734BE2264A"/>
    <w:rsid w:val="007355F3"/>
    <w:pPr>
      <w:widowControl w:val="0"/>
      <w:jc w:val="both"/>
    </w:pPr>
    <w:rPr>
      <w:rFonts w:ascii="Calibri" w:eastAsia="宋体" w:hAnsi="Calibri" w:cs="Times New Roman"/>
    </w:rPr>
  </w:style>
  <w:style w:type="paragraph" w:customStyle="1" w:styleId="38D17E9B8108469097EE9669D14ED966">
    <w:name w:val="38D17E9B8108469097EE9669D14ED966"/>
    <w:rsid w:val="007355F3"/>
    <w:pPr>
      <w:widowControl w:val="0"/>
      <w:jc w:val="both"/>
    </w:pPr>
    <w:rPr>
      <w:rFonts w:ascii="Calibri" w:eastAsia="宋体" w:hAnsi="Calibri" w:cs="Times New Roman"/>
    </w:rPr>
  </w:style>
  <w:style w:type="paragraph" w:customStyle="1" w:styleId="A864766B46DB4FC4A4ADB8D579AF0A30">
    <w:name w:val="A864766B46DB4FC4A4ADB8D579AF0A30"/>
    <w:rsid w:val="007355F3"/>
    <w:pPr>
      <w:widowControl w:val="0"/>
      <w:jc w:val="both"/>
    </w:pPr>
    <w:rPr>
      <w:rFonts w:ascii="Calibri" w:eastAsia="宋体" w:hAnsi="Calibri" w:cs="Times New Roman"/>
    </w:rPr>
  </w:style>
  <w:style w:type="paragraph" w:customStyle="1" w:styleId="6E98D8F7A1BC40C38DFC5C61806C0341">
    <w:name w:val="6E98D8F7A1BC40C38DFC5C61806C0341"/>
    <w:rsid w:val="007355F3"/>
    <w:pPr>
      <w:widowControl w:val="0"/>
      <w:jc w:val="both"/>
    </w:pPr>
    <w:rPr>
      <w:rFonts w:ascii="Calibri" w:eastAsia="宋体" w:hAnsi="Calibri" w:cs="Times New Roman"/>
    </w:rPr>
  </w:style>
  <w:style w:type="paragraph" w:customStyle="1" w:styleId="A9D53F6CAB7E4DB18AF768B5C76B1579">
    <w:name w:val="A9D53F6CAB7E4DB18AF768B5C76B1579"/>
    <w:rsid w:val="007355F3"/>
    <w:pPr>
      <w:widowControl w:val="0"/>
      <w:jc w:val="both"/>
    </w:pPr>
    <w:rPr>
      <w:rFonts w:ascii="Calibri" w:eastAsia="宋体" w:hAnsi="Calibri" w:cs="Times New Roman"/>
    </w:rPr>
  </w:style>
  <w:style w:type="paragraph" w:customStyle="1" w:styleId="7669CB28C8FB481D9AB0CED121ADD3F9">
    <w:name w:val="7669CB28C8FB481D9AB0CED121ADD3F9"/>
    <w:rsid w:val="007355F3"/>
    <w:pPr>
      <w:widowControl w:val="0"/>
      <w:jc w:val="both"/>
    </w:pPr>
    <w:rPr>
      <w:rFonts w:ascii="Calibri" w:eastAsia="宋体" w:hAnsi="Calibri" w:cs="Times New Roman"/>
    </w:rPr>
  </w:style>
  <w:style w:type="paragraph" w:customStyle="1" w:styleId="E5E0CDFAE50648139E75CB470ED0757C">
    <w:name w:val="E5E0CDFAE50648139E75CB470ED0757C"/>
    <w:rsid w:val="007355F3"/>
    <w:pPr>
      <w:widowControl w:val="0"/>
      <w:jc w:val="both"/>
    </w:pPr>
    <w:rPr>
      <w:rFonts w:ascii="Calibri" w:eastAsia="宋体" w:hAnsi="Calibri" w:cs="Times New Roman"/>
    </w:rPr>
  </w:style>
  <w:style w:type="paragraph" w:customStyle="1" w:styleId="4A1441C091234838AA663B3D8237A897">
    <w:name w:val="4A1441C091234838AA663B3D8237A897"/>
    <w:rsid w:val="007355F3"/>
    <w:pPr>
      <w:widowControl w:val="0"/>
      <w:jc w:val="both"/>
    </w:pPr>
    <w:rPr>
      <w:rFonts w:ascii="Calibri" w:eastAsia="宋体" w:hAnsi="Calibri" w:cs="Times New Roman"/>
    </w:rPr>
  </w:style>
  <w:style w:type="paragraph" w:customStyle="1" w:styleId="D20374A84F874414B029FC2982E49D89">
    <w:name w:val="D20374A84F874414B029FC2982E49D89"/>
    <w:rsid w:val="007355F3"/>
    <w:pPr>
      <w:widowControl w:val="0"/>
      <w:jc w:val="both"/>
    </w:pPr>
    <w:rPr>
      <w:rFonts w:ascii="Calibri" w:eastAsia="宋体" w:hAnsi="Calibri" w:cs="Times New Roman"/>
    </w:rPr>
  </w:style>
  <w:style w:type="paragraph" w:customStyle="1" w:styleId="28A261266CBD4572B432A954BCC3AFDD">
    <w:name w:val="28A261266CBD4572B432A954BCC3AFDD"/>
    <w:rsid w:val="007355F3"/>
    <w:pPr>
      <w:widowControl w:val="0"/>
      <w:jc w:val="both"/>
    </w:pPr>
    <w:rPr>
      <w:rFonts w:ascii="Calibri" w:eastAsia="宋体" w:hAnsi="Calibri" w:cs="Times New Roman"/>
    </w:rPr>
  </w:style>
  <w:style w:type="paragraph" w:customStyle="1" w:styleId="F639999D64644EAFBC9FE41025B40BA0">
    <w:name w:val="F639999D64644EAFBC9FE41025B40BA0"/>
    <w:rsid w:val="007355F3"/>
    <w:pPr>
      <w:widowControl w:val="0"/>
      <w:jc w:val="both"/>
    </w:pPr>
    <w:rPr>
      <w:rFonts w:ascii="Calibri" w:eastAsia="宋体" w:hAnsi="Calibri" w:cs="Times New Roman"/>
    </w:rPr>
  </w:style>
  <w:style w:type="paragraph" w:customStyle="1" w:styleId="A973ED4634D3457F91BC4596730A1D88">
    <w:name w:val="A973ED4634D3457F91BC4596730A1D88"/>
    <w:rsid w:val="007355F3"/>
    <w:pPr>
      <w:widowControl w:val="0"/>
      <w:jc w:val="both"/>
    </w:pPr>
    <w:rPr>
      <w:rFonts w:ascii="Calibri" w:eastAsia="宋体" w:hAnsi="Calibri" w:cs="Times New Roman"/>
    </w:rPr>
  </w:style>
  <w:style w:type="paragraph" w:customStyle="1" w:styleId="97FBA155D0134DF99DCCCC1C639325B3">
    <w:name w:val="97FBA155D0134DF99DCCCC1C639325B3"/>
    <w:rsid w:val="007355F3"/>
    <w:pPr>
      <w:widowControl w:val="0"/>
      <w:jc w:val="both"/>
    </w:pPr>
    <w:rPr>
      <w:rFonts w:ascii="Calibri" w:eastAsia="宋体" w:hAnsi="Calibri" w:cs="Times New Roman"/>
    </w:rPr>
  </w:style>
  <w:style w:type="paragraph" w:customStyle="1" w:styleId="533E59C38CCF440CBC6C60D34A256578">
    <w:name w:val="533E59C38CCF440CBC6C60D34A256578"/>
    <w:rsid w:val="007355F3"/>
    <w:pPr>
      <w:widowControl w:val="0"/>
      <w:jc w:val="both"/>
    </w:pPr>
    <w:rPr>
      <w:rFonts w:ascii="Calibri" w:eastAsia="宋体" w:hAnsi="Calibri" w:cs="Times New Roman"/>
    </w:rPr>
  </w:style>
  <w:style w:type="paragraph" w:customStyle="1" w:styleId="81165AD395F74CA9AB468BABAF2029AE">
    <w:name w:val="81165AD395F74CA9AB468BABAF2029AE"/>
    <w:rsid w:val="007355F3"/>
    <w:pPr>
      <w:widowControl w:val="0"/>
      <w:jc w:val="both"/>
    </w:pPr>
    <w:rPr>
      <w:rFonts w:ascii="Calibri" w:eastAsia="宋体" w:hAnsi="Calibri" w:cs="Times New Roman"/>
    </w:rPr>
  </w:style>
  <w:style w:type="paragraph" w:customStyle="1" w:styleId="2E0600AD63A94CD190D1182DFDB33B77">
    <w:name w:val="2E0600AD63A94CD190D1182DFDB33B77"/>
    <w:rsid w:val="007355F3"/>
    <w:pPr>
      <w:widowControl w:val="0"/>
      <w:jc w:val="both"/>
    </w:pPr>
    <w:rPr>
      <w:rFonts w:ascii="Calibri" w:eastAsia="宋体" w:hAnsi="Calibri" w:cs="Times New Roman"/>
    </w:rPr>
  </w:style>
  <w:style w:type="paragraph" w:customStyle="1" w:styleId="AA157B0AD5D148F2B91B98BA0D51D7D2">
    <w:name w:val="AA157B0AD5D148F2B91B98BA0D51D7D2"/>
    <w:rsid w:val="007355F3"/>
    <w:pPr>
      <w:widowControl w:val="0"/>
      <w:jc w:val="both"/>
    </w:pPr>
    <w:rPr>
      <w:rFonts w:ascii="Calibri" w:eastAsia="宋体" w:hAnsi="Calibri" w:cs="Times New Roman"/>
    </w:rPr>
  </w:style>
  <w:style w:type="paragraph" w:customStyle="1" w:styleId="2DC2463A88DA4D3F8C0E2CEF072FF59C">
    <w:name w:val="2DC2463A88DA4D3F8C0E2CEF072FF59C"/>
    <w:rsid w:val="007355F3"/>
    <w:pPr>
      <w:widowControl w:val="0"/>
      <w:jc w:val="both"/>
    </w:pPr>
    <w:rPr>
      <w:rFonts w:ascii="Calibri" w:eastAsia="宋体" w:hAnsi="Calibri" w:cs="Times New Roman"/>
    </w:rPr>
  </w:style>
  <w:style w:type="paragraph" w:customStyle="1" w:styleId="C7C293F650C0481285EB80F4144CD1D3">
    <w:name w:val="C7C293F650C0481285EB80F4144CD1D3"/>
    <w:rsid w:val="007355F3"/>
    <w:pPr>
      <w:widowControl w:val="0"/>
      <w:jc w:val="both"/>
    </w:pPr>
    <w:rPr>
      <w:rFonts w:ascii="Calibri" w:eastAsia="宋体" w:hAnsi="Calibri" w:cs="Times New Roman"/>
    </w:rPr>
  </w:style>
  <w:style w:type="paragraph" w:customStyle="1" w:styleId="F16DCEB52E0C4FBFA48C760D5C9AE141">
    <w:name w:val="F16DCEB52E0C4FBFA48C760D5C9AE141"/>
    <w:rsid w:val="007355F3"/>
    <w:pPr>
      <w:widowControl w:val="0"/>
      <w:jc w:val="both"/>
    </w:pPr>
    <w:rPr>
      <w:rFonts w:ascii="Calibri" w:eastAsia="宋体" w:hAnsi="Calibri" w:cs="Times New Roman"/>
    </w:rPr>
  </w:style>
  <w:style w:type="paragraph" w:customStyle="1" w:styleId="2F8398F516434FC9B7BEA26DD7AB3AAB">
    <w:name w:val="2F8398F516434FC9B7BEA26DD7AB3AAB"/>
    <w:rsid w:val="007355F3"/>
    <w:pPr>
      <w:widowControl w:val="0"/>
      <w:jc w:val="both"/>
    </w:pPr>
    <w:rPr>
      <w:rFonts w:ascii="Calibri" w:eastAsia="宋体" w:hAnsi="Calibri" w:cs="Times New Roman"/>
    </w:rPr>
  </w:style>
  <w:style w:type="paragraph" w:customStyle="1" w:styleId="FC21CDB5FA704AFF814CD0136FCC81E7">
    <w:name w:val="FC21CDB5FA704AFF814CD0136FCC81E7"/>
    <w:rsid w:val="007355F3"/>
    <w:pPr>
      <w:widowControl w:val="0"/>
      <w:jc w:val="both"/>
    </w:pPr>
    <w:rPr>
      <w:rFonts w:ascii="Calibri" w:eastAsia="宋体" w:hAnsi="Calibri" w:cs="Times New Roman"/>
    </w:rPr>
  </w:style>
  <w:style w:type="paragraph" w:customStyle="1" w:styleId="84B40B618AC6441B97FD0324907E2C86">
    <w:name w:val="84B40B618AC6441B97FD0324907E2C86"/>
    <w:rsid w:val="007355F3"/>
    <w:pPr>
      <w:widowControl w:val="0"/>
      <w:jc w:val="both"/>
    </w:pPr>
    <w:rPr>
      <w:rFonts w:ascii="Calibri" w:eastAsia="宋体" w:hAnsi="Calibri" w:cs="Times New Roman"/>
    </w:rPr>
  </w:style>
  <w:style w:type="paragraph" w:customStyle="1" w:styleId="1813F15C62E14B1D97BE661C67171C5E">
    <w:name w:val="1813F15C62E14B1D97BE661C67171C5E"/>
    <w:rsid w:val="007355F3"/>
    <w:pPr>
      <w:widowControl w:val="0"/>
      <w:jc w:val="both"/>
    </w:pPr>
    <w:rPr>
      <w:rFonts w:ascii="Calibri" w:eastAsia="宋体" w:hAnsi="Calibri" w:cs="Times New Roman"/>
    </w:rPr>
  </w:style>
  <w:style w:type="paragraph" w:customStyle="1" w:styleId="431444909DC24DE0B7BD120662FEF389">
    <w:name w:val="431444909DC24DE0B7BD120662FEF389"/>
    <w:rsid w:val="007355F3"/>
    <w:pPr>
      <w:widowControl w:val="0"/>
      <w:jc w:val="both"/>
    </w:pPr>
    <w:rPr>
      <w:rFonts w:ascii="Calibri" w:eastAsia="宋体" w:hAnsi="Calibri" w:cs="Times New Roman"/>
    </w:rPr>
  </w:style>
  <w:style w:type="paragraph" w:customStyle="1" w:styleId="3258F3E398ED4773A67DE8C8DC6723AB">
    <w:name w:val="3258F3E398ED4773A67DE8C8DC6723AB"/>
    <w:rsid w:val="007355F3"/>
    <w:pPr>
      <w:widowControl w:val="0"/>
      <w:jc w:val="both"/>
    </w:pPr>
    <w:rPr>
      <w:rFonts w:ascii="Calibri" w:eastAsia="宋体" w:hAnsi="Calibri" w:cs="Times New Roman"/>
    </w:rPr>
  </w:style>
  <w:style w:type="paragraph" w:customStyle="1" w:styleId="A12959EDFE6043E4BC418A82358AEF6A">
    <w:name w:val="A12959EDFE6043E4BC418A82358AEF6A"/>
    <w:rsid w:val="007355F3"/>
    <w:pPr>
      <w:widowControl w:val="0"/>
      <w:jc w:val="both"/>
    </w:pPr>
    <w:rPr>
      <w:rFonts w:ascii="Calibri" w:eastAsia="宋体" w:hAnsi="Calibri" w:cs="Times New Roman"/>
    </w:rPr>
  </w:style>
  <w:style w:type="paragraph" w:customStyle="1" w:styleId="DF65CE55DB004F03BD9230DE550A76B2">
    <w:name w:val="DF65CE55DB004F03BD9230DE550A76B2"/>
    <w:rsid w:val="007355F3"/>
    <w:pPr>
      <w:widowControl w:val="0"/>
      <w:jc w:val="both"/>
    </w:pPr>
    <w:rPr>
      <w:rFonts w:ascii="Calibri" w:eastAsia="宋体" w:hAnsi="Calibri" w:cs="Times New Roman"/>
    </w:rPr>
  </w:style>
  <w:style w:type="paragraph" w:customStyle="1" w:styleId="8E67AFFAF5974230A4AB85E88D609097">
    <w:name w:val="8E67AFFAF5974230A4AB85E88D609097"/>
    <w:rsid w:val="007355F3"/>
    <w:pPr>
      <w:widowControl w:val="0"/>
      <w:jc w:val="both"/>
    </w:pPr>
    <w:rPr>
      <w:rFonts w:ascii="Calibri" w:eastAsia="宋体" w:hAnsi="Calibri" w:cs="Times New Roman"/>
    </w:rPr>
  </w:style>
  <w:style w:type="paragraph" w:customStyle="1" w:styleId="AE93E7822BBF4491B1DF49D0753DBC22">
    <w:name w:val="AE93E7822BBF4491B1DF49D0753DBC22"/>
    <w:rsid w:val="007355F3"/>
    <w:pPr>
      <w:widowControl w:val="0"/>
      <w:jc w:val="both"/>
    </w:pPr>
    <w:rPr>
      <w:rFonts w:ascii="Calibri" w:eastAsia="宋体" w:hAnsi="Calibri" w:cs="Times New Roman"/>
    </w:rPr>
  </w:style>
  <w:style w:type="paragraph" w:customStyle="1" w:styleId="D3A4EC6F8625420BAEC181825413D321">
    <w:name w:val="D3A4EC6F8625420BAEC181825413D321"/>
    <w:rsid w:val="007355F3"/>
    <w:pPr>
      <w:widowControl w:val="0"/>
      <w:jc w:val="both"/>
    </w:pPr>
    <w:rPr>
      <w:rFonts w:ascii="Calibri" w:eastAsia="宋体" w:hAnsi="Calibri" w:cs="Times New Roman"/>
    </w:rPr>
  </w:style>
  <w:style w:type="paragraph" w:customStyle="1" w:styleId="4E1BA74E0D4C496D8E5A4C2E10CD36BE">
    <w:name w:val="4E1BA74E0D4C496D8E5A4C2E10CD36BE"/>
    <w:rsid w:val="007355F3"/>
    <w:pPr>
      <w:widowControl w:val="0"/>
      <w:jc w:val="both"/>
    </w:pPr>
    <w:rPr>
      <w:rFonts w:ascii="Calibri" w:eastAsia="宋体" w:hAnsi="Calibri" w:cs="Times New Roman"/>
    </w:rPr>
  </w:style>
  <w:style w:type="paragraph" w:customStyle="1" w:styleId="9F99AD8C125948588DB6F1822186E836">
    <w:name w:val="9F99AD8C125948588DB6F1822186E836"/>
    <w:rsid w:val="007355F3"/>
    <w:pPr>
      <w:widowControl w:val="0"/>
      <w:jc w:val="both"/>
    </w:pPr>
    <w:rPr>
      <w:rFonts w:ascii="Calibri" w:eastAsia="宋体" w:hAnsi="Calibri" w:cs="Times New Roman"/>
    </w:rPr>
  </w:style>
  <w:style w:type="paragraph" w:customStyle="1" w:styleId="97EFC46EFA0A4EE3A4452FD99358DBED">
    <w:name w:val="97EFC46EFA0A4EE3A4452FD99358DBED"/>
    <w:rsid w:val="007355F3"/>
    <w:pPr>
      <w:widowControl w:val="0"/>
      <w:jc w:val="both"/>
    </w:pPr>
    <w:rPr>
      <w:rFonts w:ascii="Calibri" w:eastAsia="宋体" w:hAnsi="Calibri" w:cs="Times New Roman"/>
    </w:rPr>
  </w:style>
  <w:style w:type="paragraph" w:customStyle="1" w:styleId="7C53589242F444E0AE9B6F33A0272257">
    <w:name w:val="7C53589242F444E0AE9B6F33A0272257"/>
    <w:rsid w:val="007355F3"/>
    <w:pPr>
      <w:widowControl w:val="0"/>
      <w:jc w:val="both"/>
    </w:pPr>
    <w:rPr>
      <w:rFonts w:ascii="Calibri" w:eastAsia="宋体" w:hAnsi="Calibri" w:cs="Times New Roman"/>
    </w:rPr>
  </w:style>
  <w:style w:type="paragraph" w:customStyle="1" w:styleId="469084CA42CB44C0ABDEAEE8E9AF88AA">
    <w:name w:val="469084CA42CB44C0ABDEAEE8E9AF88AA"/>
    <w:rsid w:val="007355F3"/>
    <w:pPr>
      <w:widowControl w:val="0"/>
      <w:jc w:val="both"/>
    </w:pPr>
    <w:rPr>
      <w:rFonts w:ascii="Calibri" w:eastAsia="宋体" w:hAnsi="Calibri" w:cs="Times New Roman"/>
    </w:rPr>
  </w:style>
  <w:style w:type="paragraph" w:customStyle="1" w:styleId="13634594F6644494815BA6F64D85476C">
    <w:name w:val="13634594F6644494815BA6F64D85476C"/>
    <w:rsid w:val="007355F3"/>
    <w:pPr>
      <w:widowControl w:val="0"/>
      <w:jc w:val="both"/>
    </w:pPr>
    <w:rPr>
      <w:rFonts w:ascii="Calibri" w:eastAsia="宋体" w:hAnsi="Calibri" w:cs="Times New Roman"/>
    </w:rPr>
  </w:style>
  <w:style w:type="paragraph" w:customStyle="1" w:styleId="C36BB4D95B634DA4BAE8CF10D9765945">
    <w:name w:val="C36BB4D95B634DA4BAE8CF10D9765945"/>
    <w:rsid w:val="007355F3"/>
    <w:pPr>
      <w:widowControl w:val="0"/>
      <w:jc w:val="both"/>
    </w:pPr>
    <w:rPr>
      <w:rFonts w:ascii="Calibri" w:eastAsia="宋体" w:hAnsi="Calibri" w:cs="Times New Roman"/>
    </w:rPr>
  </w:style>
  <w:style w:type="paragraph" w:customStyle="1" w:styleId="89E916A8B0364325BD989C1B0675182E">
    <w:name w:val="89E916A8B0364325BD989C1B0675182E"/>
    <w:rsid w:val="007355F3"/>
    <w:pPr>
      <w:widowControl w:val="0"/>
      <w:jc w:val="both"/>
    </w:pPr>
    <w:rPr>
      <w:rFonts w:ascii="Calibri" w:eastAsia="宋体" w:hAnsi="Calibri" w:cs="Times New Roman"/>
    </w:rPr>
  </w:style>
  <w:style w:type="paragraph" w:customStyle="1" w:styleId="F48CB19B555846019EC56FA8327866E7">
    <w:name w:val="F48CB19B555846019EC56FA8327866E7"/>
    <w:rsid w:val="007355F3"/>
    <w:pPr>
      <w:widowControl w:val="0"/>
      <w:jc w:val="both"/>
    </w:pPr>
    <w:rPr>
      <w:rFonts w:ascii="Calibri" w:eastAsia="宋体" w:hAnsi="Calibri" w:cs="Times New Roman"/>
    </w:rPr>
  </w:style>
  <w:style w:type="paragraph" w:customStyle="1" w:styleId="D0C9FBA4D4784FB393B3EE78046C5C90">
    <w:name w:val="D0C9FBA4D4784FB393B3EE78046C5C90"/>
    <w:rsid w:val="007355F3"/>
    <w:pPr>
      <w:widowControl w:val="0"/>
      <w:jc w:val="both"/>
    </w:pPr>
    <w:rPr>
      <w:rFonts w:ascii="Calibri" w:eastAsia="宋体" w:hAnsi="Calibri" w:cs="Times New Roman"/>
    </w:rPr>
  </w:style>
  <w:style w:type="paragraph" w:customStyle="1" w:styleId="93F5E35FEC334F038BCFF9B6AA29CCD3">
    <w:name w:val="93F5E35FEC334F038BCFF9B6AA29CCD3"/>
    <w:rsid w:val="007355F3"/>
    <w:pPr>
      <w:widowControl w:val="0"/>
      <w:jc w:val="both"/>
    </w:pPr>
    <w:rPr>
      <w:rFonts w:ascii="Calibri" w:eastAsia="宋体" w:hAnsi="Calibri" w:cs="Times New Roman"/>
    </w:rPr>
  </w:style>
  <w:style w:type="paragraph" w:customStyle="1" w:styleId="EF23716B191941D697905CA4703F1D9D">
    <w:name w:val="EF23716B191941D697905CA4703F1D9D"/>
    <w:rsid w:val="007355F3"/>
    <w:pPr>
      <w:widowControl w:val="0"/>
      <w:jc w:val="both"/>
    </w:pPr>
    <w:rPr>
      <w:rFonts w:ascii="Calibri" w:eastAsia="宋体" w:hAnsi="Calibri" w:cs="Times New Roman"/>
    </w:rPr>
  </w:style>
  <w:style w:type="paragraph" w:customStyle="1" w:styleId="B52AE15F22504B139381851084D74F42">
    <w:name w:val="B52AE15F22504B139381851084D74F42"/>
    <w:rsid w:val="007355F3"/>
    <w:pPr>
      <w:widowControl w:val="0"/>
      <w:jc w:val="both"/>
    </w:pPr>
    <w:rPr>
      <w:rFonts w:ascii="Calibri" w:eastAsia="宋体" w:hAnsi="Calibri" w:cs="Times New Roman"/>
    </w:rPr>
  </w:style>
  <w:style w:type="paragraph" w:customStyle="1" w:styleId="F62AC9B757FD4562BAC85C401FC0A87D">
    <w:name w:val="F62AC9B757FD4562BAC85C401FC0A87D"/>
    <w:rsid w:val="007355F3"/>
    <w:pPr>
      <w:widowControl w:val="0"/>
      <w:jc w:val="both"/>
    </w:pPr>
    <w:rPr>
      <w:rFonts w:ascii="Calibri" w:eastAsia="宋体" w:hAnsi="Calibri" w:cs="Times New Roman"/>
    </w:rPr>
  </w:style>
  <w:style w:type="paragraph" w:customStyle="1" w:styleId="D3066A17D4BC4EDDA6BE421722D3DF37">
    <w:name w:val="D3066A17D4BC4EDDA6BE421722D3DF37"/>
    <w:rsid w:val="007355F3"/>
    <w:pPr>
      <w:widowControl w:val="0"/>
      <w:jc w:val="both"/>
    </w:pPr>
    <w:rPr>
      <w:rFonts w:ascii="Calibri" w:eastAsia="宋体" w:hAnsi="Calibri" w:cs="Times New Roman"/>
    </w:rPr>
  </w:style>
  <w:style w:type="paragraph" w:customStyle="1" w:styleId="CF64577E729C451786457862F390CFBD">
    <w:name w:val="CF64577E729C451786457862F390CFBD"/>
    <w:rsid w:val="007355F3"/>
    <w:pPr>
      <w:widowControl w:val="0"/>
      <w:jc w:val="both"/>
    </w:pPr>
    <w:rPr>
      <w:rFonts w:ascii="Calibri" w:eastAsia="宋体" w:hAnsi="Calibri" w:cs="Times New Roman"/>
    </w:rPr>
  </w:style>
  <w:style w:type="paragraph" w:customStyle="1" w:styleId="83B537F57A7C411BAE7D7B0665D53FD2">
    <w:name w:val="83B537F57A7C411BAE7D7B0665D53FD2"/>
    <w:rsid w:val="007355F3"/>
    <w:pPr>
      <w:widowControl w:val="0"/>
      <w:jc w:val="both"/>
    </w:pPr>
    <w:rPr>
      <w:rFonts w:ascii="Calibri" w:eastAsia="宋体" w:hAnsi="Calibri" w:cs="Times New Roman"/>
    </w:rPr>
  </w:style>
  <w:style w:type="paragraph" w:customStyle="1" w:styleId="453C865050354A14B88FB3A51D0DC49A">
    <w:name w:val="453C865050354A14B88FB3A51D0DC49A"/>
    <w:rsid w:val="007355F3"/>
    <w:pPr>
      <w:widowControl w:val="0"/>
      <w:jc w:val="both"/>
    </w:pPr>
    <w:rPr>
      <w:rFonts w:ascii="Calibri" w:eastAsia="宋体" w:hAnsi="Calibri" w:cs="Times New Roman"/>
    </w:rPr>
  </w:style>
  <w:style w:type="paragraph" w:customStyle="1" w:styleId="865D2FE982E048439DB047CC5A8055FD">
    <w:name w:val="865D2FE982E048439DB047CC5A8055FD"/>
    <w:rsid w:val="007355F3"/>
    <w:pPr>
      <w:widowControl w:val="0"/>
      <w:jc w:val="both"/>
    </w:pPr>
    <w:rPr>
      <w:rFonts w:ascii="Calibri" w:eastAsia="宋体" w:hAnsi="Calibri" w:cs="Times New Roman"/>
    </w:rPr>
  </w:style>
  <w:style w:type="paragraph" w:customStyle="1" w:styleId="C94F4D1F1B084BC2B6FA4316F3301A8F">
    <w:name w:val="C94F4D1F1B084BC2B6FA4316F3301A8F"/>
    <w:rsid w:val="007355F3"/>
    <w:pPr>
      <w:widowControl w:val="0"/>
      <w:jc w:val="both"/>
    </w:pPr>
    <w:rPr>
      <w:rFonts w:ascii="Calibri" w:eastAsia="宋体" w:hAnsi="Calibri" w:cs="Times New Roman"/>
    </w:rPr>
  </w:style>
  <w:style w:type="paragraph" w:customStyle="1" w:styleId="3A5F7B30B4054E7ABDD1A0190FF58011">
    <w:name w:val="3A5F7B30B4054E7ABDD1A0190FF58011"/>
    <w:rsid w:val="007355F3"/>
    <w:pPr>
      <w:widowControl w:val="0"/>
      <w:jc w:val="both"/>
    </w:pPr>
    <w:rPr>
      <w:rFonts w:ascii="Calibri" w:eastAsia="宋体" w:hAnsi="Calibri" w:cs="Times New Roman"/>
    </w:rPr>
  </w:style>
  <w:style w:type="paragraph" w:customStyle="1" w:styleId="A62B6BC5CCE84A2A8D80F407CB9DE29A">
    <w:name w:val="A62B6BC5CCE84A2A8D80F407CB9DE29A"/>
    <w:rsid w:val="007355F3"/>
    <w:pPr>
      <w:widowControl w:val="0"/>
      <w:jc w:val="both"/>
    </w:pPr>
    <w:rPr>
      <w:rFonts w:ascii="Calibri" w:eastAsia="宋体" w:hAnsi="Calibri" w:cs="Times New Roman"/>
    </w:rPr>
  </w:style>
  <w:style w:type="paragraph" w:customStyle="1" w:styleId="DB449AFDBA7942B3862F2203C677C9B1">
    <w:name w:val="DB449AFDBA7942B3862F2203C677C9B1"/>
    <w:rsid w:val="007355F3"/>
    <w:pPr>
      <w:widowControl w:val="0"/>
      <w:jc w:val="both"/>
    </w:pPr>
    <w:rPr>
      <w:rFonts w:ascii="Calibri" w:eastAsia="宋体" w:hAnsi="Calibri" w:cs="Times New Roman"/>
    </w:rPr>
  </w:style>
  <w:style w:type="paragraph" w:customStyle="1" w:styleId="7A27F73CB34A481385FCBE4FCD1E3A9C">
    <w:name w:val="7A27F73CB34A481385FCBE4FCD1E3A9C"/>
    <w:rsid w:val="007355F3"/>
    <w:pPr>
      <w:widowControl w:val="0"/>
      <w:jc w:val="both"/>
    </w:pPr>
    <w:rPr>
      <w:rFonts w:ascii="Calibri" w:eastAsia="宋体" w:hAnsi="Calibri" w:cs="Times New Roman"/>
    </w:rPr>
  </w:style>
  <w:style w:type="paragraph" w:customStyle="1" w:styleId="6D99AA1CEAC44BE6A9A94CA321B5E249">
    <w:name w:val="6D99AA1CEAC44BE6A9A94CA321B5E249"/>
    <w:rsid w:val="007355F3"/>
    <w:pPr>
      <w:widowControl w:val="0"/>
      <w:jc w:val="both"/>
    </w:pPr>
    <w:rPr>
      <w:rFonts w:ascii="Calibri" w:eastAsia="宋体" w:hAnsi="Calibri" w:cs="Times New Roman"/>
    </w:rPr>
  </w:style>
  <w:style w:type="paragraph" w:customStyle="1" w:styleId="6C4DF8E4D5D742C9B294B8AFBA97F175">
    <w:name w:val="6C4DF8E4D5D742C9B294B8AFBA97F175"/>
    <w:rsid w:val="007355F3"/>
    <w:pPr>
      <w:widowControl w:val="0"/>
      <w:jc w:val="both"/>
    </w:pPr>
    <w:rPr>
      <w:rFonts w:ascii="Calibri" w:eastAsia="宋体" w:hAnsi="Calibri" w:cs="Times New Roman"/>
    </w:rPr>
  </w:style>
  <w:style w:type="paragraph" w:customStyle="1" w:styleId="CEBA252F0C034BCD866CE3F5F3252DD2">
    <w:name w:val="CEBA252F0C034BCD866CE3F5F3252DD2"/>
    <w:rsid w:val="007355F3"/>
    <w:pPr>
      <w:widowControl w:val="0"/>
      <w:jc w:val="both"/>
    </w:pPr>
    <w:rPr>
      <w:rFonts w:ascii="Calibri" w:eastAsia="宋体" w:hAnsi="Calibri" w:cs="Times New Roman"/>
    </w:rPr>
  </w:style>
  <w:style w:type="paragraph" w:customStyle="1" w:styleId="1EDD161AA5494C2CB70AA80536BFC44A">
    <w:name w:val="1EDD161AA5494C2CB70AA80536BFC44A"/>
    <w:rsid w:val="007355F3"/>
    <w:pPr>
      <w:widowControl w:val="0"/>
      <w:jc w:val="both"/>
    </w:pPr>
    <w:rPr>
      <w:rFonts w:ascii="Calibri" w:eastAsia="宋体" w:hAnsi="Calibri" w:cs="Times New Roman"/>
    </w:rPr>
  </w:style>
  <w:style w:type="paragraph" w:customStyle="1" w:styleId="CA35FBB873854440B93B545E565B0ACD">
    <w:name w:val="CA35FBB873854440B93B545E565B0ACD"/>
    <w:rsid w:val="007355F3"/>
    <w:pPr>
      <w:widowControl w:val="0"/>
      <w:jc w:val="both"/>
    </w:pPr>
    <w:rPr>
      <w:rFonts w:ascii="Calibri" w:eastAsia="宋体" w:hAnsi="Calibri" w:cs="Times New Roman"/>
    </w:rPr>
  </w:style>
  <w:style w:type="paragraph" w:customStyle="1" w:styleId="5CC9651F70DC4A06BCE279C876D0A142">
    <w:name w:val="5CC9651F70DC4A06BCE279C876D0A142"/>
    <w:rsid w:val="007355F3"/>
    <w:pPr>
      <w:widowControl w:val="0"/>
      <w:jc w:val="both"/>
    </w:pPr>
    <w:rPr>
      <w:rFonts w:ascii="Calibri" w:eastAsia="宋体" w:hAnsi="Calibri" w:cs="Times New Roman"/>
    </w:rPr>
  </w:style>
  <w:style w:type="paragraph" w:customStyle="1" w:styleId="0526D8511384424CA8F40105D41DDF01">
    <w:name w:val="0526D8511384424CA8F40105D41DDF01"/>
    <w:rsid w:val="007355F3"/>
    <w:pPr>
      <w:widowControl w:val="0"/>
      <w:jc w:val="both"/>
    </w:pPr>
    <w:rPr>
      <w:rFonts w:ascii="Calibri" w:eastAsia="宋体" w:hAnsi="Calibri" w:cs="Times New Roman"/>
    </w:rPr>
  </w:style>
  <w:style w:type="paragraph" w:customStyle="1" w:styleId="10F9602F67684366A85191DF73A0A483">
    <w:name w:val="10F9602F67684366A85191DF73A0A483"/>
    <w:rsid w:val="007355F3"/>
    <w:pPr>
      <w:widowControl w:val="0"/>
      <w:jc w:val="both"/>
    </w:pPr>
    <w:rPr>
      <w:rFonts w:ascii="Calibri" w:eastAsia="宋体" w:hAnsi="Calibri" w:cs="Times New Roman"/>
    </w:rPr>
  </w:style>
  <w:style w:type="paragraph" w:customStyle="1" w:styleId="27BBEAE20F99482BA21DD94AE6A8BFF7">
    <w:name w:val="27BBEAE20F99482BA21DD94AE6A8BFF7"/>
    <w:rsid w:val="007355F3"/>
    <w:pPr>
      <w:widowControl w:val="0"/>
      <w:jc w:val="both"/>
    </w:pPr>
    <w:rPr>
      <w:rFonts w:ascii="Calibri" w:eastAsia="宋体" w:hAnsi="Calibri" w:cs="Times New Roman"/>
    </w:rPr>
  </w:style>
  <w:style w:type="paragraph" w:customStyle="1" w:styleId="C4001AB3F35A42CE946015E9C22604F5">
    <w:name w:val="C4001AB3F35A42CE946015E9C22604F5"/>
    <w:rsid w:val="007355F3"/>
    <w:pPr>
      <w:widowControl w:val="0"/>
      <w:jc w:val="both"/>
    </w:pPr>
    <w:rPr>
      <w:rFonts w:ascii="Calibri" w:eastAsia="宋体" w:hAnsi="Calibri" w:cs="Times New Roman"/>
    </w:rPr>
  </w:style>
  <w:style w:type="paragraph" w:customStyle="1" w:styleId="20B433793A594B6A8D778532A1868597">
    <w:name w:val="20B433793A594B6A8D778532A1868597"/>
    <w:rsid w:val="007355F3"/>
    <w:pPr>
      <w:widowControl w:val="0"/>
      <w:jc w:val="both"/>
    </w:pPr>
    <w:rPr>
      <w:rFonts w:ascii="Calibri" w:eastAsia="宋体" w:hAnsi="Calibri" w:cs="Times New Roman"/>
    </w:rPr>
  </w:style>
  <w:style w:type="paragraph" w:customStyle="1" w:styleId="B4B0EC5EAAAF449D8152F71CF5F70E69">
    <w:name w:val="B4B0EC5EAAAF449D8152F71CF5F70E69"/>
    <w:rsid w:val="007355F3"/>
    <w:pPr>
      <w:widowControl w:val="0"/>
      <w:jc w:val="both"/>
    </w:pPr>
    <w:rPr>
      <w:rFonts w:ascii="Calibri" w:eastAsia="宋体" w:hAnsi="Calibri" w:cs="Times New Roman"/>
    </w:rPr>
  </w:style>
  <w:style w:type="paragraph" w:customStyle="1" w:styleId="1749B31F15AD460E851200F5152DE661">
    <w:name w:val="1749B31F15AD460E851200F5152DE661"/>
    <w:rsid w:val="007355F3"/>
    <w:pPr>
      <w:widowControl w:val="0"/>
      <w:jc w:val="both"/>
    </w:pPr>
    <w:rPr>
      <w:rFonts w:ascii="Calibri" w:eastAsia="宋体" w:hAnsi="Calibri" w:cs="Times New Roman"/>
    </w:rPr>
  </w:style>
  <w:style w:type="paragraph" w:customStyle="1" w:styleId="D9E86AAFEA8C4778834CE54D0BE356F7">
    <w:name w:val="D9E86AAFEA8C4778834CE54D0BE356F7"/>
    <w:rsid w:val="007355F3"/>
    <w:pPr>
      <w:widowControl w:val="0"/>
      <w:jc w:val="both"/>
    </w:pPr>
    <w:rPr>
      <w:rFonts w:ascii="Calibri" w:eastAsia="宋体" w:hAnsi="Calibri" w:cs="Times New Roman"/>
    </w:rPr>
  </w:style>
  <w:style w:type="paragraph" w:customStyle="1" w:styleId="0C9336342DFF4ECC872D6C8923A41A27">
    <w:name w:val="0C9336342DFF4ECC872D6C8923A41A27"/>
    <w:rsid w:val="007355F3"/>
    <w:pPr>
      <w:widowControl w:val="0"/>
      <w:jc w:val="both"/>
    </w:pPr>
    <w:rPr>
      <w:rFonts w:ascii="Calibri" w:eastAsia="宋体" w:hAnsi="Calibri" w:cs="Times New Roman"/>
    </w:rPr>
  </w:style>
  <w:style w:type="paragraph" w:customStyle="1" w:styleId="E646D6CE00AF4FE8853C8F6DF079CC4D">
    <w:name w:val="E646D6CE00AF4FE8853C8F6DF079CC4D"/>
    <w:rsid w:val="007355F3"/>
    <w:pPr>
      <w:widowControl w:val="0"/>
      <w:jc w:val="both"/>
    </w:pPr>
    <w:rPr>
      <w:rFonts w:ascii="Calibri" w:eastAsia="宋体" w:hAnsi="Calibri" w:cs="Times New Roman"/>
    </w:rPr>
  </w:style>
  <w:style w:type="paragraph" w:customStyle="1" w:styleId="AAE4C8DD5C52486CBD25DC9CED3CC7E7">
    <w:name w:val="AAE4C8DD5C52486CBD25DC9CED3CC7E7"/>
    <w:rsid w:val="007355F3"/>
    <w:pPr>
      <w:widowControl w:val="0"/>
      <w:jc w:val="both"/>
    </w:pPr>
    <w:rPr>
      <w:rFonts w:ascii="Calibri" w:eastAsia="宋体" w:hAnsi="Calibri" w:cs="Times New Roman"/>
    </w:rPr>
  </w:style>
  <w:style w:type="paragraph" w:customStyle="1" w:styleId="C0D946A4EF59410CA53BB74B707562E3">
    <w:name w:val="C0D946A4EF59410CA53BB74B707562E3"/>
    <w:rsid w:val="007355F3"/>
    <w:pPr>
      <w:widowControl w:val="0"/>
      <w:jc w:val="both"/>
    </w:pPr>
    <w:rPr>
      <w:rFonts w:ascii="Calibri" w:eastAsia="宋体" w:hAnsi="Calibri" w:cs="Times New Roman"/>
    </w:rPr>
  </w:style>
  <w:style w:type="paragraph" w:customStyle="1" w:styleId="A8EAAE6210004CDD9D7D06975C3ADE5D">
    <w:name w:val="A8EAAE6210004CDD9D7D06975C3ADE5D"/>
    <w:rsid w:val="007355F3"/>
    <w:pPr>
      <w:widowControl w:val="0"/>
      <w:jc w:val="both"/>
    </w:pPr>
    <w:rPr>
      <w:rFonts w:ascii="Calibri" w:eastAsia="宋体" w:hAnsi="Calibri" w:cs="Times New Roman"/>
    </w:rPr>
  </w:style>
  <w:style w:type="paragraph" w:customStyle="1" w:styleId="9AC2DC495F564D948AB4EECE668EBAF9">
    <w:name w:val="9AC2DC495F564D948AB4EECE668EBAF9"/>
    <w:rsid w:val="007355F3"/>
    <w:pPr>
      <w:widowControl w:val="0"/>
      <w:jc w:val="both"/>
    </w:pPr>
    <w:rPr>
      <w:rFonts w:ascii="Calibri" w:eastAsia="宋体" w:hAnsi="Calibri" w:cs="Times New Roman"/>
    </w:rPr>
  </w:style>
  <w:style w:type="paragraph" w:customStyle="1" w:styleId="4E2DC805CEC848BFA42F4CCFD091B749">
    <w:name w:val="4E2DC805CEC848BFA42F4CCFD091B749"/>
    <w:rsid w:val="007355F3"/>
    <w:pPr>
      <w:widowControl w:val="0"/>
      <w:jc w:val="both"/>
    </w:pPr>
    <w:rPr>
      <w:rFonts w:ascii="Calibri" w:eastAsia="宋体" w:hAnsi="Calibri" w:cs="Times New Roman"/>
    </w:rPr>
  </w:style>
  <w:style w:type="paragraph" w:customStyle="1" w:styleId="FFFACD883C5543E285B570C9C75AEF80">
    <w:name w:val="FFFACD883C5543E285B570C9C75AEF80"/>
    <w:rsid w:val="007355F3"/>
    <w:pPr>
      <w:widowControl w:val="0"/>
      <w:jc w:val="both"/>
    </w:pPr>
    <w:rPr>
      <w:rFonts w:ascii="Calibri" w:eastAsia="宋体" w:hAnsi="Calibri" w:cs="Times New Roman"/>
    </w:rPr>
  </w:style>
  <w:style w:type="paragraph" w:customStyle="1" w:styleId="FA902CF32F3A4B77AE55EB45543CDAA9">
    <w:name w:val="FA902CF32F3A4B77AE55EB45543CDAA9"/>
    <w:rsid w:val="007355F3"/>
    <w:pPr>
      <w:widowControl w:val="0"/>
      <w:jc w:val="both"/>
    </w:pPr>
    <w:rPr>
      <w:rFonts w:ascii="Calibri" w:eastAsia="宋体" w:hAnsi="Calibri" w:cs="Times New Roman"/>
    </w:rPr>
  </w:style>
  <w:style w:type="paragraph" w:customStyle="1" w:styleId="0D80154B8EC64720BFE05679FC7C9B4F">
    <w:name w:val="0D80154B8EC64720BFE05679FC7C9B4F"/>
    <w:rsid w:val="007355F3"/>
    <w:pPr>
      <w:widowControl w:val="0"/>
      <w:jc w:val="both"/>
    </w:pPr>
    <w:rPr>
      <w:rFonts w:ascii="Calibri" w:eastAsia="宋体" w:hAnsi="Calibri" w:cs="Times New Roman"/>
    </w:rPr>
  </w:style>
  <w:style w:type="paragraph" w:customStyle="1" w:styleId="D22A368E96CA4FE0AE383CEE53D690A6">
    <w:name w:val="D22A368E96CA4FE0AE383CEE53D690A6"/>
    <w:rsid w:val="007355F3"/>
    <w:pPr>
      <w:widowControl w:val="0"/>
      <w:jc w:val="both"/>
    </w:pPr>
    <w:rPr>
      <w:rFonts w:ascii="Calibri" w:eastAsia="宋体" w:hAnsi="Calibri" w:cs="Times New Roman"/>
    </w:rPr>
  </w:style>
  <w:style w:type="paragraph" w:customStyle="1" w:styleId="85B87CAD0DE24C309194D537E9932073">
    <w:name w:val="85B87CAD0DE24C309194D537E9932073"/>
    <w:rsid w:val="007355F3"/>
    <w:pPr>
      <w:widowControl w:val="0"/>
      <w:jc w:val="both"/>
    </w:pPr>
    <w:rPr>
      <w:rFonts w:ascii="Calibri" w:eastAsia="宋体" w:hAnsi="Calibri" w:cs="Times New Roman"/>
    </w:rPr>
  </w:style>
  <w:style w:type="paragraph" w:customStyle="1" w:styleId="DE5890691E9F44DB88F39DD808FD34CC">
    <w:name w:val="DE5890691E9F44DB88F39DD808FD34CC"/>
    <w:rsid w:val="007355F3"/>
    <w:pPr>
      <w:widowControl w:val="0"/>
      <w:jc w:val="both"/>
    </w:pPr>
    <w:rPr>
      <w:rFonts w:ascii="Calibri" w:eastAsia="宋体" w:hAnsi="Calibri" w:cs="Times New Roman"/>
    </w:rPr>
  </w:style>
  <w:style w:type="paragraph" w:customStyle="1" w:styleId="9C6D30D65B674AC49CCDB6B9B27FC00F">
    <w:name w:val="9C6D30D65B674AC49CCDB6B9B27FC00F"/>
    <w:rsid w:val="007355F3"/>
    <w:pPr>
      <w:widowControl w:val="0"/>
      <w:jc w:val="both"/>
    </w:pPr>
    <w:rPr>
      <w:rFonts w:ascii="Calibri" w:eastAsia="宋体" w:hAnsi="Calibri" w:cs="Times New Roman"/>
    </w:rPr>
  </w:style>
  <w:style w:type="paragraph" w:customStyle="1" w:styleId="13A37C55027B4F9E9F0AC4C1E0349246">
    <w:name w:val="13A37C55027B4F9E9F0AC4C1E0349246"/>
    <w:rsid w:val="007355F3"/>
    <w:pPr>
      <w:widowControl w:val="0"/>
      <w:jc w:val="both"/>
    </w:pPr>
    <w:rPr>
      <w:rFonts w:ascii="Calibri" w:eastAsia="宋体" w:hAnsi="Calibri" w:cs="Times New Roman"/>
    </w:rPr>
  </w:style>
  <w:style w:type="paragraph" w:customStyle="1" w:styleId="D5A7E81907A24246AE4D5B5C09208DE2">
    <w:name w:val="D5A7E81907A24246AE4D5B5C09208DE2"/>
    <w:rsid w:val="007355F3"/>
    <w:pPr>
      <w:widowControl w:val="0"/>
      <w:jc w:val="both"/>
    </w:pPr>
    <w:rPr>
      <w:rFonts w:ascii="Calibri" w:eastAsia="宋体" w:hAnsi="Calibri" w:cs="Times New Roman"/>
    </w:rPr>
  </w:style>
  <w:style w:type="paragraph" w:customStyle="1" w:styleId="63FCB68F3AC9492FB33ECEF990A728F9">
    <w:name w:val="63FCB68F3AC9492FB33ECEF990A728F9"/>
    <w:rsid w:val="007355F3"/>
    <w:pPr>
      <w:widowControl w:val="0"/>
      <w:jc w:val="both"/>
    </w:pPr>
    <w:rPr>
      <w:rFonts w:ascii="Calibri" w:eastAsia="宋体" w:hAnsi="Calibri" w:cs="Times New Roman"/>
    </w:rPr>
  </w:style>
  <w:style w:type="paragraph" w:customStyle="1" w:styleId="E7E290ACA7A449D98416A49D560E2E26">
    <w:name w:val="E7E290ACA7A449D98416A49D560E2E26"/>
    <w:rsid w:val="007355F3"/>
    <w:pPr>
      <w:widowControl w:val="0"/>
      <w:jc w:val="both"/>
    </w:pPr>
    <w:rPr>
      <w:rFonts w:ascii="Calibri" w:eastAsia="宋体" w:hAnsi="Calibri" w:cs="Times New Roman"/>
    </w:rPr>
  </w:style>
  <w:style w:type="paragraph" w:customStyle="1" w:styleId="E7A8225A956748B0880725C06E9D7428">
    <w:name w:val="E7A8225A956748B0880725C06E9D7428"/>
    <w:rsid w:val="007355F3"/>
    <w:pPr>
      <w:widowControl w:val="0"/>
      <w:jc w:val="both"/>
    </w:pPr>
    <w:rPr>
      <w:rFonts w:ascii="Calibri" w:eastAsia="宋体" w:hAnsi="Calibri" w:cs="Times New Roman"/>
    </w:rPr>
  </w:style>
  <w:style w:type="paragraph" w:customStyle="1" w:styleId="A6A58809348345B1B629F76AF7E88C72">
    <w:name w:val="A6A58809348345B1B629F76AF7E88C72"/>
    <w:rsid w:val="007355F3"/>
    <w:pPr>
      <w:widowControl w:val="0"/>
      <w:jc w:val="both"/>
    </w:pPr>
    <w:rPr>
      <w:rFonts w:ascii="Calibri" w:eastAsia="宋体" w:hAnsi="Calibri" w:cs="Times New Roman"/>
    </w:rPr>
  </w:style>
  <w:style w:type="paragraph" w:customStyle="1" w:styleId="110480E017D8401D8B99957F8DA36921">
    <w:name w:val="110480E017D8401D8B99957F8DA36921"/>
    <w:rsid w:val="007355F3"/>
    <w:pPr>
      <w:widowControl w:val="0"/>
      <w:jc w:val="both"/>
    </w:pPr>
    <w:rPr>
      <w:rFonts w:ascii="Calibri" w:eastAsia="宋体" w:hAnsi="Calibri" w:cs="Times New Roman"/>
    </w:rPr>
  </w:style>
  <w:style w:type="paragraph" w:customStyle="1" w:styleId="47B9245964594BF199E7795CA7ED231B">
    <w:name w:val="47B9245964594BF199E7795CA7ED231B"/>
    <w:rsid w:val="007355F3"/>
    <w:pPr>
      <w:widowControl w:val="0"/>
      <w:jc w:val="both"/>
    </w:pPr>
    <w:rPr>
      <w:rFonts w:ascii="Calibri" w:eastAsia="宋体" w:hAnsi="Calibri" w:cs="Times New Roman"/>
    </w:rPr>
  </w:style>
  <w:style w:type="paragraph" w:customStyle="1" w:styleId="78D2A6F892A24E2B8510E15D3AAEB1A5">
    <w:name w:val="78D2A6F892A24E2B8510E15D3AAEB1A5"/>
    <w:rsid w:val="007355F3"/>
    <w:pPr>
      <w:widowControl w:val="0"/>
      <w:jc w:val="both"/>
    </w:pPr>
    <w:rPr>
      <w:rFonts w:ascii="Calibri" w:eastAsia="宋体" w:hAnsi="Calibri" w:cs="Times New Roman"/>
    </w:rPr>
  </w:style>
  <w:style w:type="paragraph" w:customStyle="1" w:styleId="72BE98D0DD554553B6220AE3650DECDC">
    <w:name w:val="72BE98D0DD554553B6220AE3650DECDC"/>
    <w:rsid w:val="007355F3"/>
    <w:pPr>
      <w:widowControl w:val="0"/>
      <w:jc w:val="both"/>
    </w:pPr>
    <w:rPr>
      <w:rFonts w:ascii="Calibri" w:eastAsia="宋体" w:hAnsi="Calibri" w:cs="Times New Roman"/>
    </w:rPr>
  </w:style>
  <w:style w:type="paragraph" w:customStyle="1" w:styleId="7131BF00D3404B638974691232118642">
    <w:name w:val="7131BF00D3404B638974691232118642"/>
    <w:rsid w:val="007355F3"/>
    <w:pPr>
      <w:widowControl w:val="0"/>
      <w:jc w:val="both"/>
    </w:pPr>
    <w:rPr>
      <w:rFonts w:ascii="Calibri" w:eastAsia="宋体" w:hAnsi="Calibri" w:cs="Times New Roman"/>
    </w:rPr>
  </w:style>
  <w:style w:type="paragraph" w:customStyle="1" w:styleId="C034AA992A2D4C0F95B2ECD608B3B841">
    <w:name w:val="C034AA992A2D4C0F95B2ECD608B3B841"/>
    <w:rsid w:val="007355F3"/>
    <w:pPr>
      <w:widowControl w:val="0"/>
      <w:jc w:val="both"/>
    </w:pPr>
    <w:rPr>
      <w:rFonts w:ascii="Calibri" w:eastAsia="宋体" w:hAnsi="Calibri" w:cs="Times New Roman"/>
    </w:rPr>
  </w:style>
  <w:style w:type="paragraph" w:customStyle="1" w:styleId="FED0F801FD0A4ACF9A8B27ECC0DE15F7">
    <w:name w:val="FED0F801FD0A4ACF9A8B27ECC0DE15F7"/>
    <w:rsid w:val="007355F3"/>
    <w:pPr>
      <w:widowControl w:val="0"/>
      <w:jc w:val="both"/>
    </w:pPr>
    <w:rPr>
      <w:rFonts w:ascii="Calibri" w:eastAsia="宋体" w:hAnsi="Calibri" w:cs="Times New Roman"/>
    </w:rPr>
  </w:style>
  <w:style w:type="paragraph" w:customStyle="1" w:styleId="A953F57DA4C246CA8442FB9E1EC384FB">
    <w:name w:val="A953F57DA4C246CA8442FB9E1EC384FB"/>
    <w:rsid w:val="007355F3"/>
    <w:pPr>
      <w:widowControl w:val="0"/>
      <w:jc w:val="both"/>
    </w:pPr>
    <w:rPr>
      <w:rFonts w:ascii="Calibri" w:eastAsia="宋体" w:hAnsi="Calibri" w:cs="Times New Roman"/>
    </w:rPr>
  </w:style>
  <w:style w:type="paragraph" w:customStyle="1" w:styleId="1F948577AC2640D4BBE49111A672BF2A">
    <w:name w:val="1F948577AC2640D4BBE49111A672BF2A"/>
    <w:rsid w:val="007355F3"/>
    <w:pPr>
      <w:widowControl w:val="0"/>
      <w:jc w:val="both"/>
    </w:pPr>
    <w:rPr>
      <w:rFonts w:ascii="Calibri" w:eastAsia="宋体" w:hAnsi="Calibri" w:cs="Times New Roman"/>
    </w:rPr>
  </w:style>
  <w:style w:type="paragraph" w:customStyle="1" w:styleId="7BC845CD67BE4E14BA01F39BFBDB9E1F">
    <w:name w:val="7BC845CD67BE4E14BA01F39BFBDB9E1F"/>
    <w:rsid w:val="007355F3"/>
    <w:pPr>
      <w:widowControl w:val="0"/>
      <w:jc w:val="both"/>
    </w:pPr>
    <w:rPr>
      <w:rFonts w:ascii="Calibri" w:eastAsia="宋体" w:hAnsi="Calibri" w:cs="Times New Roman"/>
    </w:rPr>
  </w:style>
  <w:style w:type="paragraph" w:customStyle="1" w:styleId="31F7BAEF1C824B54B7EDFAEC37B5C815">
    <w:name w:val="31F7BAEF1C824B54B7EDFAEC37B5C815"/>
    <w:rsid w:val="007355F3"/>
    <w:pPr>
      <w:widowControl w:val="0"/>
      <w:jc w:val="both"/>
    </w:pPr>
    <w:rPr>
      <w:rFonts w:ascii="Calibri" w:eastAsia="宋体" w:hAnsi="Calibri" w:cs="Times New Roman"/>
    </w:rPr>
  </w:style>
  <w:style w:type="paragraph" w:customStyle="1" w:styleId="934A4A9A6D124103973242F15DA6D4E6">
    <w:name w:val="934A4A9A6D124103973242F15DA6D4E6"/>
    <w:rsid w:val="007355F3"/>
    <w:pPr>
      <w:widowControl w:val="0"/>
      <w:jc w:val="both"/>
    </w:pPr>
    <w:rPr>
      <w:rFonts w:ascii="Calibri" w:eastAsia="宋体" w:hAnsi="Calibri" w:cs="Times New Roman"/>
    </w:rPr>
  </w:style>
  <w:style w:type="paragraph" w:customStyle="1" w:styleId="13864E34BF744FB8955D11EDA4D50A54">
    <w:name w:val="13864E34BF744FB8955D11EDA4D50A54"/>
    <w:rsid w:val="007355F3"/>
    <w:pPr>
      <w:widowControl w:val="0"/>
      <w:jc w:val="both"/>
    </w:pPr>
    <w:rPr>
      <w:rFonts w:ascii="Calibri" w:eastAsia="宋体" w:hAnsi="Calibri" w:cs="Times New Roman"/>
    </w:rPr>
  </w:style>
  <w:style w:type="paragraph" w:customStyle="1" w:styleId="9EC80AEA5180414FA6EF08A58ED2C250">
    <w:name w:val="9EC80AEA5180414FA6EF08A58ED2C250"/>
    <w:rsid w:val="007355F3"/>
    <w:pPr>
      <w:widowControl w:val="0"/>
      <w:jc w:val="both"/>
    </w:pPr>
    <w:rPr>
      <w:rFonts w:ascii="Calibri" w:eastAsia="宋体" w:hAnsi="Calibri" w:cs="Times New Roman"/>
    </w:rPr>
  </w:style>
  <w:style w:type="paragraph" w:customStyle="1" w:styleId="7F3E1B0D25B04634AB21FE6E241CE8B5">
    <w:name w:val="7F3E1B0D25B04634AB21FE6E241CE8B5"/>
    <w:rsid w:val="007355F3"/>
    <w:pPr>
      <w:widowControl w:val="0"/>
      <w:jc w:val="both"/>
    </w:pPr>
    <w:rPr>
      <w:rFonts w:ascii="Calibri" w:eastAsia="宋体" w:hAnsi="Calibri" w:cs="Times New Roman"/>
    </w:rPr>
  </w:style>
  <w:style w:type="paragraph" w:customStyle="1" w:styleId="47E44F732513488D8F94451B9AA2A338">
    <w:name w:val="47E44F732513488D8F94451B9AA2A338"/>
    <w:rsid w:val="007355F3"/>
    <w:pPr>
      <w:widowControl w:val="0"/>
      <w:jc w:val="both"/>
    </w:pPr>
    <w:rPr>
      <w:rFonts w:ascii="Calibri" w:eastAsia="宋体" w:hAnsi="Calibri" w:cs="Times New Roman"/>
    </w:rPr>
  </w:style>
  <w:style w:type="paragraph" w:customStyle="1" w:styleId="479357F0F82A465ABDD4BF95E4503D84">
    <w:name w:val="479357F0F82A465ABDD4BF95E4503D84"/>
    <w:rsid w:val="007355F3"/>
    <w:pPr>
      <w:widowControl w:val="0"/>
      <w:jc w:val="both"/>
    </w:pPr>
    <w:rPr>
      <w:rFonts w:ascii="Calibri" w:eastAsia="宋体" w:hAnsi="Calibri" w:cs="Times New Roman"/>
    </w:rPr>
  </w:style>
  <w:style w:type="paragraph" w:customStyle="1" w:styleId="6BE13BA55C4C45888351678798EB991E">
    <w:name w:val="6BE13BA55C4C45888351678798EB991E"/>
    <w:rsid w:val="007355F3"/>
    <w:pPr>
      <w:widowControl w:val="0"/>
      <w:jc w:val="both"/>
    </w:pPr>
    <w:rPr>
      <w:rFonts w:ascii="Calibri" w:eastAsia="宋体" w:hAnsi="Calibri" w:cs="Times New Roman"/>
    </w:rPr>
  </w:style>
  <w:style w:type="paragraph" w:customStyle="1" w:styleId="48DDA8F5202F4CF0BABE6ACBABFD98CC">
    <w:name w:val="48DDA8F5202F4CF0BABE6ACBABFD98CC"/>
    <w:rsid w:val="007355F3"/>
    <w:pPr>
      <w:widowControl w:val="0"/>
      <w:jc w:val="both"/>
    </w:pPr>
    <w:rPr>
      <w:rFonts w:ascii="Calibri" w:eastAsia="宋体" w:hAnsi="Calibri" w:cs="Times New Roman"/>
    </w:rPr>
  </w:style>
  <w:style w:type="paragraph" w:customStyle="1" w:styleId="78C2E3FBEB5248AB82EC4EB28C324EA9">
    <w:name w:val="78C2E3FBEB5248AB82EC4EB28C324EA9"/>
    <w:rsid w:val="007355F3"/>
    <w:pPr>
      <w:widowControl w:val="0"/>
      <w:jc w:val="both"/>
    </w:pPr>
    <w:rPr>
      <w:rFonts w:ascii="Calibri" w:eastAsia="宋体" w:hAnsi="Calibri" w:cs="Times New Roman"/>
    </w:rPr>
  </w:style>
  <w:style w:type="paragraph" w:customStyle="1" w:styleId="CE455D0036E246D2AB54B40A3B758377">
    <w:name w:val="CE455D0036E246D2AB54B40A3B758377"/>
    <w:rsid w:val="007355F3"/>
    <w:pPr>
      <w:widowControl w:val="0"/>
      <w:jc w:val="both"/>
    </w:pPr>
    <w:rPr>
      <w:rFonts w:ascii="Calibri" w:eastAsia="宋体" w:hAnsi="Calibri" w:cs="Times New Roman"/>
    </w:rPr>
  </w:style>
  <w:style w:type="paragraph" w:customStyle="1" w:styleId="61ABFEFB8D52497D8EC6406B48830FA3">
    <w:name w:val="61ABFEFB8D52497D8EC6406B48830FA3"/>
    <w:rsid w:val="007355F3"/>
    <w:pPr>
      <w:widowControl w:val="0"/>
      <w:jc w:val="both"/>
    </w:pPr>
    <w:rPr>
      <w:rFonts w:ascii="Calibri" w:eastAsia="宋体" w:hAnsi="Calibri" w:cs="Times New Roman"/>
    </w:rPr>
  </w:style>
  <w:style w:type="paragraph" w:customStyle="1" w:styleId="1F421618DD7240A487C72320452D0ECD">
    <w:name w:val="1F421618DD7240A487C72320452D0ECD"/>
    <w:rsid w:val="007355F3"/>
    <w:pPr>
      <w:widowControl w:val="0"/>
      <w:jc w:val="both"/>
    </w:pPr>
    <w:rPr>
      <w:rFonts w:ascii="Calibri" w:eastAsia="宋体" w:hAnsi="Calibri" w:cs="Times New Roman"/>
    </w:rPr>
  </w:style>
  <w:style w:type="paragraph" w:customStyle="1" w:styleId="4112D9755B314EE69C64CBB2216A2E96">
    <w:name w:val="4112D9755B314EE69C64CBB2216A2E96"/>
    <w:rsid w:val="007355F3"/>
    <w:pPr>
      <w:widowControl w:val="0"/>
      <w:jc w:val="both"/>
    </w:pPr>
    <w:rPr>
      <w:rFonts w:ascii="Calibri" w:eastAsia="宋体" w:hAnsi="Calibri" w:cs="Times New Roman"/>
    </w:rPr>
  </w:style>
  <w:style w:type="paragraph" w:customStyle="1" w:styleId="CEB27B113E2444CDBA53481BEDF6054C">
    <w:name w:val="CEB27B113E2444CDBA53481BEDF6054C"/>
    <w:rsid w:val="007355F3"/>
    <w:pPr>
      <w:widowControl w:val="0"/>
      <w:jc w:val="both"/>
    </w:pPr>
    <w:rPr>
      <w:rFonts w:ascii="Calibri" w:eastAsia="宋体" w:hAnsi="Calibri" w:cs="Times New Roman"/>
    </w:rPr>
  </w:style>
  <w:style w:type="paragraph" w:customStyle="1" w:styleId="AC5438BF084E460E87C6A995AC51A5B9">
    <w:name w:val="AC5438BF084E460E87C6A995AC51A5B9"/>
    <w:rsid w:val="007355F3"/>
    <w:pPr>
      <w:widowControl w:val="0"/>
      <w:jc w:val="both"/>
    </w:pPr>
    <w:rPr>
      <w:rFonts w:ascii="Calibri" w:eastAsia="宋体" w:hAnsi="Calibri" w:cs="Times New Roman"/>
    </w:rPr>
  </w:style>
  <w:style w:type="paragraph" w:customStyle="1" w:styleId="0F964D500D834B018F37B32B08341193">
    <w:name w:val="0F964D500D834B018F37B32B08341193"/>
    <w:rsid w:val="007355F3"/>
    <w:pPr>
      <w:widowControl w:val="0"/>
      <w:jc w:val="both"/>
    </w:pPr>
    <w:rPr>
      <w:rFonts w:ascii="Calibri" w:eastAsia="宋体" w:hAnsi="Calibri" w:cs="Times New Roman"/>
    </w:rPr>
  </w:style>
  <w:style w:type="paragraph" w:customStyle="1" w:styleId="8763409C28EF487F981AFCCCD636019E">
    <w:name w:val="8763409C28EF487F981AFCCCD636019E"/>
    <w:rsid w:val="007355F3"/>
    <w:pPr>
      <w:widowControl w:val="0"/>
      <w:jc w:val="both"/>
    </w:pPr>
    <w:rPr>
      <w:rFonts w:ascii="Calibri" w:eastAsia="宋体" w:hAnsi="Calibri" w:cs="Times New Roman"/>
    </w:rPr>
  </w:style>
  <w:style w:type="paragraph" w:customStyle="1" w:styleId="4024781B920D4603817A690635CE4F00">
    <w:name w:val="4024781B920D4603817A690635CE4F00"/>
    <w:rsid w:val="007355F3"/>
    <w:pPr>
      <w:widowControl w:val="0"/>
      <w:jc w:val="both"/>
    </w:pPr>
    <w:rPr>
      <w:rFonts w:ascii="Calibri" w:eastAsia="宋体" w:hAnsi="Calibri" w:cs="Times New Roman"/>
    </w:rPr>
  </w:style>
  <w:style w:type="paragraph" w:customStyle="1" w:styleId="E5BD67FE0C4E4C9E85CE41ED04979511">
    <w:name w:val="E5BD67FE0C4E4C9E85CE41ED04979511"/>
    <w:rsid w:val="007355F3"/>
    <w:pPr>
      <w:widowControl w:val="0"/>
      <w:jc w:val="both"/>
    </w:pPr>
    <w:rPr>
      <w:rFonts w:ascii="Calibri" w:eastAsia="宋体" w:hAnsi="Calibri" w:cs="Times New Roman"/>
    </w:rPr>
  </w:style>
  <w:style w:type="paragraph" w:customStyle="1" w:styleId="B2719DA927C64C12AAF95376BF596D5F">
    <w:name w:val="B2719DA927C64C12AAF95376BF596D5F"/>
    <w:rsid w:val="007355F3"/>
    <w:pPr>
      <w:widowControl w:val="0"/>
      <w:jc w:val="both"/>
    </w:pPr>
    <w:rPr>
      <w:rFonts w:ascii="Calibri" w:eastAsia="宋体" w:hAnsi="Calibri" w:cs="Times New Roman"/>
    </w:rPr>
  </w:style>
  <w:style w:type="paragraph" w:customStyle="1" w:styleId="787FD13716734903BE5DD2CDBE745838">
    <w:name w:val="787FD13716734903BE5DD2CDBE745838"/>
    <w:rsid w:val="007355F3"/>
    <w:pPr>
      <w:widowControl w:val="0"/>
      <w:jc w:val="both"/>
    </w:pPr>
    <w:rPr>
      <w:rFonts w:ascii="Calibri" w:eastAsia="宋体" w:hAnsi="Calibri" w:cs="Times New Roman"/>
    </w:rPr>
  </w:style>
  <w:style w:type="paragraph" w:customStyle="1" w:styleId="91BF494955B246BFA310C6217859438A">
    <w:name w:val="91BF494955B246BFA310C6217859438A"/>
    <w:rsid w:val="007355F3"/>
    <w:pPr>
      <w:widowControl w:val="0"/>
      <w:jc w:val="both"/>
    </w:pPr>
    <w:rPr>
      <w:rFonts w:ascii="Calibri" w:eastAsia="宋体" w:hAnsi="Calibri" w:cs="Times New Roman"/>
    </w:rPr>
  </w:style>
  <w:style w:type="paragraph" w:customStyle="1" w:styleId="E41BC66789564526858BFA1413AB268C">
    <w:name w:val="E41BC66789564526858BFA1413AB268C"/>
    <w:rsid w:val="007355F3"/>
    <w:pPr>
      <w:widowControl w:val="0"/>
      <w:jc w:val="both"/>
    </w:pPr>
    <w:rPr>
      <w:rFonts w:ascii="Calibri" w:eastAsia="宋体" w:hAnsi="Calibri" w:cs="Times New Roman"/>
    </w:rPr>
  </w:style>
  <w:style w:type="paragraph" w:customStyle="1" w:styleId="FCA43F65E36E45F790687CA06BB1DC8D">
    <w:name w:val="FCA43F65E36E45F790687CA06BB1DC8D"/>
    <w:rsid w:val="007355F3"/>
    <w:pPr>
      <w:widowControl w:val="0"/>
      <w:jc w:val="both"/>
    </w:pPr>
    <w:rPr>
      <w:rFonts w:ascii="Calibri" w:eastAsia="宋体" w:hAnsi="Calibri" w:cs="Times New Roman"/>
    </w:rPr>
  </w:style>
  <w:style w:type="paragraph" w:customStyle="1" w:styleId="E7D405FA81BE4D74AD47CFB9151436EA">
    <w:name w:val="E7D405FA81BE4D74AD47CFB9151436EA"/>
    <w:rsid w:val="007355F3"/>
    <w:pPr>
      <w:widowControl w:val="0"/>
      <w:jc w:val="both"/>
    </w:pPr>
    <w:rPr>
      <w:rFonts w:ascii="Calibri" w:eastAsia="宋体" w:hAnsi="Calibri" w:cs="Times New Roman"/>
    </w:rPr>
  </w:style>
  <w:style w:type="paragraph" w:customStyle="1" w:styleId="39D3DE8C9B2743C795BD486EBD0EBCBB">
    <w:name w:val="39D3DE8C9B2743C795BD486EBD0EBCBB"/>
    <w:rsid w:val="007355F3"/>
    <w:pPr>
      <w:widowControl w:val="0"/>
      <w:jc w:val="both"/>
    </w:pPr>
    <w:rPr>
      <w:rFonts w:ascii="Calibri" w:eastAsia="宋体" w:hAnsi="Calibri" w:cs="Times New Roman"/>
    </w:rPr>
  </w:style>
  <w:style w:type="paragraph" w:customStyle="1" w:styleId="273C480E892C4B21B20F6046D3870B0E">
    <w:name w:val="273C480E892C4B21B20F6046D3870B0E"/>
    <w:rsid w:val="007355F3"/>
    <w:pPr>
      <w:widowControl w:val="0"/>
      <w:jc w:val="both"/>
    </w:pPr>
    <w:rPr>
      <w:rFonts w:ascii="Calibri" w:eastAsia="宋体" w:hAnsi="Calibri" w:cs="Times New Roman"/>
    </w:rPr>
  </w:style>
  <w:style w:type="paragraph" w:customStyle="1" w:styleId="4AFFB90331624783AB63AE84A203939C">
    <w:name w:val="4AFFB90331624783AB63AE84A203939C"/>
    <w:rsid w:val="007355F3"/>
    <w:pPr>
      <w:widowControl w:val="0"/>
      <w:jc w:val="both"/>
    </w:pPr>
    <w:rPr>
      <w:rFonts w:ascii="Calibri" w:eastAsia="宋体" w:hAnsi="Calibri" w:cs="Times New Roman"/>
    </w:rPr>
  </w:style>
  <w:style w:type="paragraph" w:customStyle="1" w:styleId="065DE6953E9E4925B45FC346AAB8221D">
    <w:name w:val="065DE6953E9E4925B45FC346AAB8221D"/>
    <w:rsid w:val="007355F3"/>
    <w:pPr>
      <w:widowControl w:val="0"/>
      <w:jc w:val="both"/>
    </w:pPr>
    <w:rPr>
      <w:rFonts w:ascii="Calibri" w:eastAsia="宋体" w:hAnsi="Calibri" w:cs="Times New Roman"/>
    </w:rPr>
  </w:style>
  <w:style w:type="paragraph" w:customStyle="1" w:styleId="119FD6B5F8954ECB99AAA6CC1832871B">
    <w:name w:val="119FD6B5F8954ECB99AAA6CC1832871B"/>
    <w:rsid w:val="007355F3"/>
    <w:pPr>
      <w:widowControl w:val="0"/>
      <w:jc w:val="both"/>
    </w:pPr>
    <w:rPr>
      <w:rFonts w:ascii="Calibri" w:eastAsia="宋体" w:hAnsi="Calibri" w:cs="Times New Roman"/>
    </w:rPr>
  </w:style>
  <w:style w:type="paragraph" w:customStyle="1" w:styleId="B5A5D9E8A9234B188FB71A89A701444F">
    <w:name w:val="B5A5D9E8A9234B188FB71A89A701444F"/>
    <w:rsid w:val="007355F3"/>
    <w:pPr>
      <w:widowControl w:val="0"/>
      <w:jc w:val="both"/>
    </w:pPr>
    <w:rPr>
      <w:rFonts w:ascii="Calibri" w:eastAsia="宋体" w:hAnsi="Calibri" w:cs="Times New Roman"/>
    </w:rPr>
  </w:style>
  <w:style w:type="paragraph" w:customStyle="1" w:styleId="E86A4DC8F7CA4AED810DCB87DCE3EBBF">
    <w:name w:val="E86A4DC8F7CA4AED810DCB87DCE3EBBF"/>
    <w:rsid w:val="007355F3"/>
    <w:pPr>
      <w:widowControl w:val="0"/>
      <w:jc w:val="both"/>
    </w:pPr>
    <w:rPr>
      <w:rFonts w:ascii="Calibri" w:eastAsia="宋体" w:hAnsi="Calibri" w:cs="Times New Roman"/>
    </w:rPr>
  </w:style>
  <w:style w:type="paragraph" w:customStyle="1" w:styleId="AFD1299E41CC4BE3BCCFECAF90816AE9">
    <w:name w:val="AFD1299E41CC4BE3BCCFECAF90816AE9"/>
    <w:rsid w:val="007355F3"/>
    <w:pPr>
      <w:widowControl w:val="0"/>
      <w:jc w:val="both"/>
    </w:pPr>
    <w:rPr>
      <w:rFonts w:ascii="Calibri" w:eastAsia="宋体" w:hAnsi="Calibri" w:cs="Times New Roman"/>
    </w:rPr>
  </w:style>
  <w:style w:type="paragraph" w:customStyle="1" w:styleId="3F2AC6E3965345238F808834DE635F3B">
    <w:name w:val="3F2AC6E3965345238F808834DE635F3B"/>
    <w:rsid w:val="007355F3"/>
    <w:pPr>
      <w:widowControl w:val="0"/>
      <w:jc w:val="both"/>
    </w:pPr>
    <w:rPr>
      <w:rFonts w:ascii="Calibri" w:eastAsia="宋体" w:hAnsi="Calibri" w:cs="Times New Roman"/>
    </w:rPr>
  </w:style>
  <w:style w:type="paragraph" w:customStyle="1" w:styleId="7CFD86B2D57647618EFF6F403E31F6CD">
    <w:name w:val="7CFD86B2D57647618EFF6F403E31F6CD"/>
    <w:rsid w:val="007355F3"/>
    <w:pPr>
      <w:widowControl w:val="0"/>
      <w:jc w:val="both"/>
    </w:pPr>
    <w:rPr>
      <w:rFonts w:ascii="Calibri" w:eastAsia="宋体" w:hAnsi="Calibri" w:cs="Times New Roman"/>
    </w:rPr>
  </w:style>
  <w:style w:type="paragraph" w:customStyle="1" w:styleId="DF3D11D8B7B94DFBBFBA2CA6C0075690">
    <w:name w:val="DF3D11D8B7B94DFBBFBA2CA6C0075690"/>
    <w:rsid w:val="007355F3"/>
    <w:pPr>
      <w:widowControl w:val="0"/>
      <w:jc w:val="both"/>
    </w:pPr>
    <w:rPr>
      <w:rFonts w:ascii="Calibri" w:eastAsia="宋体" w:hAnsi="Calibri" w:cs="Times New Roman"/>
    </w:rPr>
  </w:style>
  <w:style w:type="paragraph" w:customStyle="1" w:styleId="338CF63013274182BEDA669F8AF1B9A6">
    <w:name w:val="338CF63013274182BEDA669F8AF1B9A6"/>
    <w:rsid w:val="007355F3"/>
    <w:pPr>
      <w:widowControl w:val="0"/>
      <w:jc w:val="both"/>
    </w:pPr>
    <w:rPr>
      <w:rFonts w:ascii="Calibri" w:eastAsia="宋体" w:hAnsi="Calibri" w:cs="Times New Roman"/>
    </w:rPr>
  </w:style>
  <w:style w:type="paragraph" w:customStyle="1" w:styleId="E18F0044A1EF4F8FB3BD50CC7A14A475">
    <w:name w:val="E18F0044A1EF4F8FB3BD50CC7A14A475"/>
    <w:rsid w:val="007355F3"/>
    <w:pPr>
      <w:widowControl w:val="0"/>
      <w:jc w:val="both"/>
    </w:pPr>
    <w:rPr>
      <w:rFonts w:ascii="Calibri" w:eastAsia="宋体" w:hAnsi="Calibri" w:cs="Times New Roman"/>
    </w:rPr>
  </w:style>
  <w:style w:type="paragraph" w:customStyle="1" w:styleId="F6961BEFDCF04327B5E7F74D46719E1C">
    <w:name w:val="F6961BEFDCF04327B5E7F74D46719E1C"/>
    <w:rsid w:val="007355F3"/>
    <w:pPr>
      <w:widowControl w:val="0"/>
      <w:jc w:val="both"/>
    </w:pPr>
    <w:rPr>
      <w:rFonts w:ascii="Calibri" w:eastAsia="宋体" w:hAnsi="Calibri" w:cs="Times New Roman"/>
    </w:rPr>
  </w:style>
  <w:style w:type="paragraph" w:customStyle="1" w:styleId="A276963BACB84213A3D648670CDDFF28">
    <w:name w:val="A276963BACB84213A3D648670CDDFF28"/>
    <w:rsid w:val="007355F3"/>
    <w:pPr>
      <w:widowControl w:val="0"/>
      <w:jc w:val="both"/>
    </w:pPr>
    <w:rPr>
      <w:rFonts w:ascii="Calibri" w:eastAsia="宋体" w:hAnsi="Calibri" w:cs="Times New Roman"/>
    </w:rPr>
  </w:style>
  <w:style w:type="paragraph" w:customStyle="1" w:styleId="99FDD518687D4F6681C7C4A7307464D0">
    <w:name w:val="99FDD518687D4F6681C7C4A7307464D0"/>
    <w:rsid w:val="007355F3"/>
    <w:pPr>
      <w:widowControl w:val="0"/>
      <w:jc w:val="both"/>
    </w:pPr>
    <w:rPr>
      <w:rFonts w:ascii="Calibri" w:eastAsia="宋体" w:hAnsi="Calibri" w:cs="Times New Roman"/>
    </w:rPr>
  </w:style>
  <w:style w:type="paragraph" w:customStyle="1" w:styleId="FD309621D7A74E6C9510B8EEDC391170">
    <w:name w:val="FD309621D7A74E6C9510B8EEDC391170"/>
    <w:rsid w:val="007355F3"/>
    <w:pPr>
      <w:widowControl w:val="0"/>
      <w:jc w:val="both"/>
    </w:pPr>
    <w:rPr>
      <w:rFonts w:ascii="Calibri" w:eastAsia="宋体" w:hAnsi="Calibri" w:cs="Times New Roman"/>
    </w:rPr>
  </w:style>
  <w:style w:type="paragraph" w:customStyle="1" w:styleId="DEC120AA386249FE88CF12C3D44FEC60">
    <w:name w:val="DEC120AA386249FE88CF12C3D44FEC60"/>
    <w:rsid w:val="007355F3"/>
    <w:pPr>
      <w:widowControl w:val="0"/>
      <w:jc w:val="both"/>
    </w:pPr>
    <w:rPr>
      <w:rFonts w:ascii="Calibri" w:eastAsia="宋体" w:hAnsi="Calibri" w:cs="Times New Roman"/>
    </w:rPr>
  </w:style>
  <w:style w:type="paragraph" w:customStyle="1" w:styleId="E9F4181FEAB64DD4A83FE9B2068194AD">
    <w:name w:val="E9F4181FEAB64DD4A83FE9B2068194AD"/>
    <w:rsid w:val="007355F3"/>
    <w:pPr>
      <w:widowControl w:val="0"/>
      <w:jc w:val="both"/>
    </w:pPr>
    <w:rPr>
      <w:rFonts w:ascii="Calibri" w:eastAsia="宋体" w:hAnsi="Calibri" w:cs="Times New Roman"/>
    </w:rPr>
  </w:style>
  <w:style w:type="paragraph" w:customStyle="1" w:styleId="59C0BE2D1CF3459AB6D33C8FA1872FF3">
    <w:name w:val="59C0BE2D1CF3459AB6D33C8FA1872FF3"/>
    <w:rsid w:val="007355F3"/>
    <w:pPr>
      <w:widowControl w:val="0"/>
      <w:jc w:val="both"/>
    </w:pPr>
    <w:rPr>
      <w:rFonts w:ascii="Calibri" w:eastAsia="宋体" w:hAnsi="Calibri" w:cs="Times New Roman"/>
    </w:rPr>
  </w:style>
  <w:style w:type="paragraph" w:customStyle="1" w:styleId="9ADC9291AF7B4A33B3B52096CDC60CBA">
    <w:name w:val="9ADC9291AF7B4A33B3B52096CDC60CBA"/>
    <w:rsid w:val="007355F3"/>
    <w:pPr>
      <w:widowControl w:val="0"/>
      <w:jc w:val="both"/>
    </w:pPr>
    <w:rPr>
      <w:rFonts w:ascii="Calibri" w:eastAsia="宋体" w:hAnsi="Calibri" w:cs="Times New Roman"/>
    </w:rPr>
  </w:style>
  <w:style w:type="paragraph" w:customStyle="1" w:styleId="6DB05765CBBA4C43A2FBFD7645A7F15C">
    <w:name w:val="6DB05765CBBA4C43A2FBFD7645A7F15C"/>
    <w:rsid w:val="007355F3"/>
    <w:pPr>
      <w:widowControl w:val="0"/>
      <w:jc w:val="both"/>
    </w:pPr>
    <w:rPr>
      <w:rFonts w:ascii="Calibri" w:eastAsia="宋体" w:hAnsi="Calibri" w:cs="Times New Roman"/>
    </w:rPr>
  </w:style>
  <w:style w:type="paragraph" w:customStyle="1" w:styleId="AB798B799CCC43BFBB236E7F5817D198">
    <w:name w:val="AB798B799CCC43BFBB236E7F5817D198"/>
    <w:rsid w:val="007355F3"/>
    <w:pPr>
      <w:widowControl w:val="0"/>
      <w:jc w:val="both"/>
    </w:pPr>
    <w:rPr>
      <w:rFonts w:ascii="Calibri" w:eastAsia="宋体" w:hAnsi="Calibri" w:cs="Times New Roman"/>
    </w:rPr>
  </w:style>
  <w:style w:type="paragraph" w:customStyle="1" w:styleId="58026CB723E54967AC2CE87C4B6990E4">
    <w:name w:val="58026CB723E54967AC2CE87C4B6990E4"/>
    <w:rsid w:val="007355F3"/>
    <w:pPr>
      <w:widowControl w:val="0"/>
      <w:jc w:val="both"/>
    </w:pPr>
    <w:rPr>
      <w:rFonts w:ascii="Calibri" w:eastAsia="宋体" w:hAnsi="Calibri" w:cs="Times New Roman"/>
    </w:rPr>
  </w:style>
  <w:style w:type="paragraph" w:customStyle="1" w:styleId="3501AD41A94546E1A44C6B7CD45190B8">
    <w:name w:val="3501AD41A94546E1A44C6B7CD45190B8"/>
    <w:rsid w:val="007355F3"/>
    <w:pPr>
      <w:widowControl w:val="0"/>
      <w:jc w:val="both"/>
    </w:pPr>
    <w:rPr>
      <w:rFonts w:ascii="Calibri" w:eastAsia="宋体" w:hAnsi="Calibri" w:cs="Times New Roman"/>
    </w:rPr>
  </w:style>
  <w:style w:type="paragraph" w:customStyle="1" w:styleId="950CD01B745343F7A040BFDD9622B2A0">
    <w:name w:val="950CD01B745343F7A040BFDD9622B2A0"/>
    <w:rsid w:val="007355F3"/>
    <w:pPr>
      <w:widowControl w:val="0"/>
      <w:jc w:val="both"/>
    </w:pPr>
    <w:rPr>
      <w:rFonts w:ascii="Calibri" w:eastAsia="宋体" w:hAnsi="Calibri" w:cs="Times New Roman"/>
    </w:rPr>
  </w:style>
  <w:style w:type="paragraph" w:customStyle="1" w:styleId="A5E8CAFB0D2D444690314854BF058A93">
    <w:name w:val="A5E8CAFB0D2D444690314854BF058A93"/>
    <w:rsid w:val="007355F3"/>
    <w:pPr>
      <w:widowControl w:val="0"/>
      <w:jc w:val="both"/>
    </w:pPr>
    <w:rPr>
      <w:rFonts w:ascii="Calibri" w:eastAsia="宋体" w:hAnsi="Calibri" w:cs="Times New Roman"/>
    </w:rPr>
  </w:style>
  <w:style w:type="paragraph" w:customStyle="1" w:styleId="6F6CF88D836049FFBAC2CCBA18D10D59">
    <w:name w:val="6F6CF88D836049FFBAC2CCBA18D10D59"/>
    <w:rsid w:val="007355F3"/>
    <w:pPr>
      <w:widowControl w:val="0"/>
      <w:jc w:val="both"/>
    </w:pPr>
    <w:rPr>
      <w:rFonts w:ascii="Calibri" w:eastAsia="宋体" w:hAnsi="Calibri" w:cs="Times New Roman"/>
    </w:rPr>
  </w:style>
  <w:style w:type="paragraph" w:customStyle="1" w:styleId="1EE13AE529A4481F8C146BF1762CE57B">
    <w:name w:val="1EE13AE529A4481F8C146BF1762CE57B"/>
    <w:rsid w:val="007355F3"/>
    <w:pPr>
      <w:widowControl w:val="0"/>
      <w:jc w:val="both"/>
    </w:pPr>
    <w:rPr>
      <w:rFonts w:ascii="Calibri" w:eastAsia="宋体" w:hAnsi="Calibri" w:cs="Times New Roman"/>
    </w:rPr>
  </w:style>
  <w:style w:type="paragraph" w:customStyle="1" w:styleId="08F738EA20954D76BE4C8D506C12677E">
    <w:name w:val="08F738EA20954D76BE4C8D506C12677E"/>
    <w:rsid w:val="007355F3"/>
    <w:pPr>
      <w:widowControl w:val="0"/>
      <w:jc w:val="both"/>
    </w:pPr>
    <w:rPr>
      <w:rFonts w:ascii="Calibri" w:eastAsia="宋体" w:hAnsi="Calibri" w:cs="Times New Roman"/>
    </w:rPr>
  </w:style>
  <w:style w:type="paragraph" w:customStyle="1" w:styleId="A7CEB1568020451AAA06A4C9D13D885D">
    <w:name w:val="A7CEB1568020451AAA06A4C9D13D885D"/>
    <w:rsid w:val="007355F3"/>
    <w:pPr>
      <w:widowControl w:val="0"/>
      <w:jc w:val="both"/>
    </w:pPr>
    <w:rPr>
      <w:rFonts w:ascii="Calibri" w:eastAsia="宋体" w:hAnsi="Calibri" w:cs="Times New Roman"/>
    </w:rPr>
  </w:style>
  <w:style w:type="paragraph" w:customStyle="1" w:styleId="2FA8B44C5A2B4DC99DBCE9183AE5D943">
    <w:name w:val="2FA8B44C5A2B4DC99DBCE9183AE5D943"/>
    <w:rsid w:val="007355F3"/>
    <w:pPr>
      <w:widowControl w:val="0"/>
      <w:jc w:val="both"/>
    </w:pPr>
    <w:rPr>
      <w:rFonts w:ascii="Calibri" w:eastAsia="宋体" w:hAnsi="Calibri" w:cs="Times New Roman"/>
    </w:rPr>
  </w:style>
  <w:style w:type="paragraph" w:customStyle="1" w:styleId="50597B910C3D45A58F38186AF584A072">
    <w:name w:val="50597B910C3D45A58F38186AF584A072"/>
    <w:rsid w:val="007355F3"/>
    <w:pPr>
      <w:widowControl w:val="0"/>
      <w:jc w:val="both"/>
    </w:pPr>
    <w:rPr>
      <w:rFonts w:ascii="Calibri" w:eastAsia="宋体" w:hAnsi="Calibri" w:cs="Times New Roman"/>
    </w:rPr>
  </w:style>
  <w:style w:type="paragraph" w:customStyle="1" w:styleId="634ED354FB154542B8A841DEF641ABD3">
    <w:name w:val="634ED354FB154542B8A841DEF641ABD3"/>
    <w:rsid w:val="007355F3"/>
    <w:pPr>
      <w:widowControl w:val="0"/>
      <w:jc w:val="both"/>
    </w:pPr>
    <w:rPr>
      <w:rFonts w:ascii="Calibri" w:eastAsia="宋体" w:hAnsi="Calibri" w:cs="Times New Roman"/>
    </w:rPr>
  </w:style>
  <w:style w:type="paragraph" w:customStyle="1" w:styleId="CABE823FC7DB41249FDF43A52DFCBD47">
    <w:name w:val="CABE823FC7DB41249FDF43A52DFCBD47"/>
    <w:rsid w:val="007355F3"/>
    <w:pPr>
      <w:widowControl w:val="0"/>
      <w:jc w:val="both"/>
    </w:pPr>
    <w:rPr>
      <w:rFonts w:ascii="Calibri" w:eastAsia="宋体" w:hAnsi="Calibri" w:cs="Times New Roman"/>
    </w:rPr>
  </w:style>
  <w:style w:type="paragraph" w:customStyle="1" w:styleId="99586AF8CF2149C7A4513EC88DBFCBB4">
    <w:name w:val="99586AF8CF2149C7A4513EC88DBFCBB4"/>
    <w:rsid w:val="007355F3"/>
    <w:pPr>
      <w:widowControl w:val="0"/>
      <w:jc w:val="both"/>
    </w:pPr>
    <w:rPr>
      <w:rFonts w:ascii="Calibri" w:eastAsia="宋体" w:hAnsi="Calibri" w:cs="Times New Roman"/>
    </w:rPr>
  </w:style>
  <w:style w:type="paragraph" w:customStyle="1" w:styleId="B6698553B60149329D63CE032AF54A86">
    <w:name w:val="B6698553B60149329D63CE032AF54A86"/>
    <w:rsid w:val="007355F3"/>
    <w:pPr>
      <w:widowControl w:val="0"/>
      <w:jc w:val="both"/>
    </w:pPr>
    <w:rPr>
      <w:rFonts w:ascii="Calibri" w:eastAsia="宋体" w:hAnsi="Calibri" w:cs="Times New Roman"/>
    </w:rPr>
  </w:style>
  <w:style w:type="paragraph" w:customStyle="1" w:styleId="1150F07264354027B9443AA054ADDD7B">
    <w:name w:val="1150F07264354027B9443AA054ADDD7B"/>
    <w:rsid w:val="007355F3"/>
    <w:pPr>
      <w:widowControl w:val="0"/>
      <w:jc w:val="both"/>
    </w:pPr>
    <w:rPr>
      <w:rFonts w:ascii="Calibri" w:eastAsia="宋体" w:hAnsi="Calibri" w:cs="Times New Roman"/>
    </w:rPr>
  </w:style>
  <w:style w:type="paragraph" w:customStyle="1" w:styleId="C06EBEC2BAD34A2884D4EB00D28C97DF">
    <w:name w:val="C06EBEC2BAD34A2884D4EB00D28C97DF"/>
    <w:rsid w:val="007355F3"/>
    <w:pPr>
      <w:widowControl w:val="0"/>
      <w:jc w:val="both"/>
    </w:pPr>
    <w:rPr>
      <w:rFonts w:ascii="Calibri" w:eastAsia="宋体" w:hAnsi="Calibri" w:cs="Times New Roman"/>
    </w:rPr>
  </w:style>
  <w:style w:type="paragraph" w:customStyle="1" w:styleId="DFE7FE6B42F84F3D9CA7E6E6807FFB77">
    <w:name w:val="DFE7FE6B42F84F3D9CA7E6E6807FFB77"/>
    <w:rsid w:val="007355F3"/>
    <w:pPr>
      <w:widowControl w:val="0"/>
      <w:jc w:val="both"/>
    </w:pPr>
    <w:rPr>
      <w:rFonts w:ascii="Calibri" w:eastAsia="宋体" w:hAnsi="Calibri" w:cs="Times New Roman"/>
    </w:rPr>
  </w:style>
  <w:style w:type="paragraph" w:customStyle="1" w:styleId="8BF625D1A85644B78865B6095241AFAF">
    <w:name w:val="8BF625D1A85644B78865B6095241AFAF"/>
    <w:rsid w:val="007355F3"/>
    <w:pPr>
      <w:widowControl w:val="0"/>
      <w:jc w:val="both"/>
    </w:pPr>
    <w:rPr>
      <w:rFonts w:ascii="Calibri" w:eastAsia="宋体" w:hAnsi="Calibri" w:cs="Times New Roman"/>
    </w:rPr>
  </w:style>
  <w:style w:type="paragraph" w:customStyle="1" w:styleId="39FB649F644A461C90AB66836147B78E">
    <w:name w:val="39FB649F644A461C90AB66836147B78E"/>
    <w:rsid w:val="007355F3"/>
    <w:pPr>
      <w:widowControl w:val="0"/>
      <w:jc w:val="both"/>
    </w:pPr>
    <w:rPr>
      <w:rFonts w:ascii="Calibri" w:eastAsia="宋体" w:hAnsi="Calibri" w:cs="Times New Roman"/>
    </w:rPr>
  </w:style>
  <w:style w:type="paragraph" w:customStyle="1" w:styleId="72E652504E5B429BB3ACA16887E95226">
    <w:name w:val="72E652504E5B429BB3ACA16887E95226"/>
    <w:rsid w:val="007355F3"/>
    <w:pPr>
      <w:widowControl w:val="0"/>
      <w:jc w:val="both"/>
    </w:pPr>
    <w:rPr>
      <w:rFonts w:ascii="Calibri" w:eastAsia="宋体" w:hAnsi="Calibri" w:cs="Times New Roman"/>
    </w:rPr>
  </w:style>
  <w:style w:type="paragraph" w:customStyle="1" w:styleId="4BEB2EB499A04EF090DD405179B96730">
    <w:name w:val="4BEB2EB499A04EF090DD405179B96730"/>
    <w:rsid w:val="007355F3"/>
    <w:pPr>
      <w:widowControl w:val="0"/>
      <w:jc w:val="both"/>
    </w:pPr>
    <w:rPr>
      <w:rFonts w:ascii="Calibri" w:eastAsia="宋体" w:hAnsi="Calibri" w:cs="Times New Roman"/>
    </w:rPr>
  </w:style>
  <w:style w:type="paragraph" w:customStyle="1" w:styleId="3DC27BD9A246480199689EDCD3E57C9A">
    <w:name w:val="3DC27BD9A246480199689EDCD3E57C9A"/>
    <w:rsid w:val="007355F3"/>
    <w:pPr>
      <w:widowControl w:val="0"/>
      <w:jc w:val="both"/>
    </w:pPr>
    <w:rPr>
      <w:rFonts w:ascii="Calibri" w:eastAsia="宋体" w:hAnsi="Calibri" w:cs="Times New Roman"/>
    </w:rPr>
  </w:style>
  <w:style w:type="paragraph" w:customStyle="1" w:styleId="336C2EB706C44D0EB1F98427342439C4">
    <w:name w:val="336C2EB706C44D0EB1F98427342439C4"/>
    <w:rsid w:val="007355F3"/>
    <w:pPr>
      <w:widowControl w:val="0"/>
      <w:jc w:val="both"/>
    </w:pPr>
    <w:rPr>
      <w:rFonts w:ascii="Calibri" w:eastAsia="宋体" w:hAnsi="Calibri" w:cs="Times New Roman"/>
    </w:rPr>
  </w:style>
  <w:style w:type="paragraph" w:customStyle="1" w:styleId="C58E51B672B845A5A60C5CF1BAC7497F">
    <w:name w:val="C58E51B672B845A5A60C5CF1BAC7497F"/>
    <w:rsid w:val="007355F3"/>
    <w:pPr>
      <w:widowControl w:val="0"/>
      <w:jc w:val="both"/>
    </w:pPr>
    <w:rPr>
      <w:rFonts w:ascii="Calibri" w:eastAsia="宋体" w:hAnsi="Calibri" w:cs="Times New Roman"/>
    </w:rPr>
  </w:style>
  <w:style w:type="paragraph" w:customStyle="1" w:styleId="A668C523DCF74AD284BECAB9E3EF32EE">
    <w:name w:val="A668C523DCF74AD284BECAB9E3EF32EE"/>
    <w:rsid w:val="007355F3"/>
    <w:pPr>
      <w:widowControl w:val="0"/>
      <w:jc w:val="both"/>
    </w:pPr>
    <w:rPr>
      <w:rFonts w:ascii="Calibri" w:eastAsia="宋体" w:hAnsi="Calibri" w:cs="Times New Roman"/>
    </w:rPr>
  </w:style>
  <w:style w:type="paragraph" w:customStyle="1" w:styleId="B1BB241782484AD6AE2CE93F49C15C90">
    <w:name w:val="B1BB241782484AD6AE2CE93F49C15C90"/>
    <w:rsid w:val="007355F3"/>
    <w:pPr>
      <w:widowControl w:val="0"/>
      <w:jc w:val="both"/>
    </w:pPr>
    <w:rPr>
      <w:rFonts w:ascii="Calibri" w:eastAsia="宋体" w:hAnsi="Calibri" w:cs="Times New Roman"/>
    </w:rPr>
  </w:style>
  <w:style w:type="paragraph" w:customStyle="1" w:styleId="299B0B0384D14636BF44B718D11D7B4D">
    <w:name w:val="299B0B0384D14636BF44B718D11D7B4D"/>
    <w:rsid w:val="007355F3"/>
    <w:pPr>
      <w:widowControl w:val="0"/>
      <w:jc w:val="both"/>
    </w:pPr>
    <w:rPr>
      <w:rFonts w:ascii="Calibri" w:eastAsia="宋体" w:hAnsi="Calibri" w:cs="Times New Roman"/>
    </w:rPr>
  </w:style>
  <w:style w:type="paragraph" w:customStyle="1" w:styleId="A711DE30783F4E28A8E6166BC8B3562C">
    <w:name w:val="A711DE30783F4E28A8E6166BC8B3562C"/>
    <w:rsid w:val="007355F3"/>
    <w:pPr>
      <w:widowControl w:val="0"/>
      <w:jc w:val="both"/>
    </w:pPr>
    <w:rPr>
      <w:rFonts w:ascii="Calibri" w:eastAsia="宋体" w:hAnsi="Calibri" w:cs="Times New Roman"/>
    </w:rPr>
  </w:style>
  <w:style w:type="paragraph" w:customStyle="1" w:styleId="5916ABB692214D069CD8553D672AF486">
    <w:name w:val="5916ABB692214D069CD8553D672AF486"/>
    <w:rsid w:val="007355F3"/>
    <w:pPr>
      <w:widowControl w:val="0"/>
      <w:jc w:val="both"/>
    </w:pPr>
    <w:rPr>
      <w:rFonts w:ascii="Calibri" w:eastAsia="宋体" w:hAnsi="Calibri" w:cs="Times New Roman"/>
    </w:rPr>
  </w:style>
  <w:style w:type="paragraph" w:customStyle="1" w:styleId="E196DE24040144D18648430BC99B3B18">
    <w:name w:val="E196DE24040144D18648430BC99B3B18"/>
    <w:rsid w:val="007355F3"/>
    <w:pPr>
      <w:widowControl w:val="0"/>
      <w:jc w:val="both"/>
    </w:pPr>
    <w:rPr>
      <w:rFonts w:ascii="Calibri" w:eastAsia="宋体" w:hAnsi="Calibri" w:cs="Times New Roman"/>
    </w:rPr>
  </w:style>
  <w:style w:type="paragraph" w:customStyle="1" w:styleId="552F0E72E68F4DDD8E1C0D810EFB33A2">
    <w:name w:val="552F0E72E68F4DDD8E1C0D810EFB33A2"/>
    <w:rsid w:val="007355F3"/>
    <w:pPr>
      <w:widowControl w:val="0"/>
      <w:jc w:val="both"/>
    </w:pPr>
    <w:rPr>
      <w:rFonts w:ascii="Calibri" w:eastAsia="宋体" w:hAnsi="Calibri" w:cs="Times New Roman"/>
    </w:rPr>
  </w:style>
  <w:style w:type="paragraph" w:customStyle="1" w:styleId="F53BB998219F48DBB560279CCBA1A7B3">
    <w:name w:val="F53BB998219F48DBB560279CCBA1A7B3"/>
    <w:rsid w:val="007355F3"/>
    <w:pPr>
      <w:widowControl w:val="0"/>
      <w:jc w:val="both"/>
    </w:pPr>
    <w:rPr>
      <w:rFonts w:ascii="Calibri" w:eastAsia="宋体" w:hAnsi="Calibri" w:cs="Times New Roman"/>
    </w:rPr>
  </w:style>
  <w:style w:type="paragraph" w:customStyle="1" w:styleId="C2AD2DCA612748F8A7AC47A0B6F11E86">
    <w:name w:val="C2AD2DCA612748F8A7AC47A0B6F11E86"/>
    <w:rsid w:val="007355F3"/>
    <w:pPr>
      <w:widowControl w:val="0"/>
      <w:jc w:val="both"/>
    </w:pPr>
    <w:rPr>
      <w:rFonts w:ascii="Calibri" w:eastAsia="宋体" w:hAnsi="Calibri" w:cs="Times New Roman"/>
    </w:rPr>
  </w:style>
  <w:style w:type="paragraph" w:customStyle="1" w:styleId="FDD132BF289E4C23AF4563C1B61AA693">
    <w:name w:val="FDD132BF289E4C23AF4563C1B61AA693"/>
    <w:rsid w:val="007355F3"/>
    <w:pPr>
      <w:widowControl w:val="0"/>
      <w:jc w:val="both"/>
    </w:pPr>
    <w:rPr>
      <w:rFonts w:ascii="Calibri" w:eastAsia="宋体" w:hAnsi="Calibri" w:cs="Times New Roman"/>
    </w:rPr>
  </w:style>
  <w:style w:type="paragraph" w:customStyle="1" w:styleId="EDF54A6326C3486BA8C8285C1320B08D">
    <w:name w:val="EDF54A6326C3486BA8C8285C1320B08D"/>
    <w:rsid w:val="007355F3"/>
    <w:pPr>
      <w:widowControl w:val="0"/>
      <w:jc w:val="both"/>
    </w:pPr>
    <w:rPr>
      <w:rFonts w:ascii="Calibri" w:eastAsia="宋体" w:hAnsi="Calibri" w:cs="Times New Roman"/>
    </w:rPr>
  </w:style>
  <w:style w:type="paragraph" w:customStyle="1" w:styleId="FA3AC7122DFC4F2199B4F3452E466FE3">
    <w:name w:val="FA3AC7122DFC4F2199B4F3452E466FE3"/>
    <w:rsid w:val="007355F3"/>
    <w:pPr>
      <w:widowControl w:val="0"/>
      <w:jc w:val="both"/>
    </w:pPr>
    <w:rPr>
      <w:rFonts w:ascii="Calibri" w:eastAsia="宋体" w:hAnsi="Calibri" w:cs="Times New Roman"/>
    </w:rPr>
  </w:style>
  <w:style w:type="paragraph" w:customStyle="1" w:styleId="54CB3DA3A33641448671226CF8B0DCE0">
    <w:name w:val="54CB3DA3A33641448671226CF8B0DCE0"/>
    <w:rsid w:val="007355F3"/>
    <w:pPr>
      <w:widowControl w:val="0"/>
      <w:jc w:val="both"/>
    </w:pPr>
    <w:rPr>
      <w:rFonts w:ascii="Calibri" w:eastAsia="宋体" w:hAnsi="Calibri" w:cs="Times New Roman"/>
    </w:rPr>
  </w:style>
  <w:style w:type="paragraph" w:customStyle="1" w:styleId="86903673B7984DE6B290878FC3EEA598">
    <w:name w:val="86903673B7984DE6B290878FC3EEA598"/>
    <w:rsid w:val="007355F3"/>
    <w:pPr>
      <w:widowControl w:val="0"/>
      <w:jc w:val="both"/>
    </w:pPr>
    <w:rPr>
      <w:rFonts w:ascii="Calibri" w:eastAsia="宋体" w:hAnsi="Calibri" w:cs="Times New Roman"/>
    </w:rPr>
  </w:style>
  <w:style w:type="paragraph" w:customStyle="1" w:styleId="34A40161DCCC46C294E2240D54E4D88A">
    <w:name w:val="34A40161DCCC46C294E2240D54E4D88A"/>
    <w:rsid w:val="007355F3"/>
    <w:pPr>
      <w:widowControl w:val="0"/>
      <w:jc w:val="both"/>
    </w:pPr>
    <w:rPr>
      <w:rFonts w:ascii="Calibri" w:eastAsia="宋体" w:hAnsi="Calibri" w:cs="Times New Roman"/>
    </w:rPr>
  </w:style>
  <w:style w:type="paragraph" w:customStyle="1" w:styleId="7D29B0FF3F0243CDAEAE05D1F4E9AFAD">
    <w:name w:val="7D29B0FF3F0243CDAEAE05D1F4E9AFAD"/>
    <w:rsid w:val="007355F3"/>
    <w:pPr>
      <w:widowControl w:val="0"/>
      <w:jc w:val="both"/>
    </w:pPr>
    <w:rPr>
      <w:rFonts w:ascii="Calibri" w:eastAsia="宋体" w:hAnsi="Calibri" w:cs="Times New Roman"/>
    </w:rPr>
  </w:style>
  <w:style w:type="paragraph" w:customStyle="1" w:styleId="3748FCE71438497F923F59BFA294B559">
    <w:name w:val="3748FCE71438497F923F59BFA294B559"/>
    <w:rsid w:val="007355F3"/>
    <w:pPr>
      <w:widowControl w:val="0"/>
      <w:jc w:val="both"/>
    </w:pPr>
    <w:rPr>
      <w:rFonts w:ascii="Calibri" w:eastAsia="宋体" w:hAnsi="Calibri" w:cs="Times New Roman"/>
    </w:rPr>
  </w:style>
  <w:style w:type="paragraph" w:customStyle="1" w:styleId="CAD3C9E4739D4376A2D82D78B2F962C1">
    <w:name w:val="CAD3C9E4739D4376A2D82D78B2F962C1"/>
    <w:rsid w:val="007355F3"/>
    <w:pPr>
      <w:widowControl w:val="0"/>
      <w:jc w:val="both"/>
    </w:pPr>
    <w:rPr>
      <w:rFonts w:ascii="Calibri" w:eastAsia="宋体" w:hAnsi="Calibri" w:cs="Times New Roman"/>
    </w:rPr>
  </w:style>
  <w:style w:type="paragraph" w:customStyle="1" w:styleId="F2D848BCBCBB42D69B3D133A6FAD005A">
    <w:name w:val="F2D848BCBCBB42D69B3D133A6FAD005A"/>
    <w:rsid w:val="007355F3"/>
    <w:pPr>
      <w:widowControl w:val="0"/>
      <w:jc w:val="both"/>
    </w:pPr>
    <w:rPr>
      <w:rFonts w:ascii="Calibri" w:eastAsia="宋体" w:hAnsi="Calibri" w:cs="Times New Roman"/>
    </w:rPr>
  </w:style>
  <w:style w:type="paragraph" w:customStyle="1" w:styleId="CB5CE69C2E9F4C45B41992C12F660C7E">
    <w:name w:val="CB5CE69C2E9F4C45B41992C12F660C7E"/>
    <w:rsid w:val="007355F3"/>
    <w:pPr>
      <w:widowControl w:val="0"/>
      <w:jc w:val="both"/>
    </w:pPr>
    <w:rPr>
      <w:rFonts w:ascii="Calibri" w:eastAsia="宋体" w:hAnsi="Calibri" w:cs="Times New Roman"/>
    </w:rPr>
  </w:style>
  <w:style w:type="paragraph" w:customStyle="1" w:styleId="28F60FBBE5E04091A6DA4941A7E2257A">
    <w:name w:val="28F60FBBE5E04091A6DA4941A7E2257A"/>
    <w:rsid w:val="007355F3"/>
    <w:pPr>
      <w:widowControl w:val="0"/>
      <w:jc w:val="both"/>
    </w:pPr>
    <w:rPr>
      <w:rFonts w:ascii="Calibri" w:eastAsia="宋体" w:hAnsi="Calibri" w:cs="Times New Roman"/>
    </w:rPr>
  </w:style>
  <w:style w:type="paragraph" w:customStyle="1" w:styleId="AADEFDB18A8C4E32BF3A528A0B18C1A5">
    <w:name w:val="AADEFDB18A8C4E32BF3A528A0B18C1A5"/>
    <w:rsid w:val="007355F3"/>
    <w:pPr>
      <w:widowControl w:val="0"/>
      <w:jc w:val="both"/>
    </w:pPr>
    <w:rPr>
      <w:rFonts w:ascii="Calibri" w:eastAsia="宋体" w:hAnsi="Calibri" w:cs="Times New Roman"/>
    </w:rPr>
  </w:style>
  <w:style w:type="paragraph" w:customStyle="1" w:styleId="82B9083BD8CB41CFB57C26E26AA3324F">
    <w:name w:val="82B9083BD8CB41CFB57C26E26AA3324F"/>
    <w:rsid w:val="007355F3"/>
    <w:pPr>
      <w:widowControl w:val="0"/>
      <w:jc w:val="both"/>
    </w:pPr>
    <w:rPr>
      <w:rFonts w:ascii="Calibri" w:eastAsia="宋体" w:hAnsi="Calibri" w:cs="Times New Roman"/>
    </w:rPr>
  </w:style>
  <w:style w:type="paragraph" w:customStyle="1" w:styleId="6FC088D92C8A4C57890812693B24E1BB">
    <w:name w:val="6FC088D92C8A4C57890812693B24E1BB"/>
    <w:rsid w:val="007355F3"/>
    <w:pPr>
      <w:widowControl w:val="0"/>
      <w:jc w:val="both"/>
    </w:pPr>
    <w:rPr>
      <w:rFonts w:ascii="Calibri" w:eastAsia="宋体" w:hAnsi="Calibri" w:cs="Times New Roman"/>
    </w:rPr>
  </w:style>
  <w:style w:type="paragraph" w:customStyle="1" w:styleId="8AEEC73B493C4BA0B5EB87116CC5364D">
    <w:name w:val="8AEEC73B493C4BA0B5EB87116CC5364D"/>
    <w:rsid w:val="007355F3"/>
    <w:pPr>
      <w:widowControl w:val="0"/>
      <w:jc w:val="both"/>
    </w:pPr>
    <w:rPr>
      <w:rFonts w:ascii="Calibri" w:eastAsia="宋体" w:hAnsi="Calibri" w:cs="Times New Roman"/>
    </w:rPr>
  </w:style>
  <w:style w:type="paragraph" w:customStyle="1" w:styleId="4A57BD3548E945C98FAC9AA92053B9D0">
    <w:name w:val="4A57BD3548E945C98FAC9AA92053B9D0"/>
    <w:rsid w:val="007355F3"/>
    <w:pPr>
      <w:widowControl w:val="0"/>
      <w:jc w:val="both"/>
    </w:pPr>
    <w:rPr>
      <w:rFonts w:ascii="Calibri" w:eastAsia="宋体" w:hAnsi="Calibri" w:cs="Times New Roman"/>
    </w:rPr>
  </w:style>
  <w:style w:type="paragraph" w:customStyle="1" w:styleId="D21A3768DFA44BA09EEACF9C710D4699">
    <w:name w:val="D21A3768DFA44BA09EEACF9C710D4699"/>
    <w:rsid w:val="007355F3"/>
    <w:pPr>
      <w:widowControl w:val="0"/>
      <w:jc w:val="both"/>
    </w:pPr>
    <w:rPr>
      <w:rFonts w:ascii="Calibri" w:eastAsia="宋体" w:hAnsi="Calibri" w:cs="Times New Roman"/>
    </w:rPr>
  </w:style>
  <w:style w:type="paragraph" w:customStyle="1" w:styleId="ABBCFC532F014A20AD26F80C5D1FC5EF">
    <w:name w:val="ABBCFC532F014A20AD26F80C5D1FC5EF"/>
    <w:rsid w:val="007355F3"/>
    <w:pPr>
      <w:widowControl w:val="0"/>
      <w:jc w:val="both"/>
    </w:pPr>
    <w:rPr>
      <w:rFonts w:ascii="Calibri" w:eastAsia="宋体" w:hAnsi="Calibri" w:cs="Times New Roman"/>
    </w:rPr>
  </w:style>
  <w:style w:type="paragraph" w:customStyle="1" w:styleId="1F0CF72D08134132BFDC503FD30CDDFC">
    <w:name w:val="1F0CF72D08134132BFDC503FD30CDDFC"/>
    <w:rsid w:val="007355F3"/>
    <w:pPr>
      <w:widowControl w:val="0"/>
      <w:jc w:val="both"/>
    </w:pPr>
    <w:rPr>
      <w:rFonts w:ascii="Calibri" w:eastAsia="宋体" w:hAnsi="Calibri" w:cs="Times New Roman"/>
    </w:rPr>
  </w:style>
  <w:style w:type="paragraph" w:customStyle="1" w:styleId="0D1E287E6E6642D98FFD1E3DACF92EBF">
    <w:name w:val="0D1E287E6E6642D98FFD1E3DACF92EBF"/>
    <w:rsid w:val="007355F3"/>
    <w:pPr>
      <w:widowControl w:val="0"/>
      <w:jc w:val="both"/>
    </w:pPr>
    <w:rPr>
      <w:rFonts w:ascii="Calibri" w:eastAsia="宋体" w:hAnsi="Calibri" w:cs="Times New Roman"/>
    </w:rPr>
  </w:style>
  <w:style w:type="paragraph" w:customStyle="1" w:styleId="DB73A49229CC41C69DB08627ACD51FF7">
    <w:name w:val="DB73A49229CC41C69DB08627ACD51FF7"/>
    <w:rsid w:val="007355F3"/>
    <w:pPr>
      <w:widowControl w:val="0"/>
      <w:jc w:val="both"/>
    </w:pPr>
    <w:rPr>
      <w:rFonts w:ascii="Calibri" w:eastAsia="宋体" w:hAnsi="Calibri" w:cs="Times New Roman"/>
    </w:rPr>
  </w:style>
  <w:style w:type="paragraph" w:customStyle="1" w:styleId="844C690A7EE448EFB030E0D131220183">
    <w:name w:val="844C690A7EE448EFB030E0D131220183"/>
    <w:rsid w:val="007355F3"/>
    <w:pPr>
      <w:widowControl w:val="0"/>
      <w:jc w:val="both"/>
    </w:pPr>
    <w:rPr>
      <w:rFonts w:ascii="Calibri" w:eastAsia="宋体" w:hAnsi="Calibri" w:cs="Times New Roman"/>
    </w:rPr>
  </w:style>
  <w:style w:type="paragraph" w:customStyle="1" w:styleId="7E402C510D8E4ECE9BA27C53819799C1">
    <w:name w:val="7E402C510D8E4ECE9BA27C53819799C1"/>
    <w:rsid w:val="007355F3"/>
    <w:pPr>
      <w:widowControl w:val="0"/>
      <w:jc w:val="both"/>
    </w:pPr>
    <w:rPr>
      <w:rFonts w:ascii="Calibri" w:eastAsia="宋体" w:hAnsi="Calibri" w:cs="Times New Roman"/>
    </w:rPr>
  </w:style>
  <w:style w:type="paragraph" w:customStyle="1" w:styleId="A55B13511D394F40841303405C7D2858">
    <w:name w:val="A55B13511D394F40841303405C7D2858"/>
    <w:rsid w:val="007355F3"/>
    <w:pPr>
      <w:widowControl w:val="0"/>
      <w:jc w:val="both"/>
    </w:pPr>
    <w:rPr>
      <w:rFonts w:ascii="Calibri" w:eastAsia="宋体" w:hAnsi="Calibri" w:cs="Times New Roman"/>
    </w:rPr>
  </w:style>
  <w:style w:type="paragraph" w:customStyle="1" w:styleId="96A846B24575490EBE7743815A855364">
    <w:name w:val="96A846B24575490EBE7743815A855364"/>
    <w:rsid w:val="007355F3"/>
    <w:pPr>
      <w:widowControl w:val="0"/>
      <w:jc w:val="both"/>
    </w:pPr>
    <w:rPr>
      <w:rFonts w:ascii="Calibri" w:eastAsia="宋体" w:hAnsi="Calibri" w:cs="Times New Roman"/>
    </w:rPr>
  </w:style>
  <w:style w:type="paragraph" w:customStyle="1" w:styleId="4589334BD51D4A518EA3697D6382AF1E">
    <w:name w:val="4589334BD51D4A518EA3697D6382AF1E"/>
    <w:rsid w:val="007355F3"/>
    <w:pPr>
      <w:widowControl w:val="0"/>
      <w:jc w:val="both"/>
    </w:pPr>
    <w:rPr>
      <w:rFonts w:ascii="Calibri" w:eastAsia="宋体" w:hAnsi="Calibri" w:cs="Times New Roman"/>
    </w:rPr>
  </w:style>
  <w:style w:type="paragraph" w:customStyle="1" w:styleId="7ECB5EA8CEA34A6CA05167CDC2EA3001">
    <w:name w:val="7ECB5EA8CEA34A6CA05167CDC2EA3001"/>
    <w:rsid w:val="007355F3"/>
    <w:pPr>
      <w:widowControl w:val="0"/>
      <w:jc w:val="both"/>
    </w:pPr>
    <w:rPr>
      <w:rFonts w:ascii="Calibri" w:eastAsia="宋体" w:hAnsi="Calibri" w:cs="Times New Roman"/>
    </w:rPr>
  </w:style>
  <w:style w:type="paragraph" w:customStyle="1" w:styleId="ACC747F61BD142EC890A18EDE0EA02D8">
    <w:name w:val="ACC747F61BD142EC890A18EDE0EA02D8"/>
    <w:rsid w:val="007355F3"/>
    <w:pPr>
      <w:widowControl w:val="0"/>
      <w:jc w:val="both"/>
    </w:pPr>
    <w:rPr>
      <w:rFonts w:ascii="Calibri" w:eastAsia="宋体" w:hAnsi="Calibri" w:cs="Times New Roman"/>
    </w:rPr>
  </w:style>
  <w:style w:type="paragraph" w:customStyle="1" w:styleId="18237931CAB6462C91F4208E48DB9F48">
    <w:name w:val="18237931CAB6462C91F4208E48DB9F48"/>
    <w:rsid w:val="007355F3"/>
    <w:pPr>
      <w:widowControl w:val="0"/>
      <w:jc w:val="both"/>
    </w:pPr>
    <w:rPr>
      <w:rFonts w:ascii="Calibri" w:eastAsia="宋体" w:hAnsi="Calibri" w:cs="Times New Roman"/>
    </w:rPr>
  </w:style>
  <w:style w:type="paragraph" w:customStyle="1" w:styleId="0F89B8F120B742C5B205F0DB59591E18">
    <w:name w:val="0F89B8F120B742C5B205F0DB59591E18"/>
    <w:rsid w:val="007355F3"/>
    <w:pPr>
      <w:widowControl w:val="0"/>
      <w:jc w:val="both"/>
    </w:pPr>
    <w:rPr>
      <w:rFonts w:ascii="Calibri" w:eastAsia="宋体" w:hAnsi="Calibri" w:cs="Times New Roman"/>
    </w:rPr>
  </w:style>
  <w:style w:type="paragraph" w:customStyle="1" w:styleId="D52A614AF1DB457A9884B954994E93A8">
    <w:name w:val="D52A614AF1DB457A9884B954994E93A8"/>
    <w:rsid w:val="007355F3"/>
    <w:pPr>
      <w:widowControl w:val="0"/>
      <w:jc w:val="both"/>
    </w:pPr>
    <w:rPr>
      <w:rFonts w:ascii="Calibri" w:eastAsia="宋体" w:hAnsi="Calibri" w:cs="Times New Roman"/>
    </w:rPr>
  </w:style>
  <w:style w:type="paragraph" w:customStyle="1" w:styleId="5DCCB8BB8DBB45EB9217354F01B25C31">
    <w:name w:val="5DCCB8BB8DBB45EB9217354F01B25C31"/>
    <w:rsid w:val="007355F3"/>
    <w:pPr>
      <w:widowControl w:val="0"/>
      <w:jc w:val="both"/>
    </w:pPr>
    <w:rPr>
      <w:rFonts w:ascii="Calibri" w:eastAsia="宋体" w:hAnsi="Calibri" w:cs="Times New Roman"/>
    </w:rPr>
  </w:style>
  <w:style w:type="paragraph" w:customStyle="1" w:styleId="B4E5C63C75504912AB5BF47A96C406A4">
    <w:name w:val="B4E5C63C75504912AB5BF47A96C406A4"/>
    <w:rsid w:val="007355F3"/>
    <w:pPr>
      <w:widowControl w:val="0"/>
      <w:jc w:val="both"/>
    </w:pPr>
    <w:rPr>
      <w:rFonts w:ascii="Calibri" w:eastAsia="宋体" w:hAnsi="Calibri" w:cs="Times New Roman"/>
    </w:rPr>
  </w:style>
  <w:style w:type="paragraph" w:customStyle="1" w:styleId="777D0DC4D60047CE9148B69236DAD200">
    <w:name w:val="777D0DC4D60047CE9148B69236DAD200"/>
    <w:rsid w:val="007355F3"/>
    <w:pPr>
      <w:widowControl w:val="0"/>
      <w:jc w:val="both"/>
    </w:pPr>
    <w:rPr>
      <w:rFonts w:ascii="Calibri" w:eastAsia="宋体" w:hAnsi="Calibri" w:cs="Times New Roman"/>
    </w:rPr>
  </w:style>
  <w:style w:type="paragraph" w:customStyle="1" w:styleId="1E23FD8579924E1BAAD1B980D6F389CF">
    <w:name w:val="1E23FD8579924E1BAAD1B980D6F389CF"/>
    <w:rsid w:val="007355F3"/>
    <w:pPr>
      <w:widowControl w:val="0"/>
      <w:jc w:val="both"/>
    </w:pPr>
    <w:rPr>
      <w:rFonts w:ascii="Calibri" w:eastAsia="宋体" w:hAnsi="Calibri" w:cs="Times New Roman"/>
    </w:rPr>
  </w:style>
  <w:style w:type="paragraph" w:customStyle="1" w:styleId="FB58C90565B044C985D2F39D9537CA9D">
    <w:name w:val="FB58C90565B044C985D2F39D9537CA9D"/>
    <w:rsid w:val="007355F3"/>
    <w:pPr>
      <w:widowControl w:val="0"/>
      <w:jc w:val="both"/>
    </w:pPr>
    <w:rPr>
      <w:rFonts w:ascii="Calibri" w:eastAsia="宋体" w:hAnsi="Calibri" w:cs="Times New Roman"/>
    </w:rPr>
  </w:style>
  <w:style w:type="paragraph" w:customStyle="1" w:styleId="8AFC88EA230046F3BB50B80FC23F2284">
    <w:name w:val="8AFC88EA230046F3BB50B80FC23F2284"/>
    <w:rsid w:val="007355F3"/>
    <w:pPr>
      <w:widowControl w:val="0"/>
      <w:jc w:val="both"/>
    </w:pPr>
    <w:rPr>
      <w:rFonts w:ascii="Calibri" w:eastAsia="宋体" w:hAnsi="Calibri" w:cs="Times New Roman"/>
    </w:rPr>
  </w:style>
  <w:style w:type="paragraph" w:customStyle="1" w:styleId="20E40514761547E0BED8204A97F12DEC">
    <w:name w:val="20E40514761547E0BED8204A97F12DEC"/>
    <w:rsid w:val="007355F3"/>
    <w:pPr>
      <w:widowControl w:val="0"/>
      <w:jc w:val="both"/>
    </w:pPr>
    <w:rPr>
      <w:rFonts w:ascii="Calibri" w:eastAsia="宋体" w:hAnsi="Calibri" w:cs="Times New Roman"/>
    </w:rPr>
  </w:style>
  <w:style w:type="paragraph" w:customStyle="1" w:styleId="DEEA9D804D9946C6B3D6C0ADFDD8AC2D">
    <w:name w:val="DEEA9D804D9946C6B3D6C0ADFDD8AC2D"/>
    <w:rsid w:val="007355F3"/>
    <w:pPr>
      <w:widowControl w:val="0"/>
      <w:jc w:val="both"/>
    </w:pPr>
    <w:rPr>
      <w:rFonts w:ascii="Calibri" w:eastAsia="宋体" w:hAnsi="Calibri" w:cs="Times New Roman"/>
    </w:rPr>
  </w:style>
  <w:style w:type="paragraph" w:customStyle="1" w:styleId="1AA7283EED3E4033B96BE19353B39B31">
    <w:name w:val="1AA7283EED3E4033B96BE19353B39B31"/>
    <w:rsid w:val="007355F3"/>
    <w:pPr>
      <w:widowControl w:val="0"/>
      <w:jc w:val="both"/>
    </w:pPr>
    <w:rPr>
      <w:rFonts w:ascii="Calibri" w:eastAsia="宋体" w:hAnsi="Calibri" w:cs="Times New Roman"/>
    </w:rPr>
  </w:style>
  <w:style w:type="paragraph" w:customStyle="1" w:styleId="3CE6AB2CBB2941DFBAEBA8261B7F762B">
    <w:name w:val="3CE6AB2CBB2941DFBAEBA8261B7F762B"/>
    <w:rsid w:val="007355F3"/>
    <w:pPr>
      <w:widowControl w:val="0"/>
      <w:jc w:val="both"/>
    </w:pPr>
    <w:rPr>
      <w:rFonts w:ascii="Calibri" w:eastAsia="宋体" w:hAnsi="Calibri" w:cs="Times New Roman"/>
    </w:rPr>
  </w:style>
  <w:style w:type="paragraph" w:customStyle="1" w:styleId="DA377713F58C4E31998C1779AA8E71B6">
    <w:name w:val="DA377713F58C4E31998C1779AA8E71B6"/>
    <w:rsid w:val="007355F3"/>
    <w:pPr>
      <w:widowControl w:val="0"/>
      <w:jc w:val="both"/>
    </w:pPr>
    <w:rPr>
      <w:rFonts w:ascii="Calibri" w:eastAsia="宋体" w:hAnsi="Calibri" w:cs="Times New Roman"/>
    </w:rPr>
  </w:style>
  <w:style w:type="paragraph" w:customStyle="1" w:styleId="D12F443AD87E44B29C51D1D137351C82">
    <w:name w:val="D12F443AD87E44B29C51D1D137351C82"/>
    <w:rsid w:val="007355F3"/>
    <w:pPr>
      <w:widowControl w:val="0"/>
      <w:jc w:val="both"/>
    </w:pPr>
    <w:rPr>
      <w:rFonts w:ascii="Calibri" w:eastAsia="宋体" w:hAnsi="Calibri" w:cs="Times New Roman"/>
    </w:rPr>
  </w:style>
  <w:style w:type="paragraph" w:customStyle="1" w:styleId="0370DADDAC574EB7A847A02C9491B807">
    <w:name w:val="0370DADDAC574EB7A847A02C9491B807"/>
    <w:rsid w:val="007355F3"/>
    <w:pPr>
      <w:widowControl w:val="0"/>
      <w:jc w:val="both"/>
    </w:pPr>
    <w:rPr>
      <w:rFonts w:ascii="Calibri" w:eastAsia="宋体" w:hAnsi="Calibri" w:cs="Times New Roman"/>
    </w:rPr>
  </w:style>
  <w:style w:type="paragraph" w:customStyle="1" w:styleId="670A62F5B3474FA8831DCB58862AA9AA">
    <w:name w:val="670A62F5B3474FA8831DCB58862AA9AA"/>
    <w:rsid w:val="007355F3"/>
    <w:pPr>
      <w:widowControl w:val="0"/>
      <w:jc w:val="both"/>
    </w:pPr>
    <w:rPr>
      <w:rFonts w:ascii="Calibri" w:eastAsia="宋体" w:hAnsi="Calibri" w:cs="Times New Roman"/>
    </w:rPr>
  </w:style>
  <w:style w:type="paragraph" w:customStyle="1" w:styleId="8A3369E628EE4B07A21928F12DAAADEC">
    <w:name w:val="8A3369E628EE4B07A21928F12DAAADEC"/>
    <w:rsid w:val="007355F3"/>
    <w:pPr>
      <w:widowControl w:val="0"/>
      <w:jc w:val="both"/>
    </w:pPr>
    <w:rPr>
      <w:rFonts w:ascii="Calibri" w:eastAsia="宋体" w:hAnsi="Calibri" w:cs="Times New Roman"/>
    </w:rPr>
  </w:style>
  <w:style w:type="paragraph" w:customStyle="1" w:styleId="5669EBA448B24106A7631C78AF0EF612">
    <w:name w:val="5669EBA448B24106A7631C78AF0EF612"/>
    <w:rsid w:val="007355F3"/>
    <w:pPr>
      <w:widowControl w:val="0"/>
      <w:jc w:val="both"/>
    </w:pPr>
    <w:rPr>
      <w:rFonts w:ascii="Calibri" w:eastAsia="宋体" w:hAnsi="Calibri" w:cs="Times New Roman"/>
    </w:rPr>
  </w:style>
  <w:style w:type="paragraph" w:customStyle="1" w:styleId="B6B5D436D5A046DAB0DA5F14B65EA348">
    <w:name w:val="B6B5D436D5A046DAB0DA5F14B65EA348"/>
    <w:rsid w:val="007355F3"/>
    <w:pPr>
      <w:widowControl w:val="0"/>
      <w:jc w:val="both"/>
    </w:pPr>
    <w:rPr>
      <w:rFonts w:ascii="Calibri" w:eastAsia="宋体" w:hAnsi="Calibri" w:cs="Times New Roman"/>
    </w:rPr>
  </w:style>
  <w:style w:type="paragraph" w:customStyle="1" w:styleId="E373C0A48F6149E58CAFC909467AF0C5">
    <w:name w:val="E373C0A48F6149E58CAFC909467AF0C5"/>
    <w:rsid w:val="007355F3"/>
    <w:pPr>
      <w:widowControl w:val="0"/>
      <w:jc w:val="both"/>
    </w:pPr>
    <w:rPr>
      <w:rFonts w:ascii="Calibri" w:eastAsia="宋体" w:hAnsi="Calibri" w:cs="Times New Roman"/>
    </w:rPr>
  </w:style>
  <w:style w:type="paragraph" w:customStyle="1" w:styleId="B29E9CED9B504BB781EE6346C9CB8E42">
    <w:name w:val="B29E9CED9B504BB781EE6346C9CB8E42"/>
    <w:rsid w:val="007355F3"/>
    <w:pPr>
      <w:widowControl w:val="0"/>
      <w:jc w:val="both"/>
    </w:pPr>
    <w:rPr>
      <w:rFonts w:ascii="Calibri" w:eastAsia="宋体" w:hAnsi="Calibri" w:cs="Times New Roman"/>
    </w:rPr>
  </w:style>
  <w:style w:type="paragraph" w:customStyle="1" w:styleId="8A994C55A4ED454589C9294CBA7A5D49">
    <w:name w:val="8A994C55A4ED454589C9294CBA7A5D49"/>
    <w:rsid w:val="007355F3"/>
    <w:pPr>
      <w:widowControl w:val="0"/>
      <w:jc w:val="both"/>
    </w:pPr>
    <w:rPr>
      <w:rFonts w:ascii="Calibri" w:eastAsia="宋体" w:hAnsi="Calibri" w:cs="Times New Roman"/>
    </w:rPr>
  </w:style>
  <w:style w:type="paragraph" w:customStyle="1" w:styleId="4FEE09FBEDB34980A2B42B2C439FE827">
    <w:name w:val="4FEE09FBEDB34980A2B42B2C439FE827"/>
    <w:rsid w:val="007355F3"/>
    <w:pPr>
      <w:widowControl w:val="0"/>
      <w:jc w:val="both"/>
    </w:pPr>
    <w:rPr>
      <w:rFonts w:ascii="Calibri" w:eastAsia="宋体" w:hAnsi="Calibri" w:cs="Times New Roman"/>
    </w:rPr>
  </w:style>
  <w:style w:type="paragraph" w:customStyle="1" w:styleId="EAF693B853D24F76B0C99F1FCA8B37ED">
    <w:name w:val="EAF693B853D24F76B0C99F1FCA8B37ED"/>
    <w:rsid w:val="007355F3"/>
    <w:pPr>
      <w:widowControl w:val="0"/>
      <w:jc w:val="both"/>
    </w:pPr>
    <w:rPr>
      <w:rFonts w:ascii="Calibri" w:eastAsia="宋体" w:hAnsi="Calibri" w:cs="Times New Roman"/>
    </w:rPr>
  </w:style>
  <w:style w:type="paragraph" w:customStyle="1" w:styleId="35E08702B62D4883A569ECA7B669EF6F">
    <w:name w:val="35E08702B62D4883A569ECA7B669EF6F"/>
    <w:rsid w:val="007355F3"/>
    <w:pPr>
      <w:widowControl w:val="0"/>
      <w:jc w:val="both"/>
    </w:pPr>
    <w:rPr>
      <w:rFonts w:ascii="Calibri" w:eastAsia="宋体" w:hAnsi="Calibri" w:cs="Times New Roman"/>
    </w:rPr>
  </w:style>
  <w:style w:type="paragraph" w:customStyle="1" w:styleId="B58B5F22B6824E388768B73956EBB3E4">
    <w:name w:val="B58B5F22B6824E388768B73956EBB3E4"/>
    <w:rsid w:val="007355F3"/>
    <w:pPr>
      <w:widowControl w:val="0"/>
      <w:jc w:val="both"/>
    </w:pPr>
    <w:rPr>
      <w:rFonts w:ascii="Calibri" w:eastAsia="宋体" w:hAnsi="Calibri" w:cs="Times New Roman"/>
    </w:rPr>
  </w:style>
  <w:style w:type="paragraph" w:customStyle="1" w:styleId="45E855A647504CC995C587FB80111878">
    <w:name w:val="45E855A647504CC995C587FB80111878"/>
    <w:rsid w:val="007355F3"/>
    <w:pPr>
      <w:widowControl w:val="0"/>
      <w:jc w:val="both"/>
    </w:pPr>
    <w:rPr>
      <w:rFonts w:ascii="Calibri" w:eastAsia="宋体" w:hAnsi="Calibri" w:cs="Times New Roman"/>
    </w:rPr>
  </w:style>
  <w:style w:type="paragraph" w:customStyle="1" w:styleId="8DE6C3C86CDE4B0098BE708DAD4C9338">
    <w:name w:val="8DE6C3C86CDE4B0098BE708DAD4C9338"/>
    <w:rsid w:val="007355F3"/>
    <w:pPr>
      <w:widowControl w:val="0"/>
      <w:jc w:val="both"/>
    </w:pPr>
    <w:rPr>
      <w:rFonts w:ascii="Calibri" w:eastAsia="宋体" w:hAnsi="Calibri" w:cs="Times New Roman"/>
    </w:rPr>
  </w:style>
  <w:style w:type="paragraph" w:customStyle="1" w:styleId="0725B4ED02DA4F10AD52592316E2EF54">
    <w:name w:val="0725B4ED02DA4F10AD52592316E2EF54"/>
    <w:rsid w:val="007355F3"/>
    <w:pPr>
      <w:widowControl w:val="0"/>
      <w:jc w:val="both"/>
    </w:pPr>
    <w:rPr>
      <w:rFonts w:ascii="Calibri" w:eastAsia="宋体" w:hAnsi="Calibri" w:cs="Times New Roman"/>
    </w:rPr>
  </w:style>
  <w:style w:type="paragraph" w:customStyle="1" w:styleId="0E76B2CC6BA549FDB34163CEB04F3AA7">
    <w:name w:val="0E76B2CC6BA549FDB34163CEB04F3AA7"/>
    <w:rsid w:val="007355F3"/>
    <w:pPr>
      <w:widowControl w:val="0"/>
      <w:jc w:val="both"/>
    </w:pPr>
    <w:rPr>
      <w:rFonts w:ascii="Calibri" w:eastAsia="宋体" w:hAnsi="Calibri" w:cs="Times New Roman"/>
    </w:rPr>
  </w:style>
  <w:style w:type="paragraph" w:customStyle="1" w:styleId="D95955F281B9446C85AFF51815FB6776">
    <w:name w:val="D95955F281B9446C85AFF51815FB6776"/>
    <w:rsid w:val="007355F3"/>
    <w:pPr>
      <w:widowControl w:val="0"/>
      <w:jc w:val="both"/>
    </w:pPr>
    <w:rPr>
      <w:rFonts w:ascii="Calibri" w:eastAsia="宋体" w:hAnsi="Calibri" w:cs="Times New Roman"/>
    </w:rPr>
  </w:style>
  <w:style w:type="paragraph" w:customStyle="1" w:styleId="7896BEE13B4A4971AC7811BE90BB1237">
    <w:name w:val="7896BEE13B4A4971AC7811BE90BB1237"/>
    <w:rsid w:val="007355F3"/>
    <w:pPr>
      <w:widowControl w:val="0"/>
      <w:jc w:val="both"/>
    </w:pPr>
    <w:rPr>
      <w:rFonts w:ascii="Calibri" w:eastAsia="宋体" w:hAnsi="Calibri" w:cs="Times New Roman"/>
    </w:rPr>
  </w:style>
  <w:style w:type="paragraph" w:customStyle="1" w:styleId="82938F4D08EB4B97B564D683C03DD77B">
    <w:name w:val="82938F4D08EB4B97B564D683C03DD77B"/>
    <w:rsid w:val="007355F3"/>
    <w:pPr>
      <w:widowControl w:val="0"/>
      <w:jc w:val="both"/>
    </w:pPr>
    <w:rPr>
      <w:rFonts w:ascii="Calibri" w:eastAsia="宋体" w:hAnsi="Calibri" w:cs="Times New Roman"/>
    </w:rPr>
  </w:style>
  <w:style w:type="paragraph" w:customStyle="1" w:styleId="346DA014B7854CA7B64A4CEC3706C1E0">
    <w:name w:val="346DA014B7854CA7B64A4CEC3706C1E0"/>
    <w:rsid w:val="007355F3"/>
    <w:pPr>
      <w:widowControl w:val="0"/>
      <w:jc w:val="both"/>
    </w:pPr>
    <w:rPr>
      <w:rFonts w:ascii="Calibri" w:eastAsia="宋体" w:hAnsi="Calibri" w:cs="Times New Roman"/>
    </w:rPr>
  </w:style>
  <w:style w:type="paragraph" w:customStyle="1" w:styleId="71172D1491BA4CF987A41A879EBCE89D">
    <w:name w:val="71172D1491BA4CF987A41A879EBCE89D"/>
    <w:rsid w:val="007355F3"/>
    <w:pPr>
      <w:widowControl w:val="0"/>
      <w:jc w:val="both"/>
    </w:pPr>
    <w:rPr>
      <w:rFonts w:ascii="Calibri" w:eastAsia="宋体" w:hAnsi="Calibri" w:cs="Times New Roman"/>
    </w:rPr>
  </w:style>
  <w:style w:type="paragraph" w:customStyle="1" w:styleId="961A59FD50BD401C8272389C4BBAFB9A">
    <w:name w:val="961A59FD50BD401C8272389C4BBAFB9A"/>
    <w:rsid w:val="007355F3"/>
    <w:pPr>
      <w:widowControl w:val="0"/>
      <w:jc w:val="both"/>
    </w:pPr>
    <w:rPr>
      <w:rFonts w:ascii="Calibri" w:eastAsia="宋体" w:hAnsi="Calibri" w:cs="Times New Roman"/>
    </w:rPr>
  </w:style>
  <w:style w:type="paragraph" w:customStyle="1" w:styleId="60214F3C92C44D02B3E5ECE02AEF273B">
    <w:name w:val="60214F3C92C44D02B3E5ECE02AEF273B"/>
    <w:rsid w:val="007355F3"/>
    <w:pPr>
      <w:widowControl w:val="0"/>
      <w:jc w:val="both"/>
    </w:pPr>
    <w:rPr>
      <w:rFonts w:ascii="Calibri" w:eastAsia="宋体" w:hAnsi="Calibri" w:cs="Times New Roman"/>
    </w:rPr>
  </w:style>
  <w:style w:type="paragraph" w:customStyle="1" w:styleId="1F6020ECC67049D8BDBE633968607C01">
    <w:name w:val="1F6020ECC67049D8BDBE633968607C01"/>
    <w:rsid w:val="007355F3"/>
    <w:pPr>
      <w:widowControl w:val="0"/>
      <w:jc w:val="both"/>
    </w:pPr>
    <w:rPr>
      <w:rFonts w:ascii="Calibri" w:eastAsia="宋体" w:hAnsi="Calibri" w:cs="Times New Roman"/>
    </w:rPr>
  </w:style>
  <w:style w:type="paragraph" w:customStyle="1" w:styleId="422F9CE758674E379A8201C675B1BA3E">
    <w:name w:val="422F9CE758674E379A8201C675B1BA3E"/>
    <w:rsid w:val="007355F3"/>
    <w:pPr>
      <w:widowControl w:val="0"/>
      <w:jc w:val="both"/>
    </w:pPr>
    <w:rPr>
      <w:rFonts w:ascii="Calibri" w:eastAsia="宋体" w:hAnsi="Calibri" w:cs="Times New Roman"/>
    </w:rPr>
  </w:style>
  <w:style w:type="paragraph" w:customStyle="1" w:styleId="8DCFCE752B4943B59A58CF162B7FA8D4">
    <w:name w:val="8DCFCE752B4943B59A58CF162B7FA8D4"/>
    <w:rsid w:val="007355F3"/>
    <w:pPr>
      <w:widowControl w:val="0"/>
      <w:jc w:val="both"/>
    </w:pPr>
    <w:rPr>
      <w:rFonts w:ascii="Calibri" w:eastAsia="宋体" w:hAnsi="Calibri" w:cs="Times New Roman"/>
    </w:rPr>
  </w:style>
  <w:style w:type="paragraph" w:customStyle="1" w:styleId="2AD52E09F9C148B985757B0108C19BA1">
    <w:name w:val="2AD52E09F9C148B985757B0108C19BA1"/>
    <w:rsid w:val="007355F3"/>
    <w:pPr>
      <w:widowControl w:val="0"/>
      <w:jc w:val="both"/>
    </w:pPr>
    <w:rPr>
      <w:rFonts w:ascii="Calibri" w:eastAsia="宋体" w:hAnsi="Calibri" w:cs="Times New Roman"/>
    </w:rPr>
  </w:style>
  <w:style w:type="paragraph" w:customStyle="1" w:styleId="FCEE03767E6C4260A3A35AEABF53D208">
    <w:name w:val="FCEE03767E6C4260A3A35AEABF53D208"/>
    <w:rsid w:val="007355F3"/>
    <w:pPr>
      <w:widowControl w:val="0"/>
      <w:jc w:val="both"/>
    </w:pPr>
    <w:rPr>
      <w:rFonts w:ascii="Calibri" w:eastAsia="宋体" w:hAnsi="Calibri" w:cs="Times New Roman"/>
    </w:rPr>
  </w:style>
  <w:style w:type="paragraph" w:customStyle="1" w:styleId="3809F433784C4095AA7601F7F8F972AA">
    <w:name w:val="3809F433784C4095AA7601F7F8F972AA"/>
    <w:rsid w:val="007355F3"/>
    <w:pPr>
      <w:widowControl w:val="0"/>
      <w:jc w:val="both"/>
    </w:pPr>
    <w:rPr>
      <w:rFonts w:ascii="Calibri" w:eastAsia="宋体" w:hAnsi="Calibri" w:cs="Times New Roman"/>
    </w:rPr>
  </w:style>
  <w:style w:type="paragraph" w:customStyle="1" w:styleId="DA5FDE341F644D389BB02817B494FB8F">
    <w:name w:val="DA5FDE341F644D389BB02817B494FB8F"/>
    <w:rsid w:val="007355F3"/>
    <w:pPr>
      <w:widowControl w:val="0"/>
      <w:jc w:val="both"/>
    </w:pPr>
    <w:rPr>
      <w:rFonts w:ascii="Calibri" w:eastAsia="宋体" w:hAnsi="Calibri" w:cs="Times New Roman"/>
    </w:rPr>
  </w:style>
  <w:style w:type="paragraph" w:customStyle="1" w:styleId="D616494969AE4490A7C49FA2206F8E24">
    <w:name w:val="D616494969AE4490A7C49FA2206F8E24"/>
    <w:rsid w:val="007355F3"/>
    <w:pPr>
      <w:widowControl w:val="0"/>
      <w:jc w:val="both"/>
    </w:pPr>
    <w:rPr>
      <w:rFonts w:ascii="Calibri" w:eastAsia="宋体" w:hAnsi="Calibri" w:cs="Times New Roman"/>
    </w:rPr>
  </w:style>
  <w:style w:type="paragraph" w:customStyle="1" w:styleId="B286BCB2FA0943988F9469855422B90E">
    <w:name w:val="B286BCB2FA0943988F9469855422B90E"/>
    <w:rsid w:val="007355F3"/>
    <w:pPr>
      <w:widowControl w:val="0"/>
      <w:jc w:val="both"/>
    </w:pPr>
    <w:rPr>
      <w:rFonts w:ascii="Calibri" w:eastAsia="宋体" w:hAnsi="Calibri" w:cs="Times New Roman"/>
    </w:rPr>
  </w:style>
  <w:style w:type="paragraph" w:customStyle="1" w:styleId="78793A147E9B4BB4A1C61FE68372F8E0">
    <w:name w:val="78793A147E9B4BB4A1C61FE68372F8E0"/>
    <w:rsid w:val="007355F3"/>
    <w:pPr>
      <w:widowControl w:val="0"/>
      <w:jc w:val="both"/>
    </w:pPr>
    <w:rPr>
      <w:rFonts w:ascii="Calibri" w:eastAsia="宋体" w:hAnsi="Calibri" w:cs="Times New Roman"/>
    </w:rPr>
  </w:style>
  <w:style w:type="paragraph" w:customStyle="1" w:styleId="98D33DB3DB8940929264FB6ABCE437CB">
    <w:name w:val="98D33DB3DB8940929264FB6ABCE437CB"/>
    <w:rsid w:val="007355F3"/>
    <w:pPr>
      <w:widowControl w:val="0"/>
      <w:jc w:val="both"/>
    </w:pPr>
    <w:rPr>
      <w:rFonts w:ascii="Calibri" w:eastAsia="宋体" w:hAnsi="Calibri" w:cs="Times New Roman"/>
    </w:rPr>
  </w:style>
  <w:style w:type="paragraph" w:customStyle="1" w:styleId="E86F82932BCD4DB2B430E1CAD854FFB3">
    <w:name w:val="E86F82932BCD4DB2B430E1CAD854FFB3"/>
    <w:rsid w:val="007355F3"/>
    <w:pPr>
      <w:widowControl w:val="0"/>
      <w:jc w:val="both"/>
    </w:pPr>
    <w:rPr>
      <w:rFonts w:ascii="Calibri" w:eastAsia="宋体" w:hAnsi="Calibri" w:cs="Times New Roman"/>
    </w:rPr>
  </w:style>
  <w:style w:type="paragraph" w:customStyle="1" w:styleId="0ECFC6DECBE8414381B06EF18078C36D">
    <w:name w:val="0ECFC6DECBE8414381B06EF18078C36D"/>
    <w:rsid w:val="007355F3"/>
    <w:pPr>
      <w:widowControl w:val="0"/>
      <w:jc w:val="both"/>
    </w:pPr>
    <w:rPr>
      <w:rFonts w:ascii="Calibri" w:eastAsia="宋体" w:hAnsi="Calibri" w:cs="Times New Roman"/>
    </w:rPr>
  </w:style>
  <w:style w:type="paragraph" w:customStyle="1" w:styleId="D75B342C52A74554B2E84CB57406D90E">
    <w:name w:val="D75B342C52A74554B2E84CB57406D90E"/>
    <w:rsid w:val="007355F3"/>
    <w:pPr>
      <w:widowControl w:val="0"/>
      <w:jc w:val="both"/>
    </w:pPr>
    <w:rPr>
      <w:rFonts w:ascii="Calibri" w:eastAsia="宋体" w:hAnsi="Calibri" w:cs="Times New Roman"/>
    </w:rPr>
  </w:style>
  <w:style w:type="paragraph" w:customStyle="1" w:styleId="AAC3CBEEFACD40BF9BC7A2EC5F1764A6">
    <w:name w:val="AAC3CBEEFACD40BF9BC7A2EC5F1764A6"/>
    <w:rsid w:val="007355F3"/>
    <w:pPr>
      <w:widowControl w:val="0"/>
      <w:jc w:val="both"/>
    </w:pPr>
    <w:rPr>
      <w:rFonts w:ascii="Calibri" w:eastAsia="宋体" w:hAnsi="Calibri" w:cs="Times New Roman"/>
    </w:rPr>
  </w:style>
  <w:style w:type="paragraph" w:customStyle="1" w:styleId="3C52D47C1D874204B831DE891F7ED7EC">
    <w:name w:val="3C52D47C1D874204B831DE891F7ED7EC"/>
    <w:rsid w:val="007355F3"/>
    <w:pPr>
      <w:widowControl w:val="0"/>
      <w:jc w:val="both"/>
    </w:pPr>
    <w:rPr>
      <w:rFonts w:ascii="Calibri" w:eastAsia="宋体" w:hAnsi="Calibri" w:cs="Times New Roman"/>
    </w:rPr>
  </w:style>
  <w:style w:type="paragraph" w:customStyle="1" w:styleId="1E8E41E673E74FC39D633D0D96875952">
    <w:name w:val="1E8E41E673E74FC39D633D0D96875952"/>
    <w:rsid w:val="007355F3"/>
    <w:pPr>
      <w:widowControl w:val="0"/>
      <w:jc w:val="both"/>
    </w:pPr>
    <w:rPr>
      <w:rFonts w:ascii="Calibri" w:eastAsia="宋体" w:hAnsi="Calibri" w:cs="Times New Roman"/>
    </w:rPr>
  </w:style>
  <w:style w:type="paragraph" w:customStyle="1" w:styleId="4060ED76BCE54A0880C41402B125F4F4">
    <w:name w:val="4060ED76BCE54A0880C41402B125F4F4"/>
    <w:rsid w:val="007355F3"/>
    <w:pPr>
      <w:widowControl w:val="0"/>
      <w:jc w:val="both"/>
    </w:pPr>
    <w:rPr>
      <w:rFonts w:ascii="Calibri" w:eastAsia="宋体" w:hAnsi="Calibri" w:cs="Times New Roman"/>
    </w:rPr>
  </w:style>
  <w:style w:type="paragraph" w:customStyle="1" w:styleId="63F42FBDFA384D27B63A87BC40CFB643">
    <w:name w:val="63F42FBDFA384D27B63A87BC40CFB643"/>
    <w:rsid w:val="007355F3"/>
    <w:pPr>
      <w:widowControl w:val="0"/>
      <w:jc w:val="both"/>
    </w:pPr>
    <w:rPr>
      <w:rFonts w:ascii="Calibri" w:eastAsia="宋体" w:hAnsi="Calibri" w:cs="Times New Roman"/>
    </w:rPr>
  </w:style>
  <w:style w:type="paragraph" w:customStyle="1" w:styleId="F92BDC605C66489D847FCC1072931B3C">
    <w:name w:val="F92BDC605C66489D847FCC1072931B3C"/>
    <w:rsid w:val="007355F3"/>
    <w:pPr>
      <w:widowControl w:val="0"/>
      <w:jc w:val="both"/>
    </w:pPr>
    <w:rPr>
      <w:rFonts w:ascii="Calibri" w:eastAsia="宋体" w:hAnsi="Calibri" w:cs="Times New Roman"/>
    </w:rPr>
  </w:style>
  <w:style w:type="paragraph" w:customStyle="1" w:styleId="1BA55FB859064999B6625CFE8A6D8CDF">
    <w:name w:val="1BA55FB859064999B6625CFE8A6D8CDF"/>
    <w:rsid w:val="007355F3"/>
    <w:pPr>
      <w:widowControl w:val="0"/>
      <w:jc w:val="both"/>
    </w:pPr>
    <w:rPr>
      <w:rFonts w:ascii="Calibri" w:eastAsia="宋体" w:hAnsi="Calibri" w:cs="Times New Roman"/>
    </w:rPr>
  </w:style>
  <w:style w:type="paragraph" w:customStyle="1" w:styleId="3D7F41F1DD964E73885F78978236D1A5">
    <w:name w:val="3D7F41F1DD964E73885F78978236D1A5"/>
    <w:rsid w:val="007355F3"/>
    <w:pPr>
      <w:widowControl w:val="0"/>
      <w:jc w:val="both"/>
    </w:pPr>
    <w:rPr>
      <w:rFonts w:ascii="Calibri" w:eastAsia="宋体" w:hAnsi="Calibri" w:cs="Times New Roman"/>
    </w:rPr>
  </w:style>
  <w:style w:type="paragraph" w:customStyle="1" w:styleId="725B584CE7354D0897A1757BA46C2B22">
    <w:name w:val="725B584CE7354D0897A1757BA46C2B22"/>
    <w:rsid w:val="007355F3"/>
    <w:pPr>
      <w:widowControl w:val="0"/>
      <w:jc w:val="both"/>
    </w:pPr>
    <w:rPr>
      <w:rFonts w:ascii="Calibri" w:eastAsia="宋体" w:hAnsi="Calibri" w:cs="Times New Roman"/>
    </w:rPr>
  </w:style>
  <w:style w:type="paragraph" w:customStyle="1" w:styleId="ABA1808BDD2A49BCB674CA6ACEBD3A4D">
    <w:name w:val="ABA1808BDD2A49BCB674CA6ACEBD3A4D"/>
    <w:rsid w:val="007355F3"/>
    <w:pPr>
      <w:widowControl w:val="0"/>
      <w:jc w:val="both"/>
    </w:pPr>
    <w:rPr>
      <w:rFonts w:ascii="Calibri" w:eastAsia="宋体" w:hAnsi="Calibri" w:cs="Times New Roman"/>
    </w:rPr>
  </w:style>
  <w:style w:type="paragraph" w:customStyle="1" w:styleId="CA0EF4AE851F491C88318AF3067D2E31">
    <w:name w:val="CA0EF4AE851F491C88318AF3067D2E31"/>
    <w:rsid w:val="007355F3"/>
    <w:pPr>
      <w:widowControl w:val="0"/>
      <w:jc w:val="both"/>
    </w:pPr>
    <w:rPr>
      <w:rFonts w:ascii="Calibri" w:eastAsia="宋体" w:hAnsi="Calibri" w:cs="Times New Roman"/>
    </w:rPr>
  </w:style>
  <w:style w:type="paragraph" w:customStyle="1" w:styleId="1260961B128D4D9FAF43E550DFAF6270">
    <w:name w:val="1260961B128D4D9FAF43E550DFAF6270"/>
    <w:rsid w:val="007355F3"/>
    <w:pPr>
      <w:widowControl w:val="0"/>
      <w:jc w:val="both"/>
    </w:pPr>
    <w:rPr>
      <w:rFonts w:ascii="Calibri" w:eastAsia="宋体" w:hAnsi="Calibri" w:cs="Times New Roman"/>
    </w:rPr>
  </w:style>
  <w:style w:type="paragraph" w:customStyle="1" w:styleId="C7BECEDA214D4C5CA07EC519529C013D">
    <w:name w:val="C7BECEDA214D4C5CA07EC519529C013D"/>
    <w:rsid w:val="007355F3"/>
    <w:pPr>
      <w:widowControl w:val="0"/>
      <w:jc w:val="both"/>
    </w:pPr>
    <w:rPr>
      <w:rFonts w:ascii="Calibri" w:eastAsia="宋体" w:hAnsi="Calibri" w:cs="Times New Roman"/>
    </w:rPr>
  </w:style>
  <w:style w:type="paragraph" w:customStyle="1" w:styleId="7DB771E3409F4C21AC0FE1E4306E5055">
    <w:name w:val="7DB771E3409F4C21AC0FE1E4306E5055"/>
    <w:rsid w:val="007355F3"/>
    <w:pPr>
      <w:widowControl w:val="0"/>
      <w:jc w:val="both"/>
    </w:pPr>
    <w:rPr>
      <w:rFonts w:ascii="Calibri" w:eastAsia="宋体" w:hAnsi="Calibri" w:cs="Times New Roman"/>
    </w:rPr>
  </w:style>
  <w:style w:type="paragraph" w:customStyle="1" w:styleId="27C9AB9668324805A55B04A0FF08DF86">
    <w:name w:val="27C9AB9668324805A55B04A0FF08DF86"/>
    <w:rsid w:val="007355F3"/>
    <w:pPr>
      <w:widowControl w:val="0"/>
      <w:jc w:val="both"/>
    </w:pPr>
    <w:rPr>
      <w:rFonts w:ascii="Calibri" w:eastAsia="宋体" w:hAnsi="Calibri" w:cs="Times New Roman"/>
    </w:rPr>
  </w:style>
  <w:style w:type="paragraph" w:customStyle="1" w:styleId="1451CEFAB8614CC8A0E9266901DA2412">
    <w:name w:val="1451CEFAB8614CC8A0E9266901DA2412"/>
    <w:rsid w:val="007355F3"/>
    <w:pPr>
      <w:widowControl w:val="0"/>
      <w:jc w:val="both"/>
    </w:pPr>
    <w:rPr>
      <w:rFonts w:ascii="Calibri" w:eastAsia="宋体" w:hAnsi="Calibri" w:cs="Times New Roman"/>
    </w:rPr>
  </w:style>
  <w:style w:type="paragraph" w:customStyle="1" w:styleId="F470B53CD4BD46FA889016DB5E2B34EA">
    <w:name w:val="F470B53CD4BD46FA889016DB5E2B34EA"/>
    <w:rsid w:val="007355F3"/>
    <w:pPr>
      <w:widowControl w:val="0"/>
      <w:jc w:val="both"/>
    </w:pPr>
    <w:rPr>
      <w:rFonts w:ascii="Calibri" w:eastAsia="宋体" w:hAnsi="Calibri" w:cs="Times New Roman"/>
    </w:rPr>
  </w:style>
  <w:style w:type="paragraph" w:customStyle="1" w:styleId="D0FF00E8F63647B3A09AE60E01B83814">
    <w:name w:val="D0FF00E8F63647B3A09AE60E01B83814"/>
    <w:rsid w:val="007355F3"/>
    <w:pPr>
      <w:widowControl w:val="0"/>
      <w:jc w:val="both"/>
    </w:pPr>
    <w:rPr>
      <w:rFonts w:ascii="Calibri" w:eastAsia="宋体" w:hAnsi="Calibri" w:cs="Times New Roman"/>
    </w:rPr>
  </w:style>
  <w:style w:type="paragraph" w:customStyle="1" w:styleId="32ECFDF63BA3486AA6B409D59D5ABDFA">
    <w:name w:val="32ECFDF63BA3486AA6B409D59D5ABDFA"/>
    <w:rsid w:val="007355F3"/>
    <w:pPr>
      <w:widowControl w:val="0"/>
      <w:jc w:val="both"/>
    </w:pPr>
    <w:rPr>
      <w:rFonts w:ascii="Calibri" w:eastAsia="宋体" w:hAnsi="Calibri" w:cs="Times New Roman"/>
    </w:rPr>
  </w:style>
  <w:style w:type="paragraph" w:customStyle="1" w:styleId="DCF4E327F65D487A970E6E7CB51D5170">
    <w:name w:val="DCF4E327F65D487A970E6E7CB51D5170"/>
    <w:rsid w:val="007355F3"/>
    <w:pPr>
      <w:widowControl w:val="0"/>
      <w:jc w:val="both"/>
    </w:pPr>
    <w:rPr>
      <w:rFonts w:ascii="Calibri" w:eastAsia="宋体" w:hAnsi="Calibri" w:cs="Times New Roman"/>
    </w:rPr>
  </w:style>
  <w:style w:type="paragraph" w:customStyle="1" w:styleId="718F8060FFE9408CBE18427466BFFA1F">
    <w:name w:val="718F8060FFE9408CBE18427466BFFA1F"/>
    <w:rsid w:val="007355F3"/>
    <w:pPr>
      <w:widowControl w:val="0"/>
      <w:jc w:val="both"/>
    </w:pPr>
    <w:rPr>
      <w:rFonts w:ascii="Calibri" w:eastAsia="宋体" w:hAnsi="Calibri" w:cs="Times New Roman"/>
    </w:rPr>
  </w:style>
  <w:style w:type="paragraph" w:customStyle="1" w:styleId="FD645640F6254146BB88B2F39B2118ED">
    <w:name w:val="FD645640F6254146BB88B2F39B2118ED"/>
    <w:rsid w:val="007355F3"/>
    <w:pPr>
      <w:widowControl w:val="0"/>
      <w:jc w:val="both"/>
    </w:pPr>
    <w:rPr>
      <w:rFonts w:ascii="Calibri" w:eastAsia="宋体" w:hAnsi="Calibri" w:cs="Times New Roman"/>
    </w:rPr>
  </w:style>
  <w:style w:type="paragraph" w:customStyle="1" w:styleId="CEAF1AD9F913446FBB73621073254E03">
    <w:name w:val="CEAF1AD9F913446FBB73621073254E03"/>
    <w:rsid w:val="007355F3"/>
    <w:pPr>
      <w:widowControl w:val="0"/>
      <w:jc w:val="both"/>
    </w:pPr>
    <w:rPr>
      <w:rFonts w:ascii="Calibri" w:eastAsia="宋体" w:hAnsi="Calibri" w:cs="Times New Roman"/>
    </w:rPr>
  </w:style>
  <w:style w:type="paragraph" w:customStyle="1" w:styleId="42C631A9682A4BE89B0225C7B101CCA3">
    <w:name w:val="42C631A9682A4BE89B0225C7B101CCA3"/>
    <w:rsid w:val="007355F3"/>
    <w:pPr>
      <w:widowControl w:val="0"/>
      <w:jc w:val="both"/>
    </w:pPr>
    <w:rPr>
      <w:rFonts w:ascii="Calibri" w:eastAsia="宋体" w:hAnsi="Calibri" w:cs="Times New Roman"/>
    </w:rPr>
  </w:style>
  <w:style w:type="paragraph" w:customStyle="1" w:styleId="669202F3ED7D4DE5A84A35BCA4D2FADD">
    <w:name w:val="669202F3ED7D4DE5A84A35BCA4D2FADD"/>
    <w:rsid w:val="007355F3"/>
    <w:pPr>
      <w:widowControl w:val="0"/>
      <w:jc w:val="both"/>
    </w:pPr>
    <w:rPr>
      <w:rFonts w:ascii="Calibri" w:eastAsia="宋体" w:hAnsi="Calibri" w:cs="Times New Roman"/>
    </w:rPr>
  </w:style>
  <w:style w:type="paragraph" w:customStyle="1" w:styleId="60FB078372D741B39567D40055A46691">
    <w:name w:val="60FB078372D741B39567D40055A46691"/>
    <w:rsid w:val="007355F3"/>
    <w:pPr>
      <w:widowControl w:val="0"/>
      <w:jc w:val="both"/>
    </w:pPr>
    <w:rPr>
      <w:rFonts w:ascii="Calibri" w:eastAsia="宋体" w:hAnsi="Calibri" w:cs="Times New Roman"/>
    </w:rPr>
  </w:style>
  <w:style w:type="paragraph" w:customStyle="1" w:styleId="26D18B23361845CCBB7F5AD19C33DE99">
    <w:name w:val="26D18B23361845CCBB7F5AD19C33DE99"/>
    <w:rsid w:val="007355F3"/>
    <w:pPr>
      <w:widowControl w:val="0"/>
      <w:jc w:val="both"/>
    </w:pPr>
    <w:rPr>
      <w:rFonts w:ascii="Calibri" w:eastAsia="宋体" w:hAnsi="Calibri" w:cs="Times New Roman"/>
    </w:rPr>
  </w:style>
  <w:style w:type="paragraph" w:customStyle="1" w:styleId="8528D276D45D41649755F9310220DE8B">
    <w:name w:val="8528D276D45D41649755F9310220DE8B"/>
    <w:rsid w:val="007355F3"/>
    <w:pPr>
      <w:widowControl w:val="0"/>
      <w:jc w:val="both"/>
    </w:pPr>
    <w:rPr>
      <w:rFonts w:ascii="Calibri" w:eastAsia="宋体" w:hAnsi="Calibri" w:cs="Times New Roman"/>
    </w:rPr>
  </w:style>
  <w:style w:type="paragraph" w:customStyle="1" w:styleId="B9BF1505CBA742F693477800AF4B21EE">
    <w:name w:val="B9BF1505CBA742F693477800AF4B21EE"/>
    <w:rsid w:val="007355F3"/>
    <w:pPr>
      <w:widowControl w:val="0"/>
      <w:jc w:val="both"/>
    </w:pPr>
    <w:rPr>
      <w:rFonts w:ascii="Calibri" w:eastAsia="宋体" w:hAnsi="Calibri" w:cs="Times New Roman"/>
    </w:rPr>
  </w:style>
  <w:style w:type="paragraph" w:customStyle="1" w:styleId="484FB96DAD2C4B0D9389B915C171F67E">
    <w:name w:val="484FB96DAD2C4B0D9389B915C171F67E"/>
    <w:rsid w:val="007355F3"/>
    <w:pPr>
      <w:widowControl w:val="0"/>
      <w:jc w:val="both"/>
    </w:pPr>
    <w:rPr>
      <w:rFonts w:ascii="Calibri" w:eastAsia="宋体" w:hAnsi="Calibri" w:cs="Times New Roman"/>
    </w:rPr>
  </w:style>
  <w:style w:type="paragraph" w:customStyle="1" w:styleId="81CD738BCBEE4D8C9C07C032ADC2C3F1">
    <w:name w:val="81CD738BCBEE4D8C9C07C032ADC2C3F1"/>
    <w:rsid w:val="007355F3"/>
    <w:pPr>
      <w:widowControl w:val="0"/>
      <w:jc w:val="both"/>
    </w:pPr>
    <w:rPr>
      <w:rFonts w:ascii="Calibri" w:eastAsia="宋体" w:hAnsi="Calibri" w:cs="Times New Roman"/>
    </w:rPr>
  </w:style>
  <w:style w:type="paragraph" w:customStyle="1" w:styleId="D2567221B47A4A159DDFFA47E9E1A3E5">
    <w:name w:val="D2567221B47A4A159DDFFA47E9E1A3E5"/>
    <w:rsid w:val="007355F3"/>
    <w:pPr>
      <w:widowControl w:val="0"/>
      <w:jc w:val="both"/>
    </w:pPr>
    <w:rPr>
      <w:rFonts w:ascii="Calibri" w:eastAsia="宋体" w:hAnsi="Calibri" w:cs="Times New Roman"/>
    </w:rPr>
  </w:style>
  <w:style w:type="paragraph" w:customStyle="1" w:styleId="9877C5DA913946E5B0C934DB8CE5E385">
    <w:name w:val="9877C5DA913946E5B0C934DB8CE5E385"/>
    <w:rsid w:val="007355F3"/>
    <w:pPr>
      <w:widowControl w:val="0"/>
      <w:jc w:val="both"/>
    </w:pPr>
    <w:rPr>
      <w:rFonts w:ascii="Calibri" w:eastAsia="宋体" w:hAnsi="Calibri" w:cs="Times New Roman"/>
    </w:rPr>
  </w:style>
  <w:style w:type="paragraph" w:customStyle="1" w:styleId="295F5BC19FF84935BA528052ABEFC9A0">
    <w:name w:val="295F5BC19FF84935BA528052ABEFC9A0"/>
    <w:rsid w:val="007355F3"/>
    <w:pPr>
      <w:widowControl w:val="0"/>
      <w:jc w:val="both"/>
    </w:pPr>
    <w:rPr>
      <w:rFonts w:ascii="Calibri" w:eastAsia="宋体" w:hAnsi="Calibri" w:cs="Times New Roman"/>
    </w:rPr>
  </w:style>
  <w:style w:type="paragraph" w:customStyle="1" w:styleId="6856ABE767C145EBA37BB8BF3003DA5F">
    <w:name w:val="6856ABE767C145EBA37BB8BF3003DA5F"/>
    <w:rsid w:val="007355F3"/>
    <w:pPr>
      <w:widowControl w:val="0"/>
      <w:jc w:val="both"/>
    </w:pPr>
    <w:rPr>
      <w:rFonts w:ascii="Calibri" w:eastAsia="宋体" w:hAnsi="Calibri" w:cs="Times New Roman"/>
    </w:rPr>
  </w:style>
  <w:style w:type="paragraph" w:customStyle="1" w:styleId="F13E2AE407004004B6E97BEE64D8DE52">
    <w:name w:val="F13E2AE407004004B6E97BEE64D8DE52"/>
    <w:rsid w:val="007355F3"/>
    <w:pPr>
      <w:widowControl w:val="0"/>
      <w:jc w:val="both"/>
    </w:pPr>
    <w:rPr>
      <w:rFonts w:ascii="Calibri" w:eastAsia="宋体" w:hAnsi="Calibri" w:cs="Times New Roman"/>
    </w:rPr>
  </w:style>
  <w:style w:type="paragraph" w:customStyle="1" w:styleId="5D93B4A4CC6542D0B431713122E70C6E">
    <w:name w:val="5D93B4A4CC6542D0B431713122E70C6E"/>
    <w:rsid w:val="007355F3"/>
    <w:pPr>
      <w:widowControl w:val="0"/>
      <w:jc w:val="both"/>
    </w:pPr>
    <w:rPr>
      <w:rFonts w:ascii="Calibri" w:eastAsia="宋体" w:hAnsi="Calibri" w:cs="Times New Roman"/>
    </w:rPr>
  </w:style>
  <w:style w:type="paragraph" w:customStyle="1" w:styleId="60C988C985164BFE97DF7F55E6C048CE">
    <w:name w:val="60C988C985164BFE97DF7F55E6C048CE"/>
    <w:rsid w:val="007355F3"/>
    <w:pPr>
      <w:widowControl w:val="0"/>
      <w:jc w:val="both"/>
    </w:pPr>
    <w:rPr>
      <w:rFonts w:ascii="Calibri" w:eastAsia="宋体" w:hAnsi="Calibri" w:cs="Times New Roman"/>
    </w:rPr>
  </w:style>
  <w:style w:type="paragraph" w:customStyle="1" w:styleId="D278B2AC444A4E3386819A183C437486">
    <w:name w:val="D278B2AC444A4E3386819A183C437486"/>
    <w:rsid w:val="007355F3"/>
    <w:pPr>
      <w:widowControl w:val="0"/>
      <w:jc w:val="both"/>
    </w:pPr>
    <w:rPr>
      <w:rFonts w:ascii="Calibri" w:eastAsia="宋体" w:hAnsi="Calibri" w:cs="Times New Roman"/>
    </w:rPr>
  </w:style>
  <w:style w:type="paragraph" w:customStyle="1" w:styleId="1979AA2EAA244960AE203E2C68AAC58D">
    <w:name w:val="1979AA2EAA244960AE203E2C68AAC58D"/>
    <w:rsid w:val="007355F3"/>
    <w:pPr>
      <w:widowControl w:val="0"/>
      <w:jc w:val="both"/>
    </w:pPr>
    <w:rPr>
      <w:rFonts w:ascii="Calibri" w:eastAsia="宋体" w:hAnsi="Calibri" w:cs="Times New Roman"/>
    </w:rPr>
  </w:style>
  <w:style w:type="paragraph" w:customStyle="1" w:styleId="D24DEB8FDB5A4A489A92B47C3031D9FB">
    <w:name w:val="D24DEB8FDB5A4A489A92B47C3031D9FB"/>
    <w:rsid w:val="007355F3"/>
    <w:pPr>
      <w:widowControl w:val="0"/>
      <w:jc w:val="both"/>
    </w:pPr>
    <w:rPr>
      <w:rFonts w:ascii="Calibri" w:eastAsia="宋体" w:hAnsi="Calibri" w:cs="Times New Roman"/>
    </w:rPr>
  </w:style>
  <w:style w:type="paragraph" w:customStyle="1" w:styleId="ADE89752AAD9499FB6F77C737ABBFD88">
    <w:name w:val="ADE89752AAD9499FB6F77C737ABBFD88"/>
    <w:rsid w:val="007355F3"/>
    <w:pPr>
      <w:widowControl w:val="0"/>
      <w:jc w:val="both"/>
    </w:pPr>
    <w:rPr>
      <w:rFonts w:ascii="Calibri" w:eastAsia="宋体" w:hAnsi="Calibri" w:cs="Times New Roman"/>
    </w:rPr>
  </w:style>
  <w:style w:type="paragraph" w:customStyle="1" w:styleId="35F09CE935E74A8F9FD178ADEC61B887">
    <w:name w:val="35F09CE935E74A8F9FD178ADEC61B887"/>
    <w:rsid w:val="007355F3"/>
    <w:pPr>
      <w:widowControl w:val="0"/>
      <w:jc w:val="both"/>
    </w:pPr>
    <w:rPr>
      <w:rFonts w:ascii="Calibri" w:eastAsia="宋体" w:hAnsi="Calibri" w:cs="Times New Roman"/>
    </w:rPr>
  </w:style>
  <w:style w:type="paragraph" w:customStyle="1" w:styleId="6AE51CF34B25406BBDC44520D51E7EB1">
    <w:name w:val="6AE51CF34B25406BBDC44520D51E7EB1"/>
    <w:rsid w:val="007355F3"/>
    <w:pPr>
      <w:widowControl w:val="0"/>
      <w:jc w:val="both"/>
    </w:pPr>
    <w:rPr>
      <w:rFonts w:ascii="Calibri" w:eastAsia="宋体" w:hAnsi="Calibri" w:cs="Times New Roman"/>
    </w:rPr>
  </w:style>
  <w:style w:type="paragraph" w:customStyle="1" w:styleId="DF607FECC53A4FDE9407934635E20642">
    <w:name w:val="DF607FECC53A4FDE9407934635E20642"/>
    <w:rsid w:val="007355F3"/>
    <w:pPr>
      <w:widowControl w:val="0"/>
      <w:jc w:val="both"/>
    </w:pPr>
    <w:rPr>
      <w:rFonts w:ascii="Calibri" w:eastAsia="宋体" w:hAnsi="Calibri" w:cs="Times New Roman"/>
    </w:rPr>
  </w:style>
  <w:style w:type="paragraph" w:customStyle="1" w:styleId="B4B999A269164DEC8AD0B1F61FFE03F9">
    <w:name w:val="B4B999A269164DEC8AD0B1F61FFE03F9"/>
    <w:rsid w:val="007355F3"/>
    <w:pPr>
      <w:widowControl w:val="0"/>
      <w:jc w:val="both"/>
    </w:pPr>
    <w:rPr>
      <w:rFonts w:ascii="Calibri" w:eastAsia="宋体" w:hAnsi="Calibri" w:cs="Times New Roman"/>
    </w:rPr>
  </w:style>
  <w:style w:type="paragraph" w:customStyle="1" w:styleId="C306CFDBAF214EBEBE4EC369B0ED9CF6">
    <w:name w:val="C306CFDBAF214EBEBE4EC369B0ED9CF6"/>
    <w:rsid w:val="007355F3"/>
    <w:pPr>
      <w:widowControl w:val="0"/>
      <w:jc w:val="both"/>
    </w:pPr>
    <w:rPr>
      <w:rFonts w:ascii="Calibri" w:eastAsia="宋体" w:hAnsi="Calibri" w:cs="Times New Roman"/>
    </w:rPr>
  </w:style>
  <w:style w:type="paragraph" w:customStyle="1" w:styleId="0C12E5F4D68D489B879D1E7B51BB3B75">
    <w:name w:val="0C12E5F4D68D489B879D1E7B51BB3B75"/>
    <w:rsid w:val="007355F3"/>
    <w:pPr>
      <w:widowControl w:val="0"/>
      <w:jc w:val="both"/>
    </w:pPr>
    <w:rPr>
      <w:rFonts w:ascii="Calibri" w:eastAsia="宋体" w:hAnsi="Calibri" w:cs="Times New Roman"/>
    </w:rPr>
  </w:style>
  <w:style w:type="paragraph" w:customStyle="1" w:styleId="189791E9E28F47BA9DB5C68AF017B61D">
    <w:name w:val="189791E9E28F47BA9DB5C68AF017B61D"/>
    <w:rsid w:val="007355F3"/>
    <w:pPr>
      <w:widowControl w:val="0"/>
      <w:jc w:val="both"/>
    </w:pPr>
    <w:rPr>
      <w:rFonts w:ascii="Calibri" w:eastAsia="宋体" w:hAnsi="Calibri" w:cs="Times New Roman"/>
    </w:rPr>
  </w:style>
  <w:style w:type="paragraph" w:customStyle="1" w:styleId="B82F38F944064812BAE7CC3CB8ACE462">
    <w:name w:val="B82F38F944064812BAE7CC3CB8ACE462"/>
    <w:rsid w:val="007355F3"/>
    <w:pPr>
      <w:widowControl w:val="0"/>
      <w:jc w:val="both"/>
    </w:pPr>
    <w:rPr>
      <w:rFonts w:ascii="Calibri" w:eastAsia="宋体" w:hAnsi="Calibri" w:cs="Times New Roman"/>
    </w:rPr>
  </w:style>
  <w:style w:type="paragraph" w:customStyle="1" w:styleId="F141D3DBC4034304A8BCB1762ADE1A1E">
    <w:name w:val="F141D3DBC4034304A8BCB1762ADE1A1E"/>
    <w:rsid w:val="007355F3"/>
    <w:pPr>
      <w:widowControl w:val="0"/>
      <w:jc w:val="both"/>
    </w:pPr>
    <w:rPr>
      <w:rFonts w:ascii="Calibri" w:eastAsia="宋体" w:hAnsi="Calibri" w:cs="Times New Roman"/>
    </w:rPr>
  </w:style>
  <w:style w:type="paragraph" w:customStyle="1" w:styleId="8F46C0940F7E49219F513C2C31CAAA9F">
    <w:name w:val="8F46C0940F7E49219F513C2C31CAAA9F"/>
    <w:rsid w:val="007355F3"/>
    <w:pPr>
      <w:widowControl w:val="0"/>
      <w:jc w:val="both"/>
    </w:pPr>
    <w:rPr>
      <w:rFonts w:ascii="Calibri" w:eastAsia="宋体" w:hAnsi="Calibri" w:cs="Times New Roman"/>
    </w:rPr>
  </w:style>
  <w:style w:type="paragraph" w:customStyle="1" w:styleId="7A3EE8983D384FAE99171B91E949A1F6">
    <w:name w:val="7A3EE8983D384FAE99171B91E949A1F6"/>
    <w:rsid w:val="007355F3"/>
    <w:pPr>
      <w:widowControl w:val="0"/>
      <w:jc w:val="both"/>
    </w:pPr>
    <w:rPr>
      <w:rFonts w:ascii="Calibri" w:eastAsia="宋体" w:hAnsi="Calibri" w:cs="Times New Roman"/>
    </w:rPr>
  </w:style>
  <w:style w:type="paragraph" w:customStyle="1" w:styleId="48D4FC87337D4ADABA71B1174BFFD781">
    <w:name w:val="48D4FC87337D4ADABA71B1174BFFD781"/>
    <w:rsid w:val="007355F3"/>
    <w:pPr>
      <w:widowControl w:val="0"/>
      <w:jc w:val="both"/>
    </w:pPr>
    <w:rPr>
      <w:rFonts w:ascii="Calibri" w:eastAsia="宋体" w:hAnsi="Calibri" w:cs="Times New Roman"/>
    </w:rPr>
  </w:style>
  <w:style w:type="paragraph" w:customStyle="1" w:styleId="2179BE68B35043E385D54C7A1CD4014C">
    <w:name w:val="2179BE68B35043E385D54C7A1CD4014C"/>
    <w:rsid w:val="007355F3"/>
    <w:pPr>
      <w:widowControl w:val="0"/>
      <w:jc w:val="both"/>
    </w:pPr>
    <w:rPr>
      <w:rFonts w:ascii="Calibri" w:eastAsia="宋体" w:hAnsi="Calibri" w:cs="Times New Roman"/>
    </w:rPr>
  </w:style>
  <w:style w:type="paragraph" w:customStyle="1" w:styleId="973712D0ACDB48FBBC343164704CDB63">
    <w:name w:val="973712D0ACDB48FBBC343164704CDB63"/>
    <w:rsid w:val="007355F3"/>
    <w:pPr>
      <w:widowControl w:val="0"/>
      <w:jc w:val="both"/>
    </w:pPr>
    <w:rPr>
      <w:rFonts w:ascii="Calibri" w:eastAsia="宋体" w:hAnsi="Calibri" w:cs="Times New Roman"/>
    </w:rPr>
  </w:style>
  <w:style w:type="paragraph" w:customStyle="1" w:styleId="FF5CB18FE3174D86A66B84B19CE31F84">
    <w:name w:val="FF5CB18FE3174D86A66B84B19CE31F84"/>
    <w:rsid w:val="007355F3"/>
    <w:pPr>
      <w:widowControl w:val="0"/>
      <w:jc w:val="both"/>
    </w:pPr>
    <w:rPr>
      <w:rFonts w:ascii="Calibri" w:eastAsia="宋体" w:hAnsi="Calibri" w:cs="Times New Roman"/>
    </w:rPr>
  </w:style>
  <w:style w:type="paragraph" w:customStyle="1" w:styleId="1507292A4E034DEF87D231478A2733B6">
    <w:name w:val="1507292A4E034DEF87D231478A2733B6"/>
    <w:rsid w:val="007355F3"/>
    <w:pPr>
      <w:widowControl w:val="0"/>
      <w:jc w:val="both"/>
    </w:pPr>
    <w:rPr>
      <w:rFonts w:ascii="Calibri" w:eastAsia="宋体" w:hAnsi="Calibri" w:cs="Times New Roman"/>
    </w:rPr>
  </w:style>
  <w:style w:type="paragraph" w:customStyle="1" w:styleId="55D505D191674DA48ADF63133A723753">
    <w:name w:val="55D505D191674DA48ADF63133A723753"/>
    <w:rsid w:val="007355F3"/>
    <w:pPr>
      <w:widowControl w:val="0"/>
      <w:jc w:val="both"/>
    </w:pPr>
    <w:rPr>
      <w:rFonts w:ascii="Calibri" w:eastAsia="宋体" w:hAnsi="Calibri" w:cs="Times New Roman"/>
    </w:rPr>
  </w:style>
  <w:style w:type="paragraph" w:customStyle="1" w:styleId="7043A675AF3941889DB81ABB917A1429">
    <w:name w:val="7043A675AF3941889DB81ABB917A1429"/>
    <w:rsid w:val="007355F3"/>
    <w:pPr>
      <w:widowControl w:val="0"/>
      <w:jc w:val="both"/>
    </w:pPr>
    <w:rPr>
      <w:rFonts w:ascii="Calibri" w:eastAsia="宋体" w:hAnsi="Calibri" w:cs="Times New Roman"/>
    </w:rPr>
  </w:style>
  <w:style w:type="paragraph" w:customStyle="1" w:styleId="F868A7024E3149A48F3211885D947A7D">
    <w:name w:val="F868A7024E3149A48F3211885D947A7D"/>
    <w:rsid w:val="007355F3"/>
    <w:pPr>
      <w:widowControl w:val="0"/>
      <w:jc w:val="both"/>
    </w:pPr>
    <w:rPr>
      <w:rFonts w:ascii="Calibri" w:eastAsia="宋体" w:hAnsi="Calibri" w:cs="Times New Roman"/>
    </w:rPr>
  </w:style>
  <w:style w:type="paragraph" w:customStyle="1" w:styleId="87A29EA3580C402BAEE9B29713837433">
    <w:name w:val="87A29EA3580C402BAEE9B29713837433"/>
    <w:rsid w:val="007355F3"/>
    <w:pPr>
      <w:widowControl w:val="0"/>
      <w:jc w:val="both"/>
    </w:pPr>
    <w:rPr>
      <w:rFonts w:ascii="Calibri" w:eastAsia="宋体" w:hAnsi="Calibri" w:cs="Times New Roman"/>
    </w:rPr>
  </w:style>
  <w:style w:type="paragraph" w:customStyle="1" w:styleId="189AEAA9505547BCB7739ECE0CB6654E">
    <w:name w:val="189AEAA9505547BCB7739ECE0CB6654E"/>
    <w:rsid w:val="007355F3"/>
    <w:pPr>
      <w:widowControl w:val="0"/>
      <w:jc w:val="both"/>
    </w:pPr>
    <w:rPr>
      <w:rFonts w:ascii="Calibri" w:eastAsia="宋体" w:hAnsi="Calibri" w:cs="Times New Roman"/>
    </w:rPr>
  </w:style>
  <w:style w:type="paragraph" w:customStyle="1" w:styleId="E99156EBF54E4C98ACCB76631B9D8312">
    <w:name w:val="E99156EBF54E4C98ACCB76631B9D8312"/>
    <w:rsid w:val="007355F3"/>
    <w:pPr>
      <w:widowControl w:val="0"/>
      <w:jc w:val="both"/>
    </w:pPr>
    <w:rPr>
      <w:rFonts w:ascii="Calibri" w:eastAsia="宋体" w:hAnsi="Calibri" w:cs="Times New Roman"/>
    </w:rPr>
  </w:style>
  <w:style w:type="paragraph" w:customStyle="1" w:styleId="0876BCCB3A8D4287AC63B96A517BCAFC">
    <w:name w:val="0876BCCB3A8D4287AC63B96A517BCAFC"/>
    <w:rsid w:val="007355F3"/>
    <w:pPr>
      <w:widowControl w:val="0"/>
      <w:jc w:val="both"/>
    </w:pPr>
    <w:rPr>
      <w:rFonts w:ascii="Calibri" w:eastAsia="宋体" w:hAnsi="Calibri" w:cs="Times New Roman"/>
    </w:rPr>
  </w:style>
  <w:style w:type="paragraph" w:customStyle="1" w:styleId="10C3DD61BAB846B3B3297D1B36FFC66F">
    <w:name w:val="10C3DD61BAB846B3B3297D1B36FFC66F"/>
    <w:rsid w:val="007355F3"/>
    <w:pPr>
      <w:widowControl w:val="0"/>
      <w:jc w:val="both"/>
    </w:pPr>
    <w:rPr>
      <w:rFonts w:ascii="Calibri" w:eastAsia="宋体" w:hAnsi="Calibri" w:cs="Times New Roman"/>
    </w:rPr>
  </w:style>
  <w:style w:type="paragraph" w:customStyle="1" w:styleId="94FF65F9DCAF4AC19A019D169BAA72C7">
    <w:name w:val="94FF65F9DCAF4AC19A019D169BAA72C7"/>
    <w:rsid w:val="007355F3"/>
    <w:pPr>
      <w:widowControl w:val="0"/>
      <w:jc w:val="both"/>
    </w:pPr>
    <w:rPr>
      <w:rFonts w:ascii="Calibri" w:eastAsia="宋体" w:hAnsi="Calibri" w:cs="Times New Roman"/>
    </w:rPr>
  </w:style>
  <w:style w:type="paragraph" w:customStyle="1" w:styleId="5DD69B8F8E944DB0A43E274C68EAA842">
    <w:name w:val="5DD69B8F8E944DB0A43E274C68EAA842"/>
    <w:rsid w:val="007355F3"/>
    <w:pPr>
      <w:widowControl w:val="0"/>
      <w:jc w:val="both"/>
    </w:pPr>
    <w:rPr>
      <w:rFonts w:ascii="Calibri" w:eastAsia="宋体" w:hAnsi="Calibri" w:cs="Times New Roman"/>
    </w:rPr>
  </w:style>
  <w:style w:type="paragraph" w:customStyle="1" w:styleId="156A785F18E44BAC8E3DCBE09DC6DE34">
    <w:name w:val="156A785F18E44BAC8E3DCBE09DC6DE34"/>
    <w:rsid w:val="007355F3"/>
    <w:pPr>
      <w:widowControl w:val="0"/>
      <w:jc w:val="both"/>
    </w:pPr>
    <w:rPr>
      <w:rFonts w:ascii="Calibri" w:eastAsia="宋体" w:hAnsi="Calibri" w:cs="Times New Roman"/>
    </w:rPr>
  </w:style>
  <w:style w:type="paragraph" w:customStyle="1" w:styleId="8DFA44E219834DCF84BB038925A9087E">
    <w:name w:val="8DFA44E219834DCF84BB038925A9087E"/>
    <w:rsid w:val="007355F3"/>
    <w:pPr>
      <w:widowControl w:val="0"/>
      <w:jc w:val="both"/>
    </w:pPr>
    <w:rPr>
      <w:rFonts w:ascii="Calibri" w:eastAsia="宋体" w:hAnsi="Calibri" w:cs="Times New Roman"/>
    </w:rPr>
  </w:style>
  <w:style w:type="paragraph" w:customStyle="1" w:styleId="14BA5F65778B4F019DC0D74FD5D68AB4">
    <w:name w:val="14BA5F65778B4F019DC0D74FD5D68AB4"/>
    <w:rsid w:val="007355F3"/>
    <w:pPr>
      <w:widowControl w:val="0"/>
      <w:jc w:val="both"/>
    </w:pPr>
    <w:rPr>
      <w:rFonts w:ascii="Calibri" w:eastAsia="宋体" w:hAnsi="Calibri" w:cs="Times New Roman"/>
    </w:rPr>
  </w:style>
  <w:style w:type="paragraph" w:customStyle="1" w:styleId="0C933E29FDA04E9FA44B103BBA930C68">
    <w:name w:val="0C933E29FDA04E9FA44B103BBA930C68"/>
    <w:rsid w:val="007355F3"/>
    <w:pPr>
      <w:widowControl w:val="0"/>
      <w:jc w:val="both"/>
    </w:pPr>
    <w:rPr>
      <w:rFonts w:ascii="Calibri" w:eastAsia="宋体" w:hAnsi="Calibri" w:cs="Times New Roman"/>
    </w:rPr>
  </w:style>
  <w:style w:type="paragraph" w:customStyle="1" w:styleId="5A3DE5B1791948778FA987D711F06663">
    <w:name w:val="5A3DE5B1791948778FA987D711F06663"/>
    <w:rsid w:val="007355F3"/>
    <w:pPr>
      <w:widowControl w:val="0"/>
      <w:jc w:val="both"/>
    </w:pPr>
    <w:rPr>
      <w:rFonts w:ascii="Calibri" w:eastAsia="宋体" w:hAnsi="Calibri" w:cs="Times New Roman"/>
    </w:rPr>
  </w:style>
  <w:style w:type="paragraph" w:customStyle="1" w:styleId="7E36960E35234199A00AC81A5709295F">
    <w:name w:val="7E36960E35234199A00AC81A5709295F"/>
    <w:rsid w:val="007355F3"/>
    <w:pPr>
      <w:widowControl w:val="0"/>
      <w:jc w:val="both"/>
    </w:pPr>
    <w:rPr>
      <w:rFonts w:ascii="Calibri" w:eastAsia="宋体" w:hAnsi="Calibri" w:cs="Times New Roman"/>
    </w:rPr>
  </w:style>
  <w:style w:type="paragraph" w:customStyle="1" w:styleId="47A9236C15D1492A84E01C9916E23812">
    <w:name w:val="47A9236C15D1492A84E01C9916E23812"/>
    <w:rsid w:val="007355F3"/>
    <w:pPr>
      <w:widowControl w:val="0"/>
      <w:jc w:val="both"/>
    </w:pPr>
    <w:rPr>
      <w:rFonts w:ascii="Calibri" w:eastAsia="宋体" w:hAnsi="Calibri" w:cs="Times New Roman"/>
    </w:rPr>
  </w:style>
  <w:style w:type="paragraph" w:customStyle="1" w:styleId="F082AED7B9C9471F8D3FB9B0C672A396">
    <w:name w:val="F082AED7B9C9471F8D3FB9B0C672A396"/>
    <w:rsid w:val="007355F3"/>
    <w:pPr>
      <w:widowControl w:val="0"/>
      <w:jc w:val="both"/>
    </w:pPr>
    <w:rPr>
      <w:rFonts w:ascii="Calibri" w:eastAsia="宋体" w:hAnsi="Calibri" w:cs="Times New Roman"/>
    </w:rPr>
  </w:style>
  <w:style w:type="paragraph" w:customStyle="1" w:styleId="1413A9D73A8C4EAD91C4EEC6B3778FE9">
    <w:name w:val="1413A9D73A8C4EAD91C4EEC6B3778FE9"/>
    <w:rsid w:val="007355F3"/>
    <w:pPr>
      <w:widowControl w:val="0"/>
      <w:jc w:val="both"/>
    </w:pPr>
    <w:rPr>
      <w:rFonts w:ascii="Calibri" w:eastAsia="宋体" w:hAnsi="Calibri" w:cs="Times New Roman"/>
    </w:rPr>
  </w:style>
  <w:style w:type="paragraph" w:customStyle="1" w:styleId="E0C0D45F3E7F4C709B75561571B60D93">
    <w:name w:val="E0C0D45F3E7F4C709B75561571B60D93"/>
    <w:rsid w:val="007355F3"/>
    <w:pPr>
      <w:widowControl w:val="0"/>
      <w:jc w:val="both"/>
    </w:pPr>
    <w:rPr>
      <w:rFonts w:ascii="Calibri" w:eastAsia="宋体" w:hAnsi="Calibri" w:cs="Times New Roman"/>
    </w:rPr>
  </w:style>
  <w:style w:type="paragraph" w:customStyle="1" w:styleId="D37D6CA592B040A4A15173C89FC893B5">
    <w:name w:val="D37D6CA592B040A4A15173C89FC893B5"/>
    <w:rsid w:val="007355F3"/>
    <w:pPr>
      <w:widowControl w:val="0"/>
      <w:jc w:val="both"/>
    </w:pPr>
    <w:rPr>
      <w:rFonts w:ascii="Calibri" w:eastAsia="宋体" w:hAnsi="Calibri" w:cs="Times New Roman"/>
    </w:rPr>
  </w:style>
  <w:style w:type="paragraph" w:customStyle="1" w:styleId="25520738B5224B61927FFD8B168C5A96">
    <w:name w:val="25520738B5224B61927FFD8B168C5A96"/>
    <w:rsid w:val="007355F3"/>
    <w:pPr>
      <w:widowControl w:val="0"/>
      <w:jc w:val="both"/>
    </w:pPr>
    <w:rPr>
      <w:rFonts w:ascii="Calibri" w:eastAsia="宋体" w:hAnsi="Calibri" w:cs="Times New Roman"/>
    </w:rPr>
  </w:style>
  <w:style w:type="paragraph" w:customStyle="1" w:styleId="CB0120285FBB487481FAD72E0FF88918">
    <w:name w:val="CB0120285FBB487481FAD72E0FF88918"/>
    <w:rsid w:val="007355F3"/>
    <w:pPr>
      <w:widowControl w:val="0"/>
      <w:jc w:val="both"/>
    </w:pPr>
    <w:rPr>
      <w:rFonts w:ascii="Calibri" w:eastAsia="宋体" w:hAnsi="Calibri" w:cs="Times New Roman"/>
    </w:rPr>
  </w:style>
  <w:style w:type="paragraph" w:customStyle="1" w:styleId="91739AE6747E48A882667EF9EEE195D5">
    <w:name w:val="91739AE6747E48A882667EF9EEE195D5"/>
    <w:rsid w:val="007355F3"/>
    <w:pPr>
      <w:widowControl w:val="0"/>
      <w:jc w:val="both"/>
    </w:pPr>
    <w:rPr>
      <w:rFonts w:ascii="Calibri" w:eastAsia="宋体" w:hAnsi="Calibri" w:cs="Times New Roman"/>
    </w:rPr>
  </w:style>
  <w:style w:type="paragraph" w:customStyle="1" w:styleId="ADA8FC49E7C24C16AE3A95FF40E11D7C">
    <w:name w:val="ADA8FC49E7C24C16AE3A95FF40E11D7C"/>
    <w:rsid w:val="007355F3"/>
    <w:pPr>
      <w:widowControl w:val="0"/>
      <w:jc w:val="both"/>
    </w:pPr>
    <w:rPr>
      <w:rFonts w:ascii="Calibri" w:eastAsia="宋体" w:hAnsi="Calibri" w:cs="Times New Roman"/>
    </w:rPr>
  </w:style>
  <w:style w:type="paragraph" w:customStyle="1" w:styleId="5107374B0B324D4D9C71CCCC3835E0E7">
    <w:name w:val="5107374B0B324D4D9C71CCCC3835E0E7"/>
    <w:rsid w:val="007355F3"/>
    <w:pPr>
      <w:widowControl w:val="0"/>
      <w:jc w:val="both"/>
    </w:pPr>
    <w:rPr>
      <w:rFonts w:ascii="Calibri" w:eastAsia="宋体" w:hAnsi="Calibri" w:cs="Times New Roman"/>
    </w:rPr>
  </w:style>
  <w:style w:type="paragraph" w:customStyle="1" w:styleId="8FAF1815CA86407995B4FAEDA8DFF2EC">
    <w:name w:val="8FAF1815CA86407995B4FAEDA8DFF2EC"/>
    <w:rsid w:val="007355F3"/>
    <w:pPr>
      <w:widowControl w:val="0"/>
      <w:jc w:val="both"/>
    </w:pPr>
    <w:rPr>
      <w:rFonts w:ascii="Calibri" w:eastAsia="宋体" w:hAnsi="Calibri" w:cs="Times New Roman"/>
    </w:rPr>
  </w:style>
  <w:style w:type="paragraph" w:customStyle="1" w:styleId="13952BCE87604A4C8510A7E2D6121ABA">
    <w:name w:val="13952BCE87604A4C8510A7E2D6121ABA"/>
    <w:rsid w:val="007355F3"/>
    <w:pPr>
      <w:widowControl w:val="0"/>
      <w:jc w:val="both"/>
    </w:pPr>
    <w:rPr>
      <w:rFonts w:ascii="Calibri" w:eastAsia="宋体" w:hAnsi="Calibri" w:cs="Times New Roman"/>
    </w:rPr>
  </w:style>
  <w:style w:type="paragraph" w:customStyle="1" w:styleId="473CB4136862406581D7193A278BDAE3">
    <w:name w:val="473CB4136862406581D7193A278BDAE3"/>
    <w:rsid w:val="007355F3"/>
    <w:pPr>
      <w:widowControl w:val="0"/>
      <w:jc w:val="both"/>
    </w:pPr>
    <w:rPr>
      <w:rFonts w:ascii="Calibri" w:eastAsia="宋体" w:hAnsi="Calibri" w:cs="Times New Roman"/>
    </w:rPr>
  </w:style>
  <w:style w:type="paragraph" w:customStyle="1" w:styleId="3DF8958802DF4F92A6080B97776169CC">
    <w:name w:val="3DF8958802DF4F92A6080B97776169CC"/>
    <w:rsid w:val="007355F3"/>
    <w:pPr>
      <w:widowControl w:val="0"/>
      <w:jc w:val="both"/>
    </w:pPr>
    <w:rPr>
      <w:rFonts w:ascii="Calibri" w:eastAsia="宋体" w:hAnsi="Calibri" w:cs="Times New Roman"/>
    </w:rPr>
  </w:style>
  <w:style w:type="paragraph" w:customStyle="1" w:styleId="85B81CAD73A14B54B5395105677F992A">
    <w:name w:val="85B81CAD73A14B54B5395105677F992A"/>
    <w:rsid w:val="007355F3"/>
    <w:pPr>
      <w:widowControl w:val="0"/>
      <w:jc w:val="both"/>
    </w:pPr>
    <w:rPr>
      <w:rFonts w:ascii="Calibri" w:eastAsia="宋体" w:hAnsi="Calibri" w:cs="Times New Roman"/>
    </w:rPr>
  </w:style>
  <w:style w:type="paragraph" w:customStyle="1" w:styleId="2AA3057DFD2B4716BF2C81C0ED1DFED3">
    <w:name w:val="2AA3057DFD2B4716BF2C81C0ED1DFED3"/>
    <w:rsid w:val="007355F3"/>
    <w:pPr>
      <w:widowControl w:val="0"/>
      <w:jc w:val="both"/>
    </w:pPr>
    <w:rPr>
      <w:rFonts w:ascii="Calibri" w:eastAsia="宋体" w:hAnsi="Calibri" w:cs="Times New Roman"/>
    </w:rPr>
  </w:style>
  <w:style w:type="paragraph" w:customStyle="1" w:styleId="364F196723D54C7DA489B7A96F503B61">
    <w:name w:val="364F196723D54C7DA489B7A96F503B61"/>
    <w:rsid w:val="007355F3"/>
    <w:pPr>
      <w:widowControl w:val="0"/>
      <w:jc w:val="both"/>
    </w:pPr>
    <w:rPr>
      <w:rFonts w:ascii="Calibri" w:eastAsia="宋体" w:hAnsi="Calibri" w:cs="Times New Roman"/>
    </w:rPr>
  </w:style>
  <w:style w:type="paragraph" w:customStyle="1" w:styleId="2944CBA4E95C4A1890AB73A9263481C9">
    <w:name w:val="2944CBA4E95C4A1890AB73A9263481C9"/>
    <w:rsid w:val="007355F3"/>
    <w:pPr>
      <w:widowControl w:val="0"/>
      <w:jc w:val="both"/>
    </w:pPr>
    <w:rPr>
      <w:rFonts w:ascii="Calibri" w:eastAsia="宋体" w:hAnsi="Calibri" w:cs="Times New Roman"/>
    </w:rPr>
  </w:style>
  <w:style w:type="paragraph" w:customStyle="1" w:styleId="EF64E8E4813E4D21A157B0D06B3B137C">
    <w:name w:val="EF64E8E4813E4D21A157B0D06B3B137C"/>
    <w:rsid w:val="007355F3"/>
    <w:pPr>
      <w:widowControl w:val="0"/>
      <w:jc w:val="both"/>
    </w:pPr>
    <w:rPr>
      <w:rFonts w:ascii="Calibri" w:eastAsia="宋体" w:hAnsi="Calibri" w:cs="Times New Roman"/>
    </w:rPr>
  </w:style>
  <w:style w:type="paragraph" w:customStyle="1" w:styleId="DB19B75648D149748186326CDC84ED7C">
    <w:name w:val="DB19B75648D149748186326CDC84ED7C"/>
    <w:rsid w:val="007355F3"/>
    <w:pPr>
      <w:widowControl w:val="0"/>
      <w:jc w:val="both"/>
    </w:pPr>
    <w:rPr>
      <w:rFonts w:ascii="Calibri" w:eastAsia="宋体" w:hAnsi="Calibri" w:cs="Times New Roman"/>
    </w:rPr>
  </w:style>
  <w:style w:type="paragraph" w:customStyle="1" w:styleId="2561F3D0316848A9BD30997364B70AD5">
    <w:name w:val="2561F3D0316848A9BD30997364B70AD5"/>
    <w:rsid w:val="007355F3"/>
    <w:pPr>
      <w:widowControl w:val="0"/>
      <w:jc w:val="both"/>
    </w:pPr>
    <w:rPr>
      <w:rFonts w:ascii="Calibri" w:eastAsia="宋体" w:hAnsi="Calibri" w:cs="Times New Roman"/>
    </w:rPr>
  </w:style>
  <w:style w:type="paragraph" w:customStyle="1" w:styleId="D923312014664519A2BF591C71C11A54">
    <w:name w:val="D923312014664519A2BF591C71C11A54"/>
    <w:rsid w:val="007355F3"/>
    <w:pPr>
      <w:widowControl w:val="0"/>
      <w:jc w:val="both"/>
    </w:pPr>
    <w:rPr>
      <w:rFonts w:ascii="Calibri" w:eastAsia="宋体" w:hAnsi="Calibri" w:cs="Times New Roman"/>
    </w:rPr>
  </w:style>
  <w:style w:type="paragraph" w:customStyle="1" w:styleId="5C83D85E86D446438A730380C7748D2F">
    <w:name w:val="5C83D85E86D446438A730380C7748D2F"/>
    <w:rsid w:val="007355F3"/>
    <w:pPr>
      <w:widowControl w:val="0"/>
      <w:jc w:val="both"/>
    </w:pPr>
    <w:rPr>
      <w:rFonts w:ascii="Calibri" w:eastAsia="宋体" w:hAnsi="Calibri" w:cs="Times New Roman"/>
    </w:rPr>
  </w:style>
  <w:style w:type="paragraph" w:customStyle="1" w:styleId="F28D72F72F6A416F8B5ADD36472E6D53">
    <w:name w:val="F28D72F72F6A416F8B5ADD36472E6D53"/>
    <w:rsid w:val="007355F3"/>
    <w:pPr>
      <w:widowControl w:val="0"/>
      <w:jc w:val="both"/>
    </w:pPr>
    <w:rPr>
      <w:rFonts w:ascii="Calibri" w:eastAsia="宋体" w:hAnsi="Calibri" w:cs="Times New Roman"/>
    </w:rPr>
  </w:style>
  <w:style w:type="paragraph" w:customStyle="1" w:styleId="5B269EFC2F354891BDBA49FC6D39CA84">
    <w:name w:val="5B269EFC2F354891BDBA49FC6D39CA84"/>
    <w:rsid w:val="007355F3"/>
    <w:pPr>
      <w:widowControl w:val="0"/>
      <w:jc w:val="both"/>
    </w:pPr>
    <w:rPr>
      <w:rFonts w:ascii="Calibri" w:eastAsia="宋体" w:hAnsi="Calibri" w:cs="Times New Roman"/>
    </w:rPr>
  </w:style>
  <w:style w:type="paragraph" w:customStyle="1" w:styleId="D45D40381FC84A36B98FFE9D721BDED0">
    <w:name w:val="D45D40381FC84A36B98FFE9D721BDED0"/>
    <w:rsid w:val="007355F3"/>
    <w:pPr>
      <w:widowControl w:val="0"/>
      <w:jc w:val="both"/>
    </w:pPr>
    <w:rPr>
      <w:rFonts w:ascii="Calibri" w:eastAsia="宋体" w:hAnsi="Calibri" w:cs="Times New Roman"/>
    </w:rPr>
  </w:style>
  <w:style w:type="paragraph" w:customStyle="1" w:styleId="3D0E1BA02C9A4DAA82567657F3FBCEDA">
    <w:name w:val="3D0E1BA02C9A4DAA82567657F3FBCEDA"/>
    <w:rsid w:val="007355F3"/>
    <w:pPr>
      <w:widowControl w:val="0"/>
      <w:jc w:val="both"/>
    </w:pPr>
    <w:rPr>
      <w:rFonts w:ascii="Calibri" w:eastAsia="宋体" w:hAnsi="Calibri" w:cs="Times New Roman"/>
    </w:rPr>
  </w:style>
  <w:style w:type="paragraph" w:customStyle="1" w:styleId="F424DF0130DA452C9DC79587A0FF8E48">
    <w:name w:val="F424DF0130DA452C9DC79587A0FF8E48"/>
    <w:rsid w:val="007355F3"/>
    <w:pPr>
      <w:widowControl w:val="0"/>
      <w:jc w:val="both"/>
    </w:pPr>
    <w:rPr>
      <w:rFonts w:ascii="Calibri" w:eastAsia="宋体" w:hAnsi="Calibri" w:cs="Times New Roman"/>
    </w:rPr>
  </w:style>
  <w:style w:type="paragraph" w:customStyle="1" w:styleId="0D896C33E49C4A99B75593B4D1A9BF16">
    <w:name w:val="0D896C33E49C4A99B75593B4D1A9BF16"/>
    <w:rsid w:val="007355F3"/>
    <w:pPr>
      <w:widowControl w:val="0"/>
      <w:jc w:val="both"/>
    </w:pPr>
    <w:rPr>
      <w:rFonts w:ascii="Calibri" w:eastAsia="宋体" w:hAnsi="Calibri" w:cs="Times New Roman"/>
    </w:rPr>
  </w:style>
  <w:style w:type="paragraph" w:customStyle="1" w:styleId="4EB21CC78A5841F89B24C9F9E924548A">
    <w:name w:val="4EB21CC78A5841F89B24C9F9E924548A"/>
    <w:rsid w:val="007355F3"/>
    <w:pPr>
      <w:widowControl w:val="0"/>
      <w:jc w:val="both"/>
    </w:pPr>
    <w:rPr>
      <w:rFonts w:ascii="Calibri" w:eastAsia="宋体" w:hAnsi="Calibri" w:cs="Times New Roman"/>
    </w:rPr>
  </w:style>
  <w:style w:type="paragraph" w:customStyle="1" w:styleId="5F62031553D94B7E838D5850C9DB479B">
    <w:name w:val="5F62031553D94B7E838D5850C9DB479B"/>
    <w:rsid w:val="007355F3"/>
    <w:pPr>
      <w:widowControl w:val="0"/>
      <w:jc w:val="both"/>
    </w:pPr>
    <w:rPr>
      <w:rFonts w:ascii="Calibri" w:eastAsia="宋体" w:hAnsi="Calibri" w:cs="Times New Roman"/>
    </w:rPr>
  </w:style>
  <w:style w:type="paragraph" w:customStyle="1" w:styleId="6A5638DA9AD242BAB2B1D051069D441D">
    <w:name w:val="6A5638DA9AD242BAB2B1D051069D441D"/>
    <w:rsid w:val="007355F3"/>
    <w:pPr>
      <w:widowControl w:val="0"/>
      <w:jc w:val="both"/>
    </w:pPr>
    <w:rPr>
      <w:rFonts w:ascii="Calibri" w:eastAsia="宋体" w:hAnsi="Calibri" w:cs="Times New Roman"/>
    </w:rPr>
  </w:style>
  <w:style w:type="paragraph" w:customStyle="1" w:styleId="44B0F0E490C340E8AAD2E5F1884360AF">
    <w:name w:val="44B0F0E490C340E8AAD2E5F1884360AF"/>
    <w:rsid w:val="007355F3"/>
    <w:pPr>
      <w:widowControl w:val="0"/>
      <w:jc w:val="both"/>
    </w:pPr>
    <w:rPr>
      <w:rFonts w:ascii="Calibri" w:eastAsia="宋体" w:hAnsi="Calibri" w:cs="Times New Roman"/>
    </w:rPr>
  </w:style>
  <w:style w:type="paragraph" w:customStyle="1" w:styleId="C7A8A66B12E444039514F33C9FE23F3E">
    <w:name w:val="C7A8A66B12E444039514F33C9FE23F3E"/>
    <w:rsid w:val="007355F3"/>
    <w:pPr>
      <w:widowControl w:val="0"/>
      <w:jc w:val="both"/>
    </w:pPr>
    <w:rPr>
      <w:rFonts w:ascii="Calibri" w:eastAsia="宋体" w:hAnsi="Calibri" w:cs="Times New Roman"/>
    </w:rPr>
  </w:style>
  <w:style w:type="paragraph" w:customStyle="1" w:styleId="3245A594489141128196793BAEA1CAAF">
    <w:name w:val="3245A594489141128196793BAEA1CAAF"/>
    <w:rsid w:val="007355F3"/>
    <w:pPr>
      <w:widowControl w:val="0"/>
      <w:jc w:val="both"/>
    </w:pPr>
    <w:rPr>
      <w:rFonts w:ascii="Calibri" w:eastAsia="宋体" w:hAnsi="Calibri" w:cs="Times New Roman"/>
    </w:rPr>
  </w:style>
  <w:style w:type="paragraph" w:customStyle="1" w:styleId="CDBCA676C2A44133A11FCC919EAC1EAF">
    <w:name w:val="CDBCA676C2A44133A11FCC919EAC1EAF"/>
    <w:rsid w:val="007355F3"/>
    <w:pPr>
      <w:widowControl w:val="0"/>
      <w:jc w:val="both"/>
    </w:pPr>
    <w:rPr>
      <w:rFonts w:ascii="Calibri" w:eastAsia="宋体" w:hAnsi="Calibri" w:cs="Times New Roman"/>
    </w:rPr>
  </w:style>
  <w:style w:type="paragraph" w:customStyle="1" w:styleId="699ABE820B96470EA472D9F816C76C25">
    <w:name w:val="699ABE820B96470EA472D9F816C76C25"/>
    <w:rsid w:val="007355F3"/>
    <w:pPr>
      <w:widowControl w:val="0"/>
      <w:jc w:val="both"/>
    </w:pPr>
    <w:rPr>
      <w:rFonts w:ascii="Calibri" w:eastAsia="宋体" w:hAnsi="Calibri" w:cs="Times New Roman"/>
    </w:rPr>
  </w:style>
  <w:style w:type="paragraph" w:customStyle="1" w:styleId="4A44CF709F1440E78C0EB484566BAF83">
    <w:name w:val="4A44CF709F1440E78C0EB484566BAF83"/>
    <w:rsid w:val="007355F3"/>
    <w:pPr>
      <w:widowControl w:val="0"/>
      <w:jc w:val="both"/>
    </w:pPr>
    <w:rPr>
      <w:rFonts w:ascii="Calibri" w:eastAsia="宋体" w:hAnsi="Calibri" w:cs="Times New Roman"/>
    </w:rPr>
  </w:style>
  <w:style w:type="paragraph" w:customStyle="1" w:styleId="902A4A462F0249B4847FCF244AC3BB40">
    <w:name w:val="902A4A462F0249B4847FCF244AC3BB40"/>
    <w:rsid w:val="007355F3"/>
    <w:pPr>
      <w:widowControl w:val="0"/>
      <w:jc w:val="both"/>
    </w:pPr>
    <w:rPr>
      <w:rFonts w:ascii="Calibri" w:eastAsia="宋体" w:hAnsi="Calibri" w:cs="Times New Roman"/>
    </w:rPr>
  </w:style>
  <w:style w:type="paragraph" w:customStyle="1" w:styleId="08082A49FA61420FB6B3AC9B41BD3FB3">
    <w:name w:val="08082A49FA61420FB6B3AC9B41BD3FB3"/>
    <w:rsid w:val="007355F3"/>
    <w:pPr>
      <w:widowControl w:val="0"/>
      <w:jc w:val="both"/>
    </w:pPr>
    <w:rPr>
      <w:rFonts w:ascii="Calibri" w:eastAsia="宋体" w:hAnsi="Calibri" w:cs="Times New Roman"/>
    </w:rPr>
  </w:style>
  <w:style w:type="paragraph" w:customStyle="1" w:styleId="082B5A1EE2634119B10D2640F0BB445E">
    <w:name w:val="082B5A1EE2634119B10D2640F0BB445E"/>
    <w:rsid w:val="007355F3"/>
    <w:pPr>
      <w:widowControl w:val="0"/>
      <w:jc w:val="both"/>
    </w:pPr>
    <w:rPr>
      <w:rFonts w:ascii="Calibri" w:eastAsia="宋体" w:hAnsi="Calibri" w:cs="Times New Roman"/>
    </w:rPr>
  </w:style>
  <w:style w:type="paragraph" w:customStyle="1" w:styleId="1F014C751AF24F628F2AF1DECCE438A5">
    <w:name w:val="1F014C751AF24F628F2AF1DECCE438A5"/>
    <w:rsid w:val="007355F3"/>
    <w:pPr>
      <w:widowControl w:val="0"/>
      <w:jc w:val="both"/>
    </w:pPr>
    <w:rPr>
      <w:rFonts w:ascii="Calibri" w:eastAsia="宋体" w:hAnsi="Calibri" w:cs="Times New Roman"/>
    </w:rPr>
  </w:style>
  <w:style w:type="paragraph" w:customStyle="1" w:styleId="CEDE900602CA4559BA08F5A7C7B84683">
    <w:name w:val="CEDE900602CA4559BA08F5A7C7B84683"/>
    <w:rsid w:val="007355F3"/>
    <w:pPr>
      <w:widowControl w:val="0"/>
      <w:jc w:val="both"/>
    </w:pPr>
    <w:rPr>
      <w:rFonts w:ascii="Calibri" w:eastAsia="宋体" w:hAnsi="Calibri" w:cs="Times New Roman"/>
    </w:rPr>
  </w:style>
  <w:style w:type="paragraph" w:customStyle="1" w:styleId="97634A0313224F9E8A4F49D5069AEFEE">
    <w:name w:val="97634A0313224F9E8A4F49D5069AEFEE"/>
    <w:rsid w:val="007355F3"/>
    <w:pPr>
      <w:widowControl w:val="0"/>
      <w:jc w:val="both"/>
    </w:pPr>
    <w:rPr>
      <w:rFonts w:ascii="Calibri" w:eastAsia="宋体" w:hAnsi="Calibri" w:cs="Times New Roman"/>
    </w:rPr>
  </w:style>
  <w:style w:type="paragraph" w:customStyle="1" w:styleId="C95CE07354254AEEB652489CA1FBC374">
    <w:name w:val="C95CE07354254AEEB652489CA1FBC374"/>
    <w:rsid w:val="007355F3"/>
    <w:pPr>
      <w:widowControl w:val="0"/>
      <w:jc w:val="both"/>
    </w:pPr>
    <w:rPr>
      <w:rFonts w:ascii="Calibri" w:eastAsia="宋体" w:hAnsi="Calibri" w:cs="Times New Roman"/>
    </w:rPr>
  </w:style>
  <w:style w:type="paragraph" w:customStyle="1" w:styleId="E18B488750DA4AD6BB71221E6D12CF07">
    <w:name w:val="E18B488750DA4AD6BB71221E6D12CF07"/>
    <w:rsid w:val="007355F3"/>
    <w:pPr>
      <w:widowControl w:val="0"/>
      <w:jc w:val="both"/>
    </w:pPr>
    <w:rPr>
      <w:rFonts w:ascii="Calibri" w:eastAsia="宋体" w:hAnsi="Calibri" w:cs="Times New Roman"/>
    </w:rPr>
  </w:style>
  <w:style w:type="paragraph" w:customStyle="1" w:styleId="AE83E4225E984B2F820916C731837929">
    <w:name w:val="AE83E4225E984B2F820916C731837929"/>
    <w:rsid w:val="007355F3"/>
    <w:pPr>
      <w:widowControl w:val="0"/>
      <w:jc w:val="both"/>
    </w:pPr>
    <w:rPr>
      <w:rFonts w:ascii="Calibri" w:eastAsia="宋体" w:hAnsi="Calibri" w:cs="Times New Roman"/>
    </w:rPr>
  </w:style>
  <w:style w:type="paragraph" w:customStyle="1" w:styleId="34B458D2FA4746E6B89B2E5B85BC8F5D">
    <w:name w:val="34B458D2FA4746E6B89B2E5B85BC8F5D"/>
    <w:rsid w:val="007355F3"/>
    <w:pPr>
      <w:widowControl w:val="0"/>
      <w:jc w:val="both"/>
    </w:pPr>
    <w:rPr>
      <w:rFonts w:ascii="Calibri" w:eastAsia="宋体" w:hAnsi="Calibri" w:cs="Times New Roman"/>
    </w:rPr>
  </w:style>
  <w:style w:type="paragraph" w:customStyle="1" w:styleId="9A345834E8224561BC942070E71529E2">
    <w:name w:val="9A345834E8224561BC942070E71529E2"/>
    <w:rsid w:val="007355F3"/>
    <w:pPr>
      <w:widowControl w:val="0"/>
      <w:jc w:val="both"/>
    </w:pPr>
    <w:rPr>
      <w:rFonts w:ascii="Calibri" w:eastAsia="宋体" w:hAnsi="Calibri" w:cs="Times New Roman"/>
    </w:rPr>
  </w:style>
  <w:style w:type="paragraph" w:customStyle="1" w:styleId="70E18A44F39349CBB923CF2FE639EF9A">
    <w:name w:val="70E18A44F39349CBB923CF2FE639EF9A"/>
    <w:rsid w:val="007355F3"/>
    <w:pPr>
      <w:widowControl w:val="0"/>
      <w:jc w:val="both"/>
    </w:pPr>
    <w:rPr>
      <w:rFonts w:ascii="Calibri" w:eastAsia="宋体" w:hAnsi="Calibri" w:cs="Times New Roman"/>
    </w:rPr>
  </w:style>
  <w:style w:type="paragraph" w:customStyle="1" w:styleId="BFD93FF8C4864647B8B42C0A4F1249A3">
    <w:name w:val="BFD93FF8C4864647B8B42C0A4F1249A3"/>
    <w:rsid w:val="007355F3"/>
    <w:pPr>
      <w:widowControl w:val="0"/>
      <w:jc w:val="both"/>
    </w:pPr>
    <w:rPr>
      <w:rFonts w:ascii="Calibri" w:eastAsia="宋体" w:hAnsi="Calibri" w:cs="Times New Roman"/>
    </w:rPr>
  </w:style>
  <w:style w:type="paragraph" w:customStyle="1" w:styleId="6DCD7C20303C42B1A5FABC26F4600309">
    <w:name w:val="6DCD7C20303C42B1A5FABC26F4600309"/>
    <w:rsid w:val="007355F3"/>
    <w:pPr>
      <w:widowControl w:val="0"/>
      <w:jc w:val="both"/>
    </w:pPr>
    <w:rPr>
      <w:rFonts w:ascii="Calibri" w:eastAsia="宋体" w:hAnsi="Calibri" w:cs="Times New Roman"/>
    </w:rPr>
  </w:style>
  <w:style w:type="paragraph" w:customStyle="1" w:styleId="A85AC0950985472EA8BF2A703886736E">
    <w:name w:val="A85AC0950985472EA8BF2A703886736E"/>
    <w:rsid w:val="007355F3"/>
    <w:pPr>
      <w:widowControl w:val="0"/>
      <w:jc w:val="both"/>
    </w:pPr>
    <w:rPr>
      <w:rFonts w:ascii="Calibri" w:eastAsia="宋体" w:hAnsi="Calibri" w:cs="Times New Roman"/>
    </w:rPr>
  </w:style>
  <w:style w:type="paragraph" w:customStyle="1" w:styleId="A882A57CD721493BA2A1C0C0E39E02DF">
    <w:name w:val="A882A57CD721493BA2A1C0C0E39E02DF"/>
    <w:rsid w:val="007355F3"/>
    <w:pPr>
      <w:widowControl w:val="0"/>
      <w:jc w:val="both"/>
    </w:pPr>
    <w:rPr>
      <w:rFonts w:ascii="Calibri" w:eastAsia="宋体" w:hAnsi="Calibri" w:cs="Times New Roman"/>
    </w:rPr>
  </w:style>
  <w:style w:type="paragraph" w:customStyle="1" w:styleId="25E9C25E6DBE4BC1A8D6A71932BA442C">
    <w:name w:val="25E9C25E6DBE4BC1A8D6A71932BA442C"/>
    <w:rsid w:val="007355F3"/>
    <w:pPr>
      <w:widowControl w:val="0"/>
      <w:jc w:val="both"/>
    </w:pPr>
    <w:rPr>
      <w:rFonts w:ascii="Calibri" w:eastAsia="宋体" w:hAnsi="Calibri" w:cs="Times New Roman"/>
    </w:rPr>
  </w:style>
  <w:style w:type="paragraph" w:customStyle="1" w:styleId="37060A8900C84A17B595C037029A866F">
    <w:name w:val="37060A8900C84A17B595C037029A866F"/>
    <w:rsid w:val="007355F3"/>
    <w:pPr>
      <w:widowControl w:val="0"/>
      <w:jc w:val="both"/>
    </w:pPr>
    <w:rPr>
      <w:rFonts w:ascii="Calibri" w:eastAsia="宋体" w:hAnsi="Calibri" w:cs="Times New Roman"/>
    </w:rPr>
  </w:style>
  <w:style w:type="paragraph" w:customStyle="1" w:styleId="8429080E75454B438F681F48AA40BCDC">
    <w:name w:val="8429080E75454B438F681F48AA40BCDC"/>
    <w:rsid w:val="007355F3"/>
    <w:pPr>
      <w:widowControl w:val="0"/>
      <w:jc w:val="both"/>
    </w:pPr>
    <w:rPr>
      <w:rFonts w:ascii="Calibri" w:eastAsia="宋体" w:hAnsi="Calibri" w:cs="Times New Roman"/>
    </w:rPr>
  </w:style>
  <w:style w:type="paragraph" w:customStyle="1" w:styleId="EE2236055AA2471DABEC65AEB85CB436">
    <w:name w:val="EE2236055AA2471DABEC65AEB85CB436"/>
    <w:rsid w:val="007355F3"/>
    <w:pPr>
      <w:widowControl w:val="0"/>
      <w:jc w:val="both"/>
    </w:pPr>
    <w:rPr>
      <w:rFonts w:ascii="Calibri" w:eastAsia="宋体" w:hAnsi="Calibri" w:cs="Times New Roman"/>
    </w:rPr>
  </w:style>
  <w:style w:type="paragraph" w:customStyle="1" w:styleId="8A40E9D9D1E0488AB7E73FE4CBEB5EEB">
    <w:name w:val="8A40E9D9D1E0488AB7E73FE4CBEB5EEB"/>
    <w:rsid w:val="007355F3"/>
    <w:pPr>
      <w:widowControl w:val="0"/>
      <w:jc w:val="both"/>
    </w:pPr>
    <w:rPr>
      <w:rFonts w:ascii="Calibri" w:eastAsia="宋体" w:hAnsi="Calibri" w:cs="Times New Roman"/>
    </w:rPr>
  </w:style>
  <w:style w:type="paragraph" w:customStyle="1" w:styleId="2C174EA7F4CA460984D376736F2BF8FF">
    <w:name w:val="2C174EA7F4CA460984D376736F2BF8FF"/>
    <w:rsid w:val="007355F3"/>
    <w:pPr>
      <w:widowControl w:val="0"/>
      <w:jc w:val="both"/>
    </w:pPr>
    <w:rPr>
      <w:rFonts w:ascii="Calibri" w:eastAsia="宋体" w:hAnsi="Calibri" w:cs="Times New Roman"/>
    </w:rPr>
  </w:style>
  <w:style w:type="paragraph" w:customStyle="1" w:styleId="F1A35D611ECE4D509BE5A248E2ADA73E">
    <w:name w:val="F1A35D611ECE4D509BE5A248E2ADA73E"/>
    <w:rsid w:val="007355F3"/>
    <w:pPr>
      <w:widowControl w:val="0"/>
      <w:jc w:val="both"/>
    </w:pPr>
    <w:rPr>
      <w:rFonts w:ascii="Calibri" w:eastAsia="宋体" w:hAnsi="Calibri" w:cs="Times New Roman"/>
    </w:rPr>
  </w:style>
  <w:style w:type="paragraph" w:customStyle="1" w:styleId="10F1719E052C4E6F9B6A68F24F62D219">
    <w:name w:val="10F1719E052C4E6F9B6A68F24F62D219"/>
    <w:rsid w:val="007355F3"/>
    <w:pPr>
      <w:widowControl w:val="0"/>
      <w:jc w:val="both"/>
    </w:pPr>
    <w:rPr>
      <w:rFonts w:ascii="Calibri" w:eastAsia="宋体" w:hAnsi="Calibri" w:cs="Times New Roman"/>
    </w:rPr>
  </w:style>
  <w:style w:type="paragraph" w:customStyle="1" w:styleId="A86C7051D69A437AA58236E7A4F93962">
    <w:name w:val="A86C7051D69A437AA58236E7A4F93962"/>
    <w:rsid w:val="007355F3"/>
    <w:pPr>
      <w:widowControl w:val="0"/>
      <w:jc w:val="both"/>
    </w:pPr>
    <w:rPr>
      <w:rFonts w:ascii="Calibri" w:eastAsia="宋体" w:hAnsi="Calibri" w:cs="Times New Roman"/>
    </w:rPr>
  </w:style>
  <w:style w:type="paragraph" w:customStyle="1" w:styleId="29E0D13CDB944EDCA0DD424111249A75">
    <w:name w:val="29E0D13CDB944EDCA0DD424111249A75"/>
    <w:rsid w:val="007355F3"/>
    <w:pPr>
      <w:widowControl w:val="0"/>
      <w:jc w:val="both"/>
    </w:pPr>
    <w:rPr>
      <w:rFonts w:ascii="Calibri" w:eastAsia="宋体" w:hAnsi="Calibri" w:cs="Times New Roman"/>
    </w:rPr>
  </w:style>
  <w:style w:type="paragraph" w:customStyle="1" w:styleId="03CB870E9B2A465BBD848F5C3A4401AA">
    <w:name w:val="03CB870E9B2A465BBD848F5C3A4401AA"/>
    <w:rsid w:val="007355F3"/>
    <w:pPr>
      <w:widowControl w:val="0"/>
      <w:jc w:val="both"/>
    </w:pPr>
    <w:rPr>
      <w:rFonts w:ascii="Calibri" w:eastAsia="宋体" w:hAnsi="Calibri" w:cs="Times New Roman"/>
    </w:rPr>
  </w:style>
  <w:style w:type="paragraph" w:customStyle="1" w:styleId="9AB06B5FCA69436789E85D49C9FDF459">
    <w:name w:val="9AB06B5FCA69436789E85D49C9FDF459"/>
    <w:rsid w:val="007355F3"/>
    <w:pPr>
      <w:widowControl w:val="0"/>
      <w:jc w:val="both"/>
    </w:pPr>
    <w:rPr>
      <w:rFonts w:ascii="Calibri" w:eastAsia="宋体" w:hAnsi="Calibri" w:cs="Times New Roman"/>
    </w:rPr>
  </w:style>
  <w:style w:type="paragraph" w:customStyle="1" w:styleId="AFFDCF992C404B8F9CD666E25C33A47F">
    <w:name w:val="AFFDCF992C404B8F9CD666E25C33A47F"/>
    <w:rsid w:val="007355F3"/>
    <w:pPr>
      <w:widowControl w:val="0"/>
      <w:jc w:val="both"/>
    </w:pPr>
    <w:rPr>
      <w:rFonts w:ascii="Calibri" w:eastAsia="宋体" w:hAnsi="Calibri" w:cs="Times New Roman"/>
    </w:rPr>
  </w:style>
  <w:style w:type="paragraph" w:customStyle="1" w:styleId="50F43A5084504CB69FCE9E4F77418821">
    <w:name w:val="50F43A5084504CB69FCE9E4F77418821"/>
    <w:rsid w:val="007355F3"/>
    <w:pPr>
      <w:widowControl w:val="0"/>
      <w:jc w:val="both"/>
    </w:pPr>
    <w:rPr>
      <w:rFonts w:ascii="Calibri" w:eastAsia="宋体" w:hAnsi="Calibri" w:cs="Times New Roman"/>
    </w:rPr>
  </w:style>
  <w:style w:type="paragraph" w:customStyle="1" w:styleId="71CE074F2DF5432CAEC0D28D51184ED1">
    <w:name w:val="71CE074F2DF5432CAEC0D28D51184ED1"/>
    <w:rsid w:val="007355F3"/>
    <w:pPr>
      <w:widowControl w:val="0"/>
      <w:jc w:val="both"/>
    </w:pPr>
    <w:rPr>
      <w:rFonts w:ascii="Calibri" w:eastAsia="宋体" w:hAnsi="Calibri" w:cs="Times New Roman"/>
    </w:rPr>
  </w:style>
  <w:style w:type="paragraph" w:customStyle="1" w:styleId="2F690FB8121240ACAE65E46CCD68F646">
    <w:name w:val="2F690FB8121240ACAE65E46CCD68F646"/>
    <w:rsid w:val="007355F3"/>
    <w:pPr>
      <w:widowControl w:val="0"/>
      <w:jc w:val="both"/>
    </w:pPr>
    <w:rPr>
      <w:rFonts w:ascii="Calibri" w:eastAsia="宋体" w:hAnsi="Calibri" w:cs="Times New Roman"/>
    </w:rPr>
  </w:style>
  <w:style w:type="paragraph" w:customStyle="1" w:styleId="6CF7E4FF051F4BEFAF4C041A8BA07A89">
    <w:name w:val="6CF7E4FF051F4BEFAF4C041A8BA07A89"/>
    <w:rsid w:val="007355F3"/>
    <w:pPr>
      <w:widowControl w:val="0"/>
      <w:jc w:val="both"/>
    </w:pPr>
    <w:rPr>
      <w:rFonts w:ascii="Calibri" w:eastAsia="宋体" w:hAnsi="Calibri" w:cs="Times New Roman"/>
    </w:rPr>
  </w:style>
  <w:style w:type="paragraph" w:customStyle="1" w:styleId="25A46EA2DBDE4410ABCEFFBD511568B4">
    <w:name w:val="25A46EA2DBDE4410ABCEFFBD511568B4"/>
    <w:rsid w:val="007355F3"/>
    <w:pPr>
      <w:widowControl w:val="0"/>
      <w:jc w:val="both"/>
    </w:pPr>
    <w:rPr>
      <w:rFonts w:ascii="Calibri" w:eastAsia="宋体" w:hAnsi="Calibri" w:cs="Times New Roman"/>
    </w:rPr>
  </w:style>
  <w:style w:type="paragraph" w:customStyle="1" w:styleId="7318A5F893264159823B53B391328B72">
    <w:name w:val="7318A5F893264159823B53B391328B72"/>
    <w:rsid w:val="007355F3"/>
    <w:pPr>
      <w:widowControl w:val="0"/>
      <w:jc w:val="both"/>
    </w:pPr>
    <w:rPr>
      <w:rFonts w:ascii="Calibri" w:eastAsia="宋体" w:hAnsi="Calibri" w:cs="Times New Roman"/>
    </w:rPr>
  </w:style>
  <w:style w:type="paragraph" w:customStyle="1" w:styleId="D1C14A80F817401BB46FFA151CF3601D">
    <w:name w:val="D1C14A80F817401BB46FFA151CF3601D"/>
    <w:rsid w:val="007355F3"/>
    <w:pPr>
      <w:widowControl w:val="0"/>
      <w:jc w:val="both"/>
    </w:pPr>
    <w:rPr>
      <w:rFonts w:ascii="Calibri" w:eastAsia="宋体" w:hAnsi="Calibri" w:cs="Times New Roman"/>
    </w:rPr>
  </w:style>
  <w:style w:type="paragraph" w:customStyle="1" w:styleId="FFBFB5238EFF4290AAE5F582883433D4">
    <w:name w:val="FFBFB5238EFF4290AAE5F582883433D4"/>
    <w:rsid w:val="007355F3"/>
    <w:pPr>
      <w:widowControl w:val="0"/>
      <w:jc w:val="both"/>
    </w:pPr>
    <w:rPr>
      <w:rFonts w:ascii="Calibri" w:eastAsia="宋体" w:hAnsi="Calibri" w:cs="Times New Roman"/>
    </w:rPr>
  </w:style>
  <w:style w:type="paragraph" w:customStyle="1" w:styleId="4F5D96D3650C464999753BB253A62A8E">
    <w:name w:val="4F5D96D3650C464999753BB253A62A8E"/>
    <w:rsid w:val="007355F3"/>
    <w:pPr>
      <w:widowControl w:val="0"/>
      <w:jc w:val="both"/>
    </w:pPr>
    <w:rPr>
      <w:rFonts w:ascii="Calibri" w:eastAsia="宋体" w:hAnsi="Calibri" w:cs="Times New Roman"/>
    </w:rPr>
  </w:style>
  <w:style w:type="paragraph" w:customStyle="1" w:styleId="A3D3DE40D72C4932B29AA60A1B85EB0B">
    <w:name w:val="A3D3DE40D72C4932B29AA60A1B85EB0B"/>
    <w:rsid w:val="007355F3"/>
    <w:pPr>
      <w:widowControl w:val="0"/>
      <w:jc w:val="both"/>
    </w:pPr>
    <w:rPr>
      <w:rFonts w:ascii="Calibri" w:eastAsia="宋体" w:hAnsi="Calibri" w:cs="Times New Roman"/>
    </w:rPr>
  </w:style>
  <w:style w:type="paragraph" w:customStyle="1" w:styleId="375FEEB3737F42F89316DDC05C87024B">
    <w:name w:val="375FEEB3737F42F89316DDC05C87024B"/>
    <w:rsid w:val="007355F3"/>
    <w:pPr>
      <w:widowControl w:val="0"/>
      <w:jc w:val="both"/>
    </w:pPr>
    <w:rPr>
      <w:rFonts w:ascii="Calibri" w:eastAsia="宋体" w:hAnsi="Calibri" w:cs="Times New Roman"/>
    </w:rPr>
  </w:style>
  <w:style w:type="paragraph" w:customStyle="1" w:styleId="B4CB20B0885E436D8AED3A79B5536CA0">
    <w:name w:val="B4CB20B0885E436D8AED3A79B5536CA0"/>
    <w:rsid w:val="007355F3"/>
    <w:pPr>
      <w:widowControl w:val="0"/>
      <w:jc w:val="both"/>
    </w:pPr>
    <w:rPr>
      <w:rFonts w:ascii="Calibri" w:eastAsia="宋体" w:hAnsi="Calibri" w:cs="Times New Roman"/>
    </w:rPr>
  </w:style>
  <w:style w:type="paragraph" w:customStyle="1" w:styleId="F91DEDE5F2C24669830DD48E99EBA624">
    <w:name w:val="F91DEDE5F2C24669830DD48E99EBA624"/>
    <w:rsid w:val="007355F3"/>
    <w:pPr>
      <w:widowControl w:val="0"/>
      <w:jc w:val="both"/>
    </w:pPr>
    <w:rPr>
      <w:rFonts w:ascii="Calibri" w:eastAsia="宋体" w:hAnsi="Calibri" w:cs="Times New Roman"/>
    </w:rPr>
  </w:style>
  <w:style w:type="paragraph" w:customStyle="1" w:styleId="0FBF7B6AFF0449318C4B26D86689F49E">
    <w:name w:val="0FBF7B6AFF0449318C4B26D86689F49E"/>
    <w:rsid w:val="007355F3"/>
    <w:pPr>
      <w:widowControl w:val="0"/>
      <w:jc w:val="both"/>
    </w:pPr>
    <w:rPr>
      <w:rFonts w:ascii="Calibri" w:eastAsia="宋体" w:hAnsi="Calibri" w:cs="Times New Roman"/>
    </w:rPr>
  </w:style>
  <w:style w:type="paragraph" w:customStyle="1" w:styleId="B3673C7919804137810ABA09758C20A9">
    <w:name w:val="B3673C7919804137810ABA09758C20A9"/>
    <w:rsid w:val="007355F3"/>
    <w:pPr>
      <w:widowControl w:val="0"/>
      <w:jc w:val="both"/>
    </w:pPr>
    <w:rPr>
      <w:rFonts w:ascii="Calibri" w:eastAsia="宋体" w:hAnsi="Calibri" w:cs="Times New Roman"/>
    </w:rPr>
  </w:style>
  <w:style w:type="paragraph" w:customStyle="1" w:styleId="FCB317303F174A0DBDF381FDB285CEF9">
    <w:name w:val="FCB317303F174A0DBDF381FDB285CEF9"/>
    <w:rsid w:val="007355F3"/>
    <w:pPr>
      <w:widowControl w:val="0"/>
      <w:jc w:val="both"/>
    </w:pPr>
    <w:rPr>
      <w:rFonts w:ascii="Calibri" w:eastAsia="宋体" w:hAnsi="Calibri" w:cs="Times New Roman"/>
    </w:rPr>
  </w:style>
  <w:style w:type="paragraph" w:customStyle="1" w:styleId="4207B4E03E794561BC524561A8E0AD36">
    <w:name w:val="4207B4E03E794561BC524561A8E0AD36"/>
    <w:rsid w:val="007355F3"/>
    <w:pPr>
      <w:widowControl w:val="0"/>
      <w:jc w:val="both"/>
    </w:pPr>
    <w:rPr>
      <w:rFonts w:ascii="Calibri" w:eastAsia="宋体" w:hAnsi="Calibri" w:cs="Times New Roman"/>
    </w:rPr>
  </w:style>
  <w:style w:type="paragraph" w:customStyle="1" w:styleId="6BE19F5F52B24A3E86275CD5D911A69F">
    <w:name w:val="6BE19F5F52B24A3E86275CD5D911A69F"/>
    <w:rsid w:val="007355F3"/>
    <w:pPr>
      <w:widowControl w:val="0"/>
      <w:jc w:val="both"/>
    </w:pPr>
    <w:rPr>
      <w:rFonts w:ascii="Calibri" w:eastAsia="宋体" w:hAnsi="Calibri" w:cs="Times New Roman"/>
    </w:rPr>
  </w:style>
  <w:style w:type="paragraph" w:customStyle="1" w:styleId="E62F7320848E417AA38288B4A7C1D8B1">
    <w:name w:val="E62F7320848E417AA38288B4A7C1D8B1"/>
    <w:rsid w:val="007355F3"/>
    <w:pPr>
      <w:widowControl w:val="0"/>
      <w:jc w:val="both"/>
    </w:pPr>
    <w:rPr>
      <w:rFonts w:ascii="Calibri" w:eastAsia="宋体" w:hAnsi="Calibri" w:cs="Times New Roman"/>
    </w:rPr>
  </w:style>
  <w:style w:type="paragraph" w:customStyle="1" w:styleId="502E8A135F4249F7A78AC0B52061A049">
    <w:name w:val="502E8A135F4249F7A78AC0B52061A049"/>
    <w:rsid w:val="007355F3"/>
    <w:pPr>
      <w:widowControl w:val="0"/>
      <w:jc w:val="both"/>
    </w:pPr>
    <w:rPr>
      <w:rFonts w:ascii="Calibri" w:eastAsia="宋体" w:hAnsi="Calibri" w:cs="Times New Roman"/>
    </w:rPr>
  </w:style>
  <w:style w:type="paragraph" w:customStyle="1" w:styleId="E1308E8EFD214E31B2B2D54CA222D173">
    <w:name w:val="E1308E8EFD214E31B2B2D54CA222D173"/>
    <w:rsid w:val="007355F3"/>
    <w:pPr>
      <w:widowControl w:val="0"/>
      <w:jc w:val="both"/>
    </w:pPr>
    <w:rPr>
      <w:rFonts w:ascii="Calibri" w:eastAsia="宋体" w:hAnsi="Calibri" w:cs="Times New Roman"/>
    </w:rPr>
  </w:style>
  <w:style w:type="paragraph" w:customStyle="1" w:styleId="1D30AF65EA67443B9C4C0491F34F6385">
    <w:name w:val="1D30AF65EA67443B9C4C0491F34F6385"/>
    <w:rsid w:val="007355F3"/>
    <w:pPr>
      <w:widowControl w:val="0"/>
      <w:jc w:val="both"/>
    </w:pPr>
    <w:rPr>
      <w:rFonts w:ascii="Calibri" w:eastAsia="宋体" w:hAnsi="Calibri" w:cs="Times New Roman"/>
    </w:rPr>
  </w:style>
  <w:style w:type="paragraph" w:customStyle="1" w:styleId="B4F35229E7334EF8991890302FD736FB">
    <w:name w:val="B4F35229E7334EF8991890302FD736FB"/>
    <w:rsid w:val="007355F3"/>
    <w:pPr>
      <w:widowControl w:val="0"/>
      <w:jc w:val="both"/>
    </w:pPr>
    <w:rPr>
      <w:rFonts w:ascii="Calibri" w:eastAsia="宋体" w:hAnsi="Calibri" w:cs="Times New Roman"/>
    </w:rPr>
  </w:style>
  <w:style w:type="paragraph" w:customStyle="1" w:styleId="074B4F1E08464C4C928C8073DE430765">
    <w:name w:val="074B4F1E08464C4C928C8073DE430765"/>
    <w:rsid w:val="007355F3"/>
    <w:pPr>
      <w:widowControl w:val="0"/>
      <w:jc w:val="both"/>
    </w:pPr>
    <w:rPr>
      <w:rFonts w:ascii="Calibri" w:eastAsia="宋体" w:hAnsi="Calibri" w:cs="Times New Roman"/>
    </w:rPr>
  </w:style>
  <w:style w:type="paragraph" w:customStyle="1" w:styleId="396CE386F1834611BD5DFE2532BEDA83">
    <w:name w:val="396CE386F1834611BD5DFE2532BEDA83"/>
    <w:rsid w:val="007355F3"/>
    <w:pPr>
      <w:widowControl w:val="0"/>
      <w:jc w:val="both"/>
    </w:pPr>
    <w:rPr>
      <w:rFonts w:ascii="Calibri" w:eastAsia="宋体" w:hAnsi="Calibri" w:cs="Times New Roman"/>
    </w:rPr>
  </w:style>
  <w:style w:type="paragraph" w:customStyle="1" w:styleId="C499E10E166B4F9EA22430969EAE9D02">
    <w:name w:val="C499E10E166B4F9EA22430969EAE9D02"/>
    <w:rsid w:val="007355F3"/>
    <w:pPr>
      <w:widowControl w:val="0"/>
      <w:jc w:val="both"/>
    </w:pPr>
    <w:rPr>
      <w:rFonts w:ascii="Calibri" w:eastAsia="宋体" w:hAnsi="Calibri" w:cs="Times New Roman"/>
    </w:rPr>
  </w:style>
  <w:style w:type="paragraph" w:customStyle="1" w:styleId="A27E5107EE0440299EDC6D264BD6F3F5">
    <w:name w:val="A27E5107EE0440299EDC6D264BD6F3F5"/>
    <w:rsid w:val="007355F3"/>
    <w:pPr>
      <w:widowControl w:val="0"/>
      <w:jc w:val="both"/>
    </w:pPr>
    <w:rPr>
      <w:rFonts w:ascii="Calibri" w:eastAsia="宋体" w:hAnsi="Calibri" w:cs="Times New Roman"/>
    </w:rPr>
  </w:style>
  <w:style w:type="paragraph" w:customStyle="1" w:styleId="D2D5697FCF9843F19892E82B06A4BFF8">
    <w:name w:val="D2D5697FCF9843F19892E82B06A4BFF8"/>
    <w:rsid w:val="007355F3"/>
    <w:pPr>
      <w:widowControl w:val="0"/>
      <w:jc w:val="both"/>
    </w:pPr>
    <w:rPr>
      <w:rFonts w:ascii="Calibri" w:eastAsia="宋体" w:hAnsi="Calibri" w:cs="Times New Roman"/>
    </w:rPr>
  </w:style>
  <w:style w:type="paragraph" w:customStyle="1" w:styleId="DD85F6A3C9C44CBE8B370E76D26113BA">
    <w:name w:val="DD85F6A3C9C44CBE8B370E76D26113BA"/>
    <w:rsid w:val="007355F3"/>
    <w:pPr>
      <w:widowControl w:val="0"/>
      <w:jc w:val="both"/>
    </w:pPr>
    <w:rPr>
      <w:rFonts w:ascii="Calibri" w:eastAsia="宋体" w:hAnsi="Calibri" w:cs="Times New Roman"/>
    </w:rPr>
  </w:style>
  <w:style w:type="paragraph" w:customStyle="1" w:styleId="8F5A7F72C2F441B49D221A6CA2467D3C">
    <w:name w:val="8F5A7F72C2F441B49D221A6CA2467D3C"/>
    <w:rsid w:val="007355F3"/>
    <w:pPr>
      <w:widowControl w:val="0"/>
      <w:jc w:val="both"/>
    </w:pPr>
    <w:rPr>
      <w:rFonts w:ascii="Calibri" w:eastAsia="宋体" w:hAnsi="Calibri" w:cs="Times New Roman"/>
    </w:rPr>
  </w:style>
  <w:style w:type="paragraph" w:customStyle="1" w:styleId="C7C780CC601B4CB78D3C731A5D34FEB9">
    <w:name w:val="C7C780CC601B4CB78D3C731A5D34FEB9"/>
    <w:rsid w:val="007355F3"/>
    <w:pPr>
      <w:widowControl w:val="0"/>
      <w:jc w:val="both"/>
    </w:pPr>
    <w:rPr>
      <w:rFonts w:ascii="Calibri" w:eastAsia="宋体" w:hAnsi="Calibri" w:cs="Times New Roman"/>
    </w:rPr>
  </w:style>
  <w:style w:type="paragraph" w:customStyle="1" w:styleId="07751A93DAD045DF9A604A28A40C3FB3">
    <w:name w:val="07751A93DAD045DF9A604A28A40C3FB3"/>
    <w:rsid w:val="007355F3"/>
    <w:pPr>
      <w:widowControl w:val="0"/>
      <w:jc w:val="both"/>
    </w:pPr>
    <w:rPr>
      <w:rFonts w:ascii="Calibri" w:eastAsia="宋体" w:hAnsi="Calibri" w:cs="Times New Roman"/>
    </w:rPr>
  </w:style>
  <w:style w:type="paragraph" w:customStyle="1" w:styleId="1817A4DC69034B77908905B72C1720B0">
    <w:name w:val="1817A4DC69034B77908905B72C1720B0"/>
    <w:rsid w:val="007355F3"/>
    <w:pPr>
      <w:widowControl w:val="0"/>
      <w:jc w:val="both"/>
    </w:pPr>
    <w:rPr>
      <w:rFonts w:ascii="Calibri" w:eastAsia="宋体" w:hAnsi="Calibri" w:cs="Times New Roman"/>
    </w:rPr>
  </w:style>
  <w:style w:type="paragraph" w:customStyle="1" w:styleId="9383799F48CD44B2A6D91E58323680E1">
    <w:name w:val="9383799F48CD44B2A6D91E58323680E1"/>
    <w:rsid w:val="007355F3"/>
    <w:pPr>
      <w:widowControl w:val="0"/>
      <w:jc w:val="both"/>
    </w:pPr>
    <w:rPr>
      <w:rFonts w:ascii="Calibri" w:eastAsia="宋体" w:hAnsi="Calibri" w:cs="Times New Roman"/>
    </w:rPr>
  </w:style>
  <w:style w:type="paragraph" w:customStyle="1" w:styleId="5D75FA0A683E4B09B2E2B5AE63250020">
    <w:name w:val="5D75FA0A683E4B09B2E2B5AE63250020"/>
    <w:rsid w:val="007355F3"/>
    <w:pPr>
      <w:widowControl w:val="0"/>
      <w:jc w:val="both"/>
    </w:pPr>
    <w:rPr>
      <w:rFonts w:ascii="Calibri" w:eastAsia="宋体" w:hAnsi="Calibri" w:cs="Times New Roman"/>
    </w:rPr>
  </w:style>
  <w:style w:type="paragraph" w:customStyle="1" w:styleId="C3C44F67055A4C9C84DC80B2316EB2DC">
    <w:name w:val="C3C44F67055A4C9C84DC80B2316EB2DC"/>
    <w:rsid w:val="007355F3"/>
    <w:pPr>
      <w:widowControl w:val="0"/>
      <w:jc w:val="both"/>
    </w:pPr>
    <w:rPr>
      <w:rFonts w:ascii="Calibri" w:eastAsia="宋体" w:hAnsi="Calibri" w:cs="Times New Roman"/>
    </w:rPr>
  </w:style>
  <w:style w:type="paragraph" w:customStyle="1" w:styleId="0FD02EC068374C2F829F493E65835F82">
    <w:name w:val="0FD02EC068374C2F829F493E65835F82"/>
    <w:rsid w:val="007355F3"/>
    <w:pPr>
      <w:widowControl w:val="0"/>
      <w:jc w:val="both"/>
    </w:pPr>
    <w:rPr>
      <w:rFonts w:ascii="Calibri" w:eastAsia="宋体" w:hAnsi="Calibri" w:cs="Times New Roman"/>
    </w:rPr>
  </w:style>
  <w:style w:type="paragraph" w:customStyle="1" w:styleId="2745D4C1BF434F0D9AE9D0E60F6765FC">
    <w:name w:val="2745D4C1BF434F0D9AE9D0E60F6765FC"/>
    <w:rsid w:val="007355F3"/>
    <w:pPr>
      <w:widowControl w:val="0"/>
      <w:jc w:val="both"/>
    </w:pPr>
    <w:rPr>
      <w:rFonts w:ascii="Calibri" w:eastAsia="宋体" w:hAnsi="Calibri" w:cs="Times New Roman"/>
    </w:rPr>
  </w:style>
  <w:style w:type="paragraph" w:customStyle="1" w:styleId="29383E4F93DA482098EE31B8AAFB7115">
    <w:name w:val="29383E4F93DA482098EE31B8AAFB7115"/>
    <w:rsid w:val="007355F3"/>
    <w:pPr>
      <w:widowControl w:val="0"/>
      <w:jc w:val="both"/>
    </w:pPr>
    <w:rPr>
      <w:rFonts w:ascii="Calibri" w:eastAsia="宋体" w:hAnsi="Calibri" w:cs="Times New Roman"/>
    </w:rPr>
  </w:style>
  <w:style w:type="paragraph" w:customStyle="1" w:styleId="8DCC90CC94C246B09B2FC488608A1EC8">
    <w:name w:val="8DCC90CC94C246B09B2FC488608A1EC8"/>
    <w:rsid w:val="007355F3"/>
    <w:pPr>
      <w:widowControl w:val="0"/>
      <w:jc w:val="both"/>
    </w:pPr>
    <w:rPr>
      <w:rFonts w:ascii="Calibri" w:eastAsia="宋体" w:hAnsi="Calibri" w:cs="Times New Roman"/>
    </w:rPr>
  </w:style>
  <w:style w:type="paragraph" w:customStyle="1" w:styleId="610CFF4EADE7486C94D86914B5257247">
    <w:name w:val="610CFF4EADE7486C94D86914B5257247"/>
    <w:rsid w:val="007355F3"/>
    <w:pPr>
      <w:widowControl w:val="0"/>
      <w:jc w:val="both"/>
    </w:pPr>
    <w:rPr>
      <w:rFonts w:ascii="Calibri" w:eastAsia="宋体" w:hAnsi="Calibri" w:cs="Times New Roman"/>
    </w:rPr>
  </w:style>
  <w:style w:type="paragraph" w:customStyle="1" w:styleId="41B249A509A6428C8BE788CA8AC18DFB">
    <w:name w:val="41B249A509A6428C8BE788CA8AC18DFB"/>
    <w:rsid w:val="007355F3"/>
    <w:pPr>
      <w:widowControl w:val="0"/>
      <w:jc w:val="both"/>
    </w:pPr>
    <w:rPr>
      <w:rFonts w:ascii="Calibri" w:eastAsia="宋体" w:hAnsi="Calibri" w:cs="Times New Roman"/>
    </w:rPr>
  </w:style>
  <w:style w:type="paragraph" w:customStyle="1" w:styleId="BEE43F1F3F0D46C9A095B8C6BB30F4F9">
    <w:name w:val="BEE43F1F3F0D46C9A095B8C6BB30F4F9"/>
    <w:rsid w:val="007355F3"/>
    <w:pPr>
      <w:widowControl w:val="0"/>
      <w:jc w:val="both"/>
    </w:pPr>
    <w:rPr>
      <w:rFonts w:ascii="Calibri" w:eastAsia="宋体" w:hAnsi="Calibri" w:cs="Times New Roman"/>
    </w:rPr>
  </w:style>
  <w:style w:type="paragraph" w:customStyle="1" w:styleId="CE0947148C7C4E34B0385F2A16CEB092">
    <w:name w:val="CE0947148C7C4E34B0385F2A16CEB092"/>
    <w:rsid w:val="007355F3"/>
    <w:pPr>
      <w:widowControl w:val="0"/>
      <w:jc w:val="both"/>
    </w:pPr>
    <w:rPr>
      <w:rFonts w:ascii="Calibri" w:eastAsia="宋体" w:hAnsi="Calibri" w:cs="Times New Roman"/>
    </w:rPr>
  </w:style>
  <w:style w:type="paragraph" w:customStyle="1" w:styleId="1FAE809BB4B74AA0988CF2C5A5F9EFF5">
    <w:name w:val="1FAE809BB4B74AA0988CF2C5A5F9EFF5"/>
    <w:rsid w:val="007355F3"/>
    <w:pPr>
      <w:widowControl w:val="0"/>
      <w:jc w:val="both"/>
    </w:pPr>
    <w:rPr>
      <w:rFonts w:ascii="Calibri" w:eastAsia="宋体" w:hAnsi="Calibri" w:cs="Times New Roman"/>
    </w:rPr>
  </w:style>
  <w:style w:type="paragraph" w:customStyle="1" w:styleId="0F873A9698EB45548B8E77BC18F82C25">
    <w:name w:val="0F873A9698EB45548B8E77BC18F82C25"/>
    <w:rsid w:val="007355F3"/>
    <w:pPr>
      <w:widowControl w:val="0"/>
      <w:jc w:val="both"/>
    </w:pPr>
    <w:rPr>
      <w:rFonts w:ascii="Calibri" w:eastAsia="宋体" w:hAnsi="Calibri" w:cs="Times New Roman"/>
    </w:rPr>
  </w:style>
  <w:style w:type="paragraph" w:customStyle="1" w:styleId="267B8F272D1D4372AAE33DE2A142B3C0">
    <w:name w:val="267B8F272D1D4372AAE33DE2A142B3C0"/>
    <w:rsid w:val="007355F3"/>
    <w:pPr>
      <w:widowControl w:val="0"/>
      <w:jc w:val="both"/>
    </w:pPr>
    <w:rPr>
      <w:rFonts w:ascii="Calibri" w:eastAsia="宋体" w:hAnsi="Calibri" w:cs="Times New Roman"/>
    </w:rPr>
  </w:style>
  <w:style w:type="paragraph" w:customStyle="1" w:styleId="063D107D58DB4362842C59E96B0DB3D2">
    <w:name w:val="063D107D58DB4362842C59E96B0DB3D2"/>
    <w:rsid w:val="007355F3"/>
    <w:pPr>
      <w:widowControl w:val="0"/>
      <w:jc w:val="both"/>
    </w:pPr>
    <w:rPr>
      <w:rFonts w:ascii="Calibri" w:eastAsia="宋体" w:hAnsi="Calibri" w:cs="Times New Roman"/>
    </w:rPr>
  </w:style>
  <w:style w:type="paragraph" w:customStyle="1" w:styleId="92BA40066ECC4130B5EEAE9C47AC0F28">
    <w:name w:val="92BA40066ECC4130B5EEAE9C47AC0F28"/>
    <w:rsid w:val="007355F3"/>
    <w:pPr>
      <w:widowControl w:val="0"/>
      <w:jc w:val="both"/>
    </w:pPr>
    <w:rPr>
      <w:rFonts w:ascii="Calibri" w:eastAsia="宋体" w:hAnsi="Calibri" w:cs="Times New Roman"/>
    </w:rPr>
  </w:style>
  <w:style w:type="paragraph" w:customStyle="1" w:styleId="7CB76FAEEB484320B8FD19924E168805">
    <w:name w:val="7CB76FAEEB484320B8FD19924E168805"/>
    <w:rsid w:val="007355F3"/>
    <w:pPr>
      <w:widowControl w:val="0"/>
      <w:jc w:val="both"/>
    </w:pPr>
    <w:rPr>
      <w:rFonts w:ascii="Calibri" w:eastAsia="宋体" w:hAnsi="Calibri" w:cs="Times New Roman"/>
    </w:rPr>
  </w:style>
  <w:style w:type="paragraph" w:customStyle="1" w:styleId="A670FF03DF5345F2B79411171F676A29">
    <w:name w:val="A670FF03DF5345F2B79411171F676A29"/>
    <w:rsid w:val="007355F3"/>
    <w:pPr>
      <w:widowControl w:val="0"/>
      <w:jc w:val="both"/>
    </w:pPr>
    <w:rPr>
      <w:rFonts w:ascii="Calibri" w:eastAsia="宋体" w:hAnsi="Calibri" w:cs="Times New Roman"/>
    </w:rPr>
  </w:style>
  <w:style w:type="paragraph" w:customStyle="1" w:styleId="2B2A6745936A40C4A7E8774828619C83">
    <w:name w:val="2B2A6745936A40C4A7E8774828619C83"/>
    <w:rsid w:val="007355F3"/>
    <w:pPr>
      <w:widowControl w:val="0"/>
      <w:jc w:val="both"/>
    </w:pPr>
    <w:rPr>
      <w:rFonts w:ascii="Calibri" w:eastAsia="宋体" w:hAnsi="Calibri" w:cs="Times New Roman"/>
    </w:rPr>
  </w:style>
  <w:style w:type="paragraph" w:customStyle="1" w:styleId="472E7BA85296472E91D5FFCAFD35F419">
    <w:name w:val="472E7BA85296472E91D5FFCAFD35F419"/>
    <w:rsid w:val="007355F3"/>
    <w:pPr>
      <w:widowControl w:val="0"/>
      <w:jc w:val="both"/>
    </w:pPr>
    <w:rPr>
      <w:rFonts w:ascii="Calibri" w:eastAsia="宋体" w:hAnsi="Calibri" w:cs="Times New Roman"/>
    </w:rPr>
  </w:style>
  <w:style w:type="paragraph" w:customStyle="1" w:styleId="07E19ECAF4AF4B939F8FCD2C97279E9A">
    <w:name w:val="07E19ECAF4AF4B939F8FCD2C97279E9A"/>
    <w:rsid w:val="007355F3"/>
    <w:pPr>
      <w:widowControl w:val="0"/>
      <w:jc w:val="both"/>
    </w:pPr>
    <w:rPr>
      <w:rFonts w:ascii="Calibri" w:eastAsia="宋体" w:hAnsi="Calibri" w:cs="Times New Roman"/>
    </w:rPr>
  </w:style>
  <w:style w:type="paragraph" w:customStyle="1" w:styleId="1E31FB0A0AFA48C4ACC9E901446ACAB1">
    <w:name w:val="1E31FB0A0AFA48C4ACC9E901446ACAB1"/>
    <w:rsid w:val="007355F3"/>
    <w:pPr>
      <w:widowControl w:val="0"/>
      <w:jc w:val="both"/>
    </w:pPr>
    <w:rPr>
      <w:rFonts w:ascii="Calibri" w:eastAsia="宋体" w:hAnsi="Calibri" w:cs="Times New Roman"/>
    </w:rPr>
  </w:style>
  <w:style w:type="paragraph" w:customStyle="1" w:styleId="DAE91CE917E1422EA5B90299CCAC163F">
    <w:name w:val="DAE91CE917E1422EA5B90299CCAC163F"/>
    <w:rsid w:val="007355F3"/>
    <w:pPr>
      <w:widowControl w:val="0"/>
      <w:jc w:val="both"/>
    </w:pPr>
    <w:rPr>
      <w:rFonts w:ascii="Calibri" w:eastAsia="宋体" w:hAnsi="Calibri" w:cs="Times New Roman"/>
    </w:rPr>
  </w:style>
  <w:style w:type="paragraph" w:customStyle="1" w:styleId="B4D404951D1B463C84C67298C9D2C2CB">
    <w:name w:val="B4D404951D1B463C84C67298C9D2C2CB"/>
    <w:rsid w:val="007355F3"/>
    <w:pPr>
      <w:widowControl w:val="0"/>
      <w:jc w:val="both"/>
    </w:pPr>
    <w:rPr>
      <w:rFonts w:ascii="Calibri" w:eastAsia="宋体" w:hAnsi="Calibri" w:cs="Times New Roman"/>
    </w:rPr>
  </w:style>
  <w:style w:type="paragraph" w:customStyle="1" w:styleId="8C8440A89AAB4AA3B535150850417FBD">
    <w:name w:val="8C8440A89AAB4AA3B535150850417FBD"/>
    <w:rsid w:val="007355F3"/>
    <w:pPr>
      <w:widowControl w:val="0"/>
      <w:jc w:val="both"/>
    </w:pPr>
    <w:rPr>
      <w:rFonts w:ascii="Calibri" w:eastAsia="宋体" w:hAnsi="Calibri" w:cs="Times New Roman"/>
    </w:rPr>
  </w:style>
  <w:style w:type="paragraph" w:customStyle="1" w:styleId="80DA9783EF934BA0B1DE3936F80D5998">
    <w:name w:val="80DA9783EF934BA0B1DE3936F80D5998"/>
    <w:rsid w:val="007355F3"/>
    <w:pPr>
      <w:widowControl w:val="0"/>
      <w:jc w:val="both"/>
    </w:pPr>
    <w:rPr>
      <w:rFonts w:ascii="Calibri" w:eastAsia="宋体" w:hAnsi="Calibri" w:cs="Times New Roman"/>
    </w:rPr>
  </w:style>
  <w:style w:type="paragraph" w:customStyle="1" w:styleId="5A4EF349C49D471B81E6D64B7C4919B1">
    <w:name w:val="5A4EF349C49D471B81E6D64B7C4919B1"/>
    <w:rsid w:val="007355F3"/>
    <w:pPr>
      <w:widowControl w:val="0"/>
      <w:jc w:val="both"/>
    </w:pPr>
    <w:rPr>
      <w:rFonts w:ascii="Calibri" w:eastAsia="宋体" w:hAnsi="Calibri" w:cs="Times New Roman"/>
    </w:rPr>
  </w:style>
  <w:style w:type="paragraph" w:customStyle="1" w:styleId="8CEE18C08CB4464BB64E5284BAEA7F4E">
    <w:name w:val="8CEE18C08CB4464BB64E5284BAEA7F4E"/>
    <w:rsid w:val="007355F3"/>
    <w:pPr>
      <w:widowControl w:val="0"/>
      <w:jc w:val="both"/>
    </w:pPr>
    <w:rPr>
      <w:rFonts w:ascii="Calibri" w:eastAsia="宋体" w:hAnsi="Calibri" w:cs="Times New Roman"/>
    </w:rPr>
  </w:style>
  <w:style w:type="paragraph" w:customStyle="1" w:styleId="7624EC8F33C94420878C8D02EFA51220">
    <w:name w:val="7624EC8F33C94420878C8D02EFA51220"/>
    <w:rsid w:val="007355F3"/>
    <w:pPr>
      <w:widowControl w:val="0"/>
      <w:jc w:val="both"/>
    </w:pPr>
    <w:rPr>
      <w:rFonts w:ascii="Calibri" w:eastAsia="宋体" w:hAnsi="Calibri" w:cs="Times New Roman"/>
    </w:rPr>
  </w:style>
  <w:style w:type="paragraph" w:customStyle="1" w:styleId="29C8C3F3C4534BF89BEBC5F104E3CA23">
    <w:name w:val="29C8C3F3C4534BF89BEBC5F104E3CA23"/>
    <w:rsid w:val="007355F3"/>
    <w:pPr>
      <w:widowControl w:val="0"/>
      <w:jc w:val="both"/>
    </w:pPr>
    <w:rPr>
      <w:rFonts w:ascii="Calibri" w:eastAsia="宋体" w:hAnsi="Calibri" w:cs="Times New Roman"/>
    </w:rPr>
  </w:style>
  <w:style w:type="paragraph" w:customStyle="1" w:styleId="D12411B8D9A947AAADABCF4CDB0F425D">
    <w:name w:val="D12411B8D9A947AAADABCF4CDB0F425D"/>
    <w:rsid w:val="007355F3"/>
    <w:pPr>
      <w:widowControl w:val="0"/>
      <w:jc w:val="both"/>
    </w:pPr>
    <w:rPr>
      <w:rFonts w:ascii="Calibri" w:eastAsia="宋体" w:hAnsi="Calibri" w:cs="Times New Roman"/>
    </w:rPr>
  </w:style>
  <w:style w:type="paragraph" w:customStyle="1" w:styleId="D7F098BD516F4D73849E1CD1F537264A">
    <w:name w:val="D7F098BD516F4D73849E1CD1F537264A"/>
    <w:rsid w:val="007355F3"/>
    <w:pPr>
      <w:widowControl w:val="0"/>
      <w:jc w:val="both"/>
    </w:pPr>
    <w:rPr>
      <w:rFonts w:ascii="Calibri" w:eastAsia="宋体" w:hAnsi="Calibri" w:cs="Times New Roman"/>
    </w:rPr>
  </w:style>
  <w:style w:type="paragraph" w:customStyle="1" w:styleId="80A00A643D524FB5998CC4117E100477">
    <w:name w:val="80A00A643D524FB5998CC4117E100477"/>
    <w:rsid w:val="007355F3"/>
    <w:pPr>
      <w:widowControl w:val="0"/>
      <w:jc w:val="both"/>
    </w:pPr>
    <w:rPr>
      <w:rFonts w:ascii="Calibri" w:eastAsia="宋体" w:hAnsi="Calibri" w:cs="Times New Roman"/>
    </w:rPr>
  </w:style>
  <w:style w:type="paragraph" w:customStyle="1" w:styleId="DADD499DBD914F56916F6CCC2F77EB58">
    <w:name w:val="DADD499DBD914F56916F6CCC2F77EB58"/>
    <w:rsid w:val="007355F3"/>
    <w:pPr>
      <w:widowControl w:val="0"/>
      <w:jc w:val="both"/>
    </w:pPr>
    <w:rPr>
      <w:rFonts w:ascii="Calibri" w:eastAsia="宋体" w:hAnsi="Calibri" w:cs="Times New Roman"/>
    </w:rPr>
  </w:style>
  <w:style w:type="paragraph" w:customStyle="1" w:styleId="83B784C49CB5496A9100EDEE08284052">
    <w:name w:val="83B784C49CB5496A9100EDEE08284052"/>
    <w:rsid w:val="007355F3"/>
    <w:pPr>
      <w:widowControl w:val="0"/>
      <w:jc w:val="both"/>
    </w:pPr>
    <w:rPr>
      <w:rFonts w:ascii="Calibri" w:eastAsia="宋体" w:hAnsi="Calibri" w:cs="Times New Roman"/>
    </w:rPr>
  </w:style>
  <w:style w:type="paragraph" w:customStyle="1" w:styleId="EFB92D76AC8E4E4480D559A2722E3011">
    <w:name w:val="EFB92D76AC8E4E4480D559A2722E3011"/>
    <w:rsid w:val="007355F3"/>
    <w:pPr>
      <w:widowControl w:val="0"/>
      <w:jc w:val="both"/>
    </w:pPr>
    <w:rPr>
      <w:rFonts w:ascii="Calibri" w:eastAsia="宋体" w:hAnsi="Calibri" w:cs="Times New Roman"/>
    </w:rPr>
  </w:style>
  <w:style w:type="paragraph" w:customStyle="1" w:styleId="1B6602455E7E49A4A4064C85E0B925AF">
    <w:name w:val="1B6602455E7E49A4A4064C85E0B925AF"/>
    <w:rsid w:val="007355F3"/>
    <w:pPr>
      <w:widowControl w:val="0"/>
      <w:jc w:val="both"/>
    </w:pPr>
    <w:rPr>
      <w:rFonts w:ascii="Calibri" w:eastAsia="宋体" w:hAnsi="Calibri" w:cs="Times New Roman"/>
    </w:rPr>
  </w:style>
  <w:style w:type="paragraph" w:customStyle="1" w:styleId="EBA218F788204B508CA6F19B485D24FC">
    <w:name w:val="EBA218F788204B508CA6F19B485D24FC"/>
    <w:rsid w:val="007355F3"/>
    <w:pPr>
      <w:widowControl w:val="0"/>
      <w:jc w:val="both"/>
    </w:pPr>
    <w:rPr>
      <w:rFonts w:ascii="Calibri" w:eastAsia="宋体" w:hAnsi="Calibri" w:cs="Times New Roman"/>
    </w:rPr>
  </w:style>
  <w:style w:type="paragraph" w:customStyle="1" w:styleId="57B2842E0B434AA2B096B35A3529C412">
    <w:name w:val="57B2842E0B434AA2B096B35A3529C412"/>
    <w:rsid w:val="007355F3"/>
    <w:pPr>
      <w:widowControl w:val="0"/>
      <w:jc w:val="both"/>
    </w:pPr>
    <w:rPr>
      <w:rFonts w:ascii="Calibri" w:eastAsia="宋体" w:hAnsi="Calibri" w:cs="Times New Roman"/>
    </w:rPr>
  </w:style>
  <w:style w:type="paragraph" w:customStyle="1" w:styleId="9A7582C839C1451596CFB2BCC22BCAEC">
    <w:name w:val="9A7582C839C1451596CFB2BCC22BCAEC"/>
    <w:rsid w:val="007355F3"/>
    <w:pPr>
      <w:widowControl w:val="0"/>
      <w:jc w:val="both"/>
    </w:pPr>
    <w:rPr>
      <w:rFonts w:ascii="Calibri" w:eastAsia="宋体" w:hAnsi="Calibri" w:cs="Times New Roman"/>
    </w:rPr>
  </w:style>
  <w:style w:type="paragraph" w:customStyle="1" w:styleId="B12A0FC39BAC4B5C8309441E9B2ECC79">
    <w:name w:val="B12A0FC39BAC4B5C8309441E9B2ECC79"/>
    <w:rsid w:val="007355F3"/>
    <w:pPr>
      <w:widowControl w:val="0"/>
      <w:jc w:val="both"/>
    </w:pPr>
    <w:rPr>
      <w:rFonts w:ascii="Calibri" w:eastAsia="宋体" w:hAnsi="Calibri" w:cs="Times New Roman"/>
    </w:rPr>
  </w:style>
  <w:style w:type="paragraph" w:customStyle="1" w:styleId="B710770AA10142F2988B6F9ACD5CA452">
    <w:name w:val="B710770AA10142F2988B6F9ACD5CA452"/>
    <w:rsid w:val="007355F3"/>
    <w:pPr>
      <w:widowControl w:val="0"/>
      <w:jc w:val="both"/>
    </w:pPr>
    <w:rPr>
      <w:rFonts w:ascii="Calibri" w:eastAsia="宋体" w:hAnsi="Calibri" w:cs="Times New Roman"/>
    </w:rPr>
  </w:style>
  <w:style w:type="paragraph" w:customStyle="1" w:styleId="EA58A7220DC94C75B1F23727D0F6C553">
    <w:name w:val="EA58A7220DC94C75B1F23727D0F6C553"/>
    <w:rsid w:val="007355F3"/>
    <w:pPr>
      <w:widowControl w:val="0"/>
      <w:jc w:val="both"/>
    </w:pPr>
    <w:rPr>
      <w:rFonts w:ascii="Calibri" w:eastAsia="宋体" w:hAnsi="Calibri" w:cs="Times New Roman"/>
    </w:rPr>
  </w:style>
  <w:style w:type="paragraph" w:customStyle="1" w:styleId="11390F6358C94F2BA635913EF52C3384">
    <w:name w:val="11390F6358C94F2BA635913EF52C3384"/>
    <w:rsid w:val="007355F3"/>
    <w:pPr>
      <w:widowControl w:val="0"/>
      <w:jc w:val="both"/>
    </w:pPr>
    <w:rPr>
      <w:rFonts w:ascii="Calibri" w:eastAsia="宋体" w:hAnsi="Calibri" w:cs="Times New Roman"/>
    </w:rPr>
  </w:style>
  <w:style w:type="paragraph" w:customStyle="1" w:styleId="7144C0F042184B2CAB6D1B56E5391935">
    <w:name w:val="7144C0F042184B2CAB6D1B56E5391935"/>
    <w:rsid w:val="007355F3"/>
    <w:pPr>
      <w:widowControl w:val="0"/>
      <w:jc w:val="both"/>
    </w:pPr>
    <w:rPr>
      <w:rFonts w:ascii="Calibri" w:eastAsia="宋体" w:hAnsi="Calibri" w:cs="Times New Roman"/>
    </w:rPr>
  </w:style>
  <w:style w:type="paragraph" w:customStyle="1" w:styleId="DE0462AF3F904DF39DD46756E681A0F7">
    <w:name w:val="DE0462AF3F904DF39DD46756E681A0F7"/>
    <w:rsid w:val="007355F3"/>
    <w:pPr>
      <w:widowControl w:val="0"/>
      <w:jc w:val="both"/>
    </w:pPr>
    <w:rPr>
      <w:rFonts w:ascii="Calibri" w:eastAsia="宋体" w:hAnsi="Calibri" w:cs="Times New Roman"/>
    </w:rPr>
  </w:style>
  <w:style w:type="paragraph" w:customStyle="1" w:styleId="ECFEB5A9AD7E41C6A094BA6C1BBB3A2E">
    <w:name w:val="ECFEB5A9AD7E41C6A094BA6C1BBB3A2E"/>
    <w:rsid w:val="007355F3"/>
    <w:pPr>
      <w:widowControl w:val="0"/>
      <w:jc w:val="both"/>
    </w:pPr>
    <w:rPr>
      <w:rFonts w:ascii="Calibri" w:eastAsia="宋体" w:hAnsi="Calibri" w:cs="Times New Roman"/>
    </w:rPr>
  </w:style>
  <w:style w:type="paragraph" w:customStyle="1" w:styleId="04388DF094F14788B659ACC5146AABC2">
    <w:name w:val="04388DF094F14788B659ACC5146AABC2"/>
    <w:rsid w:val="007355F3"/>
    <w:pPr>
      <w:widowControl w:val="0"/>
      <w:jc w:val="both"/>
    </w:pPr>
    <w:rPr>
      <w:rFonts w:ascii="Calibri" w:eastAsia="宋体" w:hAnsi="Calibri" w:cs="Times New Roman"/>
    </w:rPr>
  </w:style>
  <w:style w:type="paragraph" w:customStyle="1" w:styleId="643AF91402424AF7842FC051B9B2BAB3">
    <w:name w:val="643AF91402424AF7842FC051B9B2BAB3"/>
    <w:rsid w:val="007355F3"/>
    <w:pPr>
      <w:widowControl w:val="0"/>
      <w:jc w:val="both"/>
    </w:pPr>
    <w:rPr>
      <w:rFonts w:ascii="Calibri" w:eastAsia="宋体" w:hAnsi="Calibri" w:cs="Times New Roman"/>
    </w:rPr>
  </w:style>
  <w:style w:type="paragraph" w:customStyle="1" w:styleId="EF68241BA9374D12B2F7C89B96BEBB11">
    <w:name w:val="EF68241BA9374D12B2F7C89B96BEBB11"/>
    <w:rsid w:val="007355F3"/>
    <w:pPr>
      <w:widowControl w:val="0"/>
      <w:jc w:val="both"/>
    </w:pPr>
    <w:rPr>
      <w:rFonts w:ascii="Calibri" w:eastAsia="宋体" w:hAnsi="Calibri" w:cs="Times New Roman"/>
    </w:rPr>
  </w:style>
  <w:style w:type="paragraph" w:customStyle="1" w:styleId="1288C469A75E470A87FBAC0C6E872CA6">
    <w:name w:val="1288C469A75E470A87FBAC0C6E872CA6"/>
    <w:rsid w:val="007355F3"/>
    <w:pPr>
      <w:widowControl w:val="0"/>
      <w:jc w:val="both"/>
    </w:pPr>
    <w:rPr>
      <w:rFonts w:ascii="Calibri" w:eastAsia="宋体" w:hAnsi="Calibri" w:cs="Times New Roman"/>
    </w:rPr>
  </w:style>
  <w:style w:type="paragraph" w:customStyle="1" w:styleId="F9995DF1DBE949ADBEB8E43662900866">
    <w:name w:val="F9995DF1DBE949ADBEB8E43662900866"/>
    <w:rsid w:val="007355F3"/>
    <w:pPr>
      <w:widowControl w:val="0"/>
      <w:jc w:val="both"/>
    </w:pPr>
    <w:rPr>
      <w:rFonts w:ascii="Calibri" w:eastAsia="宋体" w:hAnsi="Calibri" w:cs="Times New Roman"/>
    </w:rPr>
  </w:style>
  <w:style w:type="paragraph" w:customStyle="1" w:styleId="35FF02E25FD2461F98AF41C1E273B948">
    <w:name w:val="35FF02E25FD2461F98AF41C1E273B948"/>
    <w:rsid w:val="007355F3"/>
    <w:pPr>
      <w:widowControl w:val="0"/>
      <w:jc w:val="both"/>
    </w:pPr>
    <w:rPr>
      <w:rFonts w:ascii="Calibri" w:eastAsia="宋体" w:hAnsi="Calibri" w:cs="Times New Roman"/>
    </w:rPr>
  </w:style>
  <w:style w:type="paragraph" w:customStyle="1" w:styleId="F998AA42F7C246298EAD710BD341952E">
    <w:name w:val="F998AA42F7C246298EAD710BD341952E"/>
    <w:rsid w:val="007355F3"/>
    <w:pPr>
      <w:widowControl w:val="0"/>
      <w:jc w:val="both"/>
    </w:pPr>
    <w:rPr>
      <w:rFonts w:ascii="Calibri" w:eastAsia="宋体" w:hAnsi="Calibri" w:cs="Times New Roman"/>
    </w:rPr>
  </w:style>
  <w:style w:type="paragraph" w:customStyle="1" w:styleId="EE641B5F4AC84ECB92DE9169A2754EC2">
    <w:name w:val="EE641B5F4AC84ECB92DE9169A2754EC2"/>
    <w:rsid w:val="007355F3"/>
    <w:pPr>
      <w:widowControl w:val="0"/>
      <w:jc w:val="both"/>
    </w:pPr>
    <w:rPr>
      <w:rFonts w:ascii="Calibri" w:eastAsia="宋体" w:hAnsi="Calibri" w:cs="Times New Roman"/>
    </w:rPr>
  </w:style>
  <w:style w:type="paragraph" w:customStyle="1" w:styleId="2C2CE05EBCE34F5B9089A6649CBBCC0F">
    <w:name w:val="2C2CE05EBCE34F5B9089A6649CBBCC0F"/>
    <w:rsid w:val="007355F3"/>
    <w:pPr>
      <w:widowControl w:val="0"/>
      <w:jc w:val="both"/>
    </w:pPr>
    <w:rPr>
      <w:rFonts w:ascii="Calibri" w:eastAsia="宋体" w:hAnsi="Calibri" w:cs="Times New Roman"/>
    </w:rPr>
  </w:style>
  <w:style w:type="paragraph" w:customStyle="1" w:styleId="F41173A9A42A461680C5877AE1E28AD0">
    <w:name w:val="F41173A9A42A461680C5877AE1E28AD0"/>
    <w:rsid w:val="007355F3"/>
    <w:pPr>
      <w:widowControl w:val="0"/>
      <w:jc w:val="both"/>
    </w:pPr>
    <w:rPr>
      <w:rFonts w:ascii="Calibri" w:eastAsia="宋体" w:hAnsi="Calibri" w:cs="Times New Roman"/>
    </w:rPr>
  </w:style>
  <w:style w:type="paragraph" w:customStyle="1" w:styleId="5B48416886A549F6865AE49A73ECDD7B">
    <w:name w:val="5B48416886A549F6865AE49A73ECDD7B"/>
    <w:rsid w:val="007355F3"/>
    <w:pPr>
      <w:widowControl w:val="0"/>
      <w:jc w:val="both"/>
    </w:pPr>
    <w:rPr>
      <w:rFonts w:ascii="Calibri" w:eastAsia="宋体" w:hAnsi="Calibri" w:cs="Times New Roman"/>
    </w:rPr>
  </w:style>
  <w:style w:type="paragraph" w:customStyle="1" w:styleId="E1823E5306AC4C8F967FA3796CCE4266">
    <w:name w:val="E1823E5306AC4C8F967FA3796CCE4266"/>
    <w:rsid w:val="007355F3"/>
    <w:pPr>
      <w:widowControl w:val="0"/>
      <w:jc w:val="both"/>
    </w:pPr>
    <w:rPr>
      <w:rFonts w:ascii="Calibri" w:eastAsia="宋体" w:hAnsi="Calibri" w:cs="Times New Roman"/>
    </w:rPr>
  </w:style>
  <w:style w:type="paragraph" w:customStyle="1" w:styleId="F8C7AC9F612542F482ED086FE1E08B4A">
    <w:name w:val="F8C7AC9F612542F482ED086FE1E08B4A"/>
    <w:rsid w:val="007355F3"/>
    <w:pPr>
      <w:widowControl w:val="0"/>
      <w:jc w:val="both"/>
    </w:pPr>
    <w:rPr>
      <w:rFonts w:ascii="Calibri" w:eastAsia="宋体" w:hAnsi="Calibri" w:cs="Times New Roman"/>
    </w:rPr>
  </w:style>
  <w:style w:type="paragraph" w:customStyle="1" w:styleId="D4D71536FBDD4DCD9DFD000021C6EB97">
    <w:name w:val="D4D71536FBDD4DCD9DFD000021C6EB97"/>
    <w:rsid w:val="007355F3"/>
    <w:pPr>
      <w:widowControl w:val="0"/>
      <w:jc w:val="both"/>
    </w:pPr>
    <w:rPr>
      <w:rFonts w:ascii="Calibri" w:eastAsia="宋体" w:hAnsi="Calibri" w:cs="Times New Roman"/>
    </w:rPr>
  </w:style>
  <w:style w:type="paragraph" w:customStyle="1" w:styleId="5543B03D52D246D994AF5129415862C4">
    <w:name w:val="5543B03D52D246D994AF5129415862C4"/>
    <w:rsid w:val="007355F3"/>
    <w:pPr>
      <w:widowControl w:val="0"/>
      <w:jc w:val="both"/>
    </w:pPr>
    <w:rPr>
      <w:rFonts w:ascii="Calibri" w:eastAsia="宋体" w:hAnsi="Calibri" w:cs="Times New Roman"/>
    </w:rPr>
  </w:style>
  <w:style w:type="paragraph" w:customStyle="1" w:styleId="D121EAACD91444E18801276448804553">
    <w:name w:val="D121EAACD91444E18801276448804553"/>
    <w:rsid w:val="007355F3"/>
    <w:pPr>
      <w:widowControl w:val="0"/>
      <w:jc w:val="both"/>
    </w:pPr>
    <w:rPr>
      <w:rFonts w:ascii="Calibri" w:eastAsia="宋体" w:hAnsi="Calibri" w:cs="Times New Roman"/>
    </w:rPr>
  </w:style>
  <w:style w:type="paragraph" w:customStyle="1" w:styleId="451D90CC0ADA4B91A6180198533BC6D6">
    <w:name w:val="451D90CC0ADA4B91A6180198533BC6D6"/>
    <w:rsid w:val="007355F3"/>
    <w:pPr>
      <w:widowControl w:val="0"/>
      <w:jc w:val="both"/>
    </w:pPr>
    <w:rPr>
      <w:rFonts w:ascii="Calibri" w:eastAsia="宋体" w:hAnsi="Calibri" w:cs="Times New Roman"/>
    </w:rPr>
  </w:style>
  <w:style w:type="paragraph" w:customStyle="1" w:styleId="D8074088ED9048ED9E43F85C91D20014">
    <w:name w:val="D8074088ED9048ED9E43F85C91D20014"/>
    <w:rsid w:val="007355F3"/>
    <w:pPr>
      <w:widowControl w:val="0"/>
      <w:jc w:val="both"/>
    </w:pPr>
    <w:rPr>
      <w:rFonts w:ascii="Calibri" w:eastAsia="宋体" w:hAnsi="Calibri" w:cs="Times New Roman"/>
    </w:rPr>
  </w:style>
  <w:style w:type="paragraph" w:customStyle="1" w:styleId="C1DB03CA33184592800719011D366289">
    <w:name w:val="C1DB03CA33184592800719011D366289"/>
    <w:rsid w:val="007355F3"/>
    <w:pPr>
      <w:widowControl w:val="0"/>
      <w:jc w:val="both"/>
    </w:pPr>
    <w:rPr>
      <w:rFonts w:ascii="Calibri" w:eastAsia="宋体" w:hAnsi="Calibri" w:cs="Times New Roman"/>
    </w:rPr>
  </w:style>
  <w:style w:type="paragraph" w:customStyle="1" w:styleId="351ADB0166A54566AEE664DBFABDE000">
    <w:name w:val="351ADB0166A54566AEE664DBFABDE000"/>
    <w:rsid w:val="007355F3"/>
    <w:pPr>
      <w:widowControl w:val="0"/>
      <w:jc w:val="both"/>
    </w:pPr>
    <w:rPr>
      <w:rFonts w:ascii="Calibri" w:eastAsia="宋体" w:hAnsi="Calibri" w:cs="Times New Roman"/>
    </w:rPr>
  </w:style>
  <w:style w:type="paragraph" w:customStyle="1" w:styleId="1A8F72FC8B1E4DAEA3BA9D49283E7DC9">
    <w:name w:val="1A8F72FC8B1E4DAEA3BA9D49283E7DC9"/>
    <w:rsid w:val="007355F3"/>
    <w:pPr>
      <w:widowControl w:val="0"/>
      <w:jc w:val="both"/>
    </w:pPr>
    <w:rPr>
      <w:rFonts w:ascii="Calibri" w:eastAsia="宋体" w:hAnsi="Calibri" w:cs="Times New Roman"/>
    </w:rPr>
  </w:style>
  <w:style w:type="paragraph" w:customStyle="1" w:styleId="7E1A6FF2E4E54FE59796FE9D36B80D77">
    <w:name w:val="7E1A6FF2E4E54FE59796FE9D36B80D77"/>
    <w:rsid w:val="007355F3"/>
    <w:pPr>
      <w:widowControl w:val="0"/>
      <w:jc w:val="both"/>
    </w:pPr>
    <w:rPr>
      <w:rFonts w:ascii="Calibri" w:eastAsia="宋体" w:hAnsi="Calibri" w:cs="Times New Roman"/>
    </w:rPr>
  </w:style>
  <w:style w:type="paragraph" w:customStyle="1" w:styleId="2A5276B24A744F939197E1B8EAAB115F">
    <w:name w:val="2A5276B24A744F939197E1B8EAAB115F"/>
    <w:rsid w:val="007355F3"/>
    <w:pPr>
      <w:widowControl w:val="0"/>
      <w:jc w:val="both"/>
    </w:pPr>
    <w:rPr>
      <w:rFonts w:ascii="Calibri" w:eastAsia="宋体" w:hAnsi="Calibri" w:cs="Times New Roman"/>
    </w:rPr>
  </w:style>
  <w:style w:type="paragraph" w:customStyle="1" w:styleId="D28F054D587348369ABA784EA27E4C80">
    <w:name w:val="D28F054D587348369ABA784EA27E4C80"/>
    <w:rsid w:val="007355F3"/>
    <w:pPr>
      <w:widowControl w:val="0"/>
      <w:jc w:val="both"/>
    </w:pPr>
    <w:rPr>
      <w:rFonts w:ascii="Calibri" w:eastAsia="宋体" w:hAnsi="Calibri" w:cs="Times New Roman"/>
    </w:rPr>
  </w:style>
  <w:style w:type="paragraph" w:customStyle="1" w:styleId="913A64BAC8D64450B537316D6BD3DF51">
    <w:name w:val="913A64BAC8D64450B537316D6BD3DF51"/>
    <w:rsid w:val="007355F3"/>
    <w:pPr>
      <w:widowControl w:val="0"/>
      <w:jc w:val="both"/>
    </w:pPr>
    <w:rPr>
      <w:rFonts w:ascii="Calibri" w:eastAsia="宋体" w:hAnsi="Calibri" w:cs="Times New Roman"/>
    </w:rPr>
  </w:style>
  <w:style w:type="paragraph" w:customStyle="1" w:styleId="B503B776012244A8A3C90F3DFAE6EFB6">
    <w:name w:val="B503B776012244A8A3C90F3DFAE6EFB6"/>
    <w:rsid w:val="007355F3"/>
    <w:pPr>
      <w:widowControl w:val="0"/>
      <w:jc w:val="both"/>
    </w:pPr>
    <w:rPr>
      <w:rFonts w:ascii="Calibri" w:eastAsia="宋体" w:hAnsi="Calibri" w:cs="Times New Roman"/>
    </w:rPr>
  </w:style>
  <w:style w:type="paragraph" w:customStyle="1" w:styleId="C9D7EB2577294403A0FF67CE7D926359">
    <w:name w:val="C9D7EB2577294403A0FF67CE7D926359"/>
    <w:rsid w:val="007355F3"/>
    <w:pPr>
      <w:widowControl w:val="0"/>
      <w:jc w:val="both"/>
    </w:pPr>
    <w:rPr>
      <w:rFonts w:ascii="Calibri" w:eastAsia="宋体" w:hAnsi="Calibri" w:cs="Times New Roman"/>
    </w:rPr>
  </w:style>
  <w:style w:type="paragraph" w:customStyle="1" w:styleId="1BC183EAC91342A4B82894828FA15878">
    <w:name w:val="1BC183EAC91342A4B82894828FA15878"/>
    <w:rsid w:val="007355F3"/>
    <w:pPr>
      <w:widowControl w:val="0"/>
      <w:jc w:val="both"/>
    </w:pPr>
    <w:rPr>
      <w:rFonts w:ascii="Calibri" w:eastAsia="宋体" w:hAnsi="Calibri" w:cs="Times New Roman"/>
    </w:rPr>
  </w:style>
  <w:style w:type="paragraph" w:customStyle="1" w:styleId="3F822F56F2CA4D71A5E8ABE74C41D631">
    <w:name w:val="3F822F56F2CA4D71A5E8ABE74C41D631"/>
    <w:rsid w:val="007355F3"/>
    <w:pPr>
      <w:widowControl w:val="0"/>
      <w:jc w:val="both"/>
    </w:pPr>
    <w:rPr>
      <w:rFonts w:ascii="Calibri" w:eastAsia="宋体" w:hAnsi="Calibri" w:cs="Times New Roman"/>
    </w:rPr>
  </w:style>
  <w:style w:type="paragraph" w:customStyle="1" w:styleId="934CCC63EB6B48A38EE16FEE0F462232">
    <w:name w:val="934CCC63EB6B48A38EE16FEE0F462232"/>
    <w:rsid w:val="007355F3"/>
    <w:pPr>
      <w:widowControl w:val="0"/>
      <w:jc w:val="both"/>
    </w:pPr>
    <w:rPr>
      <w:rFonts w:ascii="Calibri" w:eastAsia="宋体" w:hAnsi="Calibri" w:cs="Times New Roman"/>
    </w:rPr>
  </w:style>
  <w:style w:type="paragraph" w:customStyle="1" w:styleId="D7803A303D564F749391E7860EF5C693">
    <w:name w:val="D7803A303D564F749391E7860EF5C693"/>
    <w:rsid w:val="007355F3"/>
    <w:pPr>
      <w:widowControl w:val="0"/>
      <w:jc w:val="both"/>
    </w:pPr>
    <w:rPr>
      <w:rFonts w:ascii="Calibri" w:eastAsia="宋体" w:hAnsi="Calibri" w:cs="Times New Roman"/>
    </w:rPr>
  </w:style>
  <w:style w:type="paragraph" w:customStyle="1" w:styleId="4B89B11E38B64141BC622AB7BC77B5C1">
    <w:name w:val="4B89B11E38B64141BC622AB7BC77B5C1"/>
    <w:rsid w:val="007355F3"/>
    <w:pPr>
      <w:widowControl w:val="0"/>
      <w:jc w:val="both"/>
    </w:pPr>
    <w:rPr>
      <w:rFonts w:ascii="Calibri" w:eastAsia="宋体" w:hAnsi="Calibri" w:cs="Times New Roman"/>
    </w:rPr>
  </w:style>
  <w:style w:type="paragraph" w:customStyle="1" w:styleId="3A6CB875F18042BB8BA8867406E40186">
    <w:name w:val="3A6CB875F18042BB8BA8867406E40186"/>
    <w:rsid w:val="007355F3"/>
    <w:pPr>
      <w:widowControl w:val="0"/>
      <w:jc w:val="both"/>
    </w:pPr>
    <w:rPr>
      <w:rFonts w:ascii="Calibri" w:eastAsia="宋体" w:hAnsi="Calibri" w:cs="Times New Roman"/>
    </w:rPr>
  </w:style>
  <w:style w:type="paragraph" w:customStyle="1" w:styleId="D891350492EB4F7395A99EC3356F753C">
    <w:name w:val="D891350492EB4F7395A99EC3356F753C"/>
    <w:rsid w:val="007355F3"/>
    <w:pPr>
      <w:widowControl w:val="0"/>
      <w:jc w:val="both"/>
    </w:pPr>
    <w:rPr>
      <w:rFonts w:ascii="Calibri" w:eastAsia="宋体" w:hAnsi="Calibri" w:cs="Times New Roman"/>
    </w:rPr>
  </w:style>
  <w:style w:type="paragraph" w:customStyle="1" w:styleId="FE86214F2A1A4832BBA6197DB9DB2AED">
    <w:name w:val="FE86214F2A1A4832BBA6197DB9DB2AED"/>
    <w:rsid w:val="007355F3"/>
    <w:pPr>
      <w:widowControl w:val="0"/>
      <w:jc w:val="both"/>
    </w:pPr>
    <w:rPr>
      <w:rFonts w:ascii="Calibri" w:eastAsia="宋体" w:hAnsi="Calibri" w:cs="Times New Roman"/>
    </w:rPr>
  </w:style>
  <w:style w:type="paragraph" w:customStyle="1" w:styleId="880EC75800754A019D817D0C2B73CD6A">
    <w:name w:val="880EC75800754A019D817D0C2B73CD6A"/>
    <w:rsid w:val="007355F3"/>
    <w:pPr>
      <w:widowControl w:val="0"/>
      <w:jc w:val="both"/>
    </w:pPr>
    <w:rPr>
      <w:rFonts w:ascii="Calibri" w:eastAsia="宋体" w:hAnsi="Calibri" w:cs="Times New Roman"/>
    </w:rPr>
  </w:style>
  <w:style w:type="paragraph" w:customStyle="1" w:styleId="185AE6C5642F4823BF79B3B83C8CE03D">
    <w:name w:val="185AE6C5642F4823BF79B3B83C8CE03D"/>
    <w:rsid w:val="007355F3"/>
    <w:pPr>
      <w:widowControl w:val="0"/>
      <w:jc w:val="both"/>
    </w:pPr>
    <w:rPr>
      <w:rFonts w:ascii="Calibri" w:eastAsia="宋体" w:hAnsi="Calibri" w:cs="Times New Roman"/>
    </w:rPr>
  </w:style>
  <w:style w:type="paragraph" w:customStyle="1" w:styleId="7A439CDEB923451F8B56E84A691EFA3A">
    <w:name w:val="7A439CDEB923451F8B56E84A691EFA3A"/>
    <w:rsid w:val="007355F3"/>
    <w:pPr>
      <w:widowControl w:val="0"/>
      <w:jc w:val="both"/>
    </w:pPr>
    <w:rPr>
      <w:rFonts w:ascii="Calibri" w:eastAsia="宋体" w:hAnsi="Calibri" w:cs="Times New Roman"/>
    </w:rPr>
  </w:style>
  <w:style w:type="paragraph" w:customStyle="1" w:styleId="63A618DA166C41A99E823A1DA3C9AD63">
    <w:name w:val="63A618DA166C41A99E823A1DA3C9AD63"/>
    <w:rsid w:val="007355F3"/>
    <w:pPr>
      <w:widowControl w:val="0"/>
      <w:jc w:val="both"/>
    </w:pPr>
    <w:rPr>
      <w:rFonts w:ascii="Calibri" w:eastAsia="宋体" w:hAnsi="Calibri" w:cs="Times New Roman"/>
    </w:rPr>
  </w:style>
  <w:style w:type="paragraph" w:customStyle="1" w:styleId="7D1EB8E110254F11A4265535F2132311">
    <w:name w:val="7D1EB8E110254F11A4265535F2132311"/>
    <w:rsid w:val="007355F3"/>
    <w:pPr>
      <w:widowControl w:val="0"/>
      <w:jc w:val="both"/>
    </w:pPr>
    <w:rPr>
      <w:rFonts w:ascii="Calibri" w:eastAsia="宋体" w:hAnsi="Calibri" w:cs="Times New Roman"/>
    </w:rPr>
  </w:style>
  <w:style w:type="paragraph" w:customStyle="1" w:styleId="A14C02AFBC1A44B1AC07B1CA774CA6B2">
    <w:name w:val="A14C02AFBC1A44B1AC07B1CA774CA6B2"/>
    <w:rsid w:val="007355F3"/>
    <w:pPr>
      <w:widowControl w:val="0"/>
      <w:jc w:val="both"/>
    </w:pPr>
    <w:rPr>
      <w:rFonts w:ascii="Calibri" w:eastAsia="宋体" w:hAnsi="Calibri" w:cs="Times New Roman"/>
    </w:rPr>
  </w:style>
  <w:style w:type="paragraph" w:customStyle="1" w:styleId="76B00BC9D6944756BD99603C3F2CA8E0">
    <w:name w:val="76B00BC9D6944756BD99603C3F2CA8E0"/>
    <w:rsid w:val="007355F3"/>
    <w:pPr>
      <w:widowControl w:val="0"/>
      <w:jc w:val="both"/>
    </w:pPr>
    <w:rPr>
      <w:rFonts w:ascii="Calibri" w:eastAsia="宋体" w:hAnsi="Calibri" w:cs="Times New Roman"/>
    </w:rPr>
  </w:style>
  <w:style w:type="paragraph" w:customStyle="1" w:styleId="A25B364493CE40FFA8E6FC304B9C4C4C">
    <w:name w:val="A25B364493CE40FFA8E6FC304B9C4C4C"/>
    <w:rsid w:val="007355F3"/>
    <w:pPr>
      <w:widowControl w:val="0"/>
      <w:jc w:val="both"/>
    </w:pPr>
    <w:rPr>
      <w:rFonts w:ascii="Calibri" w:eastAsia="宋体" w:hAnsi="Calibri" w:cs="Times New Roman"/>
    </w:rPr>
  </w:style>
  <w:style w:type="paragraph" w:customStyle="1" w:styleId="852687613AF8420B8CAA434AE700B50E">
    <w:name w:val="852687613AF8420B8CAA434AE700B50E"/>
    <w:rsid w:val="007355F3"/>
    <w:pPr>
      <w:widowControl w:val="0"/>
      <w:jc w:val="both"/>
    </w:pPr>
    <w:rPr>
      <w:rFonts w:ascii="Calibri" w:eastAsia="宋体" w:hAnsi="Calibri" w:cs="Times New Roman"/>
    </w:rPr>
  </w:style>
  <w:style w:type="paragraph" w:customStyle="1" w:styleId="6A090496F218465094BE5BC4ED76075F">
    <w:name w:val="6A090496F218465094BE5BC4ED76075F"/>
    <w:rsid w:val="007355F3"/>
    <w:pPr>
      <w:widowControl w:val="0"/>
      <w:jc w:val="both"/>
    </w:pPr>
    <w:rPr>
      <w:rFonts w:ascii="Calibri" w:eastAsia="宋体" w:hAnsi="Calibri" w:cs="Times New Roman"/>
    </w:rPr>
  </w:style>
  <w:style w:type="paragraph" w:customStyle="1" w:styleId="3B8BE6DD95F347B0B19E11FD489612EE">
    <w:name w:val="3B8BE6DD95F347B0B19E11FD489612EE"/>
    <w:rsid w:val="007355F3"/>
    <w:pPr>
      <w:widowControl w:val="0"/>
      <w:jc w:val="both"/>
    </w:pPr>
    <w:rPr>
      <w:rFonts w:ascii="Calibri" w:eastAsia="宋体" w:hAnsi="Calibri" w:cs="Times New Roman"/>
    </w:rPr>
  </w:style>
  <w:style w:type="paragraph" w:customStyle="1" w:styleId="4A415644952C4C5BA0234F4EA6E1A0C0">
    <w:name w:val="4A415644952C4C5BA0234F4EA6E1A0C0"/>
    <w:rsid w:val="007355F3"/>
    <w:pPr>
      <w:widowControl w:val="0"/>
      <w:jc w:val="both"/>
    </w:pPr>
    <w:rPr>
      <w:rFonts w:ascii="Calibri" w:eastAsia="宋体" w:hAnsi="Calibri" w:cs="Times New Roman"/>
    </w:rPr>
  </w:style>
  <w:style w:type="paragraph" w:customStyle="1" w:styleId="F2E60F8B2C76416981698C285692EB59">
    <w:name w:val="F2E60F8B2C76416981698C285692EB59"/>
    <w:rsid w:val="007355F3"/>
    <w:pPr>
      <w:widowControl w:val="0"/>
      <w:jc w:val="both"/>
    </w:pPr>
    <w:rPr>
      <w:rFonts w:ascii="Calibri" w:eastAsia="宋体" w:hAnsi="Calibri" w:cs="Times New Roman"/>
    </w:rPr>
  </w:style>
  <w:style w:type="paragraph" w:customStyle="1" w:styleId="412BCC97FE9746F192FC4EAC193D8769">
    <w:name w:val="412BCC97FE9746F192FC4EAC193D8769"/>
    <w:rsid w:val="007355F3"/>
    <w:pPr>
      <w:widowControl w:val="0"/>
      <w:jc w:val="both"/>
    </w:pPr>
    <w:rPr>
      <w:rFonts w:ascii="Calibri" w:eastAsia="宋体" w:hAnsi="Calibri" w:cs="Times New Roman"/>
    </w:rPr>
  </w:style>
  <w:style w:type="paragraph" w:customStyle="1" w:styleId="85BAD0B4B95C4828811C851D3A2BC5A7">
    <w:name w:val="85BAD0B4B95C4828811C851D3A2BC5A7"/>
    <w:rsid w:val="007355F3"/>
    <w:pPr>
      <w:widowControl w:val="0"/>
      <w:jc w:val="both"/>
    </w:pPr>
    <w:rPr>
      <w:rFonts w:ascii="Calibri" w:eastAsia="宋体" w:hAnsi="Calibri" w:cs="Times New Roman"/>
    </w:rPr>
  </w:style>
  <w:style w:type="paragraph" w:customStyle="1" w:styleId="F41F856C7DC249CD9C11AF3E29DF0C5D">
    <w:name w:val="F41F856C7DC249CD9C11AF3E29DF0C5D"/>
    <w:rsid w:val="007355F3"/>
    <w:pPr>
      <w:widowControl w:val="0"/>
      <w:jc w:val="both"/>
    </w:pPr>
    <w:rPr>
      <w:rFonts w:ascii="Calibri" w:eastAsia="宋体" w:hAnsi="Calibri" w:cs="Times New Roman"/>
    </w:rPr>
  </w:style>
  <w:style w:type="paragraph" w:customStyle="1" w:styleId="FA1CF401CE434E74B030026F24DF4624">
    <w:name w:val="FA1CF401CE434E74B030026F24DF4624"/>
    <w:rsid w:val="007355F3"/>
    <w:pPr>
      <w:widowControl w:val="0"/>
      <w:jc w:val="both"/>
    </w:pPr>
    <w:rPr>
      <w:rFonts w:ascii="Calibri" w:eastAsia="宋体" w:hAnsi="Calibri" w:cs="Times New Roman"/>
    </w:rPr>
  </w:style>
  <w:style w:type="paragraph" w:customStyle="1" w:styleId="6356F32F0C524E9AB75E762F8F9A65E5">
    <w:name w:val="6356F32F0C524E9AB75E762F8F9A65E5"/>
    <w:rsid w:val="007355F3"/>
    <w:pPr>
      <w:widowControl w:val="0"/>
      <w:jc w:val="both"/>
    </w:pPr>
    <w:rPr>
      <w:rFonts w:ascii="Calibri" w:eastAsia="宋体" w:hAnsi="Calibri" w:cs="Times New Roman"/>
    </w:rPr>
  </w:style>
  <w:style w:type="paragraph" w:customStyle="1" w:styleId="B0B29FC538164013B467F65D1C8F46B5">
    <w:name w:val="B0B29FC538164013B467F65D1C8F46B5"/>
    <w:rsid w:val="007355F3"/>
    <w:pPr>
      <w:widowControl w:val="0"/>
      <w:jc w:val="both"/>
    </w:pPr>
    <w:rPr>
      <w:rFonts w:ascii="Calibri" w:eastAsia="宋体" w:hAnsi="Calibri" w:cs="Times New Roman"/>
    </w:rPr>
  </w:style>
  <w:style w:type="paragraph" w:customStyle="1" w:styleId="0AB9BE420F5945AF9B6C0D70262AF381">
    <w:name w:val="0AB9BE420F5945AF9B6C0D70262AF381"/>
    <w:rsid w:val="007355F3"/>
    <w:pPr>
      <w:widowControl w:val="0"/>
      <w:jc w:val="both"/>
    </w:pPr>
    <w:rPr>
      <w:rFonts w:ascii="Calibri" w:eastAsia="宋体" w:hAnsi="Calibri" w:cs="Times New Roman"/>
    </w:rPr>
  </w:style>
  <w:style w:type="paragraph" w:customStyle="1" w:styleId="18CB1E9E79EB484580C4859E714E6CF2">
    <w:name w:val="18CB1E9E79EB484580C4859E714E6CF2"/>
    <w:rsid w:val="007355F3"/>
    <w:pPr>
      <w:widowControl w:val="0"/>
      <w:jc w:val="both"/>
    </w:pPr>
    <w:rPr>
      <w:rFonts w:ascii="Calibri" w:eastAsia="宋体" w:hAnsi="Calibri" w:cs="Times New Roman"/>
    </w:rPr>
  </w:style>
  <w:style w:type="paragraph" w:customStyle="1" w:styleId="EFB431B3495C4329B117D802E16AD833">
    <w:name w:val="EFB431B3495C4329B117D802E16AD833"/>
    <w:rsid w:val="007355F3"/>
    <w:pPr>
      <w:widowControl w:val="0"/>
      <w:jc w:val="both"/>
    </w:pPr>
    <w:rPr>
      <w:rFonts w:ascii="Calibri" w:eastAsia="宋体" w:hAnsi="Calibri" w:cs="Times New Roman"/>
    </w:rPr>
  </w:style>
  <w:style w:type="paragraph" w:customStyle="1" w:styleId="F4D287586CE64C6AACE42BAAECE25447">
    <w:name w:val="F4D287586CE64C6AACE42BAAECE25447"/>
    <w:rsid w:val="007355F3"/>
    <w:pPr>
      <w:widowControl w:val="0"/>
      <w:jc w:val="both"/>
    </w:pPr>
    <w:rPr>
      <w:rFonts w:ascii="Calibri" w:eastAsia="宋体" w:hAnsi="Calibri" w:cs="Times New Roman"/>
    </w:rPr>
  </w:style>
  <w:style w:type="paragraph" w:customStyle="1" w:styleId="2479D501AD464BFC8801E6D5A3671D5C">
    <w:name w:val="2479D501AD464BFC8801E6D5A3671D5C"/>
    <w:rsid w:val="007355F3"/>
    <w:pPr>
      <w:widowControl w:val="0"/>
      <w:jc w:val="both"/>
    </w:pPr>
    <w:rPr>
      <w:rFonts w:ascii="Calibri" w:eastAsia="宋体" w:hAnsi="Calibri" w:cs="Times New Roman"/>
    </w:rPr>
  </w:style>
  <w:style w:type="paragraph" w:customStyle="1" w:styleId="B51DB1958B8A4ADDB5EC562B7A95682C">
    <w:name w:val="B51DB1958B8A4ADDB5EC562B7A95682C"/>
    <w:rsid w:val="007355F3"/>
    <w:pPr>
      <w:widowControl w:val="0"/>
      <w:jc w:val="both"/>
    </w:pPr>
    <w:rPr>
      <w:rFonts w:ascii="Calibri" w:eastAsia="宋体" w:hAnsi="Calibri" w:cs="Times New Roman"/>
    </w:rPr>
  </w:style>
  <w:style w:type="paragraph" w:customStyle="1" w:styleId="25AB66F428F344D8A2D296AD9AB3EE7F">
    <w:name w:val="25AB66F428F344D8A2D296AD9AB3EE7F"/>
    <w:rsid w:val="007355F3"/>
    <w:pPr>
      <w:widowControl w:val="0"/>
      <w:jc w:val="both"/>
    </w:pPr>
    <w:rPr>
      <w:rFonts w:ascii="Calibri" w:eastAsia="宋体" w:hAnsi="Calibri" w:cs="Times New Roman"/>
    </w:rPr>
  </w:style>
  <w:style w:type="paragraph" w:customStyle="1" w:styleId="2C63E7BB5CB74B7AA1BF04EFF34AA82A">
    <w:name w:val="2C63E7BB5CB74B7AA1BF04EFF34AA82A"/>
    <w:rsid w:val="007355F3"/>
    <w:pPr>
      <w:widowControl w:val="0"/>
      <w:jc w:val="both"/>
    </w:pPr>
    <w:rPr>
      <w:rFonts w:ascii="Calibri" w:eastAsia="宋体" w:hAnsi="Calibri" w:cs="Times New Roman"/>
    </w:rPr>
  </w:style>
  <w:style w:type="paragraph" w:customStyle="1" w:styleId="6AAC0D09DBD04C18A1E35CC8B19AD9AC">
    <w:name w:val="6AAC0D09DBD04C18A1E35CC8B19AD9AC"/>
    <w:rsid w:val="007355F3"/>
    <w:pPr>
      <w:widowControl w:val="0"/>
      <w:jc w:val="both"/>
    </w:pPr>
    <w:rPr>
      <w:rFonts w:ascii="Calibri" w:eastAsia="宋体" w:hAnsi="Calibri" w:cs="Times New Roman"/>
    </w:rPr>
  </w:style>
  <w:style w:type="paragraph" w:customStyle="1" w:styleId="A9816202024D4369B887FB8F0BCC8FF4">
    <w:name w:val="A9816202024D4369B887FB8F0BCC8FF4"/>
    <w:rsid w:val="007355F3"/>
    <w:pPr>
      <w:widowControl w:val="0"/>
      <w:jc w:val="both"/>
    </w:pPr>
    <w:rPr>
      <w:rFonts w:ascii="Calibri" w:eastAsia="宋体" w:hAnsi="Calibri" w:cs="Times New Roman"/>
    </w:rPr>
  </w:style>
  <w:style w:type="paragraph" w:customStyle="1" w:styleId="935C57639132417BB5EC967A5A0E054B">
    <w:name w:val="935C57639132417BB5EC967A5A0E054B"/>
    <w:rsid w:val="007355F3"/>
    <w:pPr>
      <w:widowControl w:val="0"/>
      <w:jc w:val="both"/>
    </w:pPr>
    <w:rPr>
      <w:rFonts w:ascii="Calibri" w:eastAsia="宋体" w:hAnsi="Calibri" w:cs="Times New Roman"/>
    </w:rPr>
  </w:style>
  <w:style w:type="paragraph" w:customStyle="1" w:styleId="E88FE0F694AF45428199C724CA964DB8">
    <w:name w:val="E88FE0F694AF45428199C724CA964DB8"/>
    <w:rsid w:val="007355F3"/>
    <w:pPr>
      <w:widowControl w:val="0"/>
      <w:jc w:val="both"/>
    </w:pPr>
    <w:rPr>
      <w:rFonts w:ascii="Calibri" w:eastAsia="宋体" w:hAnsi="Calibri" w:cs="Times New Roman"/>
    </w:rPr>
  </w:style>
  <w:style w:type="paragraph" w:customStyle="1" w:styleId="BA9FD1306B2041F2B1C872400DF8AFE8">
    <w:name w:val="BA9FD1306B2041F2B1C872400DF8AFE8"/>
    <w:rsid w:val="007355F3"/>
    <w:pPr>
      <w:widowControl w:val="0"/>
      <w:jc w:val="both"/>
    </w:pPr>
    <w:rPr>
      <w:rFonts w:ascii="Calibri" w:eastAsia="宋体" w:hAnsi="Calibri" w:cs="Times New Roman"/>
    </w:rPr>
  </w:style>
  <w:style w:type="paragraph" w:customStyle="1" w:styleId="8C2B426EA88B49329B1000678BDAC01B">
    <w:name w:val="8C2B426EA88B49329B1000678BDAC01B"/>
    <w:rsid w:val="007355F3"/>
    <w:pPr>
      <w:widowControl w:val="0"/>
      <w:jc w:val="both"/>
    </w:pPr>
    <w:rPr>
      <w:rFonts w:ascii="Calibri" w:eastAsia="宋体" w:hAnsi="Calibri" w:cs="Times New Roman"/>
    </w:rPr>
  </w:style>
  <w:style w:type="paragraph" w:customStyle="1" w:styleId="3A88B476156E43058EBAC0BF9972E482">
    <w:name w:val="3A88B476156E43058EBAC0BF9972E482"/>
    <w:rsid w:val="007355F3"/>
    <w:pPr>
      <w:widowControl w:val="0"/>
      <w:jc w:val="both"/>
    </w:pPr>
    <w:rPr>
      <w:rFonts w:ascii="Calibri" w:eastAsia="宋体" w:hAnsi="Calibri" w:cs="Times New Roman"/>
    </w:rPr>
  </w:style>
  <w:style w:type="paragraph" w:customStyle="1" w:styleId="BFC74941156E4371B62DE03294F8D671">
    <w:name w:val="BFC74941156E4371B62DE03294F8D671"/>
    <w:rsid w:val="007355F3"/>
    <w:pPr>
      <w:widowControl w:val="0"/>
      <w:jc w:val="both"/>
    </w:pPr>
    <w:rPr>
      <w:rFonts w:ascii="Calibri" w:eastAsia="宋体" w:hAnsi="Calibri" w:cs="Times New Roman"/>
    </w:rPr>
  </w:style>
  <w:style w:type="paragraph" w:customStyle="1" w:styleId="AD5FAC5767534FC59C024D940ADCED74">
    <w:name w:val="AD5FAC5767534FC59C024D940ADCED74"/>
    <w:rsid w:val="007355F3"/>
    <w:pPr>
      <w:widowControl w:val="0"/>
      <w:jc w:val="both"/>
    </w:pPr>
    <w:rPr>
      <w:rFonts w:ascii="Calibri" w:eastAsia="宋体" w:hAnsi="Calibri" w:cs="Times New Roman"/>
    </w:rPr>
  </w:style>
  <w:style w:type="paragraph" w:customStyle="1" w:styleId="DE777950917B44D09BE4C45A847E7174">
    <w:name w:val="DE777950917B44D09BE4C45A847E7174"/>
    <w:rsid w:val="007355F3"/>
    <w:pPr>
      <w:widowControl w:val="0"/>
      <w:jc w:val="both"/>
    </w:pPr>
    <w:rPr>
      <w:rFonts w:ascii="Calibri" w:eastAsia="宋体" w:hAnsi="Calibri" w:cs="Times New Roman"/>
    </w:rPr>
  </w:style>
  <w:style w:type="paragraph" w:customStyle="1" w:styleId="A140E6CA83DA441D816EE1AAAD326C90">
    <w:name w:val="A140E6CA83DA441D816EE1AAAD326C90"/>
    <w:rsid w:val="007355F3"/>
    <w:pPr>
      <w:widowControl w:val="0"/>
      <w:jc w:val="both"/>
    </w:pPr>
    <w:rPr>
      <w:rFonts w:ascii="Calibri" w:eastAsia="宋体" w:hAnsi="Calibri" w:cs="Times New Roman"/>
    </w:rPr>
  </w:style>
  <w:style w:type="paragraph" w:customStyle="1" w:styleId="628613848394404E995A50192748C227">
    <w:name w:val="628613848394404E995A50192748C227"/>
    <w:rsid w:val="007355F3"/>
    <w:pPr>
      <w:widowControl w:val="0"/>
      <w:jc w:val="both"/>
    </w:pPr>
    <w:rPr>
      <w:rFonts w:ascii="Calibri" w:eastAsia="宋体" w:hAnsi="Calibri" w:cs="Times New Roman"/>
    </w:rPr>
  </w:style>
  <w:style w:type="paragraph" w:customStyle="1" w:styleId="077F5B1117AC4D82B72B6F0D2742A7FE">
    <w:name w:val="077F5B1117AC4D82B72B6F0D2742A7FE"/>
    <w:rsid w:val="007355F3"/>
    <w:pPr>
      <w:widowControl w:val="0"/>
      <w:jc w:val="both"/>
    </w:pPr>
    <w:rPr>
      <w:rFonts w:ascii="Calibri" w:eastAsia="宋体" w:hAnsi="Calibri" w:cs="Times New Roman"/>
    </w:rPr>
  </w:style>
  <w:style w:type="paragraph" w:customStyle="1" w:styleId="9F956F2F4E584DF887D9110D444E882D">
    <w:name w:val="9F956F2F4E584DF887D9110D444E882D"/>
    <w:rsid w:val="007355F3"/>
    <w:pPr>
      <w:widowControl w:val="0"/>
      <w:jc w:val="both"/>
    </w:pPr>
    <w:rPr>
      <w:rFonts w:ascii="Calibri" w:eastAsia="宋体" w:hAnsi="Calibri" w:cs="Times New Roman"/>
    </w:rPr>
  </w:style>
  <w:style w:type="paragraph" w:customStyle="1" w:styleId="D1A214A163F142028CEBF2F45127616F">
    <w:name w:val="D1A214A163F142028CEBF2F45127616F"/>
    <w:rsid w:val="007355F3"/>
    <w:pPr>
      <w:widowControl w:val="0"/>
      <w:jc w:val="both"/>
    </w:pPr>
    <w:rPr>
      <w:rFonts w:ascii="Calibri" w:eastAsia="宋体" w:hAnsi="Calibri" w:cs="Times New Roman"/>
    </w:rPr>
  </w:style>
  <w:style w:type="paragraph" w:customStyle="1" w:styleId="3D690EC58C9849D2ACA1D6DD9BC7AD17">
    <w:name w:val="3D690EC58C9849D2ACA1D6DD9BC7AD17"/>
    <w:rsid w:val="007355F3"/>
    <w:pPr>
      <w:widowControl w:val="0"/>
      <w:jc w:val="both"/>
    </w:pPr>
    <w:rPr>
      <w:rFonts w:ascii="Calibri" w:eastAsia="宋体" w:hAnsi="Calibri" w:cs="Times New Roman"/>
    </w:rPr>
  </w:style>
  <w:style w:type="paragraph" w:customStyle="1" w:styleId="E0C0769B13B74DA5A723E58D99E98C5A">
    <w:name w:val="E0C0769B13B74DA5A723E58D99E98C5A"/>
    <w:rsid w:val="007355F3"/>
    <w:pPr>
      <w:widowControl w:val="0"/>
      <w:jc w:val="both"/>
    </w:pPr>
    <w:rPr>
      <w:rFonts w:ascii="Calibri" w:eastAsia="宋体" w:hAnsi="Calibri" w:cs="Times New Roman"/>
    </w:rPr>
  </w:style>
  <w:style w:type="paragraph" w:customStyle="1" w:styleId="86D42B3E686D4980B2CA23D84EFBD934">
    <w:name w:val="86D42B3E686D4980B2CA23D84EFBD934"/>
    <w:rsid w:val="007355F3"/>
    <w:pPr>
      <w:widowControl w:val="0"/>
      <w:jc w:val="both"/>
    </w:pPr>
    <w:rPr>
      <w:rFonts w:ascii="Calibri" w:eastAsia="宋体" w:hAnsi="Calibri" w:cs="Times New Roman"/>
    </w:rPr>
  </w:style>
  <w:style w:type="paragraph" w:customStyle="1" w:styleId="0A8F87898674484ABED637A28862D300">
    <w:name w:val="0A8F87898674484ABED637A28862D300"/>
    <w:rsid w:val="007355F3"/>
    <w:pPr>
      <w:widowControl w:val="0"/>
      <w:jc w:val="both"/>
    </w:pPr>
    <w:rPr>
      <w:rFonts w:ascii="Calibri" w:eastAsia="宋体" w:hAnsi="Calibri" w:cs="Times New Roman"/>
    </w:rPr>
  </w:style>
  <w:style w:type="paragraph" w:customStyle="1" w:styleId="2899E25C507B4F87B2ED1DFC42C5057C">
    <w:name w:val="2899E25C507B4F87B2ED1DFC42C5057C"/>
    <w:rsid w:val="007355F3"/>
    <w:pPr>
      <w:widowControl w:val="0"/>
      <w:jc w:val="both"/>
    </w:pPr>
    <w:rPr>
      <w:rFonts w:ascii="Calibri" w:eastAsia="宋体" w:hAnsi="Calibri" w:cs="Times New Roman"/>
    </w:rPr>
  </w:style>
  <w:style w:type="paragraph" w:customStyle="1" w:styleId="CED9FE01BF8E4140B07CA3F1174B6800">
    <w:name w:val="CED9FE01BF8E4140B07CA3F1174B6800"/>
    <w:rsid w:val="007355F3"/>
    <w:pPr>
      <w:widowControl w:val="0"/>
      <w:jc w:val="both"/>
    </w:pPr>
    <w:rPr>
      <w:rFonts w:ascii="Calibri" w:eastAsia="宋体" w:hAnsi="Calibri" w:cs="Times New Roman"/>
    </w:rPr>
  </w:style>
  <w:style w:type="paragraph" w:customStyle="1" w:styleId="126820BB565840429E2A83045A780272">
    <w:name w:val="126820BB565840429E2A83045A780272"/>
    <w:rsid w:val="007355F3"/>
    <w:pPr>
      <w:widowControl w:val="0"/>
      <w:jc w:val="both"/>
    </w:pPr>
    <w:rPr>
      <w:rFonts w:ascii="Calibri" w:eastAsia="宋体" w:hAnsi="Calibri" w:cs="Times New Roman"/>
    </w:rPr>
  </w:style>
  <w:style w:type="paragraph" w:customStyle="1" w:styleId="E295BDE096684D20B77E10560C4AB139">
    <w:name w:val="E295BDE096684D20B77E10560C4AB139"/>
    <w:rsid w:val="007355F3"/>
    <w:pPr>
      <w:widowControl w:val="0"/>
      <w:jc w:val="both"/>
    </w:pPr>
    <w:rPr>
      <w:rFonts w:ascii="Calibri" w:eastAsia="宋体" w:hAnsi="Calibri" w:cs="Times New Roman"/>
    </w:rPr>
  </w:style>
  <w:style w:type="paragraph" w:customStyle="1" w:styleId="1B3C4DFDB6E0430D923AA565001E6AD3">
    <w:name w:val="1B3C4DFDB6E0430D923AA565001E6AD3"/>
    <w:rsid w:val="007355F3"/>
    <w:pPr>
      <w:widowControl w:val="0"/>
      <w:jc w:val="both"/>
    </w:pPr>
    <w:rPr>
      <w:rFonts w:ascii="Calibri" w:eastAsia="宋体" w:hAnsi="Calibri" w:cs="Times New Roman"/>
    </w:rPr>
  </w:style>
  <w:style w:type="paragraph" w:customStyle="1" w:styleId="1C75D96576FF41ECA870E806FE90423A">
    <w:name w:val="1C75D96576FF41ECA870E806FE90423A"/>
    <w:rsid w:val="007355F3"/>
    <w:pPr>
      <w:widowControl w:val="0"/>
      <w:jc w:val="both"/>
    </w:pPr>
    <w:rPr>
      <w:rFonts w:ascii="Calibri" w:eastAsia="宋体" w:hAnsi="Calibri" w:cs="Times New Roman"/>
    </w:rPr>
  </w:style>
  <w:style w:type="paragraph" w:customStyle="1" w:styleId="6B4A08D8414243EB96BA7DCE9F0CA767">
    <w:name w:val="6B4A08D8414243EB96BA7DCE9F0CA767"/>
    <w:rsid w:val="007355F3"/>
    <w:pPr>
      <w:widowControl w:val="0"/>
      <w:jc w:val="both"/>
    </w:pPr>
    <w:rPr>
      <w:rFonts w:ascii="Calibri" w:eastAsia="宋体" w:hAnsi="Calibri" w:cs="Times New Roman"/>
    </w:rPr>
  </w:style>
  <w:style w:type="paragraph" w:customStyle="1" w:styleId="21AEB8DCA95F492E9D46009132BA61E2">
    <w:name w:val="21AEB8DCA95F492E9D46009132BA61E2"/>
    <w:rsid w:val="007355F3"/>
    <w:pPr>
      <w:widowControl w:val="0"/>
      <w:jc w:val="both"/>
    </w:pPr>
    <w:rPr>
      <w:rFonts w:ascii="Calibri" w:eastAsia="宋体" w:hAnsi="Calibri" w:cs="Times New Roman"/>
    </w:rPr>
  </w:style>
  <w:style w:type="paragraph" w:customStyle="1" w:styleId="D6DB531227094186A5E42BF5443C215B">
    <w:name w:val="D6DB531227094186A5E42BF5443C215B"/>
    <w:rsid w:val="007355F3"/>
    <w:pPr>
      <w:widowControl w:val="0"/>
      <w:jc w:val="both"/>
    </w:pPr>
    <w:rPr>
      <w:rFonts w:ascii="Calibri" w:eastAsia="宋体" w:hAnsi="Calibri" w:cs="Times New Roman"/>
    </w:rPr>
  </w:style>
  <w:style w:type="paragraph" w:customStyle="1" w:styleId="FE08CF009664496C95A8038049198C16">
    <w:name w:val="FE08CF009664496C95A8038049198C16"/>
    <w:rsid w:val="007355F3"/>
    <w:pPr>
      <w:widowControl w:val="0"/>
      <w:jc w:val="both"/>
    </w:pPr>
    <w:rPr>
      <w:rFonts w:ascii="Calibri" w:eastAsia="宋体" w:hAnsi="Calibri" w:cs="Times New Roman"/>
    </w:rPr>
  </w:style>
  <w:style w:type="paragraph" w:customStyle="1" w:styleId="D93215076BEB47949F7E38E0452AE970">
    <w:name w:val="D93215076BEB47949F7E38E0452AE970"/>
    <w:rsid w:val="007355F3"/>
    <w:pPr>
      <w:widowControl w:val="0"/>
      <w:jc w:val="both"/>
    </w:pPr>
    <w:rPr>
      <w:rFonts w:ascii="Calibri" w:eastAsia="宋体" w:hAnsi="Calibri" w:cs="Times New Roman"/>
    </w:rPr>
  </w:style>
  <w:style w:type="paragraph" w:customStyle="1" w:styleId="E487967E8E354B5CA5567B99972CCC6E">
    <w:name w:val="E487967E8E354B5CA5567B99972CCC6E"/>
    <w:rsid w:val="007355F3"/>
    <w:pPr>
      <w:widowControl w:val="0"/>
      <w:jc w:val="both"/>
    </w:pPr>
    <w:rPr>
      <w:rFonts w:ascii="Calibri" w:eastAsia="宋体" w:hAnsi="Calibri" w:cs="Times New Roman"/>
    </w:rPr>
  </w:style>
  <w:style w:type="paragraph" w:customStyle="1" w:styleId="988A9064BA3F41CD9524F1F729FC4B6E">
    <w:name w:val="988A9064BA3F41CD9524F1F729FC4B6E"/>
    <w:rsid w:val="007355F3"/>
    <w:pPr>
      <w:widowControl w:val="0"/>
      <w:jc w:val="both"/>
    </w:pPr>
    <w:rPr>
      <w:rFonts w:ascii="Calibri" w:eastAsia="宋体" w:hAnsi="Calibri" w:cs="Times New Roman"/>
    </w:rPr>
  </w:style>
  <w:style w:type="paragraph" w:customStyle="1" w:styleId="2DFB0BB02E71484D85F03D228897ACB3">
    <w:name w:val="2DFB0BB02E71484D85F03D228897ACB3"/>
    <w:rsid w:val="007355F3"/>
    <w:pPr>
      <w:widowControl w:val="0"/>
      <w:jc w:val="both"/>
    </w:pPr>
    <w:rPr>
      <w:rFonts w:ascii="Calibri" w:eastAsia="宋体" w:hAnsi="Calibri" w:cs="Times New Roman"/>
    </w:rPr>
  </w:style>
  <w:style w:type="paragraph" w:customStyle="1" w:styleId="68C43F963C174483AAABB0382765B876">
    <w:name w:val="68C43F963C174483AAABB0382765B876"/>
    <w:rsid w:val="007355F3"/>
    <w:pPr>
      <w:widowControl w:val="0"/>
      <w:jc w:val="both"/>
    </w:pPr>
    <w:rPr>
      <w:rFonts w:ascii="Calibri" w:eastAsia="宋体" w:hAnsi="Calibri" w:cs="Times New Roman"/>
    </w:rPr>
  </w:style>
  <w:style w:type="paragraph" w:customStyle="1" w:styleId="FEF64A67A4944D0A8934C1EB4B24A567">
    <w:name w:val="FEF64A67A4944D0A8934C1EB4B24A567"/>
    <w:rsid w:val="007355F3"/>
    <w:pPr>
      <w:widowControl w:val="0"/>
      <w:jc w:val="both"/>
    </w:pPr>
    <w:rPr>
      <w:rFonts w:ascii="Calibri" w:eastAsia="宋体" w:hAnsi="Calibri" w:cs="Times New Roman"/>
    </w:rPr>
  </w:style>
  <w:style w:type="paragraph" w:customStyle="1" w:styleId="D870552B1CCE4D199E3BDA09896F09F0">
    <w:name w:val="D870552B1CCE4D199E3BDA09896F09F0"/>
    <w:rsid w:val="007355F3"/>
    <w:pPr>
      <w:widowControl w:val="0"/>
      <w:jc w:val="both"/>
    </w:pPr>
    <w:rPr>
      <w:rFonts w:ascii="Calibri" w:eastAsia="宋体" w:hAnsi="Calibri" w:cs="Times New Roman"/>
    </w:rPr>
  </w:style>
  <w:style w:type="paragraph" w:customStyle="1" w:styleId="0F9F816D2B1F40C0BEAC67C9F017EE99">
    <w:name w:val="0F9F816D2B1F40C0BEAC67C9F017EE99"/>
    <w:rsid w:val="007355F3"/>
    <w:pPr>
      <w:widowControl w:val="0"/>
      <w:jc w:val="both"/>
    </w:pPr>
    <w:rPr>
      <w:rFonts w:ascii="Calibri" w:eastAsia="宋体" w:hAnsi="Calibri" w:cs="Times New Roman"/>
    </w:rPr>
  </w:style>
  <w:style w:type="paragraph" w:customStyle="1" w:styleId="8C460847B49A482DAC4926B97379A778">
    <w:name w:val="8C460847B49A482DAC4926B97379A778"/>
    <w:rsid w:val="007355F3"/>
    <w:pPr>
      <w:widowControl w:val="0"/>
      <w:jc w:val="both"/>
    </w:pPr>
    <w:rPr>
      <w:rFonts w:ascii="Calibri" w:eastAsia="宋体" w:hAnsi="Calibri" w:cs="Times New Roman"/>
    </w:rPr>
  </w:style>
  <w:style w:type="paragraph" w:customStyle="1" w:styleId="157C6823A4C34B29B537A86E293CB5A1">
    <w:name w:val="157C6823A4C34B29B537A86E293CB5A1"/>
    <w:rsid w:val="007355F3"/>
    <w:pPr>
      <w:widowControl w:val="0"/>
      <w:jc w:val="both"/>
    </w:pPr>
    <w:rPr>
      <w:rFonts w:ascii="Calibri" w:eastAsia="宋体" w:hAnsi="Calibri" w:cs="Times New Roman"/>
    </w:rPr>
  </w:style>
  <w:style w:type="paragraph" w:customStyle="1" w:styleId="1C4748B89F994990A702168F12C5876D">
    <w:name w:val="1C4748B89F994990A702168F12C5876D"/>
    <w:rsid w:val="007355F3"/>
    <w:pPr>
      <w:widowControl w:val="0"/>
      <w:jc w:val="both"/>
    </w:pPr>
    <w:rPr>
      <w:rFonts w:ascii="Calibri" w:eastAsia="宋体" w:hAnsi="Calibri" w:cs="Times New Roman"/>
    </w:rPr>
  </w:style>
  <w:style w:type="paragraph" w:customStyle="1" w:styleId="32FF644085DC45AA87DAA8F7ECC52294">
    <w:name w:val="32FF644085DC45AA87DAA8F7ECC52294"/>
    <w:rsid w:val="007355F3"/>
    <w:pPr>
      <w:widowControl w:val="0"/>
      <w:jc w:val="both"/>
    </w:pPr>
    <w:rPr>
      <w:rFonts w:ascii="Calibri" w:eastAsia="宋体" w:hAnsi="Calibri" w:cs="Times New Roman"/>
    </w:rPr>
  </w:style>
  <w:style w:type="paragraph" w:customStyle="1" w:styleId="C1681373A7DD4520BA2B1C77118FD746">
    <w:name w:val="C1681373A7DD4520BA2B1C77118FD746"/>
    <w:rsid w:val="007355F3"/>
    <w:pPr>
      <w:widowControl w:val="0"/>
      <w:jc w:val="both"/>
    </w:pPr>
    <w:rPr>
      <w:rFonts w:ascii="Calibri" w:eastAsia="宋体" w:hAnsi="Calibri" w:cs="Times New Roman"/>
    </w:rPr>
  </w:style>
  <w:style w:type="paragraph" w:customStyle="1" w:styleId="48EF91BA27D243DD8CDC23DA74E9721E">
    <w:name w:val="48EF91BA27D243DD8CDC23DA74E9721E"/>
    <w:rsid w:val="007355F3"/>
    <w:pPr>
      <w:widowControl w:val="0"/>
      <w:jc w:val="both"/>
    </w:pPr>
    <w:rPr>
      <w:rFonts w:ascii="Calibri" w:eastAsia="宋体" w:hAnsi="Calibri" w:cs="Times New Roman"/>
    </w:rPr>
  </w:style>
  <w:style w:type="paragraph" w:customStyle="1" w:styleId="F681F4558B8F4061855DDA59B6C17C4A">
    <w:name w:val="F681F4558B8F4061855DDA59B6C17C4A"/>
    <w:rsid w:val="007355F3"/>
    <w:pPr>
      <w:widowControl w:val="0"/>
      <w:jc w:val="both"/>
    </w:pPr>
    <w:rPr>
      <w:rFonts w:ascii="Calibri" w:eastAsia="宋体" w:hAnsi="Calibri" w:cs="Times New Roman"/>
    </w:rPr>
  </w:style>
  <w:style w:type="paragraph" w:customStyle="1" w:styleId="4AA477E899714CD29F54382300AD4369">
    <w:name w:val="4AA477E899714CD29F54382300AD4369"/>
    <w:rsid w:val="007355F3"/>
    <w:pPr>
      <w:widowControl w:val="0"/>
      <w:jc w:val="both"/>
    </w:pPr>
    <w:rPr>
      <w:rFonts w:ascii="Calibri" w:eastAsia="宋体" w:hAnsi="Calibri" w:cs="Times New Roman"/>
    </w:rPr>
  </w:style>
  <w:style w:type="paragraph" w:customStyle="1" w:styleId="C183C134D64948B78A02B8676E22C265">
    <w:name w:val="C183C134D64948B78A02B8676E22C265"/>
    <w:rsid w:val="007355F3"/>
    <w:pPr>
      <w:widowControl w:val="0"/>
      <w:jc w:val="both"/>
    </w:pPr>
    <w:rPr>
      <w:rFonts w:ascii="Calibri" w:eastAsia="宋体" w:hAnsi="Calibri" w:cs="Times New Roman"/>
    </w:rPr>
  </w:style>
  <w:style w:type="paragraph" w:customStyle="1" w:styleId="886DD2E89F884789AF0C0AEC6ECA5449">
    <w:name w:val="886DD2E89F884789AF0C0AEC6ECA5449"/>
    <w:rsid w:val="007355F3"/>
    <w:pPr>
      <w:widowControl w:val="0"/>
      <w:jc w:val="both"/>
    </w:pPr>
    <w:rPr>
      <w:rFonts w:ascii="Calibri" w:eastAsia="宋体" w:hAnsi="Calibri" w:cs="Times New Roman"/>
    </w:rPr>
  </w:style>
  <w:style w:type="paragraph" w:customStyle="1" w:styleId="355304BFE9C2469C9DFE7493DCA36D05">
    <w:name w:val="355304BFE9C2469C9DFE7493DCA36D05"/>
    <w:rsid w:val="007355F3"/>
    <w:pPr>
      <w:widowControl w:val="0"/>
      <w:jc w:val="both"/>
    </w:pPr>
    <w:rPr>
      <w:rFonts w:ascii="Calibri" w:eastAsia="宋体" w:hAnsi="Calibri" w:cs="Times New Roman"/>
    </w:rPr>
  </w:style>
  <w:style w:type="paragraph" w:customStyle="1" w:styleId="B3E97F93A0C6417FB062669151F634D4">
    <w:name w:val="B3E97F93A0C6417FB062669151F634D4"/>
    <w:rsid w:val="007355F3"/>
    <w:pPr>
      <w:widowControl w:val="0"/>
      <w:jc w:val="both"/>
    </w:pPr>
    <w:rPr>
      <w:rFonts w:ascii="Calibri" w:eastAsia="宋体" w:hAnsi="Calibri" w:cs="Times New Roman"/>
    </w:rPr>
  </w:style>
  <w:style w:type="paragraph" w:customStyle="1" w:styleId="63B7C3D4F4BB4E2D8977840993873EFC">
    <w:name w:val="63B7C3D4F4BB4E2D8977840993873EFC"/>
    <w:rsid w:val="007355F3"/>
    <w:pPr>
      <w:widowControl w:val="0"/>
      <w:jc w:val="both"/>
    </w:pPr>
    <w:rPr>
      <w:rFonts w:ascii="Calibri" w:eastAsia="宋体" w:hAnsi="Calibri" w:cs="Times New Roman"/>
    </w:rPr>
  </w:style>
  <w:style w:type="paragraph" w:customStyle="1" w:styleId="9C609EA59B3A4308B121A7939008E7D8">
    <w:name w:val="9C609EA59B3A4308B121A7939008E7D8"/>
    <w:rsid w:val="007355F3"/>
    <w:pPr>
      <w:widowControl w:val="0"/>
      <w:jc w:val="both"/>
    </w:pPr>
    <w:rPr>
      <w:rFonts w:ascii="Calibri" w:eastAsia="宋体" w:hAnsi="Calibri" w:cs="Times New Roman"/>
    </w:rPr>
  </w:style>
  <w:style w:type="paragraph" w:customStyle="1" w:styleId="BA1A37FD8C8246D1AD228E7D2E11075A">
    <w:name w:val="BA1A37FD8C8246D1AD228E7D2E11075A"/>
    <w:rsid w:val="007355F3"/>
    <w:pPr>
      <w:widowControl w:val="0"/>
      <w:jc w:val="both"/>
    </w:pPr>
    <w:rPr>
      <w:rFonts w:ascii="Calibri" w:eastAsia="宋体" w:hAnsi="Calibri" w:cs="Times New Roman"/>
    </w:rPr>
  </w:style>
  <w:style w:type="paragraph" w:customStyle="1" w:styleId="FBFF39FD37B648E3BB3C8B047285DF82">
    <w:name w:val="FBFF39FD37B648E3BB3C8B047285DF82"/>
    <w:rsid w:val="007355F3"/>
    <w:pPr>
      <w:widowControl w:val="0"/>
      <w:jc w:val="both"/>
    </w:pPr>
    <w:rPr>
      <w:rFonts w:ascii="Calibri" w:eastAsia="宋体" w:hAnsi="Calibri" w:cs="Times New Roman"/>
    </w:rPr>
  </w:style>
  <w:style w:type="paragraph" w:customStyle="1" w:styleId="4C2F2961B24A4592BF63D666B088ECF3">
    <w:name w:val="4C2F2961B24A4592BF63D666B088ECF3"/>
    <w:rsid w:val="007355F3"/>
    <w:pPr>
      <w:widowControl w:val="0"/>
      <w:jc w:val="both"/>
    </w:pPr>
    <w:rPr>
      <w:rFonts w:ascii="Calibri" w:eastAsia="宋体" w:hAnsi="Calibri" w:cs="Times New Roman"/>
    </w:rPr>
  </w:style>
  <w:style w:type="paragraph" w:customStyle="1" w:styleId="4AE2D8A4CBE94A74B79C5E3E71B86C0F">
    <w:name w:val="4AE2D8A4CBE94A74B79C5E3E71B86C0F"/>
    <w:rsid w:val="007355F3"/>
    <w:pPr>
      <w:widowControl w:val="0"/>
      <w:jc w:val="both"/>
    </w:pPr>
    <w:rPr>
      <w:rFonts w:ascii="Calibri" w:eastAsia="宋体" w:hAnsi="Calibri" w:cs="Times New Roman"/>
    </w:rPr>
  </w:style>
  <w:style w:type="paragraph" w:customStyle="1" w:styleId="267F9165E9094381AAEAE717A7653F51">
    <w:name w:val="267F9165E9094381AAEAE717A7653F51"/>
    <w:rsid w:val="007355F3"/>
    <w:pPr>
      <w:widowControl w:val="0"/>
      <w:jc w:val="both"/>
    </w:pPr>
    <w:rPr>
      <w:rFonts w:ascii="Calibri" w:eastAsia="宋体" w:hAnsi="Calibri" w:cs="Times New Roman"/>
    </w:rPr>
  </w:style>
  <w:style w:type="paragraph" w:customStyle="1" w:styleId="8C9BEC7951AD4D159F41B17199F21DBE">
    <w:name w:val="8C9BEC7951AD4D159F41B17199F21DBE"/>
    <w:rsid w:val="007355F3"/>
    <w:pPr>
      <w:widowControl w:val="0"/>
      <w:jc w:val="both"/>
    </w:pPr>
    <w:rPr>
      <w:rFonts w:ascii="Calibri" w:eastAsia="宋体" w:hAnsi="Calibri" w:cs="Times New Roman"/>
    </w:rPr>
  </w:style>
  <w:style w:type="paragraph" w:customStyle="1" w:styleId="AA9D1A4FE68A41B39B31C15CBC239982">
    <w:name w:val="AA9D1A4FE68A41B39B31C15CBC239982"/>
    <w:rsid w:val="007355F3"/>
    <w:pPr>
      <w:widowControl w:val="0"/>
      <w:jc w:val="both"/>
    </w:pPr>
    <w:rPr>
      <w:rFonts w:ascii="Calibri" w:eastAsia="宋体" w:hAnsi="Calibri" w:cs="Times New Roman"/>
    </w:rPr>
  </w:style>
  <w:style w:type="paragraph" w:customStyle="1" w:styleId="8612FAD7FBB74DB38DDC2EC1C16746E3">
    <w:name w:val="8612FAD7FBB74DB38DDC2EC1C16746E3"/>
    <w:rsid w:val="007355F3"/>
    <w:pPr>
      <w:widowControl w:val="0"/>
      <w:jc w:val="both"/>
    </w:pPr>
    <w:rPr>
      <w:rFonts w:ascii="Calibri" w:eastAsia="宋体" w:hAnsi="Calibri" w:cs="Times New Roman"/>
    </w:rPr>
  </w:style>
  <w:style w:type="paragraph" w:customStyle="1" w:styleId="00F98D5967704576B47E05B1A50FD07F">
    <w:name w:val="00F98D5967704576B47E05B1A50FD07F"/>
    <w:rsid w:val="007355F3"/>
    <w:pPr>
      <w:widowControl w:val="0"/>
      <w:jc w:val="both"/>
    </w:pPr>
    <w:rPr>
      <w:rFonts w:ascii="Calibri" w:eastAsia="宋体" w:hAnsi="Calibri" w:cs="Times New Roman"/>
    </w:rPr>
  </w:style>
  <w:style w:type="paragraph" w:customStyle="1" w:styleId="6915193C18944A10BB834DB936E30247">
    <w:name w:val="6915193C18944A10BB834DB936E30247"/>
    <w:rsid w:val="007355F3"/>
    <w:pPr>
      <w:widowControl w:val="0"/>
      <w:jc w:val="both"/>
    </w:pPr>
    <w:rPr>
      <w:rFonts w:ascii="Calibri" w:eastAsia="宋体" w:hAnsi="Calibri" w:cs="Times New Roman"/>
    </w:rPr>
  </w:style>
  <w:style w:type="paragraph" w:customStyle="1" w:styleId="121C7114FA874A4E9855331FDCB93307">
    <w:name w:val="121C7114FA874A4E9855331FDCB93307"/>
    <w:rsid w:val="007355F3"/>
    <w:pPr>
      <w:widowControl w:val="0"/>
      <w:jc w:val="both"/>
    </w:pPr>
    <w:rPr>
      <w:rFonts w:ascii="Calibri" w:eastAsia="宋体" w:hAnsi="Calibri" w:cs="Times New Roman"/>
    </w:rPr>
  </w:style>
  <w:style w:type="paragraph" w:customStyle="1" w:styleId="05E1FA8802B14D16B433CB384DF40DB5">
    <w:name w:val="05E1FA8802B14D16B433CB384DF40DB5"/>
    <w:rsid w:val="007355F3"/>
    <w:pPr>
      <w:widowControl w:val="0"/>
      <w:jc w:val="both"/>
    </w:pPr>
    <w:rPr>
      <w:rFonts w:ascii="Calibri" w:eastAsia="宋体" w:hAnsi="Calibri" w:cs="Times New Roman"/>
    </w:rPr>
  </w:style>
  <w:style w:type="paragraph" w:customStyle="1" w:styleId="7E1C6064F5824C5CBF8DB6463BC1D3BE">
    <w:name w:val="7E1C6064F5824C5CBF8DB6463BC1D3BE"/>
    <w:rsid w:val="007355F3"/>
    <w:pPr>
      <w:widowControl w:val="0"/>
      <w:jc w:val="both"/>
    </w:pPr>
    <w:rPr>
      <w:rFonts w:ascii="Calibri" w:eastAsia="宋体" w:hAnsi="Calibri" w:cs="Times New Roman"/>
    </w:rPr>
  </w:style>
  <w:style w:type="paragraph" w:customStyle="1" w:styleId="7046D9507413475F9D94A83A6596D1E4">
    <w:name w:val="7046D9507413475F9D94A83A6596D1E4"/>
    <w:rsid w:val="007355F3"/>
    <w:pPr>
      <w:widowControl w:val="0"/>
      <w:jc w:val="both"/>
    </w:pPr>
    <w:rPr>
      <w:rFonts w:ascii="Calibri" w:eastAsia="宋体" w:hAnsi="Calibri" w:cs="Times New Roman"/>
    </w:rPr>
  </w:style>
  <w:style w:type="paragraph" w:customStyle="1" w:styleId="966C6E5AB8FE45BAA92F78935D07D2EF">
    <w:name w:val="966C6E5AB8FE45BAA92F78935D07D2EF"/>
    <w:rsid w:val="007355F3"/>
    <w:pPr>
      <w:widowControl w:val="0"/>
      <w:jc w:val="both"/>
    </w:pPr>
    <w:rPr>
      <w:rFonts w:ascii="Calibri" w:eastAsia="宋体" w:hAnsi="Calibri" w:cs="Times New Roman"/>
    </w:rPr>
  </w:style>
  <w:style w:type="paragraph" w:customStyle="1" w:styleId="E3637305BE424495BD35350123B06893">
    <w:name w:val="E3637305BE424495BD35350123B06893"/>
    <w:rsid w:val="007355F3"/>
    <w:pPr>
      <w:widowControl w:val="0"/>
      <w:jc w:val="both"/>
    </w:pPr>
    <w:rPr>
      <w:rFonts w:ascii="Calibri" w:eastAsia="宋体" w:hAnsi="Calibri" w:cs="Times New Roman"/>
    </w:rPr>
  </w:style>
  <w:style w:type="paragraph" w:customStyle="1" w:styleId="DC55E3D1614C427FB0DC68FC89370B45">
    <w:name w:val="DC55E3D1614C427FB0DC68FC89370B45"/>
    <w:rsid w:val="007355F3"/>
    <w:pPr>
      <w:widowControl w:val="0"/>
      <w:jc w:val="both"/>
    </w:pPr>
    <w:rPr>
      <w:rFonts w:ascii="Calibri" w:eastAsia="宋体" w:hAnsi="Calibri" w:cs="Times New Roman"/>
    </w:rPr>
  </w:style>
  <w:style w:type="paragraph" w:customStyle="1" w:styleId="01E1C892A1374D8D9AE7B04E7D7C4E40">
    <w:name w:val="01E1C892A1374D8D9AE7B04E7D7C4E40"/>
    <w:rsid w:val="007355F3"/>
    <w:pPr>
      <w:widowControl w:val="0"/>
      <w:jc w:val="both"/>
    </w:pPr>
    <w:rPr>
      <w:rFonts w:ascii="Calibri" w:eastAsia="宋体" w:hAnsi="Calibri" w:cs="Times New Roman"/>
    </w:rPr>
  </w:style>
  <w:style w:type="paragraph" w:customStyle="1" w:styleId="5B7121CF118240E3AE9B73158AE3D8FE">
    <w:name w:val="5B7121CF118240E3AE9B73158AE3D8FE"/>
    <w:rsid w:val="007355F3"/>
    <w:pPr>
      <w:widowControl w:val="0"/>
      <w:jc w:val="both"/>
    </w:pPr>
    <w:rPr>
      <w:rFonts w:ascii="Calibri" w:eastAsia="宋体" w:hAnsi="Calibri" w:cs="Times New Roman"/>
    </w:rPr>
  </w:style>
  <w:style w:type="paragraph" w:customStyle="1" w:styleId="3C5EF85F5D264170A5D4CD45F8C5E427">
    <w:name w:val="3C5EF85F5D264170A5D4CD45F8C5E427"/>
    <w:rsid w:val="007355F3"/>
    <w:pPr>
      <w:widowControl w:val="0"/>
      <w:jc w:val="both"/>
    </w:pPr>
    <w:rPr>
      <w:rFonts w:ascii="Calibri" w:eastAsia="宋体" w:hAnsi="Calibri" w:cs="Times New Roman"/>
    </w:rPr>
  </w:style>
  <w:style w:type="paragraph" w:customStyle="1" w:styleId="D4216D362501433DBA03AB079F19D238">
    <w:name w:val="D4216D362501433DBA03AB079F19D238"/>
    <w:rsid w:val="007355F3"/>
    <w:pPr>
      <w:widowControl w:val="0"/>
      <w:jc w:val="both"/>
    </w:pPr>
    <w:rPr>
      <w:rFonts w:ascii="Calibri" w:eastAsia="宋体" w:hAnsi="Calibri" w:cs="Times New Roman"/>
    </w:rPr>
  </w:style>
  <w:style w:type="paragraph" w:customStyle="1" w:styleId="6F2FAFE7865F4D4E800A007B4598A036">
    <w:name w:val="6F2FAFE7865F4D4E800A007B4598A036"/>
    <w:rsid w:val="007355F3"/>
    <w:pPr>
      <w:widowControl w:val="0"/>
      <w:jc w:val="both"/>
    </w:pPr>
    <w:rPr>
      <w:rFonts w:ascii="Calibri" w:eastAsia="宋体" w:hAnsi="Calibri" w:cs="Times New Roman"/>
    </w:rPr>
  </w:style>
  <w:style w:type="paragraph" w:customStyle="1" w:styleId="C57EA2BD8EC4481BACA011F4854A7C3D">
    <w:name w:val="C57EA2BD8EC4481BACA011F4854A7C3D"/>
    <w:rsid w:val="007355F3"/>
    <w:pPr>
      <w:widowControl w:val="0"/>
      <w:jc w:val="both"/>
    </w:pPr>
    <w:rPr>
      <w:rFonts w:ascii="Calibri" w:eastAsia="宋体" w:hAnsi="Calibri" w:cs="Times New Roman"/>
    </w:rPr>
  </w:style>
  <w:style w:type="paragraph" w:customStyle="1" w:styleId="7BC5C8B370704879A428B1F2E6ECB9F8">
    <w:name w:val="7BC5C8B370704879A428B1F2E6ECB9F8"/>
    <w:rsid w:val="007355F3"/>
    <w:pPr>
      <w:widowControl w:val="0"/>
      <w:jc w:val="both"/>
    </w:pPr>
    <w:rPr>
      <w:rFonts w:ascii="Calibri" w:eastAsia="宋体" w:hAnsi="Calibri" w:cs="Times New Roman"/>
    </w:rPr>
  </w:style>
  <w:style w:type="paragraph" w:customStyle="1" w:styleId="1CDF690384784844991C1E9FC6B6ABB6">
    <w:name w:val="1CDF690384784844991C1E9FC6B6ABB6"/>
    <w:rsid w:val="007355F3"/>
    <w:pPr>
      <w:widowControl w:val="0"/>
      <w:jc w:val="both"/>
    </w:pPr>
    <w:rPr>
      <w:rFonts w:ascii="Calibri" w:eastAsia="宋体" w:hAnsi="Calibri" w:cs="Times New Roman"/>
    </w:rPr>
  </w:style>
  <w:style w:type="paragraph" w:customStyle="1" w:styleId="843098A265E54717ADD5066B87B7395C">
    <w:name w:val="843098A265E54717ADD5066B87B7395C"/>
    <w:rsid w:val="007355F3"/>
    <w:pPr>
      <w:widowControl w:val="0"/>
      <w:jc w:val="both"/>
    </w:pPr>
    <w:rPr>
      <w:rFonts w:ascii="Calibri" w:eastAsia="宋体" w:hAnsi="Calibri" w:cs="Times New Roman"/>
    </w:rPr>
  </w:style>
  <w:style w:type="paragraph" w:customStyle="1" w:styleId="DE65C6C9D94741738485FBBCEC486D70">
    <w:name w:val="DE65C6C9D94741738485FBBCEC486D70"/>
    <w:rsid w:val="007355F3"/>
    <w:pPr>
      <w:widowControl w:val="0"/>
      <w:jc w:val="both"/>
    </w:pPr>
    <w:rPr>
      <w:rFonts w:ascii="Calibri" w:eastAsia="宋体" w:hAnsi="Calibri" w:cs="Times New Roman"/>
    </w:rPr>
  </w:style>
  <w:style w:type="paragraph" w:customStyle="1" w:styleId="34BCB603119B4863B2459E0B9AC8730A">
    <w:name w:val="34BCB603119B4863B2459E0B9AC8730A"/>
    <w:rsid w:val="007355F3"/>
    <w:pPr>
      <w:widowControl w:val="0"/>
      <w:jc w:val="both"/>
    </w:pPr>
    <w:rPr>
      <w:rFonts w:ascii="Calibri" w:eastAsia="宋体" w:hAnsi="Calibri" w:cs="Times New Roman"/>
    </w:rPr>
  </w:style>
  <w:style w:type="paragraph" w:customStyle="1" w:styleId="CBD07E14876A465CA26379D9367E93AD">
    <w:name w:val="CBD07E14876A465CA26379D9367E93AD"/>
    <w:rsid w:val="007355F3"/>
    <w:pPr>
      <w:widowControl w:val="0"/>
      <w:jc w:val="both"/>
    </w:pPr>
    <w:rPr>
      <w:rFonts w:ascii="Calibri" w:eastAsia="宋体" w:hAnsi="Calibri" w:cs="Times New Roman"/>
    </w:rPr>
  </w:style>
  <w:style w:type="paragraph" w:customStyle="1" w:styleId="8A790FF0B3444E318A7BBF1E42A84460">
    <w:name w:val="8A790FF0B3444E318A7BBF1E42A84460"/>
    <w:rsid w:val="007355F3"/>
    <w:pPr>
      <w:widowControl w:val="0"/>
      <w:jc w:val="both"/>
    </w:pPr>
    <w:rPr>
      <w:rFonts w:ascii="Calibri" w:eastAsia="宋体" w:hAnsi="Calibri" w:cs="Times New Roman"/>
    </w:rPr>
  </w:style>
  <w:style w:type="paragraph" w:customStyle="1" w:styleId="6B59DDFD462F421C92DAFDC732E09D5A">
    <w:name w:val="6B59DDFD462F421C92DAFDC732E09D5A"/>
    <w:rsid w:val="007355F3"/>
    <w:pPr>
      <w:widowControl w:val="0"/>
      <w:jc w:val="both"/>
    </w:pPr>
    <w:rPr>
      <w:rFonts w:ascii="Calibri" w:eastAsia="宋体" w:hAnsi="Calibri" w:cs="Times New Roman"/>
    </w:rPr>
  </w:style>
  <w:style w:type="paragraph" w:customStyle="1" w:styleId="A4DD4B25E99F4A3A8295839C9E130D6C">
    <w:name w:val="A4DD4B25E99F4A3A8295839C9E130D6C"/>
    <w:rsid w:val="007355F3"/>
    <w:pPr>
      <w:widowControl w:val="0"/>
      <w:jc w:val="both"/>
    </w:pPr>
    <w:rPr>
      <w:rFonts w:ascii="Calibri" w:eastAsia="宋体" w:hAnsi="Calibri" w:cs="Times New Roman"/>
    </w:rPr>
  </w:style>
  <w:style w:type="paragraph" w:customStyle="1" w:styleId="988FFF9BB12446CEAC8113E76F92C1A3">
    <w:name w:val="988FFF9BB12446CEAC8113E76F92C1A3"/>
    <w:rsid w:val="007355F3"/>
    <w:pPr>
      <w:widowControl w:val="0"/>
      <w:jc w:val="both"/>
    </w:pPr>
    <w:rPr>
      <w:rFonts w:ascii="Calibri" w:eastAsia="宋体" w:hAnsi="Calibri" w:cs="Times New Roman"/>
    </w:rPr>
  </w:style>
  <w:style w:type="paragraph" w:customStyle="1" w:styleId="BCE24DD483E04AA5A68DCB5D4BFE5A70">
    <w:name w:val="BCE24DD483E04AA5A68DCB5D4BFE5A70"/>
    <w:rsid w:val="007355F3"/>
    <w:pPr>
      <w:widowControl w:val="0"/>
      <w:jc w:val="both"/>
    </w:pPr>
    <w:rPr>
      <w:rFonts w:ascii="Calibri" w:eastAsia="宋体" w:hAnsi="Calibri" w:cs="Times New Roman"/>
    </w:rPr>
  </w:style>
  <w:style w:type="paragraph" w:customStyle="1" w:styleId="40D59451178F4DDA82879E592B56BEBB">
    <w:name w:val="40D59451178F4DDA82879E592B56BEBB"/>
    <w:rsid w:val="007355F3"/>
    <w:pPr>
      <w:widowControl w:val="0"/>
      <w:jc w:val="both"/>
    </w:pPr>
    <w:rPr>
      <w:rFonts w:ascii="Calibri" w:eastAsia="宋体" w:hAnsi="Calibri" w:cs="Times New Roman"/>
    </w:rPr>
  </w:style>
  <w:style w:type="paragraph" w:customStyle="1" w:styleId="4DFB5F66D03A43A780F838C93F03E9E8">
    <w:name w:val="4DFB5F66D03A43A780F838C93F03E9E8"/>
    <w:rsid w:val="007355F3"/>
    <w:pPr>
      <w:widowControl w:val="0"/>
      <w:jc w:val="both"/>
    </w:pPr>
    <w:rPr>
      <w:rFonts w:ascii="Calibri" w:eastAsia="宋体" w:hAnsi="Calibri" w:cs="Times New Roman"/>
    </w:rPr>
  </w:style>
  <w:style w:type="paragraph" w:customStyle="1" w:styleId="C725AAA6DCC34A84ABACD1B1B0C04EC1">
    <w:name w:val="C725AAA6DCC34A84ABACD1B1B0C04EC1"/>
    <w:rsid w:val="007355F3"/>
    <w:pPr>
      <w:widowControl w:val="0"/>
      <w:jc w:val="both"/>
    </w:pPr>
    <w:rPr>
      <w:rFonts w:ascii="Calibri" w:eastAsia="宋体" w:hAnsi="Calibri" w:cs="Times New Roman"/>
    </w:rPr>
  </w:style>
  <w:style w:type="paragraph" w:customStyle="1" w:styleId="12A2B1E0684D4F8D8239BBC9384DA7FE">
    <w:name w:val="12A2B1E0684D4F8D8239BBC9384DA7FE"/>
    <w:rsid w:val="007355F3"/>
    <w:pPr>
      <w:widowControl w:val="0"/>
      <w:jc w:val="both"/>
    </w:pPr>
    <w:rPr>
      <w:rFonts w:ascii="Calibri" w:eastAsia="宋体" w:hAnsi="Calibri" w:cs="Times New Roman"/>
    </w:rPr>
  </w:style>
  <w:style w:type="paragraph" w:customStyle="1" w:styleId="6099BDCBCD764F53AEA63985CD77435F">
    <w:name w:val="6099BDCBCD764F53AEA63985CD77435F"/>
    <w:rsid w:val="007355F3"/>
    <w:pPr>
      <w:widowControl w:val="0"/>
      <w:jc w:val="both"/>
    </w:pPr>
    <w:rPr>
      <w:rFonts w:ascii="Calibri" w:eastAsia="宋体" w:hAnsi="Calibri" w:cs="Times New Roman"/>
    </w:rPr>
  </w:style>
  <w:style w:type="paragraph" w:customStyle="1" w:styleId="372E0C2648BD4E9B94CE1B977965EC42">
    <w:name w:val="372E0C2648BD4E9B94CE1B977965EC42"/>
    <w:rsid w:val="007355F3"/>
    <w:pPr>
      <w:widowControl w:val="0"/>
      <w:jc w:val="both"/>
    </w:pPr>
    <w:rPr>
      <w:rFonts w:ascii="Calibri" w:eastAsia="宋体" w:hAnsi="Calibri" w:cs="Times New Roman"/>
    </w:rPr>
  </w:style>
  <w:style w:type="paragraph" w:customStyle="1" w:styleId="47B2B6DD41D6455C8325B042BD5F84C0">
    <w:name w:val="47B2B6DD41D6455C8325B042BD5F84C0"/>
    <w:rsid w:val="007355F3"/>
    <w:pPr>
      <w:widowControl w:val="0"/>
      <w:jc w:val="both"/>
    </w:pPr>
    <w:rPr>
      <w:rFonts w:ascii="Calibri" w:eastAsia="宋体" w:hAnsi="Calibri" w:cs="Times New Roman"/>
    </w:rPr>
  </w:style>
  <w:style w:type="paragraph" w:customStyle="1" w:styleId="B5EC2281AEF44867ACBAF6FBA772D94A">
    <w:name w:val="B5EC2281AEF44867ACBAF6FBA772D94A"/>
    <w:rsid w:val="007355F3"/>
    <w:pPr>
      <w:widowControl w:val="0"/>
      <w:jc w:val="both"/>
    </w:pPr>
    <w:rPr>
      <w:rFonts w:ascii="Calibri" w:eastAsia="宋体" w:hAnsi="Calibri" w:cs="Times New Roman"/>
    </w:rPr>
  </w:style>
  <w:style w:type="paragraph" w:customStyle="1" w:styleId="4B261547ED664153885B01D059519861">
    <w:name w:val="4B261547ED664153885B01D059519861"/>
    <w:rsid w:val="007355F3"/>
    <w:pPr>
      <w:widowControl w:val="0"/>
      <w:jc w:val="both"/>
    </w:pPr>
    <w:rPr>
      <w:rFonts w:ascii="Calibri" w:eastAsia="宋体" w:hAnsi="Calibri" w:cs="Times New Roman"/>
    </w:rPr>
  </w:style>
  <w:style w:type="paragraph" w:customStyle="1" w:styleId="F319E37D91DE476388895F64617113BF">
    <w:name w:val="F319E37D91DE476388895F64617113BF"/>
    <w:rsid w:val="007355F3"/>
    <w:pPr>
      <w:widowControl w:val="0"/>
      <w:jc w:val="both"/>
    </w:pPr>
    <w:rPr>
      <w:rFonts w:ascii="Calibri" w:eastAsia="宋体" w:hAnsi="Calibri" w:cs="Times New Roman"/>
    </w:rPr>
  </w:style>
  <w:style w:type="paragraph" w:customStyle="1" w:styleId="D206EA0F8BF9436589863FAF45288A8D">
    <w:name w:val="D206EA0F8BF9436589863FAF45288A8D"/>
    <w:rsid w:val="007355F3"/>
    <w:pPr>
      <w:widowControl w:val="0"/>
      <w:jc w:val="both"/>
    </w:pPr>
    <w:rPr>
      <w:rFonts w:ascii="Calibri" w:eastAsia="宋体" w:hAnsi="Calibri" w:cs="Times New Roman"/>
    </w:rPr>
  </w:style>
  <w:style w:type="paragraph" w:customStyle="1" w:styleId="63BAC7A8E18D4660BE7B2CEACC40D554">
    <w:name w:val="63BAC7A8E18D4660BE7B2CEACC40D554"/>
    <w:rsid w:val="007355F3"/>
    <w:pPr>
      <w:widowControl w:val="0"/>
      <w:jc w:val="both"/>
    </w:pPr>
    <w:rPr>
      <w:rFonts w:ascii="Calibri" w:eastAsia="宋体" w:hAnsi="Calibri" w:cs="Times New Roman"/>
    </w:rPr>
  </w:style>
  <w:style w:type="paragraph" w:customStyle="1" w:styleId="331395A132F740C7AB7FCF325F77D68D">
    <w:name w:val="331395A132F740C7AB7FCF325F77D68D"/>
    <w:rsid w:val="007355F3"/>
    <w:pPr>
      <w:widowControl w:val="0"/>
      <w:jc w:val="both"/>
    </w:pPr>
    <w:rPr>
      <w:rFonts w:ascii="Calibri" w:eastAsia="宋体" w:hAnsi="Calibri" w:cs="Times New Roman"/>
    </w:rPr>
  </w:style>
  <w:style w:type="paragraph" w:customStyle="1" w:styleId="41FF21C8CF6A420B848EB9D040462CDC">
    <w:name w:val="41FF21C8CF6A420B848EB9D040462CDC"/>
    <w:rsid w:val="007355F3"/>
    <w:pPr>
      <w:widowControl w:val="0"/>
      <w:jc w:val="both"/>
    </w:pPr>
    <w:rPr>
      <w:rFonts w:ascii="Calibri" w:eastAsia="宋体" w:hAnsi="Calibri" w:cs="Times New Roman"/>
    </w:rPr>
  </w:style>
  <w:style w:type="paragraph" w:customStyle="1" w:styleId="1E03EDF58CA849F1B21B06ED3A8920EC">
    <w:name w:val="1E03EDF58CA849F1B21B06ED3A8920EC"/>
    <w:rsid w:val="007355F3"/>
    <w:pPr>
      <w:widowControl w:val="0"/>
      <w:jc w:val="both"/>
    </w:pPr>
    <w:rPr>
      <w:rFonts w:ascii="Calibri" w:eastAsia="宋体" w:hAnsi="Calibri" w:cs="Times New Roman"/>
    </w:rPr>
  </w:style>
  <w:style w:type="paragraph" w:customStyle="1" w:styleId="CE82530E8718486C91D54BCAB8424C7E">
    <w:name w:val="CE82530E8718486C91D54BCAB8424C7E"/>
    <w:rsid w:val="007355F3"/>
    <w:pPr>
      <w:widowControl w:val="0"/>
      <w:jc w:val="both"/>
    </w:pPr>
    <w:rPr>
      <w:rFonts w:ascii="Calibri" w:eastAsia="宋体" w:hAnsi="Calibri" w:cs="Times New Roman"/>
    </w:rPr>
  </w:style>
  <w:style w:type="paragraph" w:customStyle="1" w:styleId="941AD4FFA11E49D6A87C55E20E0C0F54">
    <w:name w:val="941AD4FFA11E49D6A87C55E20E0C0F54"/>
    <w:rsid w:val="007355F3"/>
    <w:pPr>
      <w:widowControl w:val="0"/>
      <w:jc w:val="both"/>
    </w:pPr>
    <w:rPr>
      <w:rFonts w:ascii="Calibri" w:eastAsia="宋体" w:hAnsi="Calibri" w:cs="Times New Roman"/>
    </w:rPr>
  </w:style>
  <w:style w:type="paragraph" w:customStyle="1" w:styleId="57A32263B5D14F999A6447C72026B867">
    <w:name w:val="57A32263B5D14F999A6447C72026B867"/>
    <w:rsid w:val="007355F3"/>
    <w:pPr>
      <w:widowControl w:val="0"/>
      <w:jc w:val="both"/>
    </w:pPr>
    <w:rPr>
      <w:rFonts w:ascii="Calibri" w:eastAsia="宋体" w:hAnsi="Calibri" w:cs="Times New Roman"/>
    </w:rPr>
  </w:style>
  <w:style w:type="paragraph" w:customStyle="1" w:styleId="2B491A3AB50C45B79C3208C11FC023A9">
    <w:name w:val="2B491A3AB50C45B79C3208C11FC023A9"/>
    <w:rsid w:val="007355F3"/>
    <w:pPr>
      <w:widowControl w:val="0"/>
      <w:jc w:val="both"/>
    </w:pPr>
    <w:rPr>
      <w:rFonts w:ascii="Calibri" w:eastAsia="宋体" w:hAnsi="Calibri" w:cs="Times New Roman"/>
    </w:rPr>
  </w:style>
  <w:style w:type="paragraph" w:customStyle="1" w:styleId="52FE73C0A3BD4A46AD38D03242B8B838">
    <w:name w:val="52FE73C0A3BD4A46AD38D03242B8B838"/>
    <w:rsid w:val="007355F3"/>
    <w:pPr>
      <w:widowControl w:val="0"/>
      <w:jc w:val="both"/>
    </w:pPr>
    <w:rPr>
      <w:rFonts w:ascii="Calibri" w:eastAsia="宋体" w:hAnsi="Calibri" w:cs="Times New Roman"/>
    </w:rPr>
  </w:style>
  <w:style w:type="paragraph" w:customStyle="1" w:styleId="E7FDD98DECDB4CDA99394DBC3BE802B0">
    <w:name w:val="E7FDD98DECDB4CDA99394DBC3BE802B0"/>
    <w:rsid w:val="007355F3"/>
    <w:pPr>
      <w:widowControl w:val="0"/>
      <w:jc w:val="both"/>
    </w:pPr>
    <w:rPr>
      <w:rFonts w:ascii="Calibri" w:eastAsia="宋体" w:hAnsi="Calibri" w:cs="Times New Roman"/>
    </w:rPr>
  </w:style>
  <w:style w:type="paragraph" w:customStyle="1" w:styleId="5BC72BAA196C4FBE8486046C88A7592B">
    <w:name w:val="5BC72BAA196C4FBE8486046C88A7592B"/>
    <w:rsid w:val="007355F3"/>
    <w:pPr>
      <w:widowControl w:val="0"/>
      <w:jc w:val="both"/>
    </w:pPr>
    <w:rPr>
      <w:rFonts w:ascii="Calibri" w:eastAsia="宋体" w:hAnsi="Calibri" w:cs="Times New Roman"/>
    </w:rPr>
  </w:style>
  <w:style w:type="paragraph" w:customStyle="1" w:styleId="9D09E5B8466F4BD1AE61590CB796F396">
    <w:name w:val="9D09E5B8466F4BD1AE61590CB796F396"/>
    <w:rsid w:val="007355F3"/>
    <w:pPr>
      <w:widowControl w:val="0"/>
      <w:jc w:val="both"/>
    </w:pPr>
    <w:rPr>
      <w:rFonts w:ascii="Calibri" w:eastAsia="宋体" w:hAnsi="Calibri" w:cs="Times New Roman"/>
    </w:rPr>
  </w:style>
  <w:style w:type="paragraph" w:customStyle="1" w:styleId="F229119DBE7B4F3280E183F9723F1550">
    <w:name w:val="F229119DBE7B4F3280E183F9723F1550"/>
    <w:rsid w:val="007355F3"/>
    <w:pPr>
      <w:widowControl w:val="0"/>
      <w:jc w:val="both"/>
    </w:pPr>
    <w:rPr>
      <w:rFonts w:ascii="Calibri" w:eastAsia="宋体" w:hAnsi="Calibri" w:cs="Times New Roman"/>
    </w:rPr>
  </w:style>
  <w:style w:type="paragraph" w:customStyle="1" w:styleId="BDE4DCE1284840EBAECB222660D0B286">
    <w:name w:val="BDE4DCE1284840EBAECB222660D0B286"/>
    <w:rsid w:val="007355F3"/>
    <w:pPr>
      <w:widowControl w:val="0"/>
      <w:jc w:val="both"/>
    </w:pPr>
    <w:rPr>
      <w:rFonts w:ascii="Calibri" w:eastAsia="宋体" w:hAnsi="Calibri" w:cs="Times New Roman"/>
    </w:rPr>
  </w:style>
  <w:style w:type="paragraph" w:customStyle="1" w:styleId="C1ADB6259B5B4FFF9733825E5FB3165C">
    <w:name w:val="C1ADB6259B5B4FFF9733825E5FB3165C"/>
    <w:rsid w:val="007355F3"/>
    <w:pPr>
      <w:widowControl w:val="0"/>
      <w:jc w:val="both"/>
    </w:pPr>
    <w:rPr>
      <w:rFonts w:ascii="Calibri" w:eastAsia="宋体" w:hAnsi="Calibri" w:cs="Times New Roman"/>
    </w:rPr>
  </w:style>
  <w:style w:type="paragraph" w:customStyle="1" w:styleId="33D68FE8C21846949C7CC4876F3859D8">
    <w:name w:val="33D68FE8C21846949C7CC4876F3859D8"/>
    <w:rsid w:val="007355F3"/>
    <w:pPr>
      <w:widowControl w:val="0"/>
      <w:jc w:val="both"/>
    </w:pPr>
    <w:rPr>
      <w:rFonts w:ascii="Calibri" w:eastAsia="宋体" w:hAnsi="Calibri" w:cs="Times New Roman"/>
    </w:rPr>
  </w:style>
  <w:style w:type="paragraph" w:customStyle="1" w:styleId="62348473440544F18E23653898949E4D">
    <w:name w:val="62348473440544F18E23653898949E4D"/>
    <w:rsid w:val="007355F3"/>
    <w:pPr>
      <w:widowControl w:val="0"/>
      <w:jc w:val="both"/>
    </w:pPr>
    <w:rPr>
      <w:rFonts w:ascii="Calibri" w:eastAsia="宋体" w:hAnsi="Calibri" w:cs="Times New Roman"/>
    </w:rPr>
  </w:style>
  <w:style w:type="paragraph" w:customStyle="1" w:styleId="812A7E3D391F408EB77FBACA834C8570">
    <w:name w:val="812A7E3D391F408EB77FBACA834C8570"/>
    <w:rsid w:val="007355F3"/>
    <w:pPr>
      <w:widowControl w:val="0"/>
      <w:jc w:val="both"/>
    </w:pPr>
    <w:rPr>
      <w:rFonts w:ascii="Calibri" w:eastAsia="宋体" w:hAnsi="Calibri" w:cs="Times New Roman"/>
    </w:rPr>
  </w:style>
  <w:style w:type="paragraph" w:customStyle="1" w:styleId="3FC698CF94D0473E927A91F1FD945BB8">
    <w:name w:val="3FC698CF94D0473E927A91F1FD945BB8"/>
    <w:rsid w:val="007355F3"/>
    <w:pPr>
      <w:widowControl w:val="0"/>
      <w:jc w:val="both"/>
    </w:pPr>
    <w:rPr>
      <w:rFonts w:ascii="Calibri" w:eastAsia="宋体" w:hAnsi="Calibri" w:cs="Times New Roman"/>
    </w:rPr>
  </w:style>
  <w:style w:type="paragraph" w:customStyle="1" w:styleId="27CCC78B30D3477CBD62223A143510CE">
    <w:name w:val="27CCC78B30D3477CBD62223A143510CE"/>
    <w:rsid w:val="007355F3"/>
    <w:pPr>
      <w:widowControl w:val="0"/>
      <w:jc w:val="both"/>
    </w:pPr>
    <w:rPr>
      <w:rFonts w:ascii="Calibri" w:eastAsia="宋体" w:hAnsi="Calibri" w:cs="Times New Roman"/>
    </w:rPr>
  </w:style>
  <w:style w:type="paragraph" w:customStyle="1" w:styleId="044D3AC9150541B48A437B6478F7EC73">
    <w:name w:val="044D3AC9150541B48A437B6478F7EC73"/>
    <w:rsid w:val="007355F3"/>
    <w:pPr>
      <w:widowControl w:val="0"/>
      <w:jc w:val="both"/>
    </w:pPr>
    <w:rPr>
      <w:rFonts w:ascii="Calibri" w:eastAsia="宋体" w:hAnsi="Calibri" w:cs="Times New Roman"/>
    </w:rPr>
  </w:style>
  <w:style w:type="paragraph" w:customStyle="1" w:styleId="D4126B5BC45B405B83DE7F7D1993F511">
    <w:name w:val="D4126B5BC45B405B83DE7F7D1993F511"/>
    <w:rsid w:val="007355F3"/>
    <w:pPr>
      <w:widowControl w:val="0"/>
      <w:jc w:val="both"/>
    </w:pPr>
    <w:rPr>
      <w:rFonts w:ascii="Calibri" w:eastAsia="宋体" w:hAnsi="Calibri" w:cs="Times New Roman"/>
    </w:rPr>
  </w:style>
  <w:style w:type="paragraph" w:customStyle="1" w:styleId="1A8839724FC04F3BA4879B901E027451">
    <w:name w:val="1A8839724FC04F3BA4879B901E027451"/>
    <w:rsid w:val="007355F3"/>
    <w:pPr>
      <w:widowControl w:val="0"/>
      <w:jc w:val="both"/>
    </w:pPr>
    <w:rPr>
      <w:rFonts w:ascii="Calibri" w:eastAsia="宋体" w:hAnsi="Calibri" w:cs="Times New Roman"/>
    </w:rPr>
  </w:style>
  <w:style w:type="paragraph" w:customStyle="1" w:styleId="24C4EB3ECC7B40F8ADE3CC7CCBA4EF90">
    <w:name w:val="24C4EB3ECC7B40F8ADE3CC7CCBA4EF90"/>
    <w:rsid w:val="007355F3"/>
    <w:pPr>
      <w:widowControl w:val="0"/>
      <w:jc w:val="both"/>
    </w:pPr>
    <w:rPr>
      <w:rFonts w:ascii="Calibri" w:eastAsia="宋体" w:hAnsi="Calibri" w:cs="Times New Roman"/>
    </w:rPr>
  </w:style>
  <w:style w:type="paragraph" w:customStyle="1" w:styleId="4BE8189A22EF45D7947B7101E9978BDC">
    <w:name w:val="4BE8189A22EF45D7947B7101E9978BDC"/>
    <w:rsid w:val="007355F3"/>
    <w:pPr>
      <w:widowControl w:val="0"/>
      <w:jc w:val="both"/>
    </w:pPr>
    <w:rPr>
      <w:rFonts w:ascii="Calibri" w:eastAsia="宋体" w:hAnsi="Calibri" w:cs="Times New Roman"/>
    </w:rPr>
  </w:style>
  <w:style w:type="paragraph" w:customStyle="1" w:styleId="51A1A5707B1D4CD6ADFB6B5103137B61">
    <w:name w:val="51A1A5707B1D4CD6ADFB6B5103137B61"/>
    <w:rsid w:val="007355F3"/>
    <w:pPr>
      <w:widowControl w:val="0"/>
      <w:jc w:val="both"/>
    </w:pPr>
    <w:rPr>
      <w:rFonts w:ascii="Calibri" w:eastAsia="宋体" w:hAnsi="Calibri" w:cs="Times New Roman"/>
    </w:rPr>
  </w:style>
  <w:style w:type="paragraph" w:customStyle="1" w:styleId="AEA07C5A40B04466A2784AE6B94AB74B">
    <w:name w:val="AEA07C5A40B04466A2784AE6B94AB74B"/>
    <w:rsid w:val="007355F3"/>
    <w:pPr>
      <w:widowControl w:val="0"/>
      <w:jc w:val="both"/>
    </w:pPr>
    <w:rPr>
      <w:rFonts w:ascii="Calibri" w:eastAsia="宋体" w:hAnsi="Calibri" w:cs="Times New Roman"/>
    </w:rPr>
  </w:style>
  <w:style w:type="paragraph" w:customStyle="1" w:styleId="6050ED6804714D109BA348CA587274DF">
    <w:name w:val="6050ED6804714D109BA348CA587274DF"/>
    <w:rsid w:val="007355F3"/>
    <w:pPr>
      <w:widowControl w:val="0"/>
      <w:jc w:val="both"/>
    </w:pPr>
    <w:rPr>
      <w:rFonts w:ascii="Calibri" w:eastAsia="宋体" w:hAnsi="Calibri" w:cs="Times New Roman"/>
    </w:rPr>
  </w:style>
  <w:style w:type="paragraph" w:customStyle="1" w:styleId="30A2AA62C8944463B764558527D9F42F">
    <w:name w:val="30A2AA62C8944463B764558527D9F42F"/>
    <w:rsid w:val="007355F3"/>
    <w:pPr>
      <w:widowControl w:val="0"/>
      <w:jc w:val="both"/>
    </w:pPr>
    <w:rPr>
      <w:rFonts w:ascii="Calibri" w:eastAsia="宋体" w:hAnsi="Calibri" w:cs="Times New Roman"/>
    </w:rPr>
  </w:style>
  <w:style w:type="paragraph" w:customStyle="1" w:styleId="4ECE388A862A433CA146339F90858E7B">
    <w:name w:val="4ECE388A862A433CA146339F90858E7B"/>
    <w:rsid w:val="007355F3"/>
    <w:pPr>
      <w:widowControl w:val="0"/>
      <w:jc w:val="both"/>
    </w:pPr>
    <w:rPr>
      <w:rFonts w:ascii="Calibri" w:eastAsia="宋体" w:hAnsi="Calibri" w:cs="Times New Roman"/>
    </w:rPr>
  </w:style>
  <w:style w:type="paragraph" w:customStyle="1" w:styleId="FD105D77D3524A408924C45E87405621">
    <w:name w:val="FD105D77D3524A408924C45E87405621"/>
    <w:rsid w:val="007355F3"/>
    <w:pPr>
      <w:widowControl w:val="0"/>
      <w:jc w:val="both"/>
    </w:pPr>
    <w:rPr>
      <w:rFonts w:ascii="Calibri" w:eastAsia="宋体" w:hAnsi="Calibri" w:cs="Times New Roman"/>
    </w:rPr>
  </w:style>
  <w:style w:type="paragraph" w:customStyle="1" w:styleId="4F077621BCA840B9A591FC57C390F4CA">
    <w:name w:val="4F077621BCA840B9A591FC57C390F4CA"/>
    <w:rsid w:val="007355F3"/>
    <w:pPr>
      <w:widowControl w:val="0"/>
      <w:jc w:val="both"/>
    </w:pPr>
    <w:rPr>
      <w:rFonts w:ascii="Calibri" w:eastAsia="宋体" w:hAnsi="Calibri" w:cs="Times New Roman"/>
    </w:rPr>
  </w:style>
  <w:style w:type="paragraph" w:customStyle="1" w:styleId="4EFC2BB7990C4A898C951C98C7385C6E">
    <w:name w:val="4EFC2BB7990C4A898C951C98C7385C6E"/>
    <w:rsid w:val="007355F3"/>
    <w:pPr>
      <w:widowControl w:val="0"/>
      <w:jc w:val="both"/>
    </w:pPr>
    <w:rPr>
      <w:rFonts w:ascii="Calibri" w:eastAsia="宋体" w:hAnsi="Calibri" w:cs="Times New Roman"/>
    </w:rPr>
  </w:style>
  <w:style w:type="paragraph" w:customStyle="1" w:styleId="58CAE182FCDF44F0B1E7A2BBB2985CE2">
    <w:name w:val="58CAE182FCDF44F0B1E7A2BBB2985CE2"/>
    <w:rsid w:val="007355F3"/>
    <w:pPr>
      <w:widowControl w:val="0"/>
      <w:jc w:val="both"/>
    </w:pPr>
    <w:rPr>
      <w:rFonts w:ascii="Calibri" w:eastAsia="宋体" w:hAnsi="Calibri" w:cs="Times New Roman"/>
    </w:rPr>
  </w:style>
  <w:style w:type="paragraph" w:customStyle="1" w:styleId="8CB470684EA44DE098771EE758CA57FA">
    <w:name w:val="8CB470684EA44DE098771EE758CA57FA"/>
    <w:rsid w:val="007355F3"/>
    <w:pPr>
      <w:widowControl w:val="0"/>
      <w:jc w:val="both"/>
    </w:pPr>
    <w:rPr>
      <w:rFonts w:ascii="Calibri" w:eastAsia="宋体" w:hAnsi="Calibri" w:cs="Times New Roman"/>
    </w:rPr>
  </w:style>
  <w:style w:type="paragraph" w:customStyle="1" w:styleId="02A915791DFC47CF9FFAF52E915036DF">
    <w:name w:val="02A915791DFC47CF9FFAF52E915036DF"/>
    <w:rsid w:val="007355F3"/>
    <w:pPr>
      <w:widowControl w:val="0"/>
      <w:jc w:val="both"/>
    </w:pPr>
    <w:rPr>
      <w:rFonts w:ascii="Calibri" w:eastAsia="宋体" w:hAnsi="Calibri" w:cs="Times New Roman"/>
    </w:rPr>
  </w:style>
  <w:style w:type="paragraph" w:customStyle="1" w:styleId="06CA2CC1DB1A44FE95C51B3CC06EECF2">
    <w:name w:val="06CA2CC1DB1A44FE95C51B3CC06EECF2"/>
    <w:rsid w:val="007355F3"/>
    <w:pPr>
      <w:widowControl w:val="0"/>
      <w:jc w:val="both"/>
    </w:pPr>
    <w:rPr>
      <w:rFonts w:ascii="Calibri" w:eastAsia="宋体" w:hAnsi="Calibri" w:cs="Times New Roman"/>
    </w:rPr>
  </w:style>
  <w:style w:type="paragraph" w:customStyle="1" w:styleId="9A8AC6C4849A47A0BA4F92CC43B3D25C">
    <w:name w:val="9A8AC6C4849A47A0BA4F92CC43B3D25C"/>
    <w:rsid w:val="007355F3"/>
    <w:pPr>
      <w:widowControl w:val="0"/>
      <w:jc w:val="both"/>
    </w:pPr>
    <w:rPr>
      <w:rFonts w:ascii="Calibri" w:eastAsia="宋体" w:hAnsi="Calibri" w:cs="Times New Roman"/>
    </w:rPr>
  </w:style>
  <w:style w:type="paragraph" w:customStyle="1" w:styleId="74F4A9BA542044FFAC4E33FF817C467B">
    <w:name w:val="74F4A9BA542044FFAC4E33FF817C467B"/>
    <w:rsid w:val="007355F3"/>
    <w:pPr>
      <w:widowControl w:val="0"/>
      <w:jc w:val="both"/>
    </w:pPr>
    <w:rPr>
      <w:rFonts w:ascii="Calibri" w:eastAsia="宋体" w:hAnsi="Calibri" w:cs="Times New Roman"/>
    </w:rPr>
  </w:style>
  <w:style w:type="paragraph" w:customStyle="1" w:styleId="0E49B455DD8D43AC8B9FBED27B9C2525">
    <w:name w:val="0E49B455DD8D43AC8B9FBED27B9C2525"/>
    <w:rsid w:val="007355F3"/>
    <w:pPr>
      <w:widowControl w:val="0"/>
      <w:jc w:val="both"/>
    </w:pPr>
    <w:rPr>
      <w:rFonts w:ascii="Calibri" w:eastAsia="宋体" w:hAnsi="Calibri" w:cs="Times New Roman"/>
    </w:rPr>
  </w:style>
  <w:style w:type="paragraph" w:customStyle="1" w:styleId="F8544896ABB0424E814B25A9FE7FF8EF">
    <w:name w:val="F8544896ABB0424E814B25A9FE7FF8EF"/>
    <w:rsid w:val="007355F3"/>
    <w:pPr>
      <w:widowControl w:val="0"/>
      <w:jc w:val="both"/>
    </w:pPr>
    <w:rPr>
      <w:rFonts w:ascii="Calibri" w:eastAsia="宋体" w:hAnsi="Calibri" w:cs="Times New Roman"/>
    </w:rPr>
  </w:style>
  <w:style w:type="paragraph" w:customStyle="1" w:styleId="A23EF352848E49B1AB25BEF1790DDFE4">
    <w:name w:val="A23EF352848E49B1AB25BEF1790DDFE4"/>
    <w:rsid w:val="007355F3"/>
    <w:pPr>
      <w:widowControl w:val="0"/>
      <w:jc w:val="both"/>
    </w:pPr>
    <w:rPr>
      <w:rFonts w:ascii="Calibri" w:eastAsia="宋体" w:hAnsi="Calibri" w:cs="Times New Roman"/>
    </w:rPr>
  </w:style>
  <w:style w:type="paragraph" w:customStyle="1" w:styleId="32AEBF0D8B42444BBF0ADF9E59C5FB84">
    <w:name w:val="32AEBF0D8B42444BBF0ADF9E59C5FB84"/>
    <w:rsid w:val="007355F3"/>
    <w:pPr>
      <w:widowControl w:val="0"/>
      <w:jc w:val="both"/>
    </w:pPr>
    <w:rPr>
      <w:rFonts w:ascii="Calibri" w:eastAsia="宋体" w:hAnsi="Calibri" w:cs="Times New Roman"/>
    </w:rPr>
  </w:style>
  <w:style w:type="paragraph" w:customStyle="1" w:styleId="707AE055774B41DB8DD9860D132883B5">
    <w:name w:val="707AE055774B41DB8DD9860D132883B5"/>
    <w:rsid w:val="007355F3"/>
    <w:pPr>
      <w:widowControl w:val="0"/>
      <w:jc w:val="both"/>
    </w:pPr>
    <w:rPr>
      <w:rFonts w:ascii="Calibri" w:eastAsia="宋体" w:hAnsi="Calibri" w:cs="Times New Roman"/>
    </w:rPr>
  </w:style>
  <w:style w:type="paragraph" w:customStyle="1" w:styleId="6310719FAF1145348FABE68941DB28C9">
    <w:name w:val="6310719FAF1145348FABE68941DB28C9"/>
    <w:rsid w:val="007355F3"/>
    <w:pPr>
      <w:widowControl w:val="0"/>
      <w:jc w:val="both"/>
    </w:pPr>
    <w:rPr>
      <w:rFonts w:ascii="Calibri" w:eastAsia="宋体" w:hAnsi="Calibri" w:cs="Times New Roman"/>
    </w:rPr>
  </w:style>
  <w:style w:type="paragraph" w:customStyle="1" w:styleId="D412A4E83F1B4BF4BB2C95123D2C7D68">
    <w:name w:val="D412A4E83F1B4BF4BB2C95123D2C7D68"/>
    <w:rsid w:val="007355F3"/>
    <w:pPr>
      <w:widowControl w:val="0"/>
      <w:jc w:val="both"/>
    </w:pPr>
    <w:rPr>
      <w:rFonts w:ascii="Calibri" w:eastAsia="宋体" w:hAnsi="Calibri" w:cs="Times New Roman"/>
    </w:rPr>
  </w:style>
  <w:style w:type="paragraph" w:customStyle="1" w:styleId="58A5F6A5261E4C2182E8FA6CE4966018">
    <w:name w:val="58A5F6A5261E4C2182E8FA6CE4966018"/>
    <w:rsid w:val="007355F3"/>
    <w:pPr>
      <w:widowControl w:val="0"/>
      <w:jc w:val="both"/>
    </w:pPr>
    <w:rPr>
      <w:rFonts w:ascii="Calibri" w:eastAsia="宋体" w:hAnsi="Calibri" w:cs="Times New Roman"/>
    </w:rPr>
  </w:style>
  <w:style w:type="paragraph" w:customStyle="1" w:styleId="0C0F6721ECE94C45B3E58CF62680ABA3">
    <w:name w:val="0C0F6721ECE94C45B3E58CF62680ABA3"/>
    <w:rsid w:val="007355F3"/>
    <w:pPr>
      <w:widowControl w:val="0"/>
      <w:jc w:val="both"/>
    </w:pPr>
    <w:rPr>
      <w:rFonts w:ascii="Calibri" w:eastAsia="宋体" w:hAnsi="Calibri" w:cs="Times New Roman"/>
    </w:rPr>
  </w:style>
  <w:style w:type="paragraph" w:customStyle="1" w:styleId="F7D3F478F84E4A1D88F3B15B85F36435">
    <w:name w:val="F7D3F478F84E4A1D88F3B15B85F36435"/>
    <w:rsid w:val="007355F3"/>
    <w:pPr>
      <w:widowControl w:val="0"/>
      <w:jc w:val="both"/>
    </w:pPr>
    <w:rPr>
      <w:rFonts w:ascii="Calibri" w:eastAsia="宋体" w:hAnsi="Calibri" w:cs="Times New Roman"/>
    </w:rPr>
  </w:style>
  <w:style w:type="paragraph" w:customStyle="1" w:styleId="6F0FC1E9F637471CAE5A6EA8FAF9E604">
    <w:name w:val="6F0FC1E9F637471CAE5A6EA8FAF9E604"/>
    <w:rsid w:val="007355F3"/>
    <w:pPr>
      <w:widowControl w:val="0"/>
      <w:jc w:val="both"/>
    </w:pPr>
    <w:rPr>
      <w:rFonts w:ascii="Calibri" w:eastAsia="宋体" w:hAnsi="Calibri" w:cs="Times New Roman"/>
    </w:rPr>
  </w:style>
  <w:style w:type="paragraph" w:customStyle="1" w:styleId="DF92885C2B234C78BE51992FFF54858F">
    <w:name w:val="DF92885C2B234C78BE51992FFF54858F"/>
    <w:rsid w:val="007355F3"/>
    <w:pPr>
      <w:widowControl w:val="0"/>
      <w:jc w:val="both"/>
    </w:pPr>
    <w:rPr>
      <w:rFonts w:ascii="Calibri" w:eastAsia="宋体" w:hAnsi="Calibri" w:cs="Times New Roman"/>
    </w:rPr>
  </w:style>
  <w:style w:type="paragraph" w:customStyle="1" w:styleId="872282CEEFC542CA85CAFE966CF8EFD4">
    <w:name w:val="872282CEEFC542CA85CAFE966CF8EFD4"/>
    <w:rsid w:val="007355F3"/>
    <w:pPr>
      <w:widowControl w:val="0"/>
      <w:jc w:val="both"/>
    </w:pPr>
    <w:rPr>
      <w:rFonts w:ascii="Calibri" w:eastAsia="宋体" w:hAnsi="Calibri" w:cs="Times New Roman"/>
    </w:rPr>
  </w:style>
  <w:style w:type="paragraph" w:customStyle="1" w:styleId="D3C3CF6F766942DE83837B1258CD6936">
    <w:name w:val="D3C3CF6F766942DE83837B1258CD6936"/>
    <w:rsid w:val="007355F3"/>
    <w:pPr>
      <w:widowControl w:val="0"/>
      <w:jc w:val="both"/>
    </w:pPr>
    <w:rPr>
      <w:rFonts w:ascii="Calibri" w:eastAsia="宋体" w:hAnsi="Calibri" w:cs="Times New Roman"/>
    </w:rPr>
  </w:style>
  <w:style w:type="paragraph" w:customStyle="1" w:styleId="B7139DFC1790434187D680BA33ABDC79">
    <w:name w:val="B7139DFC1790434187D680BA33ABDC79"/>
    <w:rsid w:val="007355F3"/>
    <w:pPr>
      <w:widowControl w:val="0"/>
      <w:jc w:val="both"/>
    </w:pPr>
    <w:rPr>
      <w:rFonts w:ascii="Calibri" w:eastAsia="宋体" w:hAnsi="Calibri" w:cs="Times New Roman"/>
    </w:rPr>
  </w:style>
  <w:style w:type="paragraph" w:customStyle="1" w:styleId="71BFF8178D324BCAB23F5627765F018F">
    <w:name w:val="71BFF8178D324BCAB23F5627765F018F"/>
    <w:rsid w:val="007355F3"/>
    <w:pPr>
      <w:widowControl w:val="0"/>
      <w:jc w:val="both"/>
    </w:pPr>
    <w:rPr>
      <w:rFonts w:ascii="Calibri" w:eastAsia="宋体" w:hAnsi="Calibri" w:cs="Times New Roman"/>
    </w:rPr>
  </w:style>
  <w:style w:type="paragraph" w:customStyle="1" w:styleId="5C0F18330A82436E8A6D4FAC3E002A21">
    <w:name w:val="5C0F18330A82436E8A6D4FAC3E002A21"/>
    <w:rsid w:val="007355F3"/>
    <w:pPr>
      <w:widowControl w:val="0"/>
      <w:jc w:val="both"/>
    </w:pPr>
    <w:rPr>
      <w:rFonts w:ascii="Calibri" w:eastAsia="宋体" w:hAnsi="Calibri" w:cs="Times New Roman"/>
    </w:rPr>
  </w:style>
  <w:style w:type="paragraph" w:customStyle="1" w:styleId="2696EF8724B64EB7BE43EB8C810C8A15">
    <w:name w:val="2696EF8724B64EB7BE43EB8C810C8A15"/>
    <w:rsid w:val="007355F3"/>
    <w:pPr>
      <w:widowControl w:val="0"/>
      <w:jc w:val="both"/>
    </w:pPr>
    <w:rPr>
      <w:rFonts w:ascii="Calibri" w:eastAsia="宋体" w:hAnsi="Calibri" w:cs="Times New Roman"/>
    </w:rPr>
  </w:style>
  <w:style w:type="paragraph" w:customStyle="1" w:styleId="4328384938004E2D8A1A857F281FED7C">
    <w:name w:val="4328384938004E2D8A1A857F281FED7C"/>
    <w:rsid w:val="007355F3"/>
    <w:pPr>
      <w:widowControl w:val="0"/>
      <w:jc w:val="both"/>
    </w:pPr>
    <w:rPr>
      <w:rFonts w:ascii="Calibri" w:eastAsia="宋体" w:hAnsi="Calibri" w:cs="Times New Roman"/>
    </w:rPr>
  </w:style>
  <w:style w:type="paragraph" w:customStyle="1" w:styleId="FC86AF06DC2A4186AC553C60A754DFF6">
    <w:name w:val="FC86AF06DC2A4186AC553C60A754DFF6"/>
    <w:rsid w:val="007355F3"/>
    <w:pPr>
      <w:widowControl w:val="0"/>
      <w:jc w:val="both"/>
    </w:pPr>
    <w:rPr>
      <w:rFonts w:ascii="Calibri" w:eastAsia="宋体" w:hAnsi="Calibri" w:cs="Times New Roman"/>
    </w:rPr>
  </w:style>
  <w:style w:type="paragraph" w:customStyle="1" w:styleId="FED501DB357A4E59879885B7729D2558">
    <w:name w:val="FED501DB357A4E59879885B7729D2558"/>
    <w:rsid w:val="007355F3"/>
    <w:pPr>
      <w:widowControl w:val="0"/>
      <w:jc w:val="both"/>
    </w:pPr>
    <w:rPr>
      <w:rFonts w:ascii="Calibri" w:eastAsia="宋体" w:hAnsi="Calibri" w:cs="Times New Roman"/>
    </w:rPr>
  </w:style>
  <w:style w:type="paragraph" w:customStyle="1" w:styleId="4A5870008D38460C915501C701887863">
    <w:name w:val="4A5870008D38460C915501C701887863"/>
    <w:rsid w:val="007355F3"/>
    <w:pPr>
      <w:widowControl w:val="0"/>
      <w:jc w:val="both"/>
    </w:pPr>
    <w:rPr>
      <w:rFonts w:ascii="Calibri" w:eastAsia="宋体" w:hAnsi="Calibri" w:cs="Times New Roman"/>
    </w:rPr>
  </w:style>
  <w:style w:type="paragraph" w:customStyle="1" w:styleId="70FDD989C979436789D3158EAC3BC0E9">
    <w:name w:val="70FDD989C979436789D3158EAC3BC0E9"/>
    <w:rsid w:val="007355F3"/>
    <w:pPr>
      <w:widowControl w:val="0"/>
      <w:jc w:val="both"/>
    </w:pPr>
    <w:rPr>
      <w:rFonts w:ascii="Calibri" w:eastAsia="宋体" w:hAnsi="Calibri" w:cs="Times New Roman"/>
    </w:rPr>
  </w:style>
  <w:style w:type="paragraph" w:customStyle="1" w:styleId="203595B2926C4E4C80842315DE8A4F5A">
    <w:name w:val="203595B2926C4E4C80842315DE8A4F5A"/>
    <w:rsid w:val="007355F3"/>
    <w:pPr>
      <w:widowControl w:val="0"/>
      <w:jc w:val="both"/>
    </w:pPr>
    <w:rPr>
      <w:rFonts w:ascii="Calibri" w:eastAsia="宋体" w:hAnsi="Calibri" w:cs="Times New Roman"/>
    </w:rPr>
  </w:style>
  <w:style w:type="paragraph" w:customStyle="1" w:styleId="EDE4E46700FE47F4921A61524CB7AA9C">
    <w:name w:val="EDE4E46700FE47F4921A61524CB7AA9C"/>
    <w:rsid w:val="007355F3"/>
    <w:pPr>
      <w:widowControl w:val="0"/>
      <w:jc w:val="both"/>
    </w:pPr>
    <w:rPr>
      <w:rFonts w:ascii="Calibri" w:eastAsia="宋体" w:hAnsi="Calibri" w:cs="Times New Roman"/>
    </w:rPr>
  </w:style>
  <w:style w:type="paragraph" w:customStyle="1" w:styleId="4DD11D3AC347492B8B2B7563C07AD772">
    <w:name w:val="4DD11D3AC347492B8B2B7563C07AD772"/>
    <w:rsid w:val="007355F3"/>
    <w:pPr>
      <w:widowControl w:val="0"/>
      <w:jc w:val="both"/>
    </w:pPr>
    <w:rPr>
      <w:rFonts w:ascii="Calibri" w:eastAsia="宋体" w:hAnsi="Calibri" w:cs="Times New Roman"/>
    </w:rPr>
  </w:style>
  <w:style w:type="paragraph" w:customStyle="1" w:styleId="E0D264AD0DBB4151B54F94C80BEF0BEF">
    <w:name w:val="E0D264AD0DBB4151B54F94C80BEF0BEF"/>
    <w:rsid w:val="007355F3"/>
    <w:pPr>
      <w:widowControl w:val="0"/>
      <w:jc w:val="both"/>
    </w:pPr>
    <w:rPr>
      <w:rFonts w:ascii="Calibri" w:eastAsia="宋体" w:hAnsi="Calibri" w:cs="Times New Roman"/>
    </w:rPr>
  </w:style>
  <w:style w:type="paragraph" w:customStyle="1" w:styleId="A4BBB8EE5A5F4B67A2688F11353A1B10">
    <w:name w:val="A4BBB8EE5A5F4B67A2688F11353A1B10"/>
    <w:rsid w:val="007355F3"/>
    <w:pPr>
      <w:widowControl w:val="0"/>
      <w:jc w:val="both"/>
    </w:pPr>
    <w:rPr>
      <w:rFonts w:ascii="Calibri" w:eastAsia="宋体" w:hAnsi="Calibri" w:cs="Times New Roman"/>
    </w:rPr>
  </w:style>
  <w:style w:type="paragraph" w:customStyle="1" w:styleId="B2963127DFF84771A6794A2E2BA8412C">
    <w:name w:val="B2963127DFF84771A6794A2E2BA8412C"/>
    <w:rsid w:val="007355F3"/>
    <w:pPr>
      <w:widowControl w:val="0"/>
      <w:jc w:val="both"/>
    </w:pPr>
    <w:rPr>
      <w:rFonts w:ascii="Calibri" w:eastAsia="宋体" w:hAnsi="Calibri" w:cs="Times New Roman"/>
    </w:rPr>
  </w:style>
  <w:style w:type="paragraph" w:customStyle="1" w:styleId="0E104784250144E7903500431A026F95">
    <w:name w:val="0E104784250144E7903500431A026F95"/>
    <w:rsid w:val="007355F3"/>
    <w:pPr>
      <w:widowControl w:val="0"/>
      <w:jc w:val="both"/>
    </w:pPr>
    <w:rPr>
      <w:rFonts w:ascii="Calibri" w:eastAsia="宋体" w:hAnsi="Calibri" w:cs="Times New Roman"/>
    </w:rPr>
  </w:style>
  <w:style w:type="paragraph" w:customStyle="1" w:styleId="5D3D06D001FF43598934A14728B989D0">
    <w:name w:val="5D3D06D001FF43598934A14728B989D0"/>
    <w:rsid w:val="007355F3"/>
    <w:pPr>
      <w:widowControl w:val="0"/>
      <w:jc w:val="both"/>
    </w:pPr>
    <w:rPr>
      <w:rFonts w:ascii="Calibri" w:eastAsia="宋体" w:hAnsi="Calibri" w:cs="Times New Roman"/>
    </w:rPr>
  </w:style>
  <w:style w:type="paragraph" w:customStyle="1" w:styleId="EC48320C645C4473B88E2B46C66A05A4">
    <w:name w:val="EC48320C645C4473B88E2B46C66A05A4"/>
    <w:rsid w:val="007355F3"/>
    <w:pPr>
      <w:widowControl w:val="0"/>
      <w:jc w:val="both"/>
    </w:pPr>
    <w:rPr>
      <w:rFonts w:ascii="Calibri" w:eastAsia="宋体" w:hAnsi="Calibri" w:cs="Times New Roman"/>
    </w:rPr>
  </w:style>
  <w:style w:type="paragraph" w:customStyle="1" w:styleId="495B9DBCCAFE4DBEBAD28F7794E32768">
    <w:name w:val="495B9DBCCAFE4DBEBAD28F7794E32768"/>
    <w:rsid w:val="007355F3"/>
    <w:pPr>
      <w:widowControl w:val="0"/>
      <w:jc w:val="both"/>
    </w:pPr>
    <w:rPr>
      <w:rFonts w:ascii="Calibri" w:eastAsia="宋体" w:hAnsi="Calibri" w:cs="Times New Roman"/>
    </w:rPr>
  </w:style>
  <w:style w:type="paragraph" w:customStyle="1" w:styleId="10EA355998DB4560BF2C0D70D28B5358">
    <w:name w:val="10EA355998DB4560BF2C0D70D28B5358"/>
    <w:rsid w:val="007355F3"/>
    <w:pPr>
      <w:widowControl w:val="0"/>
      <w:jc w:val="both"/>
    </w:pPr>
    <w:rPr>
      <w:rFonts w:ascii="Calibri" w:eastAsia="宋体" w:hAnsi="Calibri" w:cs="Times New Roman"/>
    </w:rPr>
  </w:style>
  <w:style w:type="paragraph" w:customStyle="1" w:styleId="3200CB268AF44A8FAB35C72AE01A9421">
    <w:name w:val="3200CB268AF44A8FAB35C72AE01A9421"/>
    <w:rsid w:val="007355F3"/>
    <w:pPr>
      <w:widowControl w:val="0"/>
      <w:jc w:val="both"/>
    </w:pPr>
    <w:rPr>
      <w:rFonts w:ascii="Calibri" w:eastAsia="宋体" w:hAnsi="Calibri" w:cs="Times New Roman"/>
    </w:rPr>
  </w:style>
  <w:style w:type="paragraph" w:customStyle="1" w:styleId="CF15FD098ED949468F52B0469F54BECA">
    <w:name w:val="CF15FD098ED949468F52B0469F54BECA"/>
    <w:rsid w:val="007355F3"/>
    <w:pPr>
      <w:widowControl w:val="0"/>
      <w:jc w:val="both"/>
    </w:pPr>
    <w:rPr>
      <w:rFonts w:ascii="Calibri" w:eastAsia="宋体" w:hAnsi="Calibri" w:cs="Times New Roman"/>
    </w:rPr>
  </w:style>
  <w:style w:type="paragraph" w:customStyle="1" w:styleId="62E4AB38C7284744B2A06A60AEE138BA">
    <w:name w:val="62E4AB38C7284744B2A06A60AEE138BA"/>
    <w:rsid w:val="007355F3"/>
    <w:pPr>
      <w:widowControl w:val="0"/>
      <w:jc w:val="both"/>
    </w:pPr>
    <w:rPr>
      <w:rFonts w:ascii="Calibri" w:eastAsia="宋体" w:hAnsi="Calibri" w:cs="Times New Roman"/>
    </w:rPr>
  </w:style>
  <w:style w:type="paragraph" w:customStyle="1" w:styleId="88E526B628564C80B010E5C3D5FED8EB">
    <w:name w:val="88E526B628564C80B010E5C3D5FED8EB"/>
    <w:rsid w:val="007355F3"/>
    <w:pPr>
      <w:widowControl w:val="0"/>
      <w:jc w:val="both"/>
    </w:pPr>
    <w:rPr>
      <w:rFonts w:ascii="Calibri" w:eastAsia="宋体" w:hAnsi="Calibri" w:cs="Times New Roman"/>
    </w:rPr>
  </w:style>
  <w:style w:type="paragraph" w:customStyle="1" w:styleId="69AC860A074A40E78784E6191568983B">
    <w:name w:val="69AC860A074A40E78784E6191568983B"/>
    <w:rsid w:val="007355F3"/>
    <w:pPr>
      <w:widowControl w:val="0"/>
      <w:jc w:val="both"/>
    </w:pPr>
    <w:rPr>
      <w:rFonts w:ascii="Calibri" w:eastAsia="宋体" w:hAnsi="Calibri" w:cs="Times New Roman"/>
    </w:rPr>
  </w:style>
  <w:style w:type="paragraph" w:customStyle="1" w:styleId="3BB73FA91C1F488EB775D1B876DE794A">
    <w:name w:val="3BB73FA91C1F488EB775D1B876DE794A"/>
    <w:rsid w:val="007355F3"/>
    <w:pPr>
      <w:widowControl w:val="0"/>
      <w:jc w:val="both"/>
    </w:pPr>
    <w:rPr>
      <w:rFonts w:ascii="Calibri" w:eastAsia="宋体" w:hAnsi="Calibri" w:cs="Times New Roman"/>
    </w:rPr>
  </w:style>
  <w:style w:type="paragraph" w:customStyle="1" w:styleId="3E2B233219C042ECA1B9E668EB3B6BDD">
    <w:name w:val="3E2B233219C042ECA1B9E668EB3B6BDD"/>
    <w:rsid w:val="007355F3"/>
    <w:pPr>
      <w:widowControl w:val="0"/>
      <w:jc w:val="both"/>
    </w:pPr>
    <w:rPr>
      <w:rFonts w:ascii="Calibri" w:eastAsia="宋体" w:hAnsi="Calibri" w:cs="Times New Roman"/>
    </w:rPr>
  </w:style>
  <w:style w:type="paragraph" w:customStyle="1" w:styleId="DAAEB2242E854390BB15E3E38EC85A87">
    <w:name w:val="DAAEB2242E854390BB15E3E38EC85A87"/>
    <w:rsid w:val="007355F3"/>
    <w:pPr>
      <w:widowControl w:val="0"/>
      <w:jc w:val="both"/>
    </w:pPr>
    <w:rPr>
      <w:rFonts w:ascii="Calibri" w:eastAsia="宋体" w:hAnsi="Calibri" w:cs="Times New Roman"/>
    </w:rPr>
  </w:style>
  <w:style w:type="paragraph" w:customStyle="1" w:styleId="ADF199D7763F491298156FA93C193D3F">
    <w:name w:val="ADF199D7763F491298156FA93C193D3F"/>
    <w:rsid w:val="007355F3"/>
    <w:pPr>
      <w:widowControl w:val="0"/>
      <w:jc w:val="both"/>
    </w:pPr>
    <w:rPr>
      <w:rFonts w:ascii="Calibri" w:eastAsia="宋体" w:hAnsi="Calibri" w:cs="Times New Roman"/>
    </w:rPr>
  </w:style>
  <w:style w:type="paragraph" w:customStyle="1" w:styleId="BA5FEDFFA58145639C17029794A40263">
    <w:name w:val="BA5FEDFFA58145639C17029794A40263"/>
    <w:rsid w:val="007355F3"/>
    <w:pPr>
      <w:widowControl w:val="0"/>
      <w:jc w:val="both"/>
    </w:pPr>
    <w:rPr>
      <w:rFonts w:ascii="Calibri" w:eastAsia="宋体" w:hAnsi="Calibri" w:cs="Times New Roman"/>
    </w:rPr>
  </w:style>
  <w:style w:type="paragraph" w:customStyle="1" w:styleId="4C3ED59ED364484A922439C8C98E1708">
    <w:name w:val="4C3ED59ED364484A922439C8C98E1708"/>
    <w:rsid w:val="007355F3"/>
    <w:pPr>
      <w:widowControl w:val="0"/>
      <w:jc w:val="both"/>
    </w:pPr>
    <w:rPr>
      <w:rFonts w:ascii="Calibri" w:eastAsia="宋体" w:hAnsi="Calibri" w:cs="Times New Roman"/>
    </w:rPr>
  </w:style>
  <w:style w:type="paragraph" w:customStyle="1" w:styleId="4C7B2620D4544CE2834AF2FBF0B2D8A1">
    <w:name w:val="4C7B2620D4544CE2834AF2FBF0B2D8A1"/>
    <w:rsid w:val="007355F3"/>
    <w:pPr>
      <w:widowControl w:val="0"/>
      <w:jc w:val="both"/>
    </w:pPr>
    <w:rPr>
      <w:rFonts w:ascii="Calibri" w:eastAsia="宋体" w:hAnsi="Calibri" w:cs="Times New Roman"/>
    </w:rPr>
  </w:style>
  <w:style w:type="paragraph" w:customStyle="1" w:styleId="820F1D90E4754753A012C6145F614AE3">
    <w:name w:val="820F1D90E4754753A012C6145F614AE3"/>
    <w:rsid w:val="007355F3"/>
    <w:pPr>
      <w:widowControl w:val="0"/>
      <w:jc w:val="both"/>
    </w:pPr>
    <w:rPr>
      <w:rFonts w:ascii="Calibri" w:eastAsia="宋体" w:hAnsi="Calibri" w:cs="Times New Roman"/>
    </w:rPr>
  </w:style>
  <w:style w:type="paragraph" w:customStyle="1" w:styleId="DED9AFC9BC2C4BFBA3B7D5A7740E3066">
    <w:name w:val="DED9AFC9BC2C4BFBA3B7D5A7740E3066"/>
    <w:rsid w:val="007355F3"/>
    <w:pPr>
      <w:widowControl w:val="0"/>
      <w:jc w:val="both"/>
    </w:pPr>
    <w:rPr>
      <w:rFonts w:ascii="Calibri" w:eastAsia="宋体" w:hAnsi="Calibri" w:cs="Times New Roman"/>
    </w:rPr>
  </w:style>
  <w:style w:type="paragraph" w:customStyle="1" w:styleId="6419931DE00C44F7A59055724184B5E1">
    <w:name w:val="6419931DE00C44F7A59055724184B5E1"/>
    <w:rsid w:val="007355F3"/>
    <w:pPr>
      <w:widowControl w:val="0"/>
      <w:jc w:val="both"/>
    </w:pPr>
    <w:rPr>
      <w:rFonts w:ascii="Calibri" w:eastAsia="宋体" w:hAnsi="Calibri" w:cs="Times New Roman"/>
    </w:rPr>
  </w:style>
  <w:style w:type="paragraph" w:customStyle="1" w:styleId="424F361E92B8492EAB5868BDBCEABFE8">
    <w:name w:val="424F361E92B8492EAB5868BDBCEABFE8"/>
    <w:rsid w:val="007355F3"/>
    <w:pPr>
      <w:widowControl w:val="0"/>
      <w:jc w:val="both"/>
    </w:pPr>
    <w:rPr>
      <w:rFonts w:ascii="Calibri" w:eastAsia="宋体" w:hAnsi="Calibri" w:cs="Times New Roman"/>
    </w:rPr>
  </w:style>
  <w:style w:type="paragraph" w:customStyle="1" w:styleId="E1066C9A308F4646AF649D7AC1E0AE1A">
    <w:name w:val="E1066C9A308F4646AF649D7AC1E0AE1A"/>
    <w:rsid w:val="007355F3"/>
    <w:pPr>
      <w:widowControl w:val="0"/>
      <w:jc w:val="both"/>
    </w:pPr>
    <w:rPr>
      <w:rFonts w:ascii="Calibri" w:eastAsia="宋体" w:hAnsi="Calibri" w:cs="Times New Roman"/>
    </w:rPr>
  </w:style>
  <w:style w:type="paragraph" w:customStyle="1" w:styleId="3302485C3B7F4ADA963A5AC779642D5B">
    <w:name w:val="3302485C3B7F4ADA963A5AC779642D5B"/>
    <w:rsid w:val="007355F3"/>
    <w:pPr>
      <w:widowControl w:val="0"/>
      <w:jc w:val="both"/>
    </w:pPr>
    <w:rPr>
      <w:rFonts w:ascii="Calibri" w:eastAsia="宋体" w:hAnsi="Calibri" w:cs="Times New Roman"/>
    </w:rPr>
  </w:style>
  <w:style w:type="paragraph" w:customStyle="1" w:styleId="396190F6AAF647A7B0F1BD6B1140CEA3">
    <w:name w:val="396190F6AAF647A7B0F1BD6B1140CEA3"/>
    <w:rsid w:val="007355F3"/>
    <w:pPr>
      <w:widowControl w:val="0"/>
      <w:jc w:val="both"/>
    </w:pPr>
    <w:rPr>
      <w:rFonts w:ascii="Calibri" w:eastAsia="宋体" w:hAnsi="Calibri" w:cs="Times New Roman"/>
    </w:rPr>
  </w:style>
  <w:style w:type="paragraph" w:customStyle="1" w:styleId="D1D1ED76E9B549E7BA534978215DFA45">
    <w:name w:val="D1D1ED76E9B549E7BA534978215DFA45"/>
    <w:rsid w:val="007355F3"/>
    <w:pPr>
      <w:widowControl w:val="0"/>
      <w:jc w:val="both"/>
    </w:pPr>
    <w:rPr>
      <w:rFonts w:ascii="Calibri" w:eastAsia="宋体" w:hAnsi="Calibri" w:cs="Times New Roman"/>
    </w:rPr>
  </w:style>
  <w:style w:type="paragraph" w:customStyle="1" w:styleId="73E4B9CC21DC46A4B841762249180C78">
    <w:name w:val="73E4B9CC21DC46A4B841762249180C78"/>
    <w:rsid w:val="007355F3"/>
    <w:pPr>
      <w:widowControl w:val="0"/>
      <w:jc w:val="both"/>
    </w:pPr>
    <w:rPr>
      <w:rFonts w:ascii="Calibri" w:eastAsia="宋体" w:hAnsi="Calibri" w:cs="Times New Roman"/>
    </w:rPr>
  </w:style>
  <w:style w:type="paragraph" w:customStyle="1" w:styleId="D1FD940D54ED4D59807048BD88BDC7C0">
    <w:name w:val="D1FD940D54ED4D59807048BD88BDC7C0"/>
    <w:rsid w:val="007355F3"/>
    <w:pPr>
      <w:widowControl w:val="0"/>
      <w:jc w:val="both"/>
    </w:pPr>
    <w:rPr>
      <w:rFonts w:ascii="Calibri" w:eastAsia="宋体" w:hAnsi="Calibri" w:cs="Times New Roman"/>
    </w:rPr>
  </w:style>
  <w:style w:type="paragraph" w:customStyle="1" w:styleId="82808297A5394A1385ADDE53AC7F9242">
    <w:name w:val="82808297A5394A1385ADDE53AC7F9242"/>
    <w:rsid w:val="007355F3"/>
    <w:pPr>
      <w:widowControl w:val="0"/>
      <w:jc w:val="both"/>
    </w:pPr>
    <w:rPr>
      <w:rFonts w:ascii="Calibri" w:eastAsia="宋体" w:hAnsi="Calibri" w:cs="Times New Roman"/>
    </w:rPr>
  </w:style>
  <w:style w:type="paragraph" w:customStyle="1" w:styleId="3A5EA6867407434B99FC1F956D75F979">
    <w:name w:val="3A5EA6867407434B99FC1F956D75F979"/>
    <w:rsid w:val="007355F3"/>
    <w:pPr>
      <w:widowControl w:val="0"/>
      <w:jc w:val="both"/>
    </w:pPr>
    <w:rPr>
      <w:rFonts w:ascii="Calibri" w:eastAsia="宋体" w:hAnsi="Calibri" w:cs="Times New Roman"/>
    </w:rPr>
  </w:style>
  <w:style w:type="paragraph" w:customStyle="1" w:styleId="6807DDC4F6D44A47BB28141C20BDC617">
    <w:name w:val="6807DDC4F6D44A47BB28141C20BDC617"/>
    <w:rsid w:val="007355F3"/>
    <w:pPr>
      <w:widowControl w:val="0"/>
      <w:jc w:val="both"/>
    </w:pPr>
    <w:rPr>
      <w:rFonts w:ascii="Calibri" w:eastAsia="宋体" w:hAnsi="Calibri" w:cs="Times New Roman"/>
    </w:rPr>
  </w:style>
  <w:style w:type="paragraph" w:customStyle="1" w:styleId="1B9BF98D8E4D4EBA9D1CF610DCA416A4">
    <w:name w:val="1B9BF98D8E4D4EBA9D1CF610DCA416A4"/>
    <w:rsid w:val="007355F3"/>
    <w:pPr>
      <w:widowControl w:val="0"/>
      <w:jc w:val="both"/>
    </w:pPr>
    <w:rPr>
      <w:rFonts w:ascii="Calibri" w:eastAsia="宋体" w:hAnsi="Calibri" w:cs="Times New Roman"/>
    </w:rPr>
  </w:style>
  <w:style w:type="paragraph" w:customStyle="1" w:styleId="C339685014ED4850B67FD99EDB412A8A">
    <w:name w:val="C339685014ED4850B67FD99EDB412A8A"/>
    <w:rsid w:val="007355F3"/>
    <w:pPr>
      <w:widowControl w:val="0"/>
      <w:jc w:val="both"/>
    </w:pPr>
    <w:rPr>
      <w:rFonts w:ascii="Calibri" w:eastAsia="宋体" w:hAnsi="Calibri" w:cs="Times New Roman"/>
    </w:rPr>
  </w:style>
  <w:style w:type="paragraph" w:customStyle="1" w:styleId="1CD51034FBC647F38B9C8120492FE203">
    <w:name w:val="1CD51034FBC647F38B9C8120492FE203"/>
    <w:rsid w:val="007355F3"/>
    <w:pPr>
      <w:widowControl w:val="0"/>
      <w:jc w:val="both"/>
    </w:pPr>
    <w:rPr>
      <w:rFonts w:ascii="Calibri" w:eastAsia="宋体" w:hAnsi="Calibri" w:cs="Times New Roman"/>
    </w:rPr>
  </w:style>
  <w:style w:type="paragraph" w:customStyle="1" w:styleId="88D8D243E89446AD8042410BF6C6876E">
    <w:name w:val="88D8D243E89446AD8042410BF6C6876E"/>
    <w:rsid w:val="007355F3"/>
    <w:pPr>
      <w:widowControl w:val="0"/>
      <w:jc w:val="both"/>
    </w:pPr>
    <w:rPr>
      <w:rFonts w:ascii="Calibri" w:eastAsia="宋体" w:hAnsi="Calibri" w:cs="Times New Roman"/>
    </w:rPr>
  </w:style>
  <w:style w:type="paragraph" w:customStyle="1" w:styleId="3582FA350B62480AB038B0F600A31C26">
    <w:name w:val="3582FA350B62480AB038B0F600A31C26"/>
    <w:rsid w:val="007355F3"/>
    <w:pPr>
      <w:widowControl w:val="0"/>
      <w:jc w:val="both"/>
    </w:pPr>
    <w:rPr>
      <w:rFonts w:ascii="Calibri" w:eastAsia="宋体" w:hAnsi="Calibri" w:cs="Times New Roman"/>
    </w:rPr>
  </w:style>
  <w:style w:type="paragraph" w:customStyle="1" w:styleId="7E413F62280649318A219585BC0412F9">
    <w:name w:val="7E413F62280649318A219585BC0412F9"/>
    <w:rsid w:val="007355F3"/>
    <w:pPr>
      <w:widowControl w:val="0"/>
      <w:jc w:val="both"/>
    </w:pPr>
    <w:rPr>
      <w:rFonts w:ascii="Calibri" w:eastAsia="宋体" w:hAnsi="Calibri" w:cs="Times New Roman"/>
    </w:rPr>
  </w:style>
  <w:style w:type="paragraph" w:customStyle="1" w:styleId="5ABD1CB307CC4580880950ACB2F2473C">
    <w:name w:val="5ABD1CB307CC4580880950ACB2F2473C"/>
    <w:rsid w:val="007355F3"/>
    <w:pPr>
      <w:widowControl w:val="0"/>
      <w:jc w:val="both"/>
    </w:pPr>
    <w:rPr>
      <w:rFonts w:ascii="Calibri" w:eastAsia="宋体" w:hAnsi="Calibri" w:cs="Times New Roman"/>
    </w:rPr>
  </w:style>
  <w:style w:type="paragraph" w:customStyle="1" w:styleId="AE05355F27AE41ED9A97E9EA8D77FF06">
    <w:name w:val="AE05355F27AE41ED9A97E9EA8D77FF06"/>
    <w:rsid w:val="007355F3"/>
    <w:pPr>
      <w:widowControl w:val="0"/>
      <w:jc w:val="both"/>
    </w:pPr>
    <w:rPr>
      <w:rFonts w:ascii="Calibri" w:eastAsia="宋体" w:hAnsi="Calibri" w:cs="Times New Roman"/>
    </w:rPr>
  </w:style>
  <w:style w:type="paragraph" w:customStyle="1" w:styleId="A59E69E8511B4895934E8AE7323801B0">
    <w:name w:val="A59E69E8511B4895934E8AE7323801B0"/>
    <w:rsid w:val="007355F3"/>
    <w:pPr>
      <w:widowControl w:val="0"/>
      <w:jc w:val="both"/>
    </w:pPr>
    <w:rPr>
      <w:rFonts w:ascii="Calibri" w:eastAsia="宋体" w:hAnsi="Calibri" w:cs="Times New Roman"/>
    </w:rPr>
  </w:style>
  <w:style w:type="paragraph" w:customStyle="1" w:styleId="436D19FCE5D94A93A1CD37CEA17472DB">
    <w:name w:val="436D19FCE5D94A93A1CD37CEA17472DB"/>
    <w:rsid w:val="007355F3"/>
    <w:pPr>
      <w:widowControl w:val="0"/>
      <w:jc w:val="both"/>
    </w:pPr>
    <w:rPr>
      <w:rFonts w:ascii="Calibri" w:eastAsia="宋体" w:hAnsi="Calibri" w:cs="Times New Roman"/>
    </w:rPr>
  </w:style>
  <w:style w:type="paragraph" w:customStyle="1" w:styleId="3DC3384338EF46CF986DFAD8EAD5F5BB">
    <w:name w:val="3DC3384338EF46CF986DFAD8EAD5F5BB"/>
    <w:rsid w:val="007355F3"/>
    <w:pPr>
      <w:widowControl w:val="0"/>
      <w:jc w:val="both"/>
    </w:pPr>
    <w:rPr>
      <w:rFonts w:ascii="Calibri" w:eastAsia="宋体" w:hAnsi="Calibri" w:cs="Times New Roman"/>
    </w:rPr>
  </w:style>
  <w:style w:type="paragraph" w:customStyle="1" w:styleId="8659C24ED4B843AD967B07DDF8BB60CA">
    <w:name w:val="8659C24ED4B843AD967B07DDF8BB60CA"/>
    <w:rsid w:val="007355F3"/>
    <w:pPr>
      <w:widowControl w:val="0"/>
      <w:jc w:val="both"/>
    </w:pPr>
    <w:rPr>
      <w:rFonts w:ascii="Calibri" w:eastAsia="宋体" w:hAnsi="Calibri" w:cs="Times New Roman"/>
    </w:rPr>
  </w:style>
  <w:style w:type="paragraph" w:customStyle="1" w:styleId="1B03EAD345444B4399CCF2F3269B05D8">
    <w:name w:val="1B03EAD345444B4399CCF2F3269B05D8"/>
    <w:rsid w:val="007355F3"/>
    <w:pPr>
      <w:widowControl w:val="0"/>
      <w:jc w:val="both"/>
    </w:pPr>
    <w:rPr>
      <w:rFonts w:ascii="Calibri" w:eastAsia="宋体" w:hAnsi="Calibri" w:cs="Times New Roman"/>
    </w:rPr>
  </w:style>
  <w:style w:type="paragraph" w:customStyle="1" w:styleId="6DB4AC5D0E20447196E677FD37678302">
    <w:name w:val="6DB4AC5D0E20447196E677FD37678302"/>
    <w:rsid w:val="007355F3"/>
    <w:pPr>
      <w:widowControl w:val="0"/>
      <w:jc w:val="both"/>
    </w:pPr>
    <w:rPr>
      <w:rFonts w:ascii="Calibri" w:eastAsia="宋体" w:hAnsi="Calibri" w:cs="Times New Roman"/>
    </w:rPr>
  </w:style>
  <w:style w:type="paragraph" w:customStyle="1" w:styleId="527ACECD99834810B55F3E88662EB76D">
    <w:name w:val="527ACECD99834810B55F3E88662EB76D"/>
    <w:rsid w:val="007355F3"/>
    <w:pPr>
      <w:widowControl w:val="0"/>
      <w:jc w:val="both"/>
    </w:pPr>
    <w:rPr>
      <w:rFonts w:ascii="Calibri" w:eastAsia="宋体" w:hAnsi="Calibri" w:cs="Times New Roman"/>
    </w:rPr>
  </w:style>
  <w:style w:type="paragraph" w:customStyle="1" w:styleId="1F5DBCFBDBE84EF796FBC1BEEFB59BCA">
    <w:name w:val="1F5DBCFBDBE84EF796FBC1BEEFB59BCA"/>
    <w:rsid w:val="007355F3"/>
    <w:pPr>
      <w:widowControl w:val="0"/>
      <w:jc w:val="both"/>
    </w:pPr>
    <w:rPr>
      <w:rFonts w:ascii="Calibri" w:eastAsia="宋体" w:hAnsi="Calibri" w:cs="Times New Roman"/>
    </w:rPr>
  </w:style>
  <w:style w:type="paragraph" w:customStyle="1" w:styleId="A60FEBAC46A2417182E088416AA22F65">
    <w:name w:val="A60FEBAC46A2417182E088416AA22F65"/>
    <w:rsid w:val="007355F3"/>
    <w:pPr>
      <w:widowControl w:val="0"/>
      <w:jc w:val="both"/>
    </w:pPr>
    <w:rPr>
      <w:rFonts w:ascii="Calibri" w:eastAsia="宋体" w:hAnsi="Calibri" w:cs="Times New Roman"/>
    </w:rPr>
  </w:style>
  <w:style w:type="paragraph" w:customStyle="1" w:styleId="974F5E81C0C64D9B92B4C3A1237E1C00">
    <w:name w:val="974F5E81C0C64D9B92B4C3A1237E1C00"/>
    <w:rsid w:val="007355F3"/>
    <w:pPr>
      <w:widowControl w:val="0"/>
      <w:jc w:val="both"/>
    </w:pPr>
    <w:rPr>
      <w:rFonts w:ascii="Calibri" w:eastAsia="宋体" w:hAnsi="Calibri" w:cs="Times New Roman"/>
    </w:rPr>
  </w:style>
  <w:style w:type="paragraph" w:customStyle="1" w:styleId="0D4E0B831E0E4FF5B76B995B6EBDE34B">
    <w:name w:val="0D4E0B831E0E4FF5B76B995B6EBDE34B"/>
    <w:rsid w:val="007355F3"/>
    <w:pPr>
      <w:widowControl w:val="0"/>
      <w:jc w:val="both"/>
    </w:pPr>
    <w:rPr>
      <w:rFonts w:ascii="Calibri" w:eastAsia="宋体" w:hAnsi="Calibri" w:cs="Times New Roman"/>
    </w:rPr>
  </w:style>
  <w:style w:type="paragraph" w:customStyle="1" w:styleId="79131E578BE8430E857EDABC3433B273">
    <w:name w:val="79131E578BE8430E857EDABC3433B273"/>
    <w:rsid w:val="007355F3"/>
    <w:pPr>
      <w:widowControl w:val="0"/>
      <w:jc w:val="both"/>
    </w:pPr>
    <w:rPr>
      <w:rFonts w:ascii="Calibri" w:eastAsia="宋体" w:hAnsi="Calibri" w:cs="Times New Roman"/>
    </w:rPr>
  </w:style>
  <w:style w:type="paragraph" w:customStyle="1" w:styleId="2AF483F5EE5D4DDE8C6E2EEB922B843C">
    <w:name w:val="2AF483F5EE5D4DDE8C6E2EEB922B843C"/>
    <w:rsid w:val="007355F3"/>
    <w:pPr>
      <w:widowControl w:val="0"/>
      <w:jc w:val="both"/>
    </w:pPr>
    <w:rPr>
      <w:rFonts w:ascii="Calibri" w:eastAsia="宋体" w:hAnsi="Calibri" w:cs="Times New Roman"/>
    </w:rPr>
  </w:style>
  <w:style w:type="paragraph" w:customStyle="1" w:styleId="0990C421F6E1421B9C92E3666132F823">
    <w:name w:val="0990C421F6E1421B9C92E3666132F823"/>
    <w:rsid w:val="007355F3"/>
    <w:pPr>
      <w:widowControl w:val="0"/>
      <w:jc w:val="both"/>
    </w:pPr>
    <w:rPr>
      <w:rFonts w:ascii="Calibri" w:eastAsia="宋体" w:hAnsi="Calibri" w:cs="Times New Roman"/>
    </w:rPr>
  </w:style>
  <w:style w:type="paragraph" w:customStyle="1" w:styleId="763BB6EB3ED34860BFF163DD7D61E69E">
    <w:name w:val="763BB6EB3ED34860BFF163DD7D61E69E"/>
    <w:rsid w:val="007355F3"/>
    <w:pPr>
      <w:widowControl w:val="0"/>
      <w:jc w:val="both"/>
    </w:pPr>
    <w:rPr>
      <w:rFonts w:ascii="Calibri" w:eastAsia="宋体" w:hAnsi="Calibri" w:cs="Times New Roman"/>
    </w:rPr>
  </w:style>
  <w:style w:type="paragraph" w:customStyle="1" w:styleId="A93A9DC7AEDB49DEBAD97BE848C52271">
    <w:name w:val="A93A9DC7AEDB49DEBAD97BE848C52271"/>
    <w:rsid w:val="007355F3"/>
    <w:pPr>
      <w:widowControl w:val="0"/>
      <w:jc w:val="both"/>
    </w:pPr>
    <w:rPr>
      <w:rFonts w:ascii="Calibri" w:eastAsia="宋体" w:hAnsi="Calibri" w:cs="Times New Roman"/>
    </w:rPr>
  </w:style>
  <w:style w:type="paragraph" w:customStyle="1" w:styleId="0243120C5B854698B1324966C5F124F9">
    <w:name w:val="0243120C5B854698B1324966C5F124F9"/>
    <w:rsid w:val="007355F3"/>
    <w:pPr>
      <w:widowControl w:val="0"/>
      <w:jc w:val="both"/>
    </w:pPr>
    <w:rPr>
      <w:rFonts w:ascii="Calibri" w:eastAsia="宋体" w:hAnsi="Calibri" w:cs="Times New Roman"/>
    </w:rPr>
  </w:style>
  <w:style w:type="paragraph" w:customStyle="1" w:styleId="FCD44D7F63974AA59B2453B8618E1E50">
    <w:name w:val="FCD44D7F63974AA59B2453B8618E1E50"/>
    <w:rsid w:val="007355F3"/>
    <w:pPr>
      <w:widowControl w:val="0"/>
      <w:jc w:val="both"/>
    </w:pPr>
    <w:rPr>
      <w:rFonts w:ascii="Calibri" w:eastAsia="宋体" w:hAnsi="Calibri" w:cs="Times New Roman"/>
    </w:rPr>
  </w:style>
  <w:style w:type="paragraph" w:customStyle="1" w:styleId="50968C6C653E4588A9AD58970E6D0ED9">
    <w:name w:val="50968C6C653E4588A9AD58970E6D0ED9"/>
    <w:rsid w:val="007355F3"/>
    <w:pPr>
      <w:widowControl w:val="0"/>
      <w:jc w:val="both"/>
    </w:pPr>
    <w:rPr>
      <w:rFonts w:ascii="Calibri" w:eastAsia="宋体" w:hAnsi="Calibri" w:cs="Times New Roman"/>
    </w:rPr>
  </w:style>
  <w:style w:type="paragraph" w:customStyle="1" w:styleId="EC12A22869204F57A3181B4CA50883C1">
    <w:name w:val="EC12A22869204F57A3181B4CA50883C1"/>
    <w:rsid w:val="007355F3"/>
    <w:pPr>
      <w:widowControl w:val="0"/>
      <w:jc w:val="both"/>
    </w:pPr>
    <w:rPr>
      <w:rFonts w:ascii="Calibri" w:eastAsia="宋体" w:hAnsi="Calibri" w:cs="Times New Roman"/>
    </w:rPr>
  </w:style>
  <w:style w:type="paragraph" w:customStyle="1" w:styleId="7E25997980084C6C8B948633691BE0D7">
    <w:name w:val="7E25997980084C6C8B948633691BE0D7"/>
    <w:rsid w:val="007355F3"/>
    <w:pPr>
      <w:widowControl w:val="0"/>
      <w:jc w:val="both"/>
    </w:pPr>
    <w:rPr>
      <w:rFonts w:ascii="Calibri" w:eastAsia="宋体" w:hAnsi="Calibri" w:cs="Times New Roman"/>
    </w:rPr>
  </w:style>
  <w:style w:type="paragraph" w:customStyle="1" w:styleId="81F9823E31F946768F6F8E46594554C1">
    <w:name w:val="81F9823E31F946768F6F8E46594554C1"/>
    <w:rsid w:val="007355F3"/>
    <w:pPr>
      <w:widowControl w:val="0"/>
      <w:jc w:val="both"/>
    </w:pPr>
    <w:rPr>
      <w:rFonts w:ascii="Calibri" w:eastAsia="宋体" w:hAnsi="Calibri" w:cs="Times New Roman"/>
    </w:rPr>
  </w:style>
  <w:style w:type="paragraph" w:customStyle="1" w:styleId="E1CC9681C6144387B238C94473A99D3B">
    <w:name w:val="E1CC9681C6144387B238C94473A99D3B"/>
    <w:rsid w:val="007355F3"/>
    <w:pPr>
      <w:widowControl w:val="0"/>
      <w:jc w:val="both"/>
    </w:pPr>
    <w:rPr>
      <w:rFonts w:ascii="Calibri" w:eastAsia="宋体" w:hAnsi="Calibri" w:cs="Times New Roman"/>
    </w:rPr>
  </w:style>
  <w:style w:type="paragraph" w:customStyle="1" w:styleId="BA5A03B3FCF94AAD9D40EB1E49878079">
    <w:name w:val="BA5A03B3FCF94AAD9D40EB1E49878079"/>
    <w:rsid w:val="007355F3"/>
    <w:pPr>
      <w:widowControl w:val="0"/>
      <w:jc w:val="both"/>
    </w:pPr>
    <w:rPr>
      <w:rFonts w:ascii="Calibri" w:eastAsia="宋体" w:hAnsi="Calibri" w:cs="Times New Roman"/>
    </w:rPr>
  </w:style>
  <w:style w:type="paragraph" w:customStyle="1" w:styleId="B2F08F52FCFB4C44BF9921D97705B3C4">
    <w:name w:val="B2F08F52FCFB4C44BF9921D97705B3C4"/>
    <w:rsid w:val="007355F3"/>
    <w:pPr>
      <w:widowControl w:val="0"/>
      <w:jc w:val="both"/>
    </w:pPr>
    <w:rPr>
      <w:rFonts w:ascii="Calibri" w:eastAsia="宋体" w:hAnsi="Calibri" w:cs="Times New Roman"/>
    </w:rPr>
  </w:style>
  <w:style w:type="paragraph" w:customStyle="1" w:styleId="E4A3B57AD5A84893B5D3B09B76AF7918">
    <w:name w:val="E4A3B57AD5A84893B5D3B09B76AF7918"/>
    <w:rsid w:val="007355F3"/>
    <w:pPr>
      <w:widowControl w:val="0"/>
      <w:jc w:val="both"/>
    </w:pPr>
    <w:rPr>
      <w:rFonts w:ascii="Calibri" w:eastAsia="宋体" w:hAnsi="Calibri" w:cs="Times New Roman"/>
    </w:rPr>
  </w:style>
  <w:style w:type="paragraph" w:customStyle="1" w:styleId="47E153FCDB9F4DEB9764DD511C57E0BD">
    <w:name w:val="47E153FCDB9F4DEB9764DD511C57E0BD"/>
    <w:rsid w:val="007355F3"/>
    <w:pPr>
      <w:widowControl w:val="0"/>
      <w:jc w:val="both"/>
    </w:pPr>
    <w:rPr>
      <w:rFonts w:ascii="Calibri" w:eastAsia="宋体" w:hAnsi="Calibri" w:cs="Times New Roman"/>
    </w:rPr>
  </w:style>
  <w:style w:type="paragraph" w:customStyle="1" w:styleId="F6BDDE71B84B4539845BD8F274AB1AE6">
    <w:name w:val="F6BDDE71B84B4539845BD8F274AB1AE6"/>
    <w:rsid w:val="007355F3"/>
    <w:pPr>
      <w:widowControl w:val="0"/>
      <w:jc w:val="both"/>
    </w:pPr>
    <w:rPr>
      <w:rFonts w:ascii="Calibri" w:eastAsia="宋体" w:hAnsi="Calibri" w:cs="Times New Roman"/>
    </w:rPr>
  </w:style>
  <w:style w:type="paragraph" w:customStyle="1" w:styleId="0B0F979A51EE417BA3A5335D553B04F8">
    <w:name w:val="0B0F979A51EE417BA3A5335D553B04F8"/>
    <w:rsid w:val="007355F3"/>
    <w:pPr>
      <w:widowControl w:val="0"/>
      <w:jc w:val="both"/>
    </w:pPr>
    <w:rPr>
      <w:rFonts w:ascii="Calibri" w:eastAsia="宋体" w:hAnsi="Calibri" w:cs="Times New Roman"/>
    </w:rPr>
  </w:style>
  <w:style w:type="paragraph" w:customStyle="1" w:styleId="D7C60AF02A7644DE82C4E6BC004CCF09">
    <w:name w:val="D7C60AF02A7644DE82C4E6BC004CCF09"/>
    <w:rsid w:val="007355F3"/>
    <w:pPr>
      <w:widowControl w:val="0"/>
      <w:jc w:val="both"/>
    </w:pPr>
    <w:rPr>
      <w:rFonts w:ascii="Calibri" w:eastAsia="宋体" w:hAnsi="Calibri" w:cs="Times New Roman"/>
    </w:rPr>
  </w:style>
  <w:style w:type="paragraph" w:customStyle="1" w:styleId="DC0CA9FE1DA5476C8CCCD2394EFE53B6">
    <w:name w:val="DC0CA9FE1DA5476C8CCCD2394EFE53B6"/>
    <w:rsid w:val="007355F3"/>
    <w:pPr>
      <w:widowControl w:val="0"/>
      <w:jc w:val="both"/>
    </w:pPr>
    <w:rPr>
      <w:rFonts w:ascii="Calibri" w:eastAsia="宋体" w:hAnsi="Calibri" w:cs="Times New Roman"/>
    </w:rPr>
  </w:style>
  <w:style w:type="paragraph" w:customStyle="1" w:styleId="2F04D03AA3FE447F952D14B84FBD26EF">
    <w:name w:val="2F04D03AA3FE447F952D14B84FBD26EF"/>
    <w:rsid w:val="007355F3"/>
    <w:pPr>
      <w:widowControl w:val="0"/>
      <w:jc w:val="both"/>
    </w:pPr>
    <w:rPr>
      <w:rFonts w:ascii="Calibri" w:eastAsia="宋体" w:hAnsi="Calibri" w:cs="Times New Roman"/>
    </w:rPr>
  </w:style>
  <w:style w:type="paragraph" w:customStyle="1" w:styleId="04794A58F2D04C018CABC79663839112">
    <w:name w:val="04794A58F2D04C018CABC79663839112"/>
    <w:rsid w:val="007355F3"/>
    <w:pPr>
      <w:widowControl w:val="0"/>
      <w:jc w:val="both"/>
    </w:pPr>
    <w:rPr>
      <w:rFonts w:ascii="Calibri" w:eastAsia="宋体" w:hAnsi="Calibri" w:cs="Times New Roman"/>
    </w:rPr>
  </w:style>
  <w:style w:type="paragraph" w:customStyle="1" w:styleId="0441E06FFD634A5BAE3D1D9393C4B846">
    <w:name w:val="0441E06FFD634A5BAE3D1D9393C4B846"/>
    <w:rsid w:val="007355F3"/>
    <w:pPr>
      <w:widowControl w:val="0"/>
      <w:jc w:val="both"/>
    </w:pPr>
    <w:rPr>
      <w:rFonts w:ascii="Calibri" w:eastAsia="宋体" w:hAnsi="Calibri" w:cs="Times New Roman"/>
    </w:rPr>
  </w:style>
  <w:style w:type="paragraph" w:customStyle="1" w:styleId="FB1778221DC34B6E9526608A2714DF78">
    <w:name w:val="FB1778221DC34B6E9526608A2714DF78"/>
    <w:rsid w:val="007355F3"/>
    <w:pPr>
      <w:widowControl w:val="0"/>
      <w:jc w:val="both"/>
    </w:pPr>
    <w:rPr>
      <w:rFonts w:ascii="Calibri" w:eastAsia="宋体" w:hAnsi="Calibri" w:cs="Times New Roman"/>
    </w:rPr>
  </w:style>
  <w:style w:type="paragraph" w:customStyle="1" w:styleId="A3430A6EBF7247C2AA522B379281726B">
    <w:name w:val="A3430A6EBF7247C2AA522B379281726B"/>
    <w:rsid w:val="007355F3"/>
    <w:pPr>
      <w:widowControl w:val="0"/>
      <w:jc w:val="both"/>
    </w:pPr>
    <w:rPr>
      <w:rFonts w:ascii="Calibri" w:eastAsia="宋体" w:hAnsi="Calibri" w:cs="Times New Roman"/>
    </w:rPr>
  </w:style>
  <w:style w:type="paragraph" w:customStyle="1" w:styleId="5D8C3DA476884811BDD589F607DFFD70">
    <w:name w:val="5D8C3DA476884811BDD589F607DFFD70"/>
    <w:rsid w:val="007355F3"/>
    <w:pPr>
      <w:widowControl w:val="0"/>
      <w:jc w:val="both"/>
    </w:pPr>
    <w:rPr>
      <w:rFonts w:ascii="Calibri" w:eastAsia="宋体" w:hAnsi="Calibri" w:cs="Times New Roman"/>
    </w:rPr>
  </w:style>
  <w:style w:type="paragraph" w:customStyle="1" w:styleId="AACD45E36A66438397CC95B8E566E648">
    <w:name w:val="AACD45E36A66438397CC95B8E566E648"/>
    <w:rsid w:val="007355F3"/>
    <w:pPr>
      <w:widowControl w:val="0"/>
      <w:jc w:val="both"/>
    </w:pPr>
    <w:rPr>
      <w:rFonts w:ascii="Calibri" w:eastAsia="宋体" w:hAnsi="Calibri" w:cs="Times New Roman"/>
    </w:rPr>
  </w:style>
  <w:style w:type="paragraph" w:customStyle="1" w:styleId="D2BF5E7A4ECD409BAC8A8190AB52CB15">
    <w:name w:val="D2BF5E7A4ECD409BAC8A8190AB52CB15"/>
    <w:rsid w:val="007355F3"/>
    <w:pPr>
      <w:widowControl w:val="0"/>
      <w:jc w:val="both"/>
    </w:pPr>
    <w:rPr>
      <w:rFonts w:ascii="Calibri" w:eastAsia="宋体" w:hAnsi="Calibri" w:cs="Times New Roman"/>
    </w:rPr>
  </w:style>
  <w:style w:type="paragraph" w:customStyle="1" w:styleId="4C42E996CB8449A4B397F02153CBD99B">
    <w:name w:val="4C42E996CB8449A4B397F02153CBD99B"/>
    <w:rsid w:val="007355F3"/>
    <w:pPr>
      <w:widowControl w:val="0"/>
      <w:jc w:val="both"/>
    </w:pPr>
    <w:rPr>
      <w:rFonts w:ascii="Calibri" w:eastAsia="宋体" w:hAnsi="Calibri" w:cs="Times New Roman"/>
    </w:rPr>
  </w:style>
  <w:style w:type="paragraph" w:customStyle="1" w:styleId="05AF28A6DA4646908C98AC3026B084F8">
    <w:name w:val="05AF28A6DA4646908C98AC3026B084F8"/>
    <w:rsid w:val="007355F3"/>
    <w:pPr>
      <w:widowControl w:val="0"/>
      <w:jc w:val="both"/>
    </w:pPr>
    <w:rPr>
      <w:rFonts w:ascii="Calibri" w:eastAsia="宋体" w:hAnsi="Calibri" w:cs="Times New Roman"/>
    </w:rPr>
  </w:style>
  <w:style w:type="paragraph" w:customStyle="1" w:styleId="49ECE8EE673444F1BB0AB815CA7CD682">
    <w:name w:val="49ECE8EE673444F1BB0AB815CA7CD682"/>
    <w:rsid w:val="007355F3"/>
    <w:pPr>
      <w:widowControl w:val="0"/>
      <w:jc w:val="both"/>
    </w:pPr>
    <w:rPr>
      <w:rFonts w:ascii="Calibri" w:eastAsia="宋体" w:hAnsi="Calibri" w:cs="Times New Roman"/>
    </w:rPr>
  </w:style>
  <w:style w:type="paragraph" w:customStyle="1" w:styleId="074785E8C15C42E6A5C5934B161E281A">
    <w:name w:val="074785E8C15C42E6A5C5934B161E281A"/>
    <w:rsid w:val="007355F3"/>
    <w:pPr>
      <w:widowControl w:val="0"/>
      <w:jc w:val="both"/>
    </w:pPr>
    <w:rPr>
      <w:rFonts w:ascii="Calibri" w:eastAsia="宋体" w:hAnsi="Calibri" w:cs="Times New Roman"/>
    </w:rPr>
  </w:style>
  <w:style w:type="paragraph" w:customStyle="1" w:styleId="3F2EB91255AD474F98A9FEC7C04AB9EF">
    <w:name w:val="3F2EB91255AD474F98A9FEC7C04AB9EF"/>
    <w:rsid w:val="007355F3"/>
    <w:pPr>
      <w:widowControl w:val="0"/>
      <w:jc w:val="both"/>
    </w:pPr>
    <w:rPr>
      <w:rFonts w:ascii="Calibri" w:eastAsia="宋体" w:hAnsi="Calibri" w:cs="Times New Roman"/>
    </w:rPr>
  </w:style>
  <w:style w:type="paragraph" w:customStyle="1" w:styleId="7DDF95B814374CD18BD4145CF72512F8">
    <w:name w:val="7DDF95B814374CD18BD4145CF72512F8"/>
    <w:rsid w:val="007355F3"/>
    <w:pPr>
      <w:widowControl w:val="0"/>
      <w:jc w:val="both"/>
    </w:pPr>
    <w:rPr>
      <w:rFonts w:ascii="Calibri" w:eastAsia="宋体" w:hAnsi="Calibri" w:cs="Times New Roman"/>
    </w:rPr>
  </w:style>
  <w:style w:type="paragraph" w:customStyle="1" w:styleId="3E6F60A07B3E4CD78F039240C28D559F">
    <w:name w:val="3E6F60A07B3E4CD78F039240C28D559F"/>
    <w:rsid w:val="007355F3"/>
    <w:pPr>
      <w:widowControl w:val="0"/>
      <w:jc w:val="both"/>
    </w:pPr>
    <w:rPr>
      <w:rFonts w:ascii="Calibri" w:eastAsia="宋体" w:hAnsi="Calibri" w:cs="Times New Roman"/>
    </w:rPr>
  </w:style>
  <w:style w:type="paragraph" w:customStyle="1" w:styleId="AFC11F137BAE472AB207414A334B511C">
    <w:name w:val="AFC11F137BAE472AB207414A334B511C"/>
    <w:rsid w:val="007355F3"/>
    <w:pPr>
      <w:widowControl w:val="0"/>
      <w:jc w:val="both"/>
    </w:pPr>
    <w:rPr>
      <w:rFonts w:ascii="Calibri" w:eastAsia="宋体" w:hAnsi="Calibri" w:cs="Times New Roman"/>
    </w:rPr>
  </w:style>
  <w:style w:type="paragraph" w:customStyle="1" w:styleId="17CA2185D4544EDC8C123B5ECF03A50B">
    <w:name w:val="17CA2185D4544EDC8C123B5ECF03A50B"/>
    <w:rsid w:val="007355F3"/>
    <w:pPr>
      <w:widowControl w:val="0"/>
      <w:jc w:val="both"/>
    </w:pPr>
    <w:rPr>
      <w:rFonts w:ascii="Calibri" w:eastAsia="宋体" w:hAnsi="Calibri" w:cs="Times New Roman"/>
    </w:rPr>
  </w:style>
  <w:style w:type="paragraph" w:customStyle="1" w:styleId="0EAB2BE96F7343F7ACBC81A29BB92BB1">
    <w:name w:val="0EAB2BE96F7343F7ACBC81A29BB92BB1"/>
    <w:rsid w:val="007355F3"/>
    <w:pPr>
      <w:widowControl w:val="0"/>
      <w:jc w:val="both"/>
    </w:pPr>
    <w:rPr>
      <w:rFonts w:ascii="Calibri" w:eastAsia="宋体" w:hAnsi="Calibri" w:cs="Times New Roman"/>
    </w:rPr>
  </w:style>
  <w:style w:type="paragraph" w:customStyle="1" w:styleId="53ED4DC306294975B75376D3CBACA089">
    <w:name w:val="53ED4DC306294975B75376D3CBACA089"/>
    <w:rsid w:val="007355F3"/>
    <w:pPr>
      <w:widowControl w:val="0"/>
      <w:jc w:val="both"/>
    </w:pPr>
    <w:rPr>
      <w:rFonts w:ascii="Calibri" w:eastAsia="宋体" w:hAnsi="Calibri" w:cs="Times New Roman"/>
    </w:rPr>
  </w:style>
  <w:style w:type="paragraph" w:customStyle="1" w:styleId="4A3743570AA04390BC6E8DDFA945E6FD">
    <w:name w:val="4A3743570AA04390BC6E8DDFA945E6FD"/>
    <w:rsid w:val="007355F3"/>
    <w:pPr>
      <w:widowControl w:val="0"/>
      <w:jc w:val="both"/>
    </w:pPr>
    <w:rPr>
      <w:rFonts w:ascii="Calibri" w:eastAsia="宋体" w:hAnsi="Calibri" w:cs="Times New Roman"/>
    </w:rPr>
  </w:style>
  <w:style w:type="paragraph" w:customStyle="1" w:styleId="3934BE963A6145529295105C3C3696B4">
    <w:name w:val="3934BE963A6145529295105C3C3696B4"/>
    <w:rsid w:val="007355F3"/>
    <w:pPr>
      <w:widowControl w:val="0"/>
      <w:jc w:val="both"/>
    </w:pPr>
    <w:rPr>
      <w:rFonts w:ascii="Calibri" w:eastAsia="宋体" w:hAnsi="Calibri" w:cs="Times New Roman"/>
    </w:rPr>
  </w:style>
  <w:style w:type="paragraph" w:customStyle="1" w:styleId="44C0ADE3DB144E07B19915CB17558E56">
    <w:name w:val="44C0ADE3DB144E07B19915CB17558E56"/>
    <w:rsid w:val="007355F3"/>
    <w:pPr>
      <w:widowControl w:val="0"/>
      <w:jc w:val="both"/>
    </w:pPr>
    <w:rPr>
      <w:rFonts w:ascii="Calibri" w:eastAsia="宋体" w:hAnsi="Calibri" w:cs="Times New Roman"/>
    </w:rPr>
  </w:style>
  <w:style w:type="paragraph" w:customStyle="1" w:styleId="D378D719043549219D43B13FF4365339">
    <w:name w:val="D378D719043549219D43B13FF4365339"/>
    <w:rsid w:val="007355F3"/>
    <w:pPr>
      <w:widowControl w:val="0"/>
      <w:jc w:val="both"/>
    </w:pPr>
    <w:rPr>
      <w:rFonts w:ascii="Calibri" w:eastAsia="宋体" w:hAnsi="Calibri" w:cs="Times New Roman"/>
    </w:rPr>
  </w:style>
  <w:style w:type="paragraph" w:customStyle="1" w:styleId="2260755CE9BC421EB8EB56BE2802E8C5">
    <w:name w:val="2260755CE9BC421EB8EB56BE2802E8C5"/>
    <w:rsid w:val="007355F3"/>
    <w:pPr>
      <w:widowControl w:val="0"/>
      <w:jc w:val="both"/>
    </w:pPr>
    <w:rPr>
      <w:rFonts w:ascii="Calibri" w:eastAsia="宋体" w:hAnsi="Calibri" w:cs="Times New Roman"/>
    </w:rPr>
  </w:style>
  <w:style w:type="paragraph" w:customStyle="1" w:styleId="259126D6A0AF4ECD945E29F27B12C343">
    <w:name w:val="259126D6A0AF4ECD945E29F27B12C343"/>
    <w:rsid w:val="007355F3"/>
    <w:pPr>
      <w:widowControl w:val="0"/>
      <w:jc w:val="both"/>
    </w:pPr>
    <w:rPr>
      <w:rFonts w:ascii="Calibri" w:eastAsia="宋体" w:hAnsi="Calibri" w:cs="Times New Roman"/>
    </w:rPr>
  </w:style>
  <w:style w:type="paragraph" w:customStyle="1" w:styleId="5B2CA7D3F6344782A3F84CDD24C57CD4">
    <w:name w:val="5B2CA7D3F6344782A3F84CDD24C57CD4"/>
    <w:rsid w:val="007355F3"/>
    <w:pPr>
      <w:widowControl w:val="0"/>
      <w:jc w:val="both"/>
    </w:pPr>
    <w:rPr>
      <w:rFonts w:ascii="Calibri" w:eastAsia="宋体" w:hAnsi="Calibri" w:cs="Times New Roman"/>
    </w:rPr>
  </w:style>
  <w:style w:type="paragraph" w:customStyle="1" w:styleId="3B9C479F78B0428A91ABB22A92FE43D6">
    <w:name w:val="3B9C479F78B0428A91ABB22A92FE43D6"/>
    <w:rsid w:val="007355F3"/>
    <w:pPr>
      <w:widowControl w:val="0"/>
      <w:jc w:val="both"/>
    </w:pPr>
    <w:rPr>
      <w:rFonts w:ascii="Calibri" w:eastAsia="宋体" w:hAnsi="Calibri" w:cs="Times New Roman"/>
    </w:rPr>
  </w:style>
  <w:style w:type="paragraph" w:customStyle="1" w:styleId="E20358A182554F5DBCB93BE6D76FAFB2">
    <w:name w:val="E20358A182554F5DBCB93BE6D76FAFB2"/>
    <w:rsid w:val="007355F3"/>
    <w:pPr>
      <w:widowControl w:val="0"/>
      <w:jc w:val="both"/>
    </w:pPr>
    <w:rPr>
      <w:rFonts w:ascii="Calibri" w:eastAsia="宋体" w:hAnsi="Calibri" w:cs="Times New Roman"/>
    </w:rPr>
  </w:style>
  <w:style w:type="paragraph" w:customStyle="1" w:styleId="274DEEF26F4D44DF8A21F488CB550952">
    <w:name w:val="274DEEF26F4D44DF8A21F488CB550952"/>
    <w:rsid w:val="007355F3"/>
    <w:pPr>
      <w:widowControl w:val="0"/>
      <w:jc w:val="both"/>
    </w:pPr>
    <w:rPr>
      <w:rFonts w:ascii="Calibri" w:eastAsia="宋体" w:hAnsi="Calibri" w:cs="Times New Roman"/>
    </w:rPr>
  </w:style>
  <w:style w:type="paragraph" w:customStyle="1" w:styleId="ED2B1F82507A43838E2181FE64331D12">
    <w:name w:val="ED2B1F82507A43838E2181FE64331D12"/>
    <w:rsid w:val="007355F3"/>
    <w:pPr>
      <w:widowControl w:val="0"/>
      <w:jc w:val="both"/>
    </w:pPr>
    <w:rPr>
      <w:rFonts w:ascii="Calibri" w:eastAsia="宋体" w:hAnsi="Calibri" w:cs="Times New Roman"/>
    </w:rPr>
  </w:style>
  <w:style w:type="paragraph" w:customStyle="1" w:styleId="E0F4EF02FE7F482E8B8375A949699A75">
    <w:name w:val="E0F4EF02FE7F482E8B8375A949699A75"/>
    <w:rsid w:val="007355F3"/>
    <w:pPr>
      <w:widowControl w:val="0"/>
      <w:jc w:val="both"/>
    </w:pPr>
    <w:rPr>
      <w:rFonts w:ascii="Calibri" w:eastAsia="宋体" w:hAnsi="Calibri" w:cs="Times New Roman"/>
    </w:rPr>
  </w:style>
  <w:style w:type="paragraph" w:customStyle="1" w:styleId="C7DE7232332240DF82B24969DD294948">
    <w:name w:val="C7DE7232332240DF82B24969DD294948"/>
    <w:rsid w:val="007355F3"/>
    <w:pPr>
      <w:widowControl w:val="0"/>
      <w:jc w:val="both"/>
    </w:pPr>
    <w:rPr>
      <w:rFonts w:ascii="Calibri" w:eastAsia="宋体" w:hAnsi="Calibri" w:cs="Times New Roman"/>
    </w:rPr>
  </w:style>
  <w:style w:type="paragraph" w:customStyle="1" w:styleId="B783F0628F0948F797EB6D97906B6597">
    <w:name w:val="B783F0628F0948F797EB6D97906B6597"/>
    <w:rsid w:val="007355F3"/>
    <w:pPr>
      <w:widowControl w:val="0"/>
      <w:jc w:val="both"/>
    </w:pPr>
    <w:rPr>
      <w:rFonts w:ascii="Calibri" w:eastAsia="宋体" w:hAnsi="Calibri" w:cs="Times New Roman"/>
    </w:rPr>
  </w:style>
  <w:style w:type="paragraph" w:customStyle="1" w:styleId="25AD115DD1754939B7BB1F17BA4EE695">
    <w:name w:val="25AD115DD1754939B7BB1F17BA4EE695"/>
    <w:rsid w:val="007355F3"/>
    <w:pPr>
      <w:widowControl w:val="0"/>
      <w:jc w:val="both"/>
    </w:pPr>
    <w:rPr>
      <w:rFonts w:ascii="Calibri" w:eastAsia="宋体" w:hAnsi="Calibri" w:cs="Times New Roman"/>
    </w:rPr>
  </w:style>
  <w:style w:type="paragraph" w:customStyle="1" w:styleId="9577528EDCF44175A8B0478C29C8AE5F">
    <w:name w:val="9577528EDCF44175A8B0478C29C8AE5F"/>
    <w:rsid w:val="007355F3"/>
    <w:pPr>
      <w:widowControl w:val="0"/>
      <w:jc w:val="both"/>
    </w:pPr>
    <w:rPr>
      <w:rFonts w:ascii="Calibri" w:eastAsia="宋体" w:hAnsi="Calibri" w:cs="Times New Roman"/>
    </w:rPr>
  </w:style>
  <w:style w:type="paragraph" w:customStyle="1" w:styleId="9377A32E580F4DE5BD02FE414CD48708">
    <w:name w:val="9377A32E580F4DE5BD02FE414CD48708"/>
    <w:rsid w:val="007355F3"/>
    <w:pPr>
      <w:widowControl w:val="0"/>
      <w:jc w:val="both"/>
    </w:pPr>
    <w:rPr>
      <w:rFonts w:ascii="Calibri" w:eastAsia="宋体" w:hAnsi="Calibri" w:cs="Times New Roman"/>
    </w:rPr>
  </w:style>
  <w:style w:type="paragraph" w:customStyle="1" w:styleId="0E1CFB3947D14134A2EDFE98009B55D7">
    <w:name w:val="0E1CFB3947D14134A2EDFE98009B55D7"/>
    <w:rsid w:val="007355F3"/>
    <w:pPr>
      <w:widowControl w:val="0"/>
      <w:jc w:val="both"/>
    </w:pPr>
    <w:rPr>
      <w:rFonts w:ascii="Calibri" w:eastAsia="宋体" w:hAnsi="Calibri" w:cs="Times New Roman"/>
    </w:rPr>
  </w:style>
  <w:style w:type="paragraph" w:customStyle="1" w:styleId="45A7282F8E484361AC727C3D3582FBC7">
    <w:name w:val="45A7282F8E484361AC727C3D3582FBC7"/>
    <w:rsid w:val="007355F3"/>
    <w:pPr>
      <w:widowControl w:val="0"/>
      <w:jc w:val="both"/>
    </w:pPr>
    <w:rPr>
      <w:rFonts w:ascii="Calibri" w:eastAsia="宋体" w:hAnsi="Calibri" w:cs="Times New Roman"/>
    </w:rPr>
  </w:style>
  <w:style w:type="paragraph" w:customStyle="1" w:styleId="EC53C4961E0D4F2888D3128DC11995CA">
    <w:name w:val="EC53C4961E0D4F2888D3128DC11995CA"/>
    <w:rsid w:val="007355F3"/>
    <w:pPr>
      <w:widowControl w:val="0"/>
      <w:jc w:val="both"/>
    </w:pPr>
    <w:rPr>
      <w:rFonts w:ascii="Calibri" w:eastAsia="宋体" w:hAnsi="Calibri" w:cs="Times New Roman"/>
    </w:rPr>
  </w:style>
  <w:style w:type="paragraph" w:customStyle="1" w:styleId="588A117A023B43DD8BA62DD1E1CF52EC">
    <w:name w:val="588A117A023B43DD8BA62DD1E1CF52EC"/>
    <w:rsid w:val="007355F3"/>
    <w:pPr>
      <w:widowControl w:val="0"/>
      <w:jc w:val="both"/>
    </w:pPr>
    <w:rPr>
      <w:rFonts w:ascii="Calibri" w:eastAsia="宋体" w:hAnsi="Calibri" w:cs="Times New Roman"/>
    </w:rPr>
  </w:style>
  <w:style w:type="paragraph" w:customStyle="1" w:styleId="C61B281CB33F4090BD1318B5681ACD13">
    <w:name w:val="C61B281CB33F4090BD1318B5681ACD13"/>
    <w:rsid w:val="007355F3"/>
    <w:pPr>
      <w:widowControl w:val="0"/>
      <w:jc w:val="both"/>
    </w:pPr>
    <w:rPr>
      <w:rFonts w:ascii="Calibri" w:eastAsia="宋体" w:hAnsi="Calibri" w:cs="Times New Roman"/>
    </w:rPr>
  </w:style>
  <w:style w:type="paragraph" w:customStyle="1" w:styleId="E41415941D504F04BBE2B0DE5B6B207B">
    <w:name w:val="E41415941D504F04BBE2B0DE5B6B207B"/>
    <w:rsid w:val="007355F3"/>
    <w:pPr>
      <w:widowControl w:val="0"/>
      <w:jc w:val="both"/>
    </w:pPr>
    <w:rPr>
      <w:rFonts w:ascii="Calibri" w:eastAsia="宋体" w:hAnsi="Calibri" w:cs="Times New Roman"/>
    </w:rPr>
  </w:style>
  <w:style w:type="paragraph" w:customStyle="1" w:styleId="9E220C05B2C3449BAF2B8C56DBB19FAE">
    <w:name w:val="9E220C05B2C3449BAF2B8C56DBB19FAE"/>
    <w:rsid w:val="007355F3"/>
    <w:pPr>
      <w:widowControl w:val="0"/>
      <w:jc w:val="both"/>
    </w:pPr>
    <w:rPr>
      <w:rFonts w:ascii="Calibri" w:eastAsia="宋体" w:hAnsi="Calibri" w:cs="Times New Roman"/>
    </w:rPr>
  </w:style>
  <w:style w:type="paragraph" w:customStyle="1" w:styleId="5EBAEE811BB54C91B0337BA228FA98D0">
    <w:name w:val="5EBAEE811BB54C91B0337BA228FA98D0"/>
    <w:rsid w:val="007355F3"/>
    <w:pPr>
      <w:widowControl w:val="0"/>
      <w:jc w:val="both"/>
    </w:pPr>
    <w:rPr>
      <w:rFonts w:ascii="Calibri" w:eastAsia="宋体" w:hAnsi="Calibri" w:cs="Times New Roman"/>
    </w:rPr>
  </w:style>
  <w:style w:type="paragraph" w:customStyle="1" w:styleId="2335010F605A4298A6FA05979EFF7A1E">
    <w:name w:val="2335010F605A4298A6FA05979EFF7A1E"/>
    <w:rsid w:val="007355F3"/>
    <w:pPr>
      <w:widowControl w:val="0"/>
      <w:jc w:val="both"/>
    </w:pPr>
    <w:rPr>
      <w:rFonts w:ascii="Calibri" w:eastAsia="宋体" w:hAnsi="Calibri" w:cs="Times New Roman"/>
    </w:rPr>
  </w:style>
  <w:style w:type="paragraph" w:customStyle="1" w:styleId="A847217E878146D8970BFA97E462680E">
    <w:name w:val="A847217E878146D8970BFA97E462680E"/>
    <w:rsid w:val="007355F3"/>
    <w:pPr>
      <w:widowControl w:val="0"/>
      <w:jc w:val="both"/>
    </w:pPr>
    <w:rPr>
      <w:rFonts w:ascii="Calibri" w:eastAsia="宋体" w:hAnsi="Calibri" w:cs="Times New Roman"/>
    </w:rPr>
  </w:style>
  <w:style w:type="paragraph" w:customStyle="1" w:styleId="74F28474601B4913A4667F7C9798A817">
    <w:name w:val="74F28474601B4913A4667F7C9798A817"/>
    <w:rsid w:val="007355F3"/>
    <w:pPr>
      <w:widowControl w:val="0"/>
      <w:jc w:val="both"/>
    </w:pPr>
    <w:rPr>
      <w:rFonts w:ascii="Calibri" w:eastAsia="宋体" w:hAnsi="Calibri" w:cs="Times New Roman"/>
    </w:rPr>
  </w:style>
  <w:style w:type="paragraph" w:customStyle="1" w:styleId="8A79E03D9DC84763BD4A92D998E29C7A">
    <w:name w:val="8A79E03D9DC84763BD4A92D998E29C7A"/>
    <w:rsid w:val="007355F3"/>
    <w:pPr>
      <w:widowControl w:val="0"/>
      <w:jc w:val="both"/>
    </w:pPr>
    <w:rPr>
      <w:rFonts w:ascii="Calibri" w:eastAsia="宋体" w:hAnsi="Calibri" w:cs="Times New Roman"/>
    </w:rPr>
  </w:style>
  <w:style w:type="paragraph" w:customStyle="1" w:styleId="99337B10E9614502B76D1798C75A3A74">
    <w:name w:val="99337B10E9614502B76D1798C75A3A74"/>
    <w:rsid w:val="007355F3"/>
    <w:pPr>
      <w:widowControl w:val="0"/>
      <w:jc w:val="both"/>
    </w:pPr>
    <w:rPr>
      <w:rFonts w:ascii="Calibri" w:eastAsia="宋体" w:hAnsi="Calibri" w:cs="Times New Roman"/>
    </w:rPr>
  </w:style>
  <w:style w:type="paragraph" w:customStyle="1" w:styleId="7D494BA8D6D048A29014A90641A7DE19">
    <w:name w:val="7D494BA8D6D048A29014A90641A7DE19"/>
    <w:rsid w:val="007355F3"/>
    <w:pPr>
      <w:widowControl w:val="0"/>
      <w:jc w:val="both"/>
    </w:pPr>
    <w:rPr>
      <w:rFonts w:ascii="Calibri" w:eastAsia="宋体" w:hAnsi="Calibri" w:cs="Times New Roman"/>
    </w:rPr>
  </w:style>
  <w:style w:type="paragraph" w:customStyle="1" w:styleId="291CF47F75314C99914DE4473C08AF7B">
    <w:name w:val="291CF47F75314C99914DE4473C08AF7B"/>
    <w:rsid w:val="007355F3"/>
    <w:pPr>
      <w:widowControl w:val="0"/>
      <w:jc w:val="both"/>
    </w:pPr>
    <w:rPr>
      <w:rFonts w:ascii="Calibri" w:eastAsia="宋体" w:hAnsi="Calibri" w:cs="Times New Roman"/>
    </w:rPr>
  </w:style>
  <w:style w:type="paragraph" w:customStyle="1" w:styleId="80113B898344454F8343090F38DAD2E9">
    <w:name w:val="80113B898344454F8343090F38DAD2E9"/>
    <w:rsid w:val="007355F3"/>
    <w:pPr>
      <w:widowControl w:val="0"/>
      <w:jc w:val="both"/>
    </w:pPr>
    <w:rPr>
      <w:rFonts w:ascii="Calibri" w:eastAsia="宋体" w:hAnsi="Calibri" w:cs="Times New Roman"/>
    </w:rPr>
  </w:style>
  <w:style w:type="paragraph" w:customStyle="1" w:styleId="E877C3A868604060813F43B6398939E5">
    <w:name w:val="E877C3A868604060813F43B6398939E5"/>
    <w:rsid w:val="007355F3"/>
    <w:pPr>
      <w:widowControl w:val="0"/>
      <w:jc w:val="both"/>
    </w:pPr>
    <w:rPr>
      <w:rFonts w:ascii="Calibri" w:eastAsia="宋体" w:hAnsi="Calibri" w:cs="Times New Roman"/>
    </w:rPr>
  </w:style>
  <w:style w:type="paragraph" w:customStyle="1" w:styleId="8FFDAC758FEF452F9D740EF6E1446F09">
    <w:name w:val="8FFDAC758FEF452F9D740EF6E1446F09"/>
    <w:rsid w:val="007355F3"/>
    <w:pPr>
      <w:widowControl w:val="0"/>
      <w:jc w:val="both"/>
    </w:pPr>
    <w:rPr>
      <w:rFonts w:ascii="Calibri" w:eastAsia="宋体" w:hAnsi="Calibri" w:cs="Times New Roman"/>
    </w:rPr>
  </w:style>
  <w:style w:type="paragraph" w:customStyle="1" w:styleId="ED0D56DA376941CBA69681E7C70B77BE">
    <w:name w:val="ED0D56DA376941CBA69681E7C70B77BE"/>
    <w:rsid w:val="007355F3"/>
    <w:pPr>
      <w:widowControl w:val="0"/>
      <w:jc w:val="both"/>
    </w:pPr>
    <w:rPr>
      <w:rFonts w:ascii="Calibri" w:eastAsia="宋体" w:hAnsi="Calibri" w:cs="Times New Roman"/>
    </w:rPr>
  </w:style>
  <w:style w:type="paragraph" w:customStyle="1" w:styleId="AEE904B98D5B4BCD8042226EDF7C7560">
    <w:name w:val="AEE904B98D5B4BCD8042226EDF7C7560"/>
    <w:rsid w:val="007355F3"/>
    <w:pPr>
      <w:widowControl w:val="0"/>
      <w:jc w:val="both"/>
    </w:pPr>
    <w:rPr>
      <w:rFonts w:ascii="Calibri" w:eastAsia="宋体" w:hAnsi="Calibri" w:cs="Times New Roman"/>
    </w:rPr>
  </w:style>
  <w:style w:type="paragraph" w:customStyle="1" w:styleId="B5FE1E37F00540F6BDF7BCDAFB23C316">
    <w:name w:val="B5FE1E37F00540F6BDF7BCDAFB23C316"/>
    <w:rsid w:val="007355F3"/>
    <w:pPr>
      <w:widowControl w:val="0"/>
      <w:jc w:val="both"/>
    </w:pPr>
    <w:rPr>
      <w:rFonts w:ascii="Calibri" w:eastAsia="宋体" w:hAnsi="Calibri" w:cs="Times New Roman"/>
    </w:rPr>
  </w:style>
  <w:style w:type="paragraph" w:customStyle="1" w:styleId="BBBE869DF26742A9BFB4D5E029735B9C">
    <w:name w:val="BBBE869DF26742A9BFB4D5E029735B9C"/>
    <w:rsid w:val="007355F3"/>
    <w:pPr>
      <w:widowControl w:val="0"/>
      <w:jc w:val="both"/>
    </w:pPr>
    <w:rPr>
      <w:rFonts w:ascii="Calibri" w:eastAsia="宋体" w:hAnsi="Calibri" w:cs="Times New Roman"/>
    </w:rPr>
  </w:style>
  <w:style w:type="paragraph" w:customStyle="1" w:styleId="DDDAFB6CACD9451C9E5D91474DEF864E">
    <w:name w:val="DDDAFB6CACD9451C9E5D91474DEF864E"/>
    <w:rsid w:val="007355F3"/>
    <w:pPr>
      <w:widowControl w:val="0"/>
      <w:jc w:val="both"/>
    </w:pPr>
    <w:rPr>
      <w:rFonts w:ascii="Calibri" w:eastAsia="宋体" w:hAnsi="Calibri" w:cs="Times New Roman"/>
    </w:rPr>
  </w:style>
  <w:style w:type="paragraph" w:customStyle="1" w:styleId="DBEB0C57349147308696E4F11E5F9BBF">
    <w:name w:val="DBEB0C57349147308696E4F11E5F9BBF"/>
    <w:rsid w:val="007355F3"/>
    <w:pPr>
      <w:widowControl w:val="0"/>
      <w:jc w:val="both"/>
    </w:pPr>
    <w:rPr>
      <w:rFonts w:ascii="Calibri" w:eastAsia="宋体" w:hAnsi="Calibri" w:cs="Times New Roman"/>
    </w:rPr>
  </w:style>
  <w:style w:type="paragraph" w:customStyle="1" w:styleId="E69F577486CE49D28F45ACCD2E9DE49A">
    <w:name w:val="E69F577486CE49D28F45ACCD2E9DE49A"/>
    <w:rsid w:val="007355F3"/>
    <w:pPr>
      <w:widowControl w:val="0"/>
      <w:jc w:val="both"/>
    </w:pPr>
    <w:rPr>
      <w:rFonts w:ascii="Calibri" w:eastAsia="宋体" w:hAnsi="Calibri" w:cs="Times New Roman"/>
    </w:rPr>
  </w:style>
  <w:style w:type="paragraph" w:customStyle="1" w:styleId="803B94727E0E47768D0D30EDC8E67CB4">
    <w:name w:val="803B94727E0E47768D0D30EDC8E67CB4"/>
    <w:rsid w:val="007355F3"/>
    <w:pPr>
      <w:widowControl w:val="0"/>
      <w:jc w:val="both"/>
    </w:pPr>
    <w:rPr>
      <w:rFonts w:ascii="Calibri" w:eastAsia="宋体" w:hAnsi="Calibri" w:cs="Times New Roman"/>
    </w:rPr>
  </w:style>
  <w:style w:type="paragraph" w:customStyle="1" w:styleId="A61C8B067A7E4642B1B8119B340C6AA6">
    <w:name w:val="A61C8B067A7E4642B1B8119B340C6AA6"/>
    <w:rsid w:val="007355F3"/>
    <w:pPr>
      <w:widowControl w:val="0"/>
      <w:jc w:val="both"/>
    </w:pPr>
    <w:rPr>
      <w:rFonts w:ascii="Calibri" w:eastAsia="宋体" w:hAnsi="Calibri" w:cs="Times New Roman"/>
    </w:rPr>
  </w:style>
  <w:style w:type="paragraph" w:customStyle="1" w:styleId="DC026C5021F742A1B490203BA3466863">
    <w:name w:val="DC026C5021F742A1B490203BA3466863"/>
    <w:rsid w:val="007355F3"/>
    <w:pPr>
      <w:widowControl w:val="0"/>
      <w:jc w:val="both"/>
    </w:pPr>
    <w:rPr>
      <w:rFonts w:ascii="Calibri" w:eastAsia="宋体" w:hAnsi="Calibri" w:cs="Times New Roman"/>
    </w:rPr>
  </w:style>
  <w:style w:type="paragraph" w:customStyle="1" w:styleId="D5465D6376C14FDBADCE9A662BCABC0B">
    <w:name w:val="D5465D6376C14FDBADCE9A662BCABC0B"/>
    <w:rsid w:val="007355F3"/>
    <w:pPr>
      <w:widowControl w:val="0"/>
      <w:jc w:val="both"/>
    </w:pPr>
    <w:rPr>
      <w:rFonts w:ascii="Calibri" w:eastAsia="宋体" w:hAnsi="Calibri" w:cs="Times New Roman"/>
    </w:rPr>
  </w:style>
  <w:style w:type="paragraph" w:customStyle="1" w:styleId="6FB6E885AA8243579B2F96C66A312680">
    <w:name w:val="6FB6E885AA8243579B2F96C66A312680"/>
    <w:rsid w:val="007355F3"/>
    <w:pPr>
      <w:widowControl w:val="0"/>
      <w:jc w:val="both"/>
    </w:pPr>
    <w:rPr>
      <w:rFonts w:ascii="Calibri" w:eastAsia="宋体" w:hAnsi="Calibri" w:cs="Times New Roman"/>
    </w:rPr>
  </w:style>
  <w:style w:type="paragraph" w:customStyle="1" w:styleId="F962708D868D42F19F5AC68D54A6AAE5">
    <w:name w:val="F962708D868D42F19F5AC68D54A6AAE5"/>
    <w:rsid w:val="007355F3"/>
    <w:pPr>
      <w:widowControl w:val="0"/>
      <w:jc w:val="both"/>
    </w:pPr>
    <w:rPr>
      <w:rFonts w:ascii="Calibri" w:eastAsia="宋体" w:hAnsi="Calibri" w:cs="Times New Roman"/>
    </w:rPr>
  </w:style>
  <w:style w:type="paragraph" w:customStyle="1" w:styleId="AF6FC25FA67E475F8E420CF55C13984C">
    <w:name w:val="AF6FC25FA67E475F8E420CF55C13984C"/>
    <w:rsid w:val="007355F3"/>
    <w:pPr>
      <w:widowControl w:val="0"/>
      <w:jc w:val="both"/>
    </w:pPr>
    <w:rPr>
      <w:rFonts w:ascii="Calibri" w:eastAsia="宋体" w:hAnsi="Calibri" w:cs="Times New Roman"/>
    </w:rPr>
  </w:style>
  <w:style w:type="paragraph" w:customStyle="1" w:styleId="BDEF52CCED024EEF92668D18A3BF4B97">
    <w:name w:val="BDEF52CCED024EEF92668D18A3BF4B97"/>
    <w:rsid w:val="007355F3"/>
    <w:pPr>
      <w:widowControl w:val="0"/>
      <w:jc w:val="both"/>
    </w:pPr>
    <w:rPr>
      <w:rFonts w:ascii="Calibri" w:eastAsia="宋体" w:hAnsi="Calibri" w:cs="Times New Roman"/>
    </w:rPr>
  </w:style>
  <w:style w:type="paragraph" w:customStyle="1" w:styleId="49841D1EE5264E898BB75E3260A2E0C8">
    <w:name w:val="49841D1EE5264E898BB75E3260A2E0C8"/>
    <w:rsid w:val="007355F3"/>
    <w:pPr>
      <w:widowControl w:val="0"/>
      <w:jc w:val="both"/>
    </w:pPr>
    <w:rPr>
      <w:rFonts w:ascii="Calibri" w:eastAsia="宋体" w:hAnsi="Calibri" w:cs="Times New Roman"/>
    </w:rPr>
  </w:style>
  <w:style w:type="paragraph" w:customStyle="1" w:styleId="E9BFFD7FBDE8472088BB97C850D2344D">
    <w:name w:val="E9BFFD7FBDE8472088BB97C850D2344D"/>
    <w:rsid w:val="007355F3"/>
    <w:pPr>
      <w:widowControl w:val="0"/>
      <w:jc w:val="both"/>
    </w:pPr>
    <w:rPr>
      <w:rFonts w:ascii="Calibri" w:eastAsia="宋体" w:hAnsi="Calibri" w:cs="Times New Roman"/>
    </w:rPr>
  </w:style>
  <w:style w:type="paragraph" w:customStyle="1" w:styleId="8074A30AD7764042BE33572A260389C8">
    <w:name w:val="8074A30AD7764042BE33572A260389C8"/>
    <w:rsid w:val="007355F3"/>
    <w:pPr>
      <w:widowControl w:val="0"/>
      <w:jc w:val="both"/>
    </w:pPr>
    <w:rPr>
      <w:rFonts w:ascii="Calibri" w:eastAsia="宋体" w:hAnsi="Calibri" w:cs="Times New Roman"/>
    </w:rPr>
  </w:style>
  <w:style w:type="paragraph" w:customStyle="1" w:styleId="48C6CCEF42A74F45A12FBF55BBB4DA27">
    <w:name w:val="48C6CCEF42A74F45A12FBF55BBB4DA27"/>
    <w:rsid w:val="007355F3"/>
    <w:pPr>
      <w:widowControl w:val="0"/>
      <w:jc w:val="both"/>
    </w:pPr>
    <w:rPr>
      <w:rFonts w:ascii="Calibri" w:eastAsia="宋体" w:hAnsi="Calibri" w:cs="Times New Roman"/>
    </w:rPr>
  </w:style>
  <w:style w:type="paragraph" w:customStyle="1" w:styleId="36956648AAA9489DA4AABAB06F556630">
    <w:name w:val="36956648AAA9489DA4AABAB06F556630"/>
    <w:rsid w:val="007355F3"/>
    <w:pPr>
      <w:widowControl w:val="0"/>
      <w:jc w:val="both"/>
    </w:pPr>
    <w:rPr>
      <w:rFonts w:ascii="Calibri" w:eastAsia="宋体" w:hAnsi="Calibri" w:cs="Times New Roman"/>
    </w:rPr>
  </w:style>
  <w:style w:type="paragraph" w:customStyle="1" w:styleId="3DCDD0D54E8E48EEB275C2CF2EDDB444">
    <w:name w:val="3DCDD0D54E8E48EEB275C2CF2EDDB444"/>
    <w:rsid w:val="007355F3"/>
    <w:pPr>
      <w:widowControl w:val="0"/>
      <w:jc w:val="both"/>
    </w:pPr>
    <w:rPr>
      <w:rFonts w:ascii="Calibri" w:eastAsia="宋体" w:hAnsi="Calibri" w:cs="Times New Roman"/>
    </w:rPr>
  </w:style>
  <w:style w:type="paragraph" w:customStyle="1" w:styleId="DCAD0A385EEC45EEB53F6189290740BE">
    <w:name w:val="DCAD0A385EEC45EEB53F6189290740BE"/>
    <w:rsid w:val="007355F3"/>
    <w:pPr>
      <w:widowControl w:val="0"/>
      <w:jc w:val="both"/>
    </w:pPr>
    <w:rPr>
      <w:rFonts w:ascii="Calibri" w:eastAsia="宋体" w:hAnsi="Calibri" w:cs="Times New Roman"/>
    </w:rPr>
  </w:style>
  <w:style w:type="paragraph" w:customStyle="1" w:styleId="DAEBBDA508C3435DB816220C012BB595">
    <w:name w:val="DAEBBDA508C3435DB816220C012BB595"/>
    <w:rsid w:val="007355F3"/>
    <w:pPr>
      <w:widowControl w:val="0"/>
      <w:jc w:val="both"/>
    </w:pPr>
    <w:rPr>
      <w:rFonts w:ascii="Calibri" w:eastAsia="宋体" w:hAnsi="Calibri" w:cs="Times New Roman"/>
    </w:rPr>
  </w:style>
  <w:style w:type="paragraph" w:customStyle="1" w:styleId="31A6CCB5CEEF4C2F829C3D2EF43B9EDF">
    <w:name w:val="31A6CCB5CEEF4C2F829C3D2EF43B9EDF"/>
    <w:rsid w:val="007355F3"/>
    <w:pPr>
      <w:widowControl w:val="0"/>
      <w:jc w:val="both"/>
    </w:pPr>
    <w:rPr>
      <w:rFonts w:ascii="Calibri" w:eastAsia="宋体" w:hAnsi="Calibri" w:cs="Times New Roman"/>
    </w:rPr>
  </w:style>
  <w:style w:type="paragraph" w:customStyle="1" w:styleId="8011D5BFCA1B43D680F6ACDF2E4D52D6">
    <w:name w:val="8011D5BFCA1B43D680F6ACDF2E4D52D6"/>
    <w:rsid w:val="007355F3"/>
    <w:pPr>
      <w:widowControl w:val="0"/>
      <w:jc w:val="both"/>
    </w:pPr>
    <w:rPr>
      <w:rFonts w:ascii="Calibri" w:eastAsia="宋体" w:hAnsi="Calibri" w:cs="Times New Roman"/>
    </w:rPr>
  </w:style>
  <w:style w:type="paragraph" w:customStyle="1" w:styleId="5A542B7E404B422E94725AA6376A7E58">
    <w:name w:val="5A542B7E404B422E94725AA6376A7E58"/>
    <w:rsid w:val="007355F3"/>
    <w:pPr>
      <w:widowControl w:val="0"/>
      <w:jc w:val="both"/>
    </w:pPr>
    <w:rPr>
      <w:rFonts w:ascii="Calibri" w:eastAsia="宋体" w:hAnsi="Calibri" w:cs="Times New Roman"/>
    </w:rPr>
  </w:style>
  <w:style w:type="paragraph" w:customStyle="1" w:styleId="E8200A48239E46859744D3D5EA8919EB">
    <w:name w:val="E8200A48239E46859744D3D5EA8919EB"/>
    <w:rsid w:val="007355F3"/>
    <w:pPr>
      <w:widowControl w:val="0"/>
      <w:jc w:val="both"/>
    </w:pPr>
    <w:rPr>
      <w:rFonts w:ascii="Calibri" w:eastAsia="宋体" w:hAnsi="Calibri" w:cs="Times New Roman"/>
    </w:rPr>
  </w:style>
  <w:style w:type="paragraph" w:customStyle="1" w:styleId="D9C2A0F890504947A5465F3084782018">
    <w:name w:val="D9C2A0F890504947A5465F3084782018"/>
    <w:rsid w:val="007355F3"/>
    <w:pPr>
      <w:widowControl w:val="0"/>
      <w:jc w:val="both"/>
    </w:pPr>
    <w:rPr>
      <w:rFonts w:ascii="Calibri" w:eastAsia="宋体" w:hAnsi="Calibri" w:cs="Times New Roman"/>
    </w:rPr>
  </w:style>
  <w:style w:type="paragraph" w:customStyle="1" w:styleId="0338A631C8394C269A765F76AE05002A">
    <w:name w:val="0338A631C8394C269A765F76AE05002A"/>
    <w:rsid w:val="007355F3"/>
    <w:pPr>
      <w:widowControl w:val="0"/>
      <w:jc w:val="both"/>
    </w:pPr>
    <w:rPr>
      <w:rFonts w:ascii="Calibri" w:eastAsia="宋体" w:hAnsi="Calibri" w:cs="Times New Roman"/>
    </w:rPr>
  </w:style>
  <w:style w:type="paragraph" w:customStyle="1" w:styleId="B7550ADB7857405D99DB573704329C88">
    <w:name w:val="B7550ADB7857405D99DB573704329C88"/>
    <w:rsid w:val="007355F3"/>
    <w:pPr>
      <w:widowControl w:val="0"/>
      <w:jc w:val="both"/>
    </w:pPr>
    <w:rPr>
      <w:rFonts w:ascii="Calibri" w:eastAsia="宋体" w:hAnsi="Calibri" w:cs="Times New Roman"/>
    </w:rPr>
  </w:style>
  <w:style w:type="paragraph" w:customStyle="1" w:styleId="977FF1A3B0ED4AF7BDA7D3272667A388">
    <w:name w:val="977FF1A3B0ED4AF7BDA7D3272667A388"/>
    <w:rsid w:val="007355F3"/>
    <w:pPr>
      <w:widowControl w:val="0"/>
      <w:jc w:val="both"/>
    </w:pPr>
    <w:rPr>
      <w:rFonts w:ascii="Calibri" w:eastAsia="宋体" w:hAnsi="Calibri" w:cs="Times New Roman"/>
    </w:rPr>
  </w:style>
  <w:style w:type="paragraph" w:customStyle="1" w:styleId="F18B87BE71544BF59948CEF4EDDC53D4">
    <w:name w:val="F18B87BE71544BF59948CEF4EDDC53D4"/>
    <w:rsid w:val="007355F3"/>
    <w:pPr>
      <w:widowControl w:val="0"/>
      <w:jc w:val="both"/>
    </w:pPr>
    <w:rPr>
      <w:rFonts w:ascii="Calibri" w:eastAsia="宋体" w:hAnsi="Calibri" w:cs="Times New Roman"/>
    </w:rPr>
  </w:style>
  <w:style w:type="paragraph" w:customStyle="1" w:styleId="9800FC87D68143BDA829E5D1214AF7D6">
    <w:name w:val="9800FC87D68143BDA829E5D1214AF7D6"/>
    <w:rsid w:val="007355F3"/>
    <w:pPr>
      <w:widowControl w:val="0"/>
      <w:jc w:val="both"/>
    </w:pPr>
    <w:rPr>
      <w:rFonts w:ascii="Calibri" w:eastAsia="宋体" w:hAnsi="Calibri" w:cs="Times New Roman"/>
    </w:rPr>
  </w:style>
  <w:style w:type="paragraph" w:customStyle="1" w:styleId="B526BE440EEA4A3A862405949890AE32">
    <w:name w:val="B526BE440EEA4A3A862405949890AE32"/>
    <w:rsid w:val="007355F3"/>
    <w:pPr>
      <w:widowControl w:val="0"/>
      <w:jc w:val="both"/>
    </w:pPr>
    <w:rPr>
      <w:rFonts w:ascii="Calibri" w:eastAsia="宋体" w:hAnsi="Calibri" w:cs="Times New Roman"/>
    </w:rPr>
  </w:style>
  <w:style w:type="paragraph" w:customStyle="1" w:styleId="2F682693FF944BCA937CB825FB68F182">
    <w:name w:val="2F682693FF944BCA937CB825FB68F182"/>
    <w:rsid w:val="007355F3"/>
    <w:pPr>
      <w:widowControl w:val="0"/>
      <w:jc w:val="both"/>
    </w:pPr>
    <w:rPr>
      <w:rFonts w:ascii="Calibri" w:eastAsia="宋体" w:hAnsi="Calibri" w:cs="Times New Roman"/>
    </w:rPr>
  </w:style>
  <w:style w:type="paragraph" w:customStyle="1" w:styleId="0FFEE50E8D6048B8B9AB8958B4E5E723">
    <w:name w:val="0FFEE50E8D6048B8B9AB8958B4E5E723"/>
    <w:rsid w:val="007355F3"/>
    <w:pPr>
      <w:widowControl w:val="0"/>
      <w:jc w:val="both"/>
    </w:pPr>
    <w:rPr>
      <w:rFonts w:ascii="Calibri" w:eastAsia="宋体" w:hAnsi="Calibri" w:cs="Times New Roman"/>
    </w:rPr>
  </w:style>
  <w:style w:type="paragraph" w:customStyle="1" w:styleId="F9B4CE177BB04E0190B45030E3E6B762">
    <w:name w:val="F9B4CE177BB04E0190B45030E3E6B762"/>
    <w:rsid w:val="007355F3"/>
    <w:pPr>
      <w:widowControl w:val="0"/>
      <w:jc w:val="both"/>
    </w:pPr>
    <w:rPr>
      <w:rFonts w:ascii="Calibri" w:eastAsia="宋体" w:hAnsi="Calibri" w:cs="Times New Roman"/>
    </w:rPr>
  </w:style>
  <w:style w:type="paragraph" w:customStyle="1" w:styleId="DBFE6857277D4CAC97C4D74D1BB47510">
    <w:name w:val="DBFE6857277D4CAC97C4D74D1BB47510"/>
    <w:rsid w:val="007355F3"/>
    <w:pPr>
      <w:widowControl w:val="0"/>
      <w:jc w:val="both"/>
    </w:pPr>
    <w:rPr>
      <w:rFonts w:ascii="Calibri" w:eastAsia="宋体" w:hAnsi="Calibri" w:cs="Times New Roman"/>
    </w:rPr>
  </w:style>
  <w:style w:type="paragraph" w:customStyle="1" w:styleId="0603E05B3CB14607A001E3C651422DF9">
    <w:name w:val="0603E05B3CB14607A001E3C651422DF9"/>
    <w:rsid w:val="007355F3"/>
    <w:pPr>
      <w:widowControl w:val="0"/>
      <w:jc w:val="both"/>
    </w:pPr>
    <w:rPr>
      <w:rFonts w:ascii="Calibri" w:eastAsia="宋体" w:hAnsi="Calibri" w:cs="Times New Roman"/>
    </w:rPr>
  </w:style>
  <w:style w:type="paragraph" w:customStyle="1" w:styleId="D899BCFC02D54458BABC0F50BBDF904E">
    <w:name w:val="D899BCFC02D54458BABC0F50BBDF904E"/>
    <w:rsid w:val="007355F3"/>
    <w:pPr>
      <w:widowControl w:val="0"/>
      <w:jc w:val="both"/>
    </w:pPr>
    <w:rPr>
      <w:rFonts w:ascii="Calibri" w:eastAsia="宋体" w:hAnsi="Calibri" w:cs="Times New Roman"/>
    </w:rPr>
  </w:style>
  <w:style w:type="paragraph" w:customStyle="1" w:styleId="5DC6D3EE5088490CB21C4862D61C093D">
    <w:name w:val="5DC6D3EE5088490CB21C4862D61C093D"/>
    <w:rsid w:val="007355F3"/>
    <w:pPr>
      <w:widowControl w:val="0"/>
      <w:jc w:val="both"/>
    </w:pPr>
    <w:rPr>
      <w:rFonts w:ascii="Calibri" w:eastAsia="宋体" w:hAnsi="Calibri" w:cs="Times New Roman"/>
    </w:rPr>
  </w:style>
  <w:style w:type="paragraph" w:customStyle="1" w:styleId="76885DC175A8486B9C5CDC5A330FF1B3">
    <w:name w:val="76885DC175A8486B9C5CDC5A330FF1B3"/>
    <w:rsid w:val="007355F3"/>
    <w:pPr>
      <w:widowControl w:val="0"/>
      <w:jc w:val="both"/>
    </w:pPr>
    <w:rPr>
      <w:rFonts w:ascii="Calibri" w:eastAsia="宋体" w:hAnsi="Calibri" w:cs="Times New Roman"/>
    </w:rPr>
  </w:style>
  <w:style w:type="paragraph" w:customStyle="1" w:styleId="9FA4461254E04EDA93FC467A9165FA4A">
    <w:name w:val="9FA4461254E04EDA93FC467A9165FA4A"/>
    <w:rsid w:val="007355F3"/>
    <w:pPr>
      <w:widowControl w:val="0"/>
      <w:jc w:val="both"/>
    </w:pPr>
    <w:rPr>
      <w:rFonts w:ascii="Calibri" w:eastAsia="宋体" w:hAnsi="Calibri" w:cs="Times New Roman"/>
    </w:rPr>
  </w:style>
  <w:style w:type="paragraph" w:customStyle="1" w:styleId="16EC95703F7449FA8B8713531FDEA8E5">
    <w:name w:val="16EC95703F7449FA8B8713531FDEA8E5"/>
    <w:rsid w:val="007355F3"/>
    <w:pPr>
      <w:widowControl w:val="0"/>
      <w:jc w:val="both"/>
    </w:pPr>
    <w:rPr>
      <w:rFonts w:ascii="Calibri" w:eastAsia="宋体" w:hAnsi="Calibri" w:cs="Times New Roman"/>
    </w:rPr>
  </w:style>
  <w:style w:type="paragraph" w:customStyle="1" w:styleId="8179541E7BD34338BE06CC7025712344">
    <w:name w:val="8179541E7BD34338BE06CC7025712344"/>
    <w:rsid w:val="007355F3"/>
    <w:pPr>
      <w:widowControl w:val="0"/>
      <w:jc w:val="both"/>
    </w:pPr>
    <w:rPr>
      <w:rFonts w:ascii="Calibri" w:eastAsia="宋体" w:hAnsi="Calibri" w:cs="Times New Roman"/>
    </w:rPr>
  </w:style>
  <w:style w:type="paragraph" w:customStyle="1" w:styleId="E943B97854074654ACA539D14B8AE82F">
    <w:name w:val="E943B97854074654ACA539D14B8AE82F"/>
    <w:rsid w:val="007355F3"/>
    <w:pPr>
      <w:widowControl w:val="0"/>
      <w:jc w:val="both"/>
    </w:pPr>
    <w:rPr>
      <w:rFonts w:ascii="Calibri" w:eastAsia="宋体" w:hAnsi="Calibri" w:cs="Times New Roman"/>
    </w:rPr>
  </w:style>
  <w:style w:type="paragraph" w:customStyle="1" w:styleId="2087C82206AE439C804E73AD559470FF">
    <w:name w:val="2087C82206AE439C804E73AD559470FF"/>
    <w:rsid w:val="007355F3"/>
    <w:pPr>
      <w:widowControl w:val="0"/>
      <w:jc w:val="both"/>
    </w:pPr>
    <w:rPr>
      <w:rFonts w:ascii="Calibri" w:eastAsia="宋体" w:hAnsi="Calibri" w:cs="Times New Roman"/>
    </w:rPr>
  </w:style>
  <w:style w:type="paragraph" w:customStyle="1" w:styleId="2C85264309704034A21CB8BD5ACE67EF">
    <w:name w:val="2C85264309704034A21CB8BD5ACE67EF"/>
    <w:rsid w:val="007355F3"/>
    <w:pPr>
      <w:widowControl w:val="0"/>
      <w:jc w:val="both"/>
    </w:pPr>
    <w:rPr>
      <w:rFonts w:ascii="Calibri" w:eastAsia="宋体" w:hAnsi="Calibri" w:cs="Times New Roman"/>
    </w:rPr>
  </w:style>
  <w:style w:type="paragraph" w:customStyle="1" w:styleId="D68D11239B684F71B92744F6DE069014">
    <w:name w:val="D68D11239B684F71B92744F6DE069014"/>
    <w:rsid w:val="007355F3"/>
    <w:pPr>
      <w:widowControl w:val="0"/>
      <w:jc w:val="both"/>
    </w:pPr>
    <w:rPr>
      <w:rFonts w:ascii="Calibri" w:eastAsia="宋体" w:hAnsi="Calibri" w:cs="Times New Roman"/>
    </w:rPr>
  </w:style>
  <w:style w:type="paragraph" w:customStyle="1" w:styleId="C34A1ED9DB9E40CAB44AC83A88263A89">
    <w:name w:val="C34A1ED9DB9E40CAB44AC83A88263A89"/>
    <w:rsid w:val="007355F3"/>
    <w:pPr>
      <w:widowControl w:val="0"/>
      <w:jc w:val="both"/>
    </w:pPr>
    <w:rPr>
      <w:rFonts w:ascii="Calibri" w:eastAsia="宋体" w:hAnsi="Calibri" w:cs="Times New Roman"/>
    </w:rPr>
  </w:style>
  <w:style w:type="paragraph" w:customStyle="1" w:styleId="A1A64012CDD0498DA4E8ECB21D6C57BC">
    <w:name w:val="A1A64012CDD0498DA4E8ECB21D6C57BC"/>
    <w:rsid w:val="007355F3"/>
    <w:pPr>
      <w:widowControl w:val="0"/>
      <w:jc w:val="both"/>
    </w:pPr>
    <w:rPr>
      <w:rFonts w:ascii="Calibri" w:eastAsia="宋体" w:hAnsi="Calibri" w:cs="Times New Roman"/>
    </w:rPr>
  </w:style>
  <w:style w:type="paragraph" w:customStyle="1" w:styleId="E86ACA0D31E74B6FBAADC2F4D8A2389B">
    <w:name w:val="E86ACA0D31E74B6FBAADC2F4D8A2389B"/>
    <w:rsid w:val="007355F3"/>
    <w:pPr>
      <w:widowControl w:val="0"/>
      <w:jc w:val="both"/>
    </w:pPr>
    <w:rPr>
      <w:rFonts w:ascii="Calibri" w:eastAsia="宋体" w:hAnsi="Calibri" w:cs="Times New Roman"/>
    </w:rPr>
  </w:style>
  <w:style w:type="paragraph" w:customStyle="1" w:styleId="1BCC37FE37CF4A418C5D966EFDA531C7">
    <w:name w:val="1BCC37FE37CF4A418C5D966EFDA531C7"/>
    <w:rsid w:val="007355F3"/>
    <w:pPr>
      <w:widowControl w:val="0"/>
      <w:jc w:val="both"/>
    </w:pPr>
    <w:rPr>
      <w:rFonts w:ascii="Calibri" w:eastAsia="宋体" w:hAnsi="Calibri" w:cs="Times New Roman"/>
    </w:rPr>
  </w:style>
  <w:style w:type="paragraph" w:customStyle="1" w:styleId="9288E8624E494680A7A0B0A96FB1ED88">
    <w:name w:val="9288E8624E494680A7A0B0A96FB1ED88"/>
    <w:rsid w:val="007355F3"/>
    <w:pPr>
      <w:widowControl w:val="0"/>
      <w:jc w:val="both"/>
    </w:pPr>
    <w:rPr>
      <w:rFonts w:ascii="Calibri" w:eastAsia="宋体" w:hAnsi="Calibri" w:cs="Times New Roman"/>
    </w:rPr>
  </w:style>
  <w:style w:type="paragraph" w:customStyle="1" w:styleId="1C94322CA0D941FABD18A8343294766A">
    <w:name w:val="1C94322CA0D941FABD18A8343294766A"/>
    <w:rsid w:val="007355F3"/>
    <w:pPr>
      <w:widowControl w:val="0"/>
      <w:jc w:val="both"/>
    </w:pPr>
    <w:rPr>
      <w:rFonts w:ascii="Calibri" w:eastAsia="宋体" w:hAnsi="Calibri" w:cs="Times New Roman"/>
    </w:rPr>
  </w:style>
  <w:style w:type="paragraph" w:customStyle="1" w:styleId="3AA048D988A74B3C9236E727E42ACC94">
    <w:name w:val="3AA048D988A74B3C9236E727E42ACC94"/>
    <w:rsid w:val="007355F3"/>
    <w:pPr>
      <w:widowControl w:val="0"/>
      <w:jc w:val="both"/>
    </w:pPr>
    <w:rPr>
      <w:rFonts w:ascii="Calibri" w:eastAsia="宋体" w:hAnsi="Calibri" w:cs="Times New Roman"/>
    </w:rPr>
  </w:style>
  <w:style w:type="paragraph" w:customStyle="1" w:styleId="93E656E7DDF7450291A862A86DFF2F3F">
    <w:name w:val="93E656E7DDF7450291A862A86DFF2F3F"/>
    <w:rsid w:val="007355F3"/>
    <w:pPr>
      <w:widowControl w:val="0"/>
      <w:jc w:val="both"/>
    </w:pPr>
    <w:rPr>
      <w:rFonts w:ascii="Calibri" w:eastAsia="宋体" w:hAnsi="Calibri" w:cs="Times New Roman"/>
    </w:rPr>
  </w:style>
  <w:style w:type="paragraph" w:customStyle="1" w:styleId="6F25BDAB29F64A90900005FD8BB27DB6">
    <w:name w:val="6F25BDAB29F64A90900005FD8BB27DB6"/>
    <w:rsid w:val="007355F3"/>
    <w:pPr>
      <w:widowControl w:val="0"/>
      <w:jc w:val="both"/>
    </w:pPr>
    <w:rPr>
      <w:rFonts w:ascii="Calibri" w:eastAsia="宋体" w:hAnsi="Calibri" w:cs="Times New Roman"/>
    </w:rPr>
  </w:style>
  <w:style w:type="paragraph" w:customStyle="1" w:styleId="0D2902FF471B495CA2564D5EC8BB4618">
    <w:name w:val="0D2902FF471B495CA2564D5EC8BB4618"/>
    <w:rsid w:val="007355F3"/>
    <w:pPr>
      <w:widowControl w:val="0"/>
      <w:jc w:val="both"/>
    </w:pPr>
    <w:rPr>
      <w:rFonts w:ascii="Calibri" w:eastAsia="宋体" w:hAnsi="Calibri" w:cs="Times New Roman"/>
    </w:rPr>
  </w:style>
  <w:style w:type="paragraph" w:customStyle="1" w:styleId="A1AA9EF63C2E404CA52AA3ED0FD4D5C9">
    <w:name w:val="A1AA9EF63C2E404CA52AA3ED0FD4D5C9"/>
    <w:rsid w:val="007355F3"/>
    <w:pPr>
      <w:widowControl w:val="0"/>
      <w:jc w:val="both"/>
    </w:pPr>
    <w:rPr>
      <w:rFonts w:ascii="Calibri" w:eastAsia="宋体" w:hAnsi="Calibri" w:cs="Times New Roman"/>
    </w:rPr>
  </w:style>
  <w:style w:type="paragraph" w:customStyle="1" w:styleId="0F4E9DF9D43B46FFAA01623AAAD0B94E">
    <w:name w:val="0F4E9DF9D43B46FFAA01623AAAD0B94E"/>
    <w:rsid w:val="007355F3"/>
    <w:pPr>
      <w:widowControl w:val="0"/>
      <w:jc w:val="both"/>
    </w:pPr>
    <w:rPr>
      <w:rFonts w:ascii="Calibri" w:eastAsia="宋体" w:hAnsi="Calibri" w:cs="Times New Roman"/>
    </w:rPr>
  </w:style>
  <w:style w:type="paragraph" w:customStyle="1" w:styleId="8AB7A665911842D3907DFBF8F8CE1544">
    <w:name w:val="8AB7A665911842D3907DFBF8F8CE1544"/>
    <w:rsid w:val="007355F3"/>
    <w:pPr>
      <w:widowControl w:val="0"/>
      <w:jc w:val="both"/>
    </w:pPr>
    <w:rPr>
      <w:rFonts w:ascii="Calibri" w:eastAsia="宋体" w:hAnsi="Calibri" w:cs="Times New Roman"/>
    </w:rPr>
  </w:style>
  <w:style w:type="paragraph" w:customStyle="1" w:styleId="FED61303622348E68E6497D971AEB622">
    <w:name w:val="FED61303622348E68E6497D971AEB622"/>
    <w:rsid w:val="007355F3"/>
    <w:pPr>
      <w:widowControl w:val="0"/>
      <w:jc w:val="both"/>
    </w:pPr>
    <w:rPr>
      <w:rFonts w:ascii="Calibri" w:eastAsia="宋体" w:hAnsi="Calibri" w:cs="Times New Roman"/>
    </w:rPr>
  </w:style>
  <w:style w:type="paragraph" w:customStyle="1" w:styleId="2E2376E49E744A83B5F905E0B390BF66">
    <w:name w:val="2E2376E49E744A83B5F905E0B390BF66"/>
    <w:rsid w:val="007355F3"/>
    <w:pPr>
      <w:widowControl w:val="0"/>
      <w:jc w:val="both"/>
    </w:pPr>
    <w:rPr>
      <w:rFonts w:ascii="Calibri" w:eastAsia="宋体" w:hAnsi="Calibri" w:cs="Times New Roman"/>
    </w:rPr>
  </w:style>
  <w:style w:type="paragraph" w:customStyle="1" w:styleId="B90D7C646C734DACB51D1B182958FFC1">
    <w:name w:val="B90D7C646C734DACB51D1B182958FFC1"/>
    <w:rsid w:val="007355F3"/>
    <w:pPr>
      <w:widowControl w:val="0"/>
      <w:jc w:val="both"/>
    </w:pPr>
    <w:rPr>
      <w:rFonts w:ascii="Calibri" w:eastAsia="宋体" w:hAnsi="Calibri" w:cs="Times New Roman"/>
    </w:rPr>
  </w:style>
  <w:style w:type="paragraph" w:customStyle="1" w:styleId="75998174C43A45A895F720A6DD90E316">
    <w:name w:val="75998174C43A45A895F720A6DD90E316"/>
    <w:rsid w:val="007355F3"/>
    <w:pPr>
      <w:widowControl w:val="0"/>
      <w:jc w:val="both"/>
    </w:pPr>
    <w:rPr>
      <w:rFonts w:ascii="Calibri" w:eastAsia="宋体" w:hAnsi="Calibri" w:cs="Times New Roman"/>
    </w:rPr>
  </w:style>
  <w:style w:type="paragraph" w:customStyle="1" w:styleId="113D0C36DD6D4884A05F8ED0CA958073">
    <w:name w:val="113D0C36DD6D4884A05F8ED0CA958073"/>
    <w:rsid w:val="007355F3"/>
    <w:pPr>
      <w:widowControl w:val="0"/>
      <w:jc w:val="both"/>
    </w:pPr>
    <w:rPr>
      <w:rFonts w:ascii="Calibri" w:eastAsia="宋体" w:hAnsi="Calibri" w:cs="Times New Roman"/>
    </w:rPr>
  </w:style>
  <w:style w:type="paragraph" w:customStyle="1" w:styleId="6D20A9F727F14F49B853E3DA09A43B59">
    <w:name w:val="6D20A9F727F14F49B853E3DA09A43B59"/>
    <w:rsid w:val="007355F3"/>
    <w:pPr>
      <w:widowControl w:val="0"/>
      <w:jc w:val="both"/>
    </w:pPr>
    <w:rPr>
      <w:rFonts w:ascii="Calibri" w:eastAsia="宋体" w:hAnsi="Calibri" w:cs="Times New Roman"/>
    </w:rPr>
  </w:style>
  <w:style w:type="paragraph" w:customStyle="1" w:styleId="36E3B146D9944693AD9681F59A784941">
    <w:name w:val="36E3B146D9944693AD9681F59A784941"/>
    <w:rsid w:val="007355F3"/>
    <w:pPr>
      <w:widowControl w:val="0"/>
      <w:jc w:val="both"/>
    </w:pPr>
    <w:rPr>
      <w:rFonts w:ascii="Calibri" w:eastAsia="宋体" w:hAnsi="Calibri" w:cs="Times New Roman"/>
    </w:rPr>
  </w:style>
  <w:style w:type="paragraph" w:customStyle="1" w:styleId="A4B0D961822E4E67A6B763675AA83067">
    <w:name w:val="A4B0D961822E4E67A6B763675AA83067"/>
    <w:rsid w:val="007355F3"/>
    <w:pPr>
      <w:widowControl w:val="0"/>
      <w:jc w:val="both"/>
    </w:pPr>
    <w:rPr>
      <w:rFonts w:ascii="Calibri" w:eastAsia="宋体" w:hAnsi="Calibri" w:cs="Times New Roman"/>
    </w:rPr>
  </w:style>
  <w:style w:type="paragraph" w:customStyle="1" w:styleId="C8CAF5F6C7984476B3EAB26596B741AB">
    <w:name w:val="C8CAF5F6C7984476B3EAB26596B741AB"/>
    <w:rsid w:val="007355F3"/>
    <w:pPr>
      <w:widowControl w:val="0"/>
      <w:jc w:val="both"/>
    </w:pPr>
    <w:rPr>
      <w:rFonts w:ascii="Calibri" w:eastAsia="宋体" w:hAnsi="Calibri" w:cs="Times New Roman"/>
    </w:rPr>
  </w:style>
  <w:style w:type="paragraph" w:customStyle="1" w:styleId="50E39916CE1E456EB9AC71E606E67B5A">
    <w:name w:val="50E39916CE1E456EB9AC71E606E67B5A"/>
    <w:rsid w:val="007355F3"/>
    <w:pPr>
      <w:widowControl w:val="0"/>
      <w:jc w:val="both"/>
    </w:pPr>
    <w:rPr>
      <w:rFonts w:ascii="Calibri" w:eastAsia="宋体" w:hAnsi="Calibri" w:cs="Times New Roman"/>
    </w:rPr>
  </w:style>
  <w:style w:type="paragraph" w:customStyle="1" w:styleId="AE44AA0EDA814BABB1536BE87B9653D3">
    <w:name w:val="AE44AA0EDA814BABB1536BE87B9653D3"/>
    <w:rsid w:val="007355F3"/>
    <w:pPr>
      <w:widowControl w:val="0"/>
      <w:jc w:val="both"/>
    </w:pPr>
    <w:rPr>
      <w:rFonts w:ascii="Calibri" w:eastAsia="宋体" w:hAnsi="Calibri" w:cs="Times New Roman"/>
    </w:rPr>
  </w:style>
  <w:style w:type="paragraph" w:customStyle="1" w:styleId="4C00DC30D41B456E95E91C83E1CA1A01">
    <w:name w:val="4C00DC30D41B456E95E91C83E1CA1A01"/>
    <w:rsid w:val="007355F3"/>
    <w:pPr>
      <w:widowControl w:val="0"/>
      <w:jc w:val="both"/>
    </w:pPr>
    <w:rPr>
      <w:rFonts w:ascii="Calibri" w:eastAsia="宋体" w:hAnsi="Calibri" w:cs="Times New Roman"/>
    </w:rPr>
  </w:style>
  <w:style w:type="paragraph" w:customStyle="1" w:styleId="AD416451A8F0473098A0E8F5F2816C7B">
    <w:name w:val="AD416451A8F0473098A0E8F5F2816C7B"/>
    <w:rsid w:val="007355F3"/>
    <w:pPr>
      <w:widowControl w:val="0"/>
      <w:jc w:val="both"/>
    </w:pPr>
    <w:rPr>
      <w:rFonts w:ascii="Calibri" w:eastAsia="宋体" w:hAnsi="Calibri" w:cs="Times New Roman"/>
    </w:rPr>
  </w:style>
  <w:style w:type="paragraph" w:customStyle="1" w:styleId="44C6D72E91B94ED6BAFEF03C4D139CC9">
    <w:name w:val="44C6D72E91B94ED6BAFEF03C4D139CC9"/>
    <w:rsid w:val="007355F3"/>
    <w:pPr>
      <w:widowControl w:val="0"/>
      <w:jc w:val="both"/>
    </w:pPr>
    <w:rPr>
      <w:rFonts w:ascii="Calibri" w:eastAsia="宋体" w:hAnsi="Calibri" w:cs="Times New Roman"/>
    </w:rPr>
  </w:style>
  <w:style w:type="paragraph" w:customStyle="1" w:styleId="1511542005384A7F996115E331E51A96">
    <w:name w:val="1511542005384A7F996115E331E51A96"/>
    <w:rsid w:val="007355F3"/>
    <w:pPr>
      <w:widowControl w:val="0"/>
      <w:jc w:val="both"/>
    </w:pPr>
    <w:rPr>
      <w:rFonts w:ascii="Calibri" w:eastAsia="宋体" w:hAnsi="Calibri" w:cs="Times New Roman"/>
    </w:rPr>
  </w:style>
  <w:style w:type="paragraph" w:customStyle="1" w:styleId="8A7CF75977B04CE2A394347976B1F0CB">
    <w:name w:val="8A7CF75977B04CE2A394347976B1F0CB"/>
    <w:rsid w:val="007355F3"/>
    <w:pPr>
      <w:widowControl w:val="0"/>
      <w:jc w:val="both"/>
    </w:pPr>
    <w:rPr>
      <w:rFonts w:ascii="Calibri" w:eastAsia="宋体" w:hAnsi="Calibri" w:cs="Times New Roman"/>
    </w:rPr>
  </w:style>
  <w:style w:type="paragraph" w:customStyle="1" w:styleId="27E28291AFF147D68A29A71C28FA99CF">
    <w:name w:val="27E28291AFF147D68A29A71C28FA99CF"/>
    <w:rsid w:val="007355F3"/>
    <w:pPr>
      <w:widowControl w:val="0"/>
      <w:jc w:val="both"/>
    </w:pPr>
    <w:rPr>
      <w:rFonts w:ascii="Calibri" w:eastAsia="宋体" w:hAnsi="Calibri" w:cs="Times New Roman"/>
    </w:rPr>
  </w:style>
  <w:style w:type="paragraph" w:customStyle="1" w:styleId="4E5803CC37D444C78B4CFA87F3725C5E">
    <w:name w:val="4E5803CC37D444C78B4CFA87F3725C5E"/>
    <w:rsid w:val="007355F3"/>
    <w:pPr>
      <w:widowControl w:val="0"/>
      <w:jc w:val="both"/>
    </w:pPr>
    <w:rPr>
      <w:rFonts w:ascii="Calibri" w:eastAsia="宋体" w:hAnsi="Calibri" w:cs="Times New Roman"/>
    </w:rPr>
  </w:style>
  <w:style w:type="paragraph" w:customStyle="1" w:styleId="9427D4BEF3204FBAA3FBAD34F777A9C9">
    <w:name w:val="9427D4BEF3204FBAA3FBAD34F777A9C9"/>
    <w:rsid w:val="007355F3"/>
    <w:pPr>
      <w:widowControl w:val="0"/>
      <w:jc w:val="both"/>
    </w:pPr>
    <w:rPr>
      <w:rFonts w:ascii="Calibri" w:eastAsia="宋体" w:hAnsi="Calibri" w:cs="Times New Roman"/>
    </w:rPr>
  </w:style>
  <w:style w:type="paragraph" w:customStyle="1" w:styleId="010E000E737745D68E1988157F1129B9">
    <w:name w:val="010E000E737745D68E1988157F1129B9"/>
    <w:rsid w:val="007355F3"/>
    <w:pPr>
      <w:widowControl w:val="0"/>
      <w:jc w:val="both"/>
    </w:pPr>
    <w:rPr>
      <w:rFonts w:ascii="Calibri" w:eastAsia="宋体" w:hAnsi="Calibri" w:cs="Times New Roman"/>
    </w:rPr>
  </w:style>
  <w:style w:type="paragraph" w:customStyle="1" w:styleId="B8D9D47C4D93435CB6E1D3D6C4166928">
    <w:name w:val="B8D9D47C4D93435CB6E1D3D6C4166928"/>
    <w:rsid w:val="007355F3"/>
    <w:pPr>
      <w:widowControl w:val="0"/>
      <w:jc w:val="both"/>
    </w:pPr>
    <w:rPr>
      <w:rFonts w:ascii="Calibri" w:eastAsia="宋体" w:hAnsi="Calibri" w:cs="Times New Roman"/>
    </w:rPr>
  </w:style>
  <w:style w:type="paragraph" w:customStyle="1" w:styleId="17EDE6A546F245A795D84B876A28A218">
    <w:name w:val="17EDE6A546F245A795D84B876A28A218"/>
    <w:rsid w:val="007355F3"/>
    <w:pPr>
      <w:widowControl w:val="0"/>
      <w:jc w:val="both"/>
    </w:pPr>
    <w:rPr>
      <w:rFonts w:ascii="Calibri" w:eastAsia="宋体" w:hAnsi="Calibri" w:cs="Times New Roman"/>
    </w:rPr>
  </w:style>
  <w:style w:type="paragraph" w:customStyle="1" w:styleId="957C231B2AC84A898927A1756C8F4E10">
    <w:name w:val="957C231B2AC84A898927A1756C8F4E10"/>
    <w:rsid w:val="007355F3"/>
    <w:pPr>
      <w:widowControl w:val="0"/>
      <w:jc w:val="both"/>
    </w:pPr>
    <w:rPr>
      <w:rFonts w:ascii="Calibri" w:eastAsia="宋体" w:hAnsi="Calibri" w:cs="Times New Roman"/>
    </w:rPr>
  </w:style>
  <w:style w:type="paragraph" w:customStyle="1" w:styleId="E9EF60C6153D4F80B2168DD609ECB7DB">
    <w:name w:val="E9EF60C6153D4F80B2168DD609ECB7DB"/>
    <w:rsid w:val="007355F3"/>
    <w:pPr>
      <w:widowControl w:val="0"/>
      <w:jc w:val="both"/>
    </w:pPr>
    <w:rPr>
      <w:rFonts w:ascii="Calibri" w:eastAsia="宋体" w:hAnsi="Calibri" w:cs="Times New Roman"/>
    </w:rPr>
  </w:style>
  <w:style w:type="paragraph" w:customStyle="1" w:styleId="2C5C7319445C425A8741CA4C164C3B8D">
    <w:name w:val="2C5C7319445C425A8741CA4C164C3B8D"/>
    <w:rsid w:val="007355F3"/>
    <w:pPr>
      <w:widowControl w:val="0"/>
      <w:jc w:val="both"/>
    </w:pPr>
    <w:rPr>
      <w:rFonts w:ascii="Calibri" w:eastAsia="宋体" w:hAnsi="Calibri" w:cs="Times New Roman"/>
    </w:rPr>
  </w:style>
  <w:style w:type="paragraph" w:customStyle="1" w:styleId="4106BC24CB7C494E800BE541CB3DD0F1">
    <w:name w:val="4106BC24CB7C494E800BE541CB3DD0F1"/>
    <w:rsid w:val="007355F3"/>
    <w:pPr>
      <w:widowControl w:val="0"/>
      <w:jc w:val="both"/>
    </w:pPr>
    <w:rPr>
      <w:rFonts w:ascii="Calibri" w:eastAsia="宋体" w:hAnsi="Calibri" w:cs="Times New Roman"/>
    </w:rPr>
  </w:style>
  <w:style w:type="paragraph" w:customStyle="1" w:styleId="42D815CC45DC42E889CB96D4BCD2F6AA">
    <w:name w:val="42D815CC45DC42E889CB96D4BCD2F6AA"/>
    <w:rsid w:val="007355F3"/>
    <w:pPr>
      <w:widowControl w:val="0"/>
      <w:jc w:val="both"/>
    </w:pPr>
    <w:rPr>
      <w:rFonts w:ascii="Calibri" w:eastAsia="宋体" w:hAnsi="Calibri" w:cs="Times New Roman"/>
    </w:rPr>
  </w:style>
  <w:style w:type="paragraph" w:customStyle="1" w:styleId="2E957970E0BF4075889542397926BB79">
    <w:name w:val="2E957970E0BF4075889542397926BB79"/>
    <w:rsid w:val="007355F3"/>
    <w:pPr>
      <w:widowControl w:val="0"/>
      <w:jc w:val="both"/>
    </w:pPr>
    <w:rPr>
      <w:rFonts w:ascii="Calibri" w:eastAsia="宋体" w:hAnsi="Calibri" w:cs="Times New Roman"/>
    </w:rPr>
  </w:style>
  <w:style w:type="paragraph" w:customStyle="1" w:styleId="69E3AB04020042DCBB002655FF8136EA">
    <w:name w:val="69E3AB04020042DCBB002655FF8136EA"/>
    <w:rsid w:val="007355F3"/>
    <w:pPr>
      <w:widowControl w:val="0"/>
      <w:jc w:val="both"/>
    </w:pPr>
    <w:rPr>
      <w:rFonts w:ascii="Calibri" w:eastAsia="宋体" w:hAnsi="Calibri" w:cs="Times New Roman"/>
    </w:rPr>
  </w:style>
  <w:style w:type="paragraph" w:customStyle="1" w:styleId="622738AF548F493495DEF90D0A7BE010">
    <w:name w:val="622738AF548F493495DEF90D0A7BE010"/>
    <w:rsid w:val="007355F3"/>
    <w:pPr>
      <w:widowControl w:val="0"/>
      <w:jc w:val="both"/>
    </w:pPr>
    <w:rPr>
      <w:rFonts w:ascii="Calibri" w:eastAsia="宋体" w:hAnsi="Calibri" w:cs="Times New Roman"/>
    </w:rPr>
  </w:style>
  <w:style w:type="paragraph" w:customStyle="1" w:styleId="8FF47AA3C12C469697138A3A74F18AE7">
    <w:name w:val="8FF47AA3C12C469697138A3A74F18AE7"/>
    <w:rsid w:val="007355F3"/>
    <w:pPr>
      <w:widowControl w:val="0"/>
      <w:jc w:val="both"/>
    </w:pPr>
    <w:rPr>
      <w:rFonts w:ascii="Calibri" w:eastAsia="宋体" w:hAnsi="Calibri" w:cs="Times New Roman"/>
    </w:rPr>
  </w:style>
  <w:style w:type="paragraph" w:customStyle="1" w:styleId="38A3551325F04475B2FC95E503C5E95E">
    <w:name w:val="38A3551325F04475B2FC95E503C5E95E"/>
    <w:rsid w:val="007355F3"/>
    <w:pPr>
      <w:widowControl w:val="0"/>
      <w:jc w:val="both"/>
    </w:pPr>
    <w:rPr>
      <w:rFonts w:ascii="Calibri" w:eastAsia="宋体" w:hAnsi="Calibri" w:cs="Times New Roman"/>
    </w:rPr>
  </w:style>
  <w:style w:type="paragraph" w:customStyle="1" w:styleId="4A7B54449D7647C98691B20F3D345CED">
    <w:name w:val="4A7B54449D7647C98691B20F3D345CED"/>
    <w:rsid w:val="007355F3"/>
    <w:pPr>
      <w:widowControl w:val="0"/>
      <w:jc w:val="both"/>
    </w:pPr>
    <w:rPr>
      <w:rFonts w:ascii="Calibri" w:eastAsia="宋体" w:hAnsi="Calibri" w:cs="Times New Roman"/>
    </w:rPr>
  </w:style>
  <w:style w:type="paragraph" w:customStyle="1" w:styleId="CE6F8A3182164B779357708BC0F8360D">
    <w:name w:val="CE6F8A3182164B779357708BC0F8360D"/>
    <w:rsid w:val="007355F3"/>
    <w:pPr>
      <w:widowControl w:val="0"/>
      <w:jc w:val="both"/>
    </w:pPr>
    <w:rPr>
      <w:rFonts w:ascii="Calibri" w:eastAsia="宋体" w:hAnsi="Calibri" w:cs="Times New Roman"/>
    </w:rPr>
  </w:style>
  <w:style w:type="paragraph" w:customStyle="1" w:styleId="9B76D8AF05114BF3842812F0DF291197">
    <w:name w:val="9B76D8AF05114BF3842812F0DF291197"/>
    <w:rsid w:val="007355F3"/>
    <w:pPr>
      <w:widowControl w:val="0"/>
      <w:jc w:val="both"/>
    </w:pPr>
    <w:rPr>
      <w:rFonts w:ascii="Calibri" w:eastAsia="宋体" w:hAnsi="Calibri" w:cs="Times New Roman"/>
    </w:rPr>
  </w:style>
  <w:style w:type="paragraph" w:customStyle="1" w:styleId="3B47F6CE2E9F473FABF228C160B958FB">
    <w:name w:val="3B47F6CE2E9F473FABF228C160B958FB"/>
    <w:rsid w:val="007355F3"/>
    <w:pPr>
      <w:widowControl w:val="0"/>
      <w:jc w:val="both"/>
    </w:pPr>
    <w:rPr>
      <w:rFonts w:ascii="Calibri" w:eastAsia="宋体" w:hAnsi="Calibri" w:cs="Times New Roman"/>
    </w:rPr>
  </w:style>
  <w:style w:type="paragraph" w:customStyle="1" w:styleId="8EE2AB52A87548309F11408025799ECF">
    <w:name w:val="8EE2AB52A87548309F11408025799ECF"/>
    <w:rsid w:val="007355F3"/>
    <w:pPr>
      <w:widowControl w:val="0"/>
      <w:jc w:val="both"/>
    </w:pPr>
    <w:rPr>
      <w:rFonts w:ascii="Calibri" w:eastAsia="宋体" w:hAnsi="Calibri" w:cs="Times New Roman"/>
    </w:rPr>
  </w:style>
  <w:style w:type="paragraph" w:customStyle="1" w:styleId="E69C3C3F413C49C98611D05800885D13">
    <w:name w:val="E69C3C3F413C49C98611D05800885D13"/>
    <w:rsid w:val="007355F3"/>
    <w:pPr>
      <w:widowControl w:val="0"/>
      <w:jc w:val="both"/>
    </w:pPr>
    <w:rPr>
      <w:rFonts w:ascii="Calibri" w:eastAsia="宋体" w:hAnsi="Calibri" w:cs="Times New Roman"/>
    </w:rPr>
  </w:style>
  <w:style w:type="paragraph" w:customStyle="1" w:styleId="A7063CE5E2F649698704C4A250F52C68">
    <w:name w:val="A7063CE5E2F649698704C4A250F52C68"/>
    <w:rsid w:val="007355F3"/>
    <w:pPr>
      <w:widowControl w:val="0"/>
      <w:jc w:val="both"/>
    </w:pPr>
    <w:rPr>
      <w:rFonts w:ascii="Calibri" w:eastAsia="宋体" w:hAnsi="Calibri" w:cs="Times New Roman"/>
    </w:rPr>
  </w:style>
  <w:style w:type="paragraph" w:customStyle="1" w:styleId="9250ED26D8244E90BF18DBE7F04F905B">
    <w:name w:val="9250ED26D8244E90BF18DBE7F04F905B"/>
    <w:rsid w:val="007355F3"/>
    <w:pPr>
      <w:widowControl w:val="0"/>
      <w:jc w:val="both"/>
    </w:pPr>
    <w:rPr>
      <w:rFonts w:ascii="Calibri" w:eastAsia="宋体" w:hAnsi="Calibri" w:cs="Times New Roman"/>
    </w:rPr>
  </w:style>
  <w:style w:type="paragraph" w:customStyle="1" w:styleId="E73304364112467491E395CD830ACD72">
    <w:name w:val="E73304364112467491E395CD830ACD72"/>
    <w:rsid w:val="007355F3"/>
    <w:pPr>
      <w:widowControl w:val="0"/>
      <w:jc w:val="both"/>
    </w:pPr>
    <w:rPr>
      <w:rFonts w:ascii="Calibri" w:eastAsia="宋体" w:hAnsi="Calibri" w:cs="Times New Roman"/>
    </w:rPr>
  </w:style>
  <w:style w:type="paragraph" w:customStyle="1" w:styleId="3866909FE91A4724996AE66D25C602BF">
    <w:name w:val="3866909FE91A4724996AE66D25C602BF"/>
    <w:rsid w:val="007355F3"/>
    <w:pPr>
      <w:widowControl w:val="0"/>
      <w:jc w:val="both"/>
    </w:pPr>
    <w:rPr>
      <w:rFonts w:ascii="Calibri" w:eastAsia="宋体" w:hAnsi="Calibri" w:cs="Times New Roman"/>
    </w:rPr>
  </w:style>
  <w:style w:type="paragraph" w:customStyle="1" w:styleId="ECDA7B0AD73448269501C356FCB242E0">
    <w:name w:val="ECDA7B0AD73448269501C356FCB242E0"/>
    <w:rsid w:val="007355F3"/>
    <w:pPr>
      <w:widowControl w:val="0"/>
      <w:jc w:val="both"/>
    </w:pPr>
    <w:rPr>
      <w:rFonts w:ascii="Calibri" w:eastAsia="宋体" w:hAnsi="Calibri" w:cs="Times New Roman"/>
    </w:rPr>
  </w:style>
  <w:style w:type="paragraph" w:customStyle="1" w:styleId="088446E8AA4849E5B3EF1A3FA046D444">
    <w:name w:val="088446E8AA4849E5B3EF1A3FA046D444"/>
    <w:rsid w:val="007355F3"/>
    <w:pPr>
      <w:widowControl w:val="0"/>
      <w:jc w:val="both"/>
    </w:pPr>
    <w:rPr>
      <w:rFonts w:ascii="Calibri" w:eastAsia="宋体" w:hAnsi="Calibri" w:cs="Times New Roman"/>
    </w:rPr>
  </w:style>
  <w:style w:type="paragraph" w:customStyle="1" w:styleId="710B74D4BB544321B0A57A81249E16A9">
    <w:name w:val="710B74D4BB544321B0A57A81249E16A9"/>
    <w:rsid w:val="007355F3"/>
    <w:pPr>
      <w:widowControl w:val="0"/>
      <w:jc w:val="both"/>
    </w:pPr>
    <w:rPr>
      <w:rFonts w:ascii="Calibri" w:eastAsia="宋体" w:hAnsi="Calibri" w:cs="Times New Roman"/>
    </w:rPr>
  </w:style>
  <w:style w:type="paragraph" w:customStyle="1" w:styleId="FD29B9C74D684BA6933B2161EB88717C">
    <w:name w:val="FD29B9C74D684BA6933B2161EB88717C"/>
    <w:rsid w:val="007355F3"/>
    <w:pPr>
      <w:widowControl w:val="0"/>
      <w:jc w:val="both"/>
    </w:pPr>
    <w:rPr>
      <w:rFonts w:ascii="Calibri" w:eastAsia="宋体" w:hAnsi="Calibri" w:cs="Times New Roman"/>
    </w:rPr>
  </w:style>
  <w:style w:type="paragraph" w:customStyle="1" w:styleId="A3B352E7BE90473DBDD5AB5D6E9E42BA">
    <w:name w:val="A3B352E7BE90473DBDD5AB5D6E9E42BA"/>
    <w:rsid w:val="007355F3"/>
    <w:pPr>
      <w:widowControl w:val="0"/>
      <w:jc w:val="both"/>
    </w:pPr>
    <w:rPr>
      <w:rFonts w:ascii="Calibri" w:eastAsia="宋体" w:hAnsi="Calibri" w:cs="Times New Roman"/>
    </w:rPr>
  </w:style>
  <w:style w:type="paragraph" w:customStyle="1" w:styleId="2BD1348409DA4FC3905325129E022B5C">
    <w:name w:val="2BD1348409DA4FC3905325129E022B5C"/>
    <w:rsid w:val="007355F3"/>
    <w:pPr>
      <w:widowControl w:val="0"/>
      <w:jc w:val="both"/>
    </w:pPr>
    <w:rPr>
      <w:rFonts w:ascii="Calibri" w:eastAsia="宋体" w:hAnsi="Calibri" w:cs="Times New Roman"/>
    </w:rPr>
  </w:style>
  <w:style w:type="paragraph" w:customStyle="1" w:styleId="AF8B69D5F0254DF59EAE8222BFCB6959">
    <w:name w:val="AF8B69D5F0254DF59EAE8222BFCB6959"/>
    <w:rsid w:val="007355F3"/>
    <w:pPr>
      <w:widowControl w:val="0"/>
      <w:jc w:val="both"/>
    </w:pPr>
    <w:rPr>
      <w:rFonts w:ascii="Calibri" w:eastAsia="宋体" w:hAnsi="Calibri" w:cs="Times New Roman"/>
    </w:rPr>
  </w:style>
  <w:style w:type="paragraph" w:customStyle="1" w:styleId="B6BB6030661542C79C659FF5A116CDEB">
    <w:name w:val="B6BB6030661542C79C659FF5A116CDEB"/>
    <w:rsid w:val="007355F3"/>
    <w:pPr>
      <w:widowControl w:val="0"/>
      <w:jc w:val="both"/>
    </w:pPr>
    <w:rPr>
      <w:rFonts w:ascii="Calibri" w:eastAsia="宋体" w:hAnsi="Calibri" w:cs="Times New Roman"/>
    </w:rPr>
  </w:style>
  <w:style w:type="paragraph" w:customStyle="1" w:styleId="C11452E3B7C540CDB15C70F9CC5949A0">
    <w:name w:val="C11452E3B7C540CDB15C70F9CC5949A0"/>
    <w:rsid w:val="007355F3"/>
    <w:pPr>
      <w:widowControl w:val="0"/>
      <w:jc w:val="both"/>
    </w:pPr>
    <w:rPr>
      <w:rFonts w:ascii="Calibri" w:eastAsia="宋体" w:hAnsi="Calibri" w:cs="Times New Roman"/>
    </w:rPr>
  </w:style>
  <w:style w:type="paragraph" w:customStyle="1" w:styleId="A0F1266B2CBB47B880A00F242C2FB51A">
    <w:name w:val="A0F1266B2CBB47B880A00F242C2FB51A"/>
    <w:rsid w:val="007355F3"/>
    <w:pPr>
      <w:widowControl w:val="0"/>
      <w:jc w:val="both"/>
    </w:pPr>
    <w:rPr>
      <w:rFonts w:ascii="Calibri" w:eastAsia="宋体" w:hAnsi="Calibri" w:cs="Times New Roman"/>
    </w:rPr>
  </w:style>
  <w:style w:type="paragraph" w:customStyle="1" w:styleId="7568142B44D4410B810338242A9C98FA">
    <w:name w:val="7568142B44D4410B810338242A9C98FA"/>
    <w:rsid w:val="007355F3"/>
    <w:pPr>
      <w:widowControl w:val="0"/>
      <w:jc w:val="both"/>
    </w:pPr>
    <w:rPr>
      <w:rFonts w:ascii="Calibri" w:eastAsia="宋体" w:hAnsi="Calibri" w:cs="Times New Roman"/>
    </w:rPr>
  </w:style>
  <w:style w:type="paragraph" w:customStyle="1" w:styleId="A8BD9510D93F4205AC999B5872E776C8">
    <w:name w:val="A8BD9510D93F4205AC999B5872E776C8"/>
    <w:rsid w:val="007355F3"/>
    <w:pPr>
      <w:widowControl w:val="0"/>
      <w:jc w:val="both"/>
    </w:pPr>
    <w:rPr>
      <w:rFonts w:ascii="Calibri" w:eastAsia="宋体" w:hAnsi="Calibri" w:cs="Times New Roman"/>
    </w:rPr>
  </w:style>
  <w:style w:type="paragraph" w:customStyle="1" w:styleId="2875D9AF1A7E4601BA66645E13687DB9">
    <w:name w:val="2875D9AF1A7E4601BA66645E13687DB9"/>
    <w:rsid w:val="007355F3"/>
    <w:pPr>
      <w:widowControl w:val="0"/>
      <w:jc w:val="both"/>
    </w:pPr>
    <w:rPr>
      <w:rFonts w:ascii="Calibri" w:eastAsia="宋体" w:hAnsi="Calibri" w:cs="Times New Roman"/>
    </w:rPr>
  </w:style>
  <w:style w:type="paragraph" w:customStyle="1" w:styleId="4A78E1AC0A7D480E8AB9A680003DB6AF">
    <w:name w:val="4A78E1AC0A7D480E8AB9A680003DB6AF"/>
    <w:rsid w:val="007355F3"/>
    <w:pPr>
      <w:widowControl w:val="0"/>
      <w:jc w:val="both"/>
    </w:pPr>
    <w:rPr>
      <w:rFonts w:ascii="Calibri" w:eastAsia="宋体" w:hAnsi="Calibri" w:cs="Times New Roman"/>
    </w:rPr>
  </w:style>
  <w:style w:type="paragraph" w:customStyle="1" w:styleId="545D5434563B491D8A44341ED352D6F8">
    <w:name w:val="545D5434563B491D8A44341ED352D6F8"/>
    <w:rsid w:val="007355F3"/>
    <w:pPr>
      <w:widowControl w:val="0"/>
      <w:jc w:val="both"/>
    </w:pPr>
    <w:rPr>
      <w:rFonts w:ascii="Calibri" w:eastAsia="宋体" w:hAnsi="Calibri" w:cs="Times New Roman"/>
    </w:rPr>
  </w:style>
  <w:style w:type="paragraph" w:customStyle="1" w:styleId="86359AE0163B4FC1BFB60186747166E1">
    <w:name w:val="86359AE0163B4FC1BFB60186747166E1"/>
    <w:rsid w:val="007355F3"/>
    <w:pPr>
      <w:widowControl w:val="0"/>
      <w:jc w:val="both"/>
    </w:pPr>
    <w:rPr>
      <w:rFonts w:ascii="Calibri" w:eastAsia="宋体" w:hAnsi="Calibri" w:cs="Times New Roman"/>
    </w:rPr>
  </w:style>
  <w:style w:type="paragraph" w:customStyle="1" w:styleId="CA5BED0310BD4D38BB4E70D9CEC6F503">
    <w:name w:val="CA5BED0310BD4D38BB4E70D9CEC6F503"/>
    <w:rsid w:val="007355F3"/>
    <w:pPr>
      <w:widowControl w:val="0"/>
      <w:jc w:val="both"/>
    </w:pPr>
    <w:rPr>
      <w:rFonts w:ascii="Calibri" w:eastAsia="宋体" w:hAnsi="Calibri" w:cs="Times New Roman"/>
    </w:rPr>
  </w:style>
  <w:style w:type="paragraph" w:customStyle="1" w:styleId="455FCA1ECF5740A78C15432F58915CCB">
    <w:name w:val="455FCA1ECF5740A78C15432F58915CCB"/>
    <w:rsid w:val="007355F3"/>
    <w:pPr>
      <w:widowControl w:val="0"/>
      <w:jc w:val="both"/>
    </w:pPr>
    <w:rPr>
      <w:rFonts w:ascii="Calibri" w:eastAsia="宋体" w:hAnsi="Calibri" w:cs="Times New Roman"/>
    </w:rPr>
  </w:style>
  <w:style w:type="paragraph" w:customStyle="1" w:styleId="807D02B06DF843B4BF7530D03A414314">
    <w:name w:val="807D02B06DF843B4BF7530D03A414314"/>
    <w:rsid w:val="007355F3"/>
    <w:pPr>
      <w:widowControl w:val="0"/>
      <w:jc w:val="both"/>
    </w:pPr>
    <w:rPr>
      <w:rFonts w:ascii="Calibri" w:eastAsia="宋体" w:hAnsi="Calibri" w:cs="Times New Roman"/>
    </w:rPr>
  </w:style>
  <w:style w:type="paragraph" w:customStyle="1" w:styleId="F9FC328815694ACCBCC0AC35C88252BC">
    <w:name w:val="F9FC328815694ACCBCC0AC35C88252BC"/>
    <w:rsid w:val="007355F3"/>
    <w:pPr>
      <w:widowControl w:val="0"/>
      <w:jc w:val="both"/>
    </w:pPr>
    <w:rPr>
      <w:rFonts w:ascii="Calibri" w:eastAsia="宋体" w:hAnsi="Calibri" w:cs="Times New Roman"/>
    </w:rPr>
  </w:style>
  <w:style w:type="paragraph" w:customStyle="1" w:styleId="1E5AEEF043BE4B8A91847FCCC41995D5">
    <w:name w:val="1E5AEEF043BE4B8A91847FCCC41995D5"/>
    <w:rsid w:val="007355F3"/>
    <w:pPr>
      <w:widowControl w:val="0"/>
      <w:jc w:val="both"/>
    </w:pPr>
    <w:rPr>
      <w:rFonts w:ascii="Calibri" w:eastAsia="宋体" w:hAnsi="Calibri" w:cs="Times New Roman"/>
    </w:rPr>
  </w:style>
  <w:style w:type="paragraph" w:customStyle="1" w:styleId="E1864962920347E2AB0892BC0BD954E7">
    <w:name w:val="E1864962920347E2AB0892BC0BD954E7"/>
    <w:rsid w:val="007355F3"/>
    <w:pPr>
      <w:widowControl w:val="0"/>
      <w:jc w:val="both"/>
    </w:pPr>
    <w:rPr>
      <w:rFonts w:ascii="Calibri" w:eastAsia="宋体" w:hAnsi="Calibri" w:cs="Times New Roman"/>
    </w:rPr>
  </w:style>
  <w:style w:type="paragraph" w:customStyle="1" w:styleId="93582574CEDB48AF85C1C219CC7ECA63">
    <w:name w:val="93582574CEDB48AF85C1C219CC7ECA63"/>
    <w:rsid w:val="007355F3"/>
    <w:pPr>
      <w:widowControl w:val="0"/>
      <w:jc w:val="both"/>
    </w:pPr>
    <w:rPr>
      <w:rFonts w:ascii="Calibri" w:eastAsia="宋体" w:hAnsi="Calibri" w:cs="Times New Roman"/>
    </w:rPr>
  </w:style>
  <w:style w:type="paragraph" w:customStyle="1" w:styleId="3F2FC4287FE848FEBF306161A1D68543">
    <w:name w:val="3F2FC4287FE848FEBF306161A1D68543"/>
    <w:rsid w:val="007355F3"/>
    <w:pPr>
      <w:widowControl w:val="0"/>
      <w:jc w:val="both"/>
    </w:pPr>
    <w:rPr>
      <w:rFonts w:ascii="Calibri" w:eastAsia="宋体" w:hAnsi="Calibri" w:cs="Times New Roman"/>
    </w:rPr>
  </w:style>
  <w:style w:type="paragraph" w:customStyle="1" w:styleId="72C97E93FA824D068BA5EADA80956F66">
    <w:name w:val="72C97E93FA824D068BA5EADA80956F66"/>
    <w:rsid w:val="007355F3"/>
    <w:pPr>
      <w:widowControl w:val="0"/>
      <w:jc w:val="both"/>
    </w:pPr>
    <w:rPr>
      <w:rFonts w:ascii="Calibri" w:eastAsia="宋体" w:hAnsi="Calibri" w:cs="Times New Roman"/>
    </w:rPr>
  </w:style>
  <w:style w:type="paragraph" w:customStyle="1" w:styleId="B303F49E4C1A4AEB99B594753EA0B906">
    <w:name w:val="B303F49E4C1A4AEB99B594753EA0B906"/>
    <w:rsid w:val="007355F3"/>
    <w:pPr>
      <w:widowControl w:val="0"/>
      <w:jc w:val="both"/>
    </w:pPr>
    <w:rPr>
      <w:rFonts w:ascii="Calibri" w:eastAsia="宋体" w:hAnsi="Calibri" w:cs="Times New Roman"/>
    </w:rPr>
  </w:style>
  <w:style w:type="paragraph" w:customStyle="1" w:styleId="9751B05659CA4A9CAC743AACD543949E">
    <w:name w:val="9751B05659CA4A9CAC743AACD543949E"/>
    <w:rsid w:val="007355F3"/>
    <w:pPr>
      <w:widowControl w:val="0"/>
      <w:jc w:val="both"/>
    </w:pPr>
    <w:rPr>
      <w:rFonts w:ascii="Calibri" w:eastAsia="宋体" w:hAnsi="Calibri" w:cs="Times New Roman"/>
    </w:rPr>
  </w:style>
  <w:style w:type="paragraph" w:customStyle="1" w:styleId="7CFD48935587409AADAB427A38356C04">
    <w:name w:val="7CFD48935587409AADAB427A38356C04"/>
    <w:rsid w:val="007355F3"/>
    <w:pPr>
      <w:widowControl w:val="0"/>
      <w:jc w:val="both"/>
    </w:pPr>
    <w:rPr>
      <w:rFonts w:ascii="Calibri" w:eastAsia="宋体" w:hAnsi="Calibri" w:cs="Times New Roman"/>
    </w:rPr>
  </w:style>
  <w:style w:type="paragraph" w:customStyle="1" w:styleId="17E5D3C5C58B45F4B67FA644FDF9940E">
    <w:name w:val="17E5D3C5C58B45F4B67FA644FDF9940E"/>
    <w:rsid w:val="007355F3"/>
    <w:pPr>
      <w:widowControl w:val="0"/>
      <w:jc w:val="both"/>
    </w:pPr>
    <w:rPr>
      <w:rFonts w:ascii="Calibri" w:eastAsia="宋体" w:hAnsi="Calibri" w:cs="Times New Roman"/>
    </w:rPr>
  </w:style>
  <w:style w:type="paragraph" w:customStyle="1" w:styleId="675E5C83B933404A8F5F75680D5F9542">
    <w:name w:val="675E5C83B933404A8F5F75680D5F9542"/>
    <w:rsid w:val="007355F3"/>
    <w:pPr>
      <w:widowControl w:val="0"/>
      <w:jc w:val="both"/>
    </w:pPr>
    <w:rPr>
      <w:rFonts w:ascii="Calibri" w:eastAsia="宋体" w:hAnsi="Calibri" w:cs="Times New Roman"/>
    </w:rPr>
  </w:style>
  <w:style w:type="paragraph" w:customStyle="1" w:styleId="0D7B5A85474A4E0889AC9749F7CD7729">
    <w:name w:val="0D7B5A85474A4E0889AC9749F7CD7729"/>
    <w:rsid w:val="007355F3"/>
    <w:pPr>
      <w:widowControl w:val="0"/>
      <w:jc w:val="both"/>
    </w:pPr>
    <w:rPr>
      <w:rFonts w:ascii="Calibri" w:eastAsia="宋体" w:hAnsi="Calibri" w:cs="Times New Roman"/>
    </w:rPr>
  </w:style>
  <w:style w:type="paragraph" w:customStyle="1" w:styleId="1EA9EBD5D2964427A70C96FDC9DDC074">
    <w:name w:val="1EA9EBD5D2964427A70C96FDC9DDC074"/>
    <w:rsid w:val="007355F3"/>
    <w:pPr>
      <w:widowControl w:val="0"/>
      <w:jc w:val="both"/>
    </w:pPr>
    <w:rPr>
      <w:rFonts w:ascii="Calibri" w:eastAsia="宋体" w:hAnsi="Calibri" w:cs="Times New Roman"/>
    </w:rPr>
  </w:style>
  <w:style w:type="paragraph" w:customStyle="1" w:styleId="14EC945959AD4CAC8F6CE9EDD529A7C4">
    <w:name w:val="14EC945959AD4CAC8F6CE9EDD529A7C4"/>
    <w:rsid w:val="007355F3"/>
    <w:pPr>
      <w:widowControl w:val="0"/>
      <w:jc w:val="both"/>
    </w:pPr>
    <w:rPr>
      <w:rFonts w:ascii="Calibri" w:eastAsia="宋体" w:hAnsi="Calibri" w:cs="Times New Roman"/>
    </w:rPr>
  </w:style>
  <w:style w:type="paragraph" w:customStyle="1" w:styleId="50E3782BE6C643C5956AB9103E56E8BE">
    <w:name w:val="50E3782BE6C643C5956AB9103E56E8BE"/>
    <w:rsid w:val="007355F3"/>
    <w:pPr>
      <w:widowControl w:val="0"/>
      <w:jc w:val="both"/>
    </w:pPr>
    <w:rPr>
      <w:rFonts w:ascii="Calibri" w:eastAsia="宋体" w:hAnsi="Calibri" w:cs="Times New Roman"/>
    </w:rPr>
  </w:style>
  <w:style w:type="paragraph" w:customStyle="1" w:styleId="71812A08CBAD424780920BBA543DE397">
    <w:name w:val="71812A08CBAD424780920BBA543DE397"/>
    <w:rsid w:val="007355F3"/>
    <w:pPr>
      <w:widowControl w:val="0"/>
      <w:jc w:val="both"/>
    </w:pPr>
    <w:rPr>
      <w:rFonts w:ascii="Calibri" w:eastAsia="宋体" w:hAnsi="Calibri" w:cs="Times New Roman"/>
    </w:rPr>
  </w:style>
  <w:style w:type="paragraph" w:customStyle="1" w:styleId="5944A3971BCE46D9BAD570E489FD6B23">
    <w:name w:val="5944A3971BCE46D9BAD570E489FD6B23"/>
    <w:rsid w:val="007355F3"/>
    <w:pPr>
      <w:widowControl w:val="0"/>
      <w:jc w:val="both"/>
    </w:pPr>
    <w:rPr>
      <w:rFonts w:ascii="Calibri" w:eastAsia="宋体" w:hAnsi="Calibri" w:cs="Times New Roman"/>
    </w:rPr>
  </w:style>
  <w:style w:type="paragraph" w:customStyle="1" w:styleId="6AEE19936E35457498B9B3BBA15F6C9A">
    <w:name w:val="6AEE19936E35457498B9B3BBA15F6C9A"/>
    <w:rsid w:val="007355F3"/>
    <w:pPr>
      <w:widowControl w:val="0"/>
      <w:jc w:val="both"/>
    </w:pPr>
    <w:rPr>
      <w:rFonts w:ascii="Calibri" w:eastAsia="宋体" w:hAnsi="Calibri" w:cs="Times New Roman"/>
    </w:rPr>
  </w:style>
  <w:style w:type="paragraph" w:customStyle="1" w:styleId="3F7F4CD6046B453597B98B9376258992">
    <w:name w:val="3F7F4CD6046B453597B98B9376258992"/>
    <w:rsid w:val="007355F3"/>
    <w:pPr>
      <w:widowControl w:val="0"/>
      <w:jc w:val="both"/>
    </w:pPr>
    <w:rPr>
      <w:rFonts w:ascii="Calibri" w:eastAsia="宋体" w:hAnsi="Calibri" w:cs="Times New Roman"/>
    </w:rPr>
  </w:style>
  <w:style w:type="paragraph" w:customStyle="1" w:styleId="C25C0025588C45F1901AF65D42B43114">
    <w:name w:val="C25C0025588C45F1901AF65D42B43114"/>
    <w:rsid w:val="007355F3"/>
    <w:pPr>
      <w:widowControl w:val="0"/>
      <w:jc w:val="both"/>
    </w:pPr>
    <w:rPr>
      <w:rFonts w:ascii="Calibri" w:eastAsia="宋体" w:hAnsi="Calibri" w:cs="Times New Roman"/>
    </w:rPr>
  </w:style>
  <w:style w:type="paragraph" w:customStyle="1" w:styleId="060C1870017B4902B0FCA081C1238432">
    <w:name w:val="060C1870017B4902B0FCA081C1238432"/>
    <w:rsid w:val="007355F3"/>
    <w:pPr>
      <w:widowControl w:val="0"/>
      <w:jc w:val="both"/>
    </w:pPr>
    <w:rPr>
      <w:rFonts w:ascii="Calibri" w:eastAsia="宋体" w:hAnsi="Calibri" w:cs="Times New Roman"/>
    </w:rPr>
  </w:style>
  <w:style w:type="paragraph" w:customStyle="1" w:styleId="615FA144AD3D42A0ABF5D64B21278CDC">
    <w:name w:val="615FA144AD3D42A0ABF5D64B21278CDC"/>
    <w:rsid w:val="007355F3"/>
    <w:pPr>
      <w:widowControl w:val="0"/>
      <w:jc w:val="both"/>
    </w:pPr>
    <w:rPr>
      <w:rFonts w:ascii="Calibri" w:eastAsia="宋体" w:hAnsi="Calibri" w:cs="Times New Roman"/>
    </w:rPr>
  </w:style>
  <w:style w:type="paragraph" w:customStyle="1" w:styleId="200AB015C758488EA71870DB19F9BA22">
    <w:name w:val="200AB015C758488EA71870DB19F9BA22"/>
    <w:rsid w:val="007355F3"/>
    <w:pPr>
      <w:widowControl w:val="0"/>
      <w:jc w:val="both"/>
    </w:pPr>
    <w:rPr>
      <w:rFonts w:ascii="Calibri" w:eastAsia="宋体" w:hAnsi="Calibri" w:cs="Times New Roman"/>
    </w:rPr>
  </w:style>
  <w:style w:type="paragraph" w:customStyle="1" w:styleId="873826403F664D728D6F4E07180B8FA7">
    <w:name w:val="873826403F664D728D6F4E07180B8FA7"/>
    <w:rsid w:val="007355F3"/>
    <w:pPr>
      <w:widowControl w:val="0"/>
      <w:jc w:val="both"/>
    </w:pPr>
    <w:rPr>
      <w:rFonts w:ascii="Calibri" w:eastAsia="宋体" w:hAnsi="Calibri" w:cs="Times New Roman"/>
    </w:rPr>
  </w:style>
  <w:style w:type="paragraph" w:customStyle="1" w:styleId="FA9CB8D9C11F448885E5C82E52A08037">
    <w:name w:val="FA9CB8D9C11F448885E5C82E52A08037"/>
    <w:rsid w:val="007355F3"/>
    <w:pPr>
      <w:widowControl w:val="0"/>
      <w:jc w:val="both"/>
    </w:pPr>
    <w:rPr>
      <w:rFonts w:ascii="Calibri" w:eastAsia="宋体" w:hAnsi="Calibri" w:cs="Times New Roman"/>
    </w:rPr>
  </w:style>
  <w:style w:type="paragraph" w:customStyle="1" w:styleId="EF54A8AC47BB4DD79A210445BEF9AC3D">
    <w:name w:val="EF54A8AC47BB4DD79A210445BEF9AC3D"/>
    <w:rsid w:val="007355F3"/>
    <w:pPr>
      <w:widowControl w:val="0"/>
      <w:jc w:val="both"/>
    </w:pPr>
    <w:rPr>
      <w:rFonts w:ascii="Calibri" w:eastAsia="宋体" w:hAnsi="Calibri" w:cs="Times New Roman"/>
    </w:rPr>
  </w:style>
  <w:style w:type="paragraph" w:customStyle="1" w:styleId="F6526636B12B4084BA57C7F4A5166258">
    <w:name w:val="F6526636B12B4084BA57C7F4A5166258"/>
    <w:rsid w:val="007355F3"/>
    <w:pPr>
      <w:widowControl w:val="0"/>
      <w:jc w:val="both"/>
    </w:pPr>
    <w:rPr>
      <w:rFonts w:ascii="Calibri" w:eastAsia="宋体" w:hAnsi="Calibri" w:cs="Times New Roman"/>
    </w:rPr>
  </w:style>
  <w:style w:type="paragraph" w:customStyle="1" w:styleId="008825531DA74E54A86009103FDB9AD6">
    <w:name w:val="008825531DA74E54A86009103FDB9AD6"/>
    <w:rsid w:val="007355F3"/>
    <w:pPr>
      <w:widowControl w:val="0"/>
      <w:jc w:val="both"/>
    </w:pPr>
    <w:rPr>
      <w:rFonts w:ascii="Calibri" w:eastAsia="宋体" w:hAnsi="Calibri" w:cs="Times New Roman"/>
    </w:rPr>
  </w:style>
  <w:style w:type="paragraph" w:customStyle="1" w:styleId="CEAB20AF9E6A4F768CB02B6633466A23">
    <w:name w:val="CEAB20AF9E6A4F768CB02B6633466A23"/>
    <w:rsid w:val="007355F3"/>
    <w:pPr>
      <w:widowControl w:val="0"/>
      <w:jc w:val="both"/>
    </w:pPr>
    <w:rPr>
      <w:rFonts w:ascii="Calibri" w:eastAsia="宋体" w:hAnsi="Calibri" w:cs="Times New Roman"/>
    </w:rPr>
  </w:style>
  <w:style w:type="paragraph" w:customStyle="1" w:styleId="06F22B5780224567812155B59F5B57E0">
    <w:name w:val="06F22B5780224567812155B59F5B57E0"/>
    <w:rsid w:val="007355F3"/>
    <w:pPr>
      <w:widowControl w:val="0"/>
      <w:jc w:val="both"/>
    </w:pPr>
    <w:rPr>
      <w:rFonts w:ascii="Calibri" w:eastAsia="宋体" w:hAnsi="Calibri" w:cs="Times New Roman"/>
    </w:rPr>
  </w:style>
  <w:style w:type="paragraph" w:customStyle="1" w:styleId="9D1FE56877934CF984E5EF0DFFCCA3CC">
    <w:name w:val="9D1FE56877934CF984E5EF0DFFCCA3CC"/>
    <w:rsid w:val="007355F3"/>
    <w:pPr>
      <w:widowControl w:val="0"/>
      <w:jc w:val="both"/>
    </w:pPr>
    <w:rPr>
      <w:rFonts w:ascii="Calibri" w:eastAsia="宋体" w:hAnsi="Calibri" w:cs="Times New Roman"/>
    </w:rPr>
  </w:style>
  <w:style w:type="paragraph" w:customStyle="1" w:styleId="7A74E696788849639F96265886B1110B">
    <w:name w:val="7A74E696788849639F96265886B1110B"/>
    <w:rsid w:val="007355F3"/>
    <w:pPr>
      <w:widowControl w:val="0"/>
      <w:jc w:val="both"/>
    </w:pPr>
    <w:rPr>
      <w:rFonts w:ascii="Calibri" w:eastAsia="宋体" w:hAnsi="Calibri" w:cs="Times New Roman"/>
    </w:rPr>
  </w:style>
  <w:style w:type="paragraph" w:customStyle="1" w:styleId="01E0E6C144304DE481CE6D2D33AED06B">
    <w:name w:val="01E0E6C144304DE481CE6D2D33AED06B"/>
    <w:rsid w:val="007355F3"/>
    <w:pPr>
      <w:widowControl w:val="0"/>
      <w:jc w:val="both"/>
    </w:pPr>
    <w:rPr>
      <w:rFonts w:ascii="Calibri" w:eastAsia="宋体" w:hAnsi="Calibri" w:cs="Times New Roman"/>
    </w:rPr>
  </w:style>
  <w:style w:type="paragraph" w:customStyle="1" w:styleId="8402B945DF804B53BF363C2082001350">
    <w:name w:val="8402B945DF804B53BF363C2082001350"/>
    <w:rsid w:val="007355F3"/>
    <w:pPr>
      <w:widowControl w:val="0"/>
      <w:jc w:val="both"/>
    </w:pPr>
    <w:rPr>
      <w:rFonts w:ascii="Calibri" w:eastAsia="宋体" w:hAnsi="Calibri" w:cs="Times New Roman"/>
    </w:rPr>
  </w:style>
  <w:style w:type="paragraph" w:customStyle="1" w:styleId="925604E99BF14BD8BD6874F739900A09">
    <w:name w:val="925604E99BF14BD8BD6874F739900A09"/>
    <w:rsid w:val="007355F3"/>
    <w:pPr>
      <w:widowControl w:val="0"/>
      <w:jc w:val="both"/>
    </w:pPr>
    <w:rPr>
      <w:rFonts w:ascii="Calibri" w:eastAsia="宋体" w:hAnsi="Calibri" w:cs="Times New Roman"/>
    </w:rPr>
  </w:style>
  <w:style w:type="paragraph" w:customStyle="1" w:styleId="F5E3378FAEB94761AA654FFB70931613">
    <w:name w:val="F5E3378FAEB94761AA654FFB70931613"/>
    <w:rsid w:val="007355F3"/>
    <w:pPr>
      <w:widowControl w:val="0"/>
      <w:jc w:val="both"/>
    </w:pPr>
    <w:rPr>
      <w:rFonts w:ascii="Calibri" w:eastAsia="宋体" w:hAnsi="Calibri" w:cs="Times New Roman"/>
    </w:rPr>
  </w:style>
  <w:style w:type="paragraph" w:customStyle="1" w:styleId="1CD48207F7EF4213B0BB434E597E2FA6">
    <w:name w:val="1CD48207F7EF4213B0BB434E597E2FA6"/>
    <w:rsid w:val="007355F3"/>
    <w:pPr>
      <w:widowControl w:val="0"/>
      <w:jc w:val="both"/>
    </w:pPr>
    <w:rPr>
      <w:rFonts w:ascii="Calibri" w:eastAsia="宋体" w:hAnsi="Calibri" w:cs="Times New Roman"/>
    </w:rPr>
  </w:style>
  <w:style w:type="paragraph" w:customStyle="1" w:styleId="4C5A056DA6E54644B1097715C0B4A783">
    <w:name w:val="4C5A056DA6E54644B1097715C0B4A783"/>
    <w:rsid w:val="007355F3"/>
    <w:pPr>
      <w:widowControl w:val="0"/>
      <w:jc w:val="both"/>
    </w:pPr>
    <w:rPr>
      <w:rFonts w:ascii="Calibri" w:eastAsia="宋体" w:hAnsi="Calibri" w:cs="Times New Roman"/>
    </w:rPr>
  </w:style>
  <w:style w:type="paragraph" w:customStyle="1" w:styleId="77BC7F43A1EF4D249FF0D53486E8C661">
    <w:name w:val="77BC7F43A1EF4D249FF0D53486E8C661"/>
    <w:rsid w:val="007355F3"/>
    <w:pPr>
      <w:widowControl w:val="0"/>
      <w:jc w:val="both"/>
    </w:pPr>
    <w:rPr>
      <w:rFonts w:ascii="Calibri" w:eastAsia="宋体" w:hAnsi="Calibri" w:cs="Times New Roman"/>
    </w:rPr>
  </w:style>
  <w:style w:type="paragraph" w:customStyle="1" w:styleId="C930571FA05D47158F1139E7B95DF450">
    <w:name w:val="C930571FA05D47158F1139E7B95DF450"/>
    <w:rsid w:val="007355F3"/>
    <w:pPr>
      <w:widowControl w:val="0"/>
      <w:jc w:val="both"/>
    </w:pPr>
    <w:rPr>
      <w:rFonts w:ascii="Calibri" w:eastAsia="宋体" w:hAnsi="Calibri" w:cs="Times New Roman"/>
    </w:rPr>
  </w:style>
  <w:style w:type="paragraph" w:customStyle="1" w:styleId="8835B4B8374B4F3FA5BC8D43DAC6B513">
    <w:name w:val="8835B4B8374B4F3FA5BC8D43DAC6B513"/>
    <w:rsid w:val="007355F3"/>
    <w:pPr>
      <w:widowControl w:val="0"/>
      <w:jc w:val="both"/>
    </w:pPr>
    <w:rPr>
      <w:rFonts w:ascii="Calibri" w:eastAsia="宋体" w:hAnsi="Calibri" w:cs="Times New Roman"/>
    </w:rPr>
  </w:style>
  <w:style w:type="paragraph" w:customStyle="1" w:styleId="6CCBE2337C094FBDAC8B0FC013F7EF44">
    <w:name w:val="6CCBE2337C094FBDAC8B0FC013F7EF44"/>
    <w:rsid w:val="007355F3"/>
    <w:pPr>
      <w:widowControl w:val="0"/>
      <w:jc w:val="both"/>
    </w:pPr>
    <w:rPr>
      <w:rFonts w:ascii="Calibri" w:eastAsia="宋体" w:hAnsi="Calibri" w:cs="Times New Roman"/>
    </w:rPr>
  </w:style>
  <w:style w:type="paragraph" w:customStyle="1" w:styleId="709EAC47497E4B89B413ACE32A94EB81">
    <w:name w:val="709EAC47497E4B89B413ACE32A94EB81"/>
    <w:rsid w:val="007355F3"/>
    <w:pPr>
      <w:widowControl w:val="0"/>
      <w:jc w:val="both"/>
    </w:pPr>
    <w:rPr>
      <w:rFonts w:ascii="Calibri" w:eastAsia="宋体" w:hAnsi="Calibri" w:cs="Times New Roman"/>
    </w:rPr>
  </w:style>
  <w:style w:type="paragraph" w:customStyle="1" w:styleId="C755A43D9DD748B28239D12142233264">
    <w:name w:val="C755A43D9DD748B28239D12142233264"/>
    <w:rsid w:val="007355F3"/>
    <w:pPr>
      <w:widowControl w:val="0"/>
      <w:jc w:val="both"/>
    </w:pPr>
    <w:rPr>
      <w:rFonts w:ascii="Calibri" w:eastAsia="宋体" w:hAnsi="Calibri" w:cs="Times New Roman"/>
    </w:rPr>
  </w:style>
  <w:style w:type="paragraph" w:customStyle="1" w:styleId="1D2FCF75BCC3467BB52A464A18286560">
    <w:name w:val="1D2FCF75BCC3467BB52A464A18286560"/>
    <w:rsid w:val="007355F3"/>
    <w:pPr>
      <w:widowControl w:val="0"/>
      <w:jc w:val="both"/>
    </w:pPr>
    <w:rPr>
      <w:rFonts w:ascii="Calibri" w:eastAsia="宋体" w:hAnsi="Calibri" w:cs="Times New Roman"/>
    </w:rPr>
  </w:style>
  <w:style w:type="paragraph" w:customStyle="1" w:styleId="D232F44EA75249259B3FDEA52E42E527">
    <w:name w:val="D232F44EA75249259B3FDEA52E42E527"/>
    <w:rsid w:val="007355F3"/>
    <w:pPr>
      <w:widowControl w:val="0"/>
      <w:jc w:val="both"/>
    </w:pPr>
    <w:rPr>
      <w:rFonts w:ascii="Calibri" w:eastAsia="宋体" w:hAnsi="Calibri" w:cs="Times New Roman"/>
    </w:rPr>
  </w:style>
  <w:style w:type="paragraph" w:customStyle="1" w:styleId="EB816376B59242ABADE3939D6E1F9425">
    <w:name w:val="EB816376B59242ABADE3939D6E1F9425"/>
    <w:rsid w:val="007355F3"/>
    <w:pPr>
      <w:widowControl w:val="0"/>
      <w:jc w:val="both"/>
    </w:pPr>
    <w:rPr>
      <w:rFonts w:ascii="Calibri" w:eastAsia="宋体" w:hAnsi="Calibri" w:cs="Times New Roman"/>
    </w:rPr>
  </w:style>
  <w:style w:type="paragraph" w:customStyle="1" w:styleId="E0CD2CFF828E416FA627776A27DE9862">
    <w:name w:val="E0CD2CFF828E416FA627776A27DE9862"/>
    <w:rsid w:val="007355F3"/>
    <w:pPr>
      <w:widowControl w:val="0"/>
      <w:jc w:val="both"/>
    </w:pPr>
    <w:rPr>
      <w:rFonts w:ascii="Calibri" w:eastAsia="宋体" w:hAnsi="Calibri" w:cs="Times New Roman"/>
    </w:rPr>
  </w:style>
  <w:style w:type="paragraph" w:customStyle="1" w:styleId="468B3E9D07194B5FA8C731D1144BF8CA">
    <w:name w:val="468B3E9D07194B5FA8C731D1144BF8CA"/>
    <w:rsid w:val="007355F3"/>
    <w:pPr>
      <w:widowControl w:val="0"/>
      <w:jc w:val="both"/>
    </w:pPr>
    <w:rPr>
      <w:rFonts w:ascii="Calibri" w:eastAsia="宋体" w:hAnsi="Calibri" w:cs="Times New Roman"/>
    </w:rPr>
  </w:style>
  <w:style w:type="paragraph" w:customStyle="1" w:styleId="BBD366F7C8904F7AA78378B4A8E22FAB">
    <w:name w:val="BBD366F7C8904F7AA78378B4A8E22FAB"/>
    <w:rsid w:val="007355F3"/>
    <w:pPr>
      <w:widowControl w:val="0"/>
      <w:jc w:val="both"/>
    </w:pPr>
    <w:rPr>
      <w:rFonts w:ascii="Calibri" w:eastAsia="宋体" w:hAnsi="Calibri" w:cs="Times New Roman"/>
    </w:rPr>
  </w:style>
  <w:style w:type="paragraph" w:customStyle="1" w:styleId="2F3FDA4B23CA402499B56296126B0265">
    <w:name w:val="2F3FDA4B23CA402499B56296126B0265"/>
    <w:rsid w:val="007355F3"/>
    <w:pPr>
      <w:widowControl w:val="0"/>
      <w:jc w:val="both"/>
    </w:pPr>
    <w:rPr>
      <w:rFonts w:ascii="Calibri" w:eastAsia="宋体" w:hAnsi="Calibri" w:cs="Times New Roman"/>
    </w:rPr>
  </w:style>
  <w:style w:type="paragraph" w:customStyle="1" w:styleId="E5555D83BBF74B3C9B6F1991CB960B94">
    <w:name w:val="E5555D83BBF74B3C9B6F1991CB960B94"/>
    <w:rsid w:val="007355F3"/>
    <w:pPr>
      <w:widowControl w:val="0"/>
      <w:jc w:val="both"/>
    </w:pPr>
    <w:rPr>
      <w:rFonts w:ascii="Calibri" w:eastAsia="宋体" w:hAnsi="Calibri" w:cs="Times New Roman"/>
    </w:rPr>
  </w:style>
  <w:style w:type="paragraph" w:customStyle="1" w:styleId="244FBA9ECE124DFABA8E0FCA79E84307">
    <w:name w:val="244FBA9ECE124DFABA8E0FCA79E84307"/>
    <w:rsid w:val="007355F3"/>
    <w:pPr>
      <w:widowControl w:val="0"/>
      <w:jc w:val="both"/>
    </w:pPr>
    <w:rPr>
      <w:rFonts w:ascii="Calibri" w:eastAsia="宋体" w:hAnsi="Calibri" w:cs="Times New Roman"/>
    </w:rPr>
  </w:style>
  <w:style w:type="paragraph" w:customStyle="1" w:styleId="734ACAE6072341F9B951C08B79B4738D">
    <w:name w:val="734ACAE6072341F9B951C08B79B4738D"/>
    <w:rsid w:val="007355F3"/>
    <w:pPr>
      <w:widowControl w:val="0"/>
      <w:jc w:val="both"/>
    </w:pPr>
    <w:rPr>
      <w:rFonts w:ascii="Calibri" w:eastAsia="宋体" w:hAnsi="Calibri" w:cs="Times New Roman"/>
    </w:rPr>
  </w:style>
  <w:style w:type="paragraph" w:customStyle="1" w:styleId="41F393403CFC4F7AB1810CD88B7EA4A8">
    <w:name w:val="41F393403CFC4F7AB1810CD88B7EA4A8"/>
    <w:rsid w:val="007355F3"/>
    <w:pPr>
      <w:widowControl w:val="0"/>
      <w:jc w:val="both"/>
    </w:pPr>
    <w:rPr>
      <w:rFonts w:ascii="Calibri" w:eastAsia="宋体" w:hAnsi="Calibri" w:cs="Times New Roman"/>
    </w:rPr>
  </w:style>
  <w:style w:type="paragraph" w:customStyle="1" w:styleId="1B1863EA635D4354B1379AF153768D07">
    <w:name w:val="1B1863EA635D4354B1379AF153768D07"/>
    <w:rsid w:val="007355F3"/>
    <w:pPr>
      <w:widowControl w:val="0"/>
      <w:jc w:val="both"/>
    </w:pPr>
    <w:rPr>
      <w:rFonts w:ascii="Calibri" w:eastAsia="宋体" w:hAnsi="Calibri" w:cs="Times New Roman"/>
    </w:rPr>
  </w:style>
  <w:style w:type="paragraph" w:customStyle="1" w:styleId="ED876CB4D4664075AFF86940F9D4D3BA">
    <w:name w:val="ED876CB4D4664075AFF86940F9D4D3BA"/>
    <w:rsid w:val="007355F3"/>
    <w:pPr>
      <w:widowControl w:val="0"/>
      <w:jc w:val="both"/>
    </w:pPr>
    <w:rPr>
      <w:rFonts w:ascii="Calibri" w:eastAsia="宋体" w:hAnsi="Calibri" w:cs="Times New Roman"/>
    </w:rPr>
  </w:style>
  <w:style w:type="paragraph" w:customStyle="1" w:styleId="096F9B4603434CF99B97A0E351182369">
    <w:name w:val="096F9B4603434CF99B97A0E351182369"/>
    <w:rsid w:val="007355F3"/>
    <w:pPr>
      <w:widowControl w:val="0"/>
      <w:jc w:val="both"/>
    </w:pPr>
    <w:rPr>
      <w:rFonts w:ascii="Calibri" w:eastAsia="宋体" w:hAnsi="Calibri" w:cs="Times New Roman"/>
    </w:rPr>
  </w:style>
  <w:style w:type="paragraph" w:customStyle="1" w:styleId="E81FBF948C8147399C67389E445C1F39">
    <w:name w:val="E81FBF948C8147399C67389E445C1F39"/>
    <w:rsid w:val="007355F3"/>
    <w:pPr>
      <w:widowControl w:val="0"/>
      <w:jc w:val="both"/>
    </w:pPr>
    <w:rPr>
      <w:rFonts w:ascii="Calibri" w:eastAsia="宋体" w:hAnsi="Calibri" w:cs="Times New Roman"/>
    </w:rPr>
  </w:style>
  <w:style w:type="paragraph" w:customStyle="1" w:styleId="ACCED6BB67D74762A8D41771D39C24C3">
    <w:name w:val="ACCED6BB67D74762A8D41771D39C24C3"/>
    <w:rsid w:val="007355F3"/>
    <w:pPr>
      <w:widowControl w:val="0"/>
      <w:jc w:val="both"/>
    </w:pPr>
    <w:rPr>
      <w:rFonts w:ascii="Calibri" w:eastAsia="宋体" w:hAnsi="Calibri" w:cs="Times New Roman"/>
    </w:rPr>
  </w:style>
  <w:style w:type="paragraph" w:customStyle="1" w:styleId="3E2D8CA1B0FA4CCF8869317B4BEE0650">
    <w:name w:val="3E2D8CA1B0FA4CCF8869317B4BEE0650"/>
    <w:rsid w:val="007355F3"/>
    <w:pPr>
      <w:widowControl w:val="0"/>
      <w:jc w:val="both"/>
    </w:pPr>
    <w:rPr>
      <w:rFonts w:ascii="Calibri" w:eastAsia="宋体" w:hAnsi="Calibri" w:cs="Times New Roman"/>
    </w:rPr>
  </w:style>
  <w:style w:type="paragraph" w:customStyle="1" w:styleId="D386060170BA48A295574FB730B228A4">
    <w:name w:val="D386060170BA48A295574FB730B228A4"/>
    <w:rsid w:val="007355F3"/>
    <w:pPr>
      <w:widowControl w:val="0"/>
      <w:jc w:val="both"/>
    </w:pPr>
    <w:rPr>
      <w:rFonts w:ascii="Calibri" w:eastAsia="宋体" w:hAnsi="Calibri" w:cs="Times New Roman"/>
    </w:rPr>
  </w:style>
  <w:style w:type="paragraph" w:customStyle="1" w:styleId="F7DBE079210A46C6AF7F56863EFF3DC1">
    <w:name w:val="F7DBE079210A46C6AF7F56863EFF3DC1"/>
    <w:rsid w:val="007355F3"/>
    <w:pPr>
      <w:widowControl w:val="0"/>
      <w:jc w:val="both"/>
    </w:pPr>
    <w:rPr>
      <w:rFonts w:ascii="Calibri" w:eastAsia="宋体" w:hAnsi="Calibri" w:cs="Times New Roman"/>
    </w:rPr>
  </w:style>
  <w:style w:type="paragraph" w:customStyle="1" w:styleId="5D4BEFBEF36043059940CA5F30E2C006">
    <w:name w:val="5D4BEFBEF36043059940CA5F30E2C006"/>
    <w:rsid w:val="007355F3"/>
    <w:pPr>
      <w:widowControl w:val="0"/>
      <w:jc w:val="both"/>
    </w:pPr>
    <w:rPr>
      <w:rFonts w:ascii="Calibri" w:eastAsia="宋体" w:hAnsi="Calibri" w:cs="Times New Roman"/>
    </w:rPr>
  </w:style>
  <w:style w:type="paragraph" w:customStyle="1" w:styleId="629E21654FD543BFAC21DCC4EE43DBBA">
    <w:name w:val="629E21654FD543BFAC21DCC4EE43DBBA"/>
    <w:rsid w:val="007355F3"/>
    <w:pPr>
      <w:widowControl w:val="0"/>
      <w:jc w:val="both"/>
    </w:pPr>
    <w:rPr>
      <w:rFonts w:ascii="Calibri" w:eastAsia="宋体" w:hAnsi="Calibri" w:cs="Times New Roman"/>
    </w:rPr>
  </w:style>
  <w:style w:type="paragraph" w:customStyle="1" w:styleId="7766A2BFF2214658A0539FE24E28525E">
    <w:name w:val="7766A2BFF2214658A0539FE24E28525E"/>
    <w:rsid w:val="007355F3"/>
    <w:pPr>
      <w:widowControl w:val="0"/>
      <w:jc w:val="both"/>
    </w:pPr>
    <w:rPr>
      <w:rFonts w:ascii="Calibri" w:eastAsia="宋体" w:hAnsi="Calibri" w:cs="Times New Roman"/>
    </w:rPr>
  </w:style>
  <w:style w:type="paragraph" w:customStyle="1" w:styleId="9EFE95583E8847A684A055F69606FE7B">
    <w:name w:val="9EFE95583E8847A684A055F69606FE7B"/>
    <w:rsid w:val="007355F3"/>
    <w:pPr>
      <w:widowControl w:val="0"/>
      <w:jc w:val="both"/>
    </w:pPr>
    <w:rPr>
      <w:rFonts w:ascii="Calibri" w:eastAsia="宋体" w:hAnsi="Calibri" w:cs="Times New Roman"/>
    </w:rPr>
  </w:style>
  <w:style w:type="paragraph" w:customStyle="1" w:styleId="83C088A5C0D5493F8B29CC04083F1A1C">
    <w:name w:val="83C088A5C0D5493F8B29CC04083F1A1C"/>
    <w:rsid w:val="007355F3"/>
    <w:pPr>
      <w:widowControl w:val="0"/>
      <w:jc w:val="both"/>
    </w:pPr>
    <w:rPr>
      <w:rFonts w:ascii="Calibri" w:eastAsia="宋体" w:hAnsi="Calibri" w:cs="Times New Roman"/>
    </w:rPr>
  </w:style>
  <w:style w:type="paragraph" w:customStyle="1" w:styleId="C9CD5C6B22BA448CA4FD336A16A9AF5C">
    <w:name w:val="C9CD5C6B22BA448CA4FD336A16A9AF5C"/>
    <w:rsid w:val="007355F3"/>
    <w:pPr>
      <w:widowControl w:val="0"/>
      <w:jc w:val="both"/>
    </w:pPr>
    <w:rPr>
      <w:rFonts w:ascii="Calibri" w:eastAsia="宋体" w:hAnsi="Calibri" w:cs="Times New Roman"/>
    </w:rPr>
  </w:style>
  <w:style w:type="paragraph" w:customStyle="1" w:styleId="BB1AA941590E4CA5AFCACD89F6A8F47C">
    <w:name w:val="BB1AA941590E4CA5AFCACD89F6A8F47C"/>
    <w:rsid w:val="007355F3"/>
    <w:pPr>
      <w:widowControl w:val="0"/>
      <w:jc w:val="both"/>
    </w:pPr>
    <w:rPr>
      <w:rFonts w:ascii="Calibri" w:eastAsia="宋体" w:hAnsi="Calibri" w:cs="Times New Roman"/>
    </w:rPr>
  </w:style>
  <w:style w:type="paragraph" w:customStyle="1" w:styleId="9A9C65F0AE414B37AAC831E0F9E5CDD0">
    <w:name w:val="9A9C65F0AE414B37AAC831E0F9E5CDD0"/>
    <w:rsid w:val="007355F3"/>
    <w:pPr>
      <w:widowControl w:val="0"/>
      <w:jc w:val="both"/>
    </w:pPr>
    <w:rPr>
      <w:rFonts w:ascii="Calibri" w:eastAsia="宋体" w:hAnsi="Calibri" w:cs="Times New Roman"/>
    </w:rPr>
  </w:style>
  <w:style w:type="paragraph" w:customStyle="1" w:styleId="C0D25F4AFC4B44E98029D9BF72980004">
    <w:name w:val="C0D25F4AFC4B44E98029D9BF72980004"/>
    <w:rsid w:val="007355F3"/>
    <w:pPr>
      <w:widowControl w:val="0"/>
      <w:jc w:val="both"/>
    </w:pPr>
    <w:rPr>
      <w:rFonts w:ascii="Calibri" w:eastAsia="宋体" w:hAnsi="Calibri" w:cs="Times New Roman"/>
    </w:rPr>
  </w:style>
  <w:style w:type="paragraph" w:customStyle="1" w:styleId="0EEF480FF97A4137958188BB45B14596">
    <w:name w:val="0EEF480FF97A4137958188BB45B14596"/>
    <w:rsid w:val="007355F3"/>
    <w:pPr>
      <w:widowControl w:val="0"/>
      <w:jc w:val="both"/>
    </w:pPr>
    <w:rPr>
      <w:rFonts w:ascii="Calibri" w:eastAsia="宋体" w:hAnsi="Calibri" w:cs="Times New Roman"/>
    </w:rPr>
  </w:style>
  <w:style w:type="paragraph" w:customStyle="1" w:styleId="85F33D3A5FD94905B107D538A8E34944">
    <w:name w:val="85F33D3A5FD94905B107D538A8E34944"/>
    <w:rsid w:val="007355F3"/>
    <w:pPr>
      <w:widowControl w:val="0"/>
      <w:jc w:val="both"/>
    </w:pPr>
    <w:rPr>
      <w:rFonts w:ascii="Calibri" w:eastAsia="宋体" w:hAnsi="Calibri" w:cs="Times New Roman"/>
    </w:rPr>
  </w:style>
  <w:style w:type="paragraph" w:customStyle="1" w:styleId="99FAA32E45734BBE9D2D960A61997275">
    <w:name w:val="99FAA32E45734BBE9D2D960A61997275"/>
    <w:rsid w:val="007355F3"/>
    <w:pPr>
      <w:widowControl w:val="0"/>
      <w:jc w:val="both"/>
    </w:pPr>
    <w:rPr>
      <w:rFonts w:ascii="Calibri" w:eastAsia="宋体" w:hAnsi="Calibri" w:cs="Times New Roman"/>
    </w:rPr>
  </w:style>
  <w:style w:type="paragraph" w:customStyle="1" w:styleId="F722DC98F7BD4087B4BE7FCA26D762BC">
    <w:name w:val="F722DC98F7BD4087B4BE7FCA26D762BC"/>
    <w:rsid w:val="007355F3"/>
    <w:pPr>
      <w:widowControl w:val="0"/>
      <w:jc w:val="both"/>
    </w:pPr>
    <w:rPr>
      <w:rFonts w:ascii="Calibri" w:eastAsia="宋体" w:hAnsi="Calibri" w:cs="Times New Roman"/>
    </w:rPr>
  </w:style>
  <w:style w:type="paragraph" w:customStyle="1" w:styleId="23F68C715F4640BF94E8120D3A7E0649">
    <w:name w:val="23F68C715F4640BF94E8120D3A7E0649"/>
    <w:rsid w:val="007355F3"/>
    <w:pPr>
      <w:widowControl w:val="0"/>
      <w:jc w:val="both"/>
    </w:pPr>
    <w:rPr>
      <w:rFonts w:ascii="Calibri" w:eastAsia="宋体" w:hAnsi="Calibri" w:cs="Times New Roman"/>
    </w:rPr>
  </w:style>
  <w:style w:type="paragraph" w:customStyle="1" w:styleId="B7F9A7F4B5E6464C94A6035E9FD8B9B8">
    <w:name w:val="B7F9A7F4B5E6464C94A6035E9FD8B9B8"/>
    <w:rsid w:val="007355F3"/>
    <w:pPr>
      <w:widowControl w:val="0"/>
      <w:jc w:val="both"/>
    </w:pPr>
    <w:rPr>
      <w:rFonts w:ascii="Calibri" w:eastAsia="宋体" w:hAnsi="Calibri" w:cs="Times New Roman"/>
    </w:rPr>
  </w:style>
  <w:style w:type="paragraph" w:customStyle="1" w:styleId="E0B6A728595E47728B15B8F6522C4D96">
    <w:name w:val="E0B6A728595E47728B15B8F6522C4D96"/>
    <w:rsid w:val="007355F3"/>
    <w:pPr>
      <w:widowControl w:val="0"/>
      <w:jc w:val="both"/>
    </w:pPr>
    <w:rPr>
      <w:rFonts w:ascii="Calibri" w:eastAsia="宋体" w:hAnsi="Calibri" w:cs="Times New Roman"/>
    </w:rPr>
  </w:style>
  <w:style w:type="paragraph" w:customStyle="1" w:styleId="A5D02EE6179346B0B585A245CABDAC46">
    <w:name w:val="A5D02EE6179346B0B585A245CABDAC46"/>
    <w:rsid w:val="007355F3"/>
    <w:pPr>
      <w:widowControl w:val="0"/>
      <w:jc w:val="both"/>
    </w:pPr>
    <w:rPr>
      <w:rFonts w:ascii="Calibri" w:eastAsia="宋体" w:hAnsi="Calibri" w:cs="Times New Roman"/>
    </w:rPr>
  </w:style>
  <w:style w:type="paragraph" w:customStyle="1" w:styleId="F948CC51BF374A4F94872D0EF72FDE65">
    <w:name w:val="F948CC51BF374A4F94872D0EF72FDE65"/>
    <w:rsid w:val="007355F3"/>
    <w:pPr>
      <w:widowControl w:val="0"/>
      <w:jc w:val="both"/>
    </w:pPr>
    <w:rPr>
      <w:rFonts w:ascii="Calibri" w:eastAsia="宋体" w:hAnsi="Calibri" w:cs="Times New Roman"/>
    </w:rPr>
  </w:style>
  <w:style w:type="paragraph" w:customStyle="1" w:styleId="48EF78526CC944E99A82CA4CD3E032DE">
    <w:name w:val="48EF78526CC944E99A82CA4CD3E032DE"/>
    <w:rsid w:val="007355F3"/>
    <w:pPr>
      <w:widowControl w:val="0"/>
      <w:jc w:val="both"/>
    </w:pPr>
    <w:rPr>
      <w:rFonts w:ascii="Calibri" w:eastAsia="宋体" w:hAnsi="Calibri" w:cs="Times New Roman"/>
    </w:rPr>
  </w:style>
  <w:style w:type="paragraph" w:customStyle="1" w:styleId="0C10B8A7088B47259643E9BD11754819">
    <w:name w:val="0C10B8A7088B47259643E9BD11754819"/>
    <w:rsid w:val="007355F3"/>
    <w:pPr>
      <w:widowControl w:val="0"/>
      <w:jc w:val="both"/>
    </w:pPr>
    <w:rPr>
      <w:rFonts w:ascii="Calibri" w:eastAsia="宋体" w:hAnsi="Calibri" w:cs="Times New Roman"/>
    </w:rPr>
  </w:style>
  <w:style w:type="paragraph" w:customStyle="1" w:styleId="57AA8F14854948D0B6BE9D62939C0894">
    <w:name w:val="57AA8F14854948D0B6BE9D62939C0894"/>
    <w:rsid w:val="007355F3"/>
    <w:pPr>
      <w:widowControl w:val="0"/>
      <w:jc w:val="both"/>
    </w:pPr>
    <w:rPr>
      <w:rFonts w:ascii="Calibri" w:eastAsia="宋体" w:hAnsi="Calibri" w:cs="Times New Roman"/>
    </w:rPr>
  </w:style>
  <w:style w:type="paragraph" w:customStyle="1" w:styleId="C0CFE43C728747D69966D1ADE27B73D1">
    <w:name w:val="C0CFE43C728747D69966D1ADE27B73D1"/>
    <w:rsid w:val="007355F3"/>
    <w:pPr>
      <w:widowControl w:val="0"/>
      <w:jc w:val="both"/>
    </w:pPr>
    <w:rPr>
      <w:rFonts w:ascii="Calibri" w:eastAsia="宋体" w:hAnsi="Calibri" w:cs="Times New Roman"/>
    </w:rPr>
  </w:style>
  <w:style w:type="paragraph" w:customStyle="1" w:styleId="696D79B6CFCB4D3BB59F5644501690D5">
    <w:name w:val="696D79B6CFCB4D3BB59F5644501690D5"/>
    <w:rsid w:val="007355F3"/>
    <w:pPr>
      <w:widowControl w:val="0"/>
      <w:jc w:val="both"/>
    </w:pPr>
    <w:rPr>
      <w:rFonts w:ascii="Calibri" w:eastAsia="宋体" w:hAnsi="Calibri" w:cs="Times New Roman"/>
    </w:rPr>
  </w:style>
  <w:style w:type="paragraph" w:customStyle="1" w:styleId="41E2399CC0334D908EBB04A4634CF53A">
    <w:name w:val="41E2399CC0334D908EBB04A4634CF53A"/>
    <w:rsid w:val="007355F3"/>
    <w:pPr>
      <w:widowControl w:val="0"/>
      <w:jc w:val="both"/>
    </w:pPr>
    <w:rPr>
      <w:rFonts w:ascii="Calibri" w:eastAsia="宋体" w:hAnsi="Calibri" w:cs="Times New Roman"/>
    </w:rPr>
  </w:style>
  <w:style w:type="paragraph" w:customStyle="1" w:styleId="5103FCAF304D404AAAA5284F555A1671">
    <w:name w:val="5103FCAF304D404AAAA5284F555A1671"/>
    <w:rsid w:val="007355F3"/>
    <w:pPr>
      <w:widowControl w:val="0"/>
      <w:jc w:val="both"/>
    </w:pPr>
    <w:rPr>
      <w:rFonts w:ascii="Calibri" w:eastAsia="宋体" w:hAnsi="Calibri" w:cs="Times New Roman"/>
    </w:rPr>
  </w:style>
  <w:style w:type="paragraph" w:customStyle="1" w:styleId="1B0B78C2304447E9829994794ED0CB24">
    <w:name w:val="1B0B78C2304447E9829994794ED0CB24"/>
    <w:rsid w:val="007355F3"/>
    <w:pPr>
      <w:widowControl w:val="0"/>
      <w:jc w:val="both"/>
    </w:pPr>
    <w:rPr>
      <w:rFonts w:ascii="Calibri" w:eastAsia="宋体" w:hAnsi="Calibri" w:cs="Times New Roman"/>
    </w:rPr>
  </w:style>
  <w:style w:type="paragraph" w:customStyle="1" w:styleId="575D40F498CF4BBE93CB25B61BC4B3D1">
    <w:name w:val="575D40F498CF4BBE93CB25B61BC4B3D1"/>
    <w:rsid w:val="007355F3"/>
    <w:pPr>
      <w:widowControl w:val="0"/>
      <w:jc w:val="both"/>
    </w:pPr>
    <w:rPr>
      <w:rFonts w:ascii="Calibri" w:eastAsia="宋体" w:hAnsi="Calibri" w:cs="Times New Roman"/>
    </w:rPr>
  </w:style>
  <w:style w:type="paragraph" w:customStyle="1" w:styleId="835A715BF75E4D658CD85EC05A20F684">
    <w:name w:val="835A715BF75E4D658CD85EC05A20F684"/>
    <w:rsid w:val="007355F3"/>
    <w:pPr>
      <w:widowControl w:val="0"/>
      <w:jc w:val="both"/>
    </w:pPr>
    <w:rPr>
      <w:rFonts w:ascii="Calibri" w:eastAsia="宋体" w:hAnsi="Calibri" w:cs="Times New Roman"/>
    </w:rPr>
  </w:style>
  <w:style w:type="paragraph" w:customStyle="1" w:styleId="FDDF1D1C5895405B82CB9FB5C8E3547B">
    <w:name w:val="FDDF1D1C5895405B82CB9FB5C8E3547B"/>
    <w:rsid w:val="007355F3"/>
    <w:pPr>
      <w:widowControl w:val="0"/>
      <w:jc w:val="both"/>
    </w:pPr>
    <w:rPr>
      <w:rFonts w:ascii="Calibri" w:eastAsia="宋体" w:hAnsi="Calibri" w:cs="Times New Roman"/>
    </w:rPr>
  </w:style>
  <w:style w:type="paragraph" w:customStyle="1" w:styleId="2D7AFD8EAFFF44E4BCEB2FCA17D6CD7D">
    <w:name w:val="2D7AFD8EAFFF44E4BCEB2FCA17D6CD7D"/>
    <w:rsid w:val="007355F3"/>
    <w:pPr>
      <w:widowControl w:val="0"/>
      <w:jc w:val="both"/>
    </w:pPr>
    <w:rPr>
      <w:rFonts w:ascii="Calibri" w:eastAsia="宋体" w:hAnsi="Calibri" w:cs="Times New Roman"/>
    </w:rPr>
  </w:style>
  <w:style w:type="paragraph" w:customStyle="1" w:styleId="422F1F39D2704DF19DB65D8EDF16CACF">
    <w:name w:val="422F1F39D2704DF19DB65D8EDF16CACF"/>
    <w:rsid w:val="007355F3"/>
    <w:pPr>
      <w:widowControl w:val="0"/>
      <w:jc w:val="both"/>
    </w:pPr>
    <w:rPr>
      <w:rFonts w:ascii="Calibri" w:eastAsia="宋体" w:hAnsi="Calibri" w:cs="Times New Roman"/>
    </w:rPr>
  </w:style>
  <w:style w:type="paragraph" w:customStyle="1" w:styleId="27D2697D439F4805814730B91CF19BC2">
    <w:name w:val="27D2697D439F4805814730B91CF19BC2"/>
    <w:rsid w:val="007355F3"/>
    <w:pPr>
      <w:widowControl w:val="0"/>
      <w:jc w:val="both"/>
    </w:pPr>
    <w:rPr>
      <w:rFonts w:ascii="Calibri" w:eastAsia="宋体" w:hAnsi="Calibri" w:cs="Times New Roman"/>
    </w:rPr>
  </w:style>
  <w:style w:type="paragraph" w:customStyle="1" w:styleId="4F59592068DD4DE3A55F91BBABD37D95">
    <w:name w:val="4F59592068DD4DE3A55F91BBABD37D95"/>
    <w:rsid w:val="007355F3"/>
    <w:pPr>
      <w:widowControl w:val="0"/>
      <w:jc w:val="both"/>
    </w:pPr>
    <w:rPr>
      <w:rFonts w:ascii="Calibri" w:eastAsia="宋体" w:hAnsi="Calibri" w:cs="Times New Roman"/>
    </w:rPr>
  </w:style>
  <w:style w:type="paragraph" w:customStyle="1" w:styleId="3BCCFF0215794CEB851E2EFA71045CC0">
    <w:name w:val="3BCCFF0215794CEB851E2EFA71045CC0"/>
    <w:rsid w:val="007355F3"/>
    <w:pPr>
      <w:widowControl w:val="0"/>
      <w:jc w:val="both"/>
    </w:pPr>
    <w:rPr>
      <w:rFonts w:ascii="Calibri" w:eastAsia="宋体" w:hAnsi="Calibri" w:cs="Times New Roman"/>
    </w:rPr>
  </w:style>
  <w:style w:type="paragraph" w:customStyle="1" w:styleId="898CFFF5AFDC49EF969B77EA885E0B52">
    <w:name w:val="898CFFF5AFDC49EF969B77EA885E0B52"/>
    <w:rsid w:val="007355F3"/>
    <w:pPr>
      <w:widowControl w:val="0"/>
      <w:jc w:val="both"/>
    </w:pPr>
    <w:rPr>
      <w:rFonts w:ascii="Calibri" w:eastAsia="宋体" w:hAnsi="Calibri" w:cs="Times New Roman"/>
    </w:rPr>
  </w:style>
  <w:style w:type="paragraph" w:customStyle="1" w:styleId="D8983541191D4B2182819D3B7A42F394">
    <w:name w:val="D8983541191D4B2182819D3B7A42F394"/>
    <w:rsid w:val="007355F3"/>
    <w:pPr>
      <w:widowControl w:val="0"/>
      <w:jc w:val="both"/>
    </w:pPr>
    <w:rPr>
      <w:rFonts w:ascii="Calibri" w:eastAsia="宋体" w:hAnsi="Calibri" w:cs="Times New Roman"/>
    </w:rPr>
  </w:style>
  <w:style w:type="paragraph" w:customStyle="1" w:styleId="9AE894294A424A439CC8F4808F50DF3A">
    <w:name w:val="9AE894294A424A439CC8F4808F50DF3A"/>
    <w:rsid w:val="007355F3"/>
    <w:pPr>
      <w:widowControl w:val="0"/>
      <w:jc w:val="both"/>
    </w:pPr>
    <w:rPr>
      <w:rFonts w:ascii="Calibri" w:eastAsia="宋体" w:hAnsi="Calibri" w:cs="Times New Roman"/>
    </w:rPr>
  </w:style>
  <w:style w:type="paragraph" w:customStyle="1" w:styleId="C20B704CFCE94F0F8E806937688CAFA9">
    <w:name w:val="C20B704CFCE94F0F8E806937688CAFA9"/>
    <w:rsid w:val="007355F3"/>
    <w:pPr>
      <w:widowControl w:val="0"/>
      <w:jc w:val="both"/>
    </w:pPr>
    <w:rPr>
      <w:rFonts w:ascii="Calibri" w:eastAsia="宋体" w:hAnsi="Calibri" w:cs="Times New Roman"/>
    </w:rPr>
  </w:style>
  <w:style w:type="paragraph" w:customStyle="1" w:styleId="605F3CEBE8A846ADB8C525359150B1A1">
    <w:name w:val="605F3CEBE8A846ADB8C525359150B1A1"/>
    <w:rsid w:val="007355F3"/>
    <w:pPr>
      <w:widowControl w:val="0"/>
      <w:jc w:val="both"/>
    </w:pPr>
    <w:rPr>
      <w:rFonts w:ascii="Calibri" w:eastAsia="宋体" w:hAnsi="Calibri" w:cs="Times New Roman"/>
    </w:rPr>
  </w:style>
  <w:style w:type="paragraph" w:customStyle="1" w:styleId="00FF76C12023490C9FC0AADDBC9FA85C">
    <w:name w:val="00FF76C12023490C9FC0AADDBC9FA85C"/>
    <w:rsid w:val="007355F3"/>
    <w:pPr>
      <w:widowControl w:val="0"/>
      <w:jc w:val="both"/>
    </w:pPr>
    <w:rPr>
      <w:rFonts w:ascii="Calibri" w:eastAsia="宋体" w:hAnsi="Calibri" w:cs="Times New Roman"/>
    </w:rPr>
  </w:style>
  <w:style w:type="paragraph" w:customStyle="1" w:styleId="0745DE4DFC9642F28D97804C0A1E5C4D">
    <w:name w:val="0745DE4DFC9642F28D97804C0A1E5C4D"/>
    <w:rsid w:val="007355F3"/>
    <w:pPr>
      <w:widowControl w:val="0"/>
      <w:jc w:val="both"/>
    </w:pPr>
    <w:rPr>
      <w:rFonts w:ascii="Calibri" w:eastAsia="宋体" w:hAnsi="Calibri" w:cs="Times New Roman"/>
    </w:rPr>
  </w:style>
  <w:style w:type="paragraph" w:customStyle="1" w:styleId="ADE25623C03D4353943F2A5078D5DD78">
    <w:name w:val="ADE25623C03D4353943F2A5078D5DD78"/>
    <w:rsid w:val="007355F3"/>
    <w:pPr>
      <w:widowControl w:val="0"/>
      <w:jc w:val="both"/>
    </w:pPr>
    <w:rPr>
      <w:rFonts w:ascii="Calibri" w:eastAsia="宋体" w:hAnsi="Calibri" w:cs="Times New Roman"/>
    </w:rPr>
  </w:style>
  <w:style w:type="paragraph" w:customStyle="1" w:styleId="CD8E38ABD9EC4DE98ECD9F73158ED8D1">
    <w:name w:val="CD8E38ABD9EC4DE98ECD9F73158ED8D1"/>
    <w:rsid w:val="007355F3"/>
    <w:pPr>
      <w:widowControl w:val="0"/>
      <w:jc w:val="both"/>
    </w:pPr>
    <w:rPr>
      <w:rFonts w:ascii="Calibri" w:eastAsia="宋体" w:hAnsi="Calibri" w:cs="Times New Roman"/>
    </w:rPr>
  </w:style>
  <w:style w:type="paragraph" w:customStyle="1" w:styleId="C066AD9B9F5748568B012BE316A68704">
    <w:name w:val="C066AD9B9F5748568B012BE316A68704"/>
    <w:rsid w:val="007355F3"/>
    <w:pPr>
      <w:widowControl w:val="0"/>
      <w:jc w:val="both"/>
    </w:pPr>
    <w:rPr>
      <w:rFonts w:ascii="Calibri" w:eastAsia="宋体" w:hAnsi="Calibri" w:cs="Times New Roman"/>
    </w:rPr>
  </w:style>
  <w:style w:type="paragraph" w:customStyle="1" w:styleId="8015C4763ED544C4948E092BA823E43E">
    <w:name w:val="8015C4763ED544C4948E092BA823E43E"/>
    <w:rsid w:val="007355F3"/>
    <w:pPr>
      <w:widowControl w:val="0"/>
      <w:jc w:val="both"/>
    </w:pPr>
    <w:rPr>
      <w:rFonts w:ascii="Calibri" w:eastAsia="宋体" w:hAnsi="Calibri" w:cs="Times New Roman"/>
    </w:rPr>
  </w:style>
  <w:style w:type="paragraph" w:customStyle="1" w:styleId="B517F61E9D3644259C5992F49B13D60B">
    <w:name w:val="B517F61E9D3644259C5992F49B13D60B"/>
    <w:rsid w:val="007355F3"/>
    <w:pPr>
      <w:widowControl w:val="0"/>
      <w:jc w:val="both"/>
    </w:pPr>
    <w:rPr>
      <w:rFonts w:ascii="Calibri" w:eastAsia="宋体" w:hAnsi="Calibri" w:cs="Times New Roman"/>
    </w:rPr>
  </w:style>
  <w:style w:type="paragraph" w:customStyle="1" w:styleId="D8E7DEE9155A4B62A1730E84AEA17C5F">
    <w:name w:val="D8E7DEE9155A4B62A1730E84AEA17C5F"/>
    <w:rsid w:val="007355F3"/>
    <w:pPr>
      <w:widowControl w:val="0"/>
      <w:jc w:val="both"/>
    </w:pPr>
    <w:rPr>
      <w:rFonts w:ascii="Calibri" w:eastAsia="宋体" w:hAnsi="Calibri" w:cs="Times New Roman"/>
    </w:rPr>
  </w:style>
  <w:style w:type="paragraph" w:customStyle="1" w:styleId="B3705130317A44439257ED345FF74D57">
    <w:name w:val="B3705130317A44439257ED345FF74D57"/>
    <w:rsid w:val="007355F3"/>
    <w:pPr>
      <w:widowControl w:val="0"/>
      <w:jc w:val="both"/>
    </w:pPr>
    <w:rPr>
      <w:rFonts w:ascii="Calibri" w:eastAsia="宋体" w:hAnsi="Calibri" w:cs="Times New Roman"/>
    </w:rPr>
  </w:style>
  <w:style w:type="paragraph" w:customStyle="1" w:styleId="9B73CD27C3E645E085C631C5A0FFEB16">
    <w:name w:val="9B73CD27C3E645E085C631C5A0FFEB16"/>
    <w:rsid w:val="007355F3"/>
    <w:pPr>
      <w:widowControl w:val="0"/>
      <w:jc w:val="both"/>
    </w:pPr>
    <w:rPr>
      <w:rFonts w:ascii="Calibri" w:eastAsia="宋体" w:hAnsi="Calibri" w:cs="Times New Roman"/>
    </w:rPr>
  </w:style>
  <w:style w:type="paragraph" w:customStyle="1" w:styleId="FD20C62A89784982AC27420C0AADFC9D">
    <w:name w:val="FD20C62A89784982AC27420C0AADFC9D"/>
    <w:rsid w:val="007355F3"/>
    <w:pPr>
      <w:widowControl w:val="0"/>
      <w:jc w:val="both"/>
    </w:pPr>
    <w:rPr>
      <w:rFonts w:ascii="Calibri" w:eastAsia="宋体" w:hAnsi="Calibri" w:cs="Times New Roman"/>
    </w:rPr>
  </w:style>
  <w:style w:type="paragraph" w:customStyle="1" w:styleId="E6F4868A5ECB4863BDE82139AC93E9DC">
    <w:name w:val="E6F4868A5ECB4863BDE82139AC93E9DC"/>
    <w:rsid w:val="007355F3"/>
    <w:pPr>
      <w:widowControl w:val="0"/>
      <w:jc w:val="both"/>
    </w:pPr>
    <w:rPr>
      <w:rFonts w:ascii="Calibri" w:eastAsia="宋体" w:hAnsi="Calibri" w:cs="Times New Roman"/>
    </w:rPr>
  </w:style>
  <w:style w:type="paragraph" w:customStyle="1" w:styleId="2B08FA18972A4CB2900E7699D678B49C">
    <w:name w:val="2B08FA18972A4CB2900E7699D678B49C"/>
    <w:rsid w:val="007355F3"/>
    <w:pPr>
      <w:widowControl w:val="0"/>
      <w:jc w:val="both"/>
    </w:pPr>
    <w:rPr>
      <w:rFonts w:ascii="Calibri" w:eastAsia="宋体" w:hAnsi="Calibri" w:cs="Times New Roman"/>
    </w:rPr>
  </w:style>
  <w:style w:type="paragraph" w:customStyle="1" w:styleId="3E5569760C7D49C685AE0A5BE687938F">
    <w:name w:val="3E5569760C7D49C685AE0A5BE687938F"/>
    <w:rsid w:val="007355F3"/>
    <w:pPr>
      <w:widowControl w:val="0"/>
      <w:jc w:val="both"/>
    </w:pPr>
    <w:rPr>
      <w:rFonts w:ascii="Calibri" w:eastAsia="宋体" w:hAnsi="Calibri" w:cs="Times New Roman"/>
    </w:rPr>
  </w:style>
  <w:style w:type="paragraph" w:customStyle="1" w:styleId="CAC188930705447C919CEBD0B2B28C08">
    <w:name w:val="CAC188930705447C919CEBD0B2B28C08"/>
    <w:rsid w:val="007355F3"/>
    <w:pPr>
      <w:widowControl w:val="0"/>
      <w:jc w:val="both"/>
    </w:pPr>
    <w:rPr>
      <w:rFonts w:ascii="Calibri" w:eastAsia="宋体" w:hAnsi="Calibri" w:cs="Times New Roman"/>
    </w:rPr>
  </w:style>
  <w:style w:type="paragraph" w:customStyle="1" w:styleId="F9E05F1801114FB3B969E22E0202D140">
    <w:name w:val="F9E05F1801114FB3B969E22E0202D140"/>
    <w:rsid w:val="007355F3"/>
    <w:pPr>
      <w:widowControl w:val="0"/>
      <w:jc w:val="both"/>
    </w:pPr>
    <w:rPr>
      <w:rFonts w:ascii="Calibri" w:eastAsia="宋体" w:hAnsi="Calibri" w:cs="Times New Roman"/>
    </w:rPr>
  </w:style>
  <w:style w:type="paragraph" w:customStyle="1" w:styleId="89328F5836D64455A0A740A561DFF96A">
    <w:name w:val="89328F5836D64455A0A740A561DFF96A"/>
    <w:rsid w:val="007355F3"/>
    <w:pPr>
      <w:widowControl w:val="0"/>
      <w:jc w:val="both"/>
    </w:pPr>
    <w:rPr>
      <w:rFonts w:ascii="Calibri" w:eastAsia="宋体" w:hAnsi="Calibri" w:cs="Times New Roman"/>
    </w:rPr>
  </w:style>
  <w:style w:type="paragraph" w:customStyle="1" w:styleId="3BE25983E7734E87B3557E18C819D9B0">
    <w:name w:val="3BE25983E7734E87B3557E18C819D9B0"/>
    <w:rsid w:val="007355F3"/>
    <w:pPr>
      <w:widowControl w:val="0"/>
      <w:jc w:val="both"/>
    </w:pPr>
    <w:rPr>
      <w:rFonts w:ascii="Calibri" w:eastAsia="宋体" w:hAnsi="Calibri" w:cs="Times New Roman"/>
    </w:rPr>
  </w:style>
  <w:style w:type="paragraph" w:customStyle="1" w:styleId="68DAE725660441899412EA8E0B6AFECA">
    <w:name w:val="68DAE725660441899412EA8E0B6AFECA"/>
    <w:rsid w:val="007355F3"/>
    <w:pPr>
      <w:widowControl w:val="0"/>
      <w:jc w:val="both"/>
    </w:pPr>
    <w:rPr>
      <w:rFonts w:ascii="Calibri" w:eastAsia="宋体" w:hAnsi="Calibri" w:cs="Times New Roman"/>
    </w:rPr>
  </w:style>
  <w:style w:type="paragraph" w:customStyle="1" w:styleId="7359759B625241C5BA580AAF3526909E">
    <w:name w:val="7359759B625241C5BA580AAF3526909E"/>
    <w:rsid w:val="007355F3"/>
    <w:pPr>
      <w:widowControl w:val="0"/>
      <w:jc w:val="both"/>
    </w:pPr>
    <w:rPr>
      <w:rFonts w:ascii="Calibri" w:eastAsia="宋体" w:hAnsi="Calibri" w:cs="Times New Roman"/>
    </w:rPr>
  </w:style>
  <w:style w:type="paragraph" w:customStyle="1" w:styleId="094526C363A54F38991DFEF2485F72B8">
    <w:name w:val="094526C363A54F38991DFEF2485F72B8"/>
    <w:rsid w:val="007355F3"/>
    <w:pPr>
      <w:widowControl w:val="0"/>
      <w:jc w:val="both"/>
    </w:pPr>
    <w:rPr>
      <w:rFonts w:ascii="Calibri" w:eastAsia="宋体" w:hAnsi="Calibri" w:cs="Times New Roman"/>
    </w:rPr>
  </w:style>
  <w:style w:type="paragraph" w:customStyle="1" w:styleId="0EA54B811B4A4FA797C931D486BC03A4">
    <w:name w:val="0EA54B811B4A4FA797C931D486BC03A4"/>
    <w:rsid w:val="007355F3"/>
    <w:pPr>
      <w:widowControl w:val="0"/>
      <w:jc w:val="both"/>
    </w:pPr>
    <w:rPr>
      <w:rFonts w:ascii="Calibri" w:eastAsia="宋体" w:hAnsi="Calibri" w:cs="Times New Roman"/>
    </w:rPr>
  </w:style>
  <w:style w:type="paragraph" w:customStyle="1" w:styleId="98936274A85E4C498BDA58612EA838E7">
    <w:name w:val="98936274A85E4C498BDA58612EA838E7"/>
    <w:rsid w:val="007355F3"/>
    <w:pPr>
      <w:widowControl w:val="0"/>
      <w:jc w:val="both"/>
    </w:pPr>
    <w:rPr>
      <w:rFonts w:ascii="Calibri" w:eastAsia="宋体" w:hAnsi="Calibri" w:cs="Times New Roman"/>
    </w:rPr>
  </w:style>
  <w:style w:type="paragraph" w:customStyle="1" w:styleId="E3BB894CAC694642931719C292CBA0C7">
    <w:name w:val="E3BB894CAC694642931719C292CBA0C7"/>
    <w:rsid w:val="007355F3"/>
    <w:pPr>
      <w:widowControl w:val="0"/>
      <w:jc w:val="both"/>
    </w:pPr>
    <w:rPr>
      <w:rFonts w:ascii="Calibri" w:eastAsia="宋体" w:hAnsi="Calibri" w:cs="Times New Roman"/>
    </w:rPr>
  </w:style>
  <w:style w:type="paragraph" w:customStyle="1" w:styleId="CB54AE60DAC24A52A2398E7ACC285203">
    <w:name w:val="CB54AE60DAC24A52A2398E7ACC285203"/>
    <w:rsid w:val="007355F3"/>
    <w:pPr>
      <w:widowControl w:val="0"/>
      <w:jc w:val="both"/>
    </w:pPr>
    <w:rPr>
      <w:rFonts w:ascii="Calibri" w:eastAsia="宋体" w:hAnsi="Calibri" w:cs="Times New Roman"/>
    </w:rPr>
  </w:style>
  <w:style w:type="paragraph" w:customStyle="1" w:styleId="6B78918C19A64E4DA3BA7C12D6BA7B34">
    <w:name w:val="6B78918C19A64E4DA3BA7C12D6BA7B34"/>
    <w:rsid w:val="007355F3"/>
    <w:pPr>
      <w:widowControl w:val="0"/>
      <w:jc w:val="both"/>
    </w:pPr>
    <w:rPr>
      <w:rFonts w:ascii="Calibri" w:eastAsia="宋体" w:hAnsi="Calibri" w:cs="Times New Roman"/>
    </w:rPr>
  </w:style>
  <w:style w:type="paragraph" w:customStyle="1" w:styleId="249B3709EA5E48B3824083BA99B54C21">
    <w:name w:val="249B3709EA5E48B3824083BA99B54C21"/>
    <w:rsid w:val="007355F3"/>
    <w:pPr>
      <w:widowControl w:val="0"/>
      <w:jc w:val="both"/>
    </w:pPr>
    <w:rPr>
      <w:rFonts w:ascii="Calibri" w:eastAsia="宋体" w:hAnsi="Calibri" w:cs="Times New Roman"/>
    </w:rPr>
  </w:style>
  <w:style w:type="paragraph" w:customStyle="1" w:styleId="A7FFFE996757460190E08278CD838EDD">
    <w:name w:val="A7FFFE996757460190E08278CD838EDD"/>
    <w:rsid w:val="007355F3"/>
    <w:pPr>
      <w:widowControl w:val="0"/>
      <w:jc w:val="both"/>
    </w:pPr>
    <w:rPr>
      <w:rFonts w:ascii="Calibri" w:eastAsia="宋体" w:hAnsi="Calibri" w:cs="Times New Roman"/>
    </w:rPr>
  </w:style>
  <w:style w:type="paragraph" w:customStyle="1" w:styleId="4CACC651DD944648AB2517C9404809D0">
    <w:name w:val="4CACC651DD944648AB2517C9404809D0"/>
    <w:rsid w:val="007355F3"/>
    <w:pPr>
      <w:widowControl w:val="0"/>
      <w:jc w:val="both"/>
    </w:pPr>
    <w:rPr>
      <w:rFonts w:ascii="Calibri" w:eastAsia="宋体" w:hAnsi="Calibri" w:cs="Times New Roman"/>
    </w:rPr>
  </w:style>
  <w:style w:type="paragraph" w:customStyle="1" w:styleId="88433C579F754735B185211F52A1E836">
    <w:name w:val="88433C579F754735B185211F52A1E836"/>
    <w:rsid w:val="007355F3"/>
    <w:pPr>
      <w:widowControl w:val="0"/>
      <w:jc w:val="both"/>
    </w:pPr>
    <w:rPr>
      <w:rFonts w:ascii="Calibri" w:eastAsia="宋体" w:hAnsi="Calibri" w:cs="Times New Roman"/>
    </w:rPr>
  </w:style>
  <w:style w:type="paragraph" w:customStyle="1" w:styleId="C7206138E4F94525ACCD3640F5A751B0">
    <w:name w:val="C7206138E4F94525ACCD3640F5A751B0"/>
    <w:rsid w:val="007355F3"/>
    <w:pPr>
      <w:widowControl w:val="0"/>
      <w:jc w:val="both"/>
    </w:pPr>
    <w:rPr>
      <w:rFonts w:ascii="Calibri" w:eastAsia="宋体" w:hAnsi="Calibri" w:cs="Times New Roman"/>
    </w:rPr>
  </w:style>
  <w:style w:type="paragraph" w:customStyle="1" w:styleId="79BEBEC67A004623B33DDE30A38B5E70">
    <w:name w:val="79BEBEC67A004623B33DDE30A38B5E70"/>
    <w:rsid w:val="007355F3"/>
    <w:pPr>
      <w:widowControl w:val="0"/>
      <w:jc w:val="both"/>
    </w:pPr>
    <w:rPr>
      <w:rFonts w:ascii="Calibri" w:eastAsia="宋体" w:hAnsi="Calibri" w:cs="Times New Roman"/>
    </w:rPr>
  </w:style>
  <w:style w:type="paragraph" w:customStyle="1" w:styleId="7E71A1C5A95A4591B7FBD65D9EBDC0B0">
    <w:name w:val="7E71A1C5A95A4591B7FBD65D9EBDC0B0"/>
    <w:rsid w:val="007355F3"/>
    <w:pPr>
      <w:widowControl w:val="0"/>
      <w:jc w:val="both"/>
    </w:pPr>
    <w:rPr>
      <w:rFonts w:ascii="Calibri" w:eastAsia="宋体" w:hAnsi="Calibri" w:cs="Times New Roman"/>
    </w:rPr>
  </w:style>
  <w:style w:type="paragraph" w:customStyle="1" w:styleId="21795519189C458DBAFC64DF460ADBFA">
    <w:name w:val="21795519189C458DBAFC64DF460ADBFA"/>
    <w:rsid w:val="007355F3"/>
    <w:pPr>
      <w:widowControl w:val="0"/>
      <w:jc w:val="both"/>
    </w:pPr>
    <w:rPr>
      <w:rFonts w:ascii="Calibri" w:eastAsia="宋体" w:hAnsi="Calibri" w:cs="Times New Roman"/>
    </w:rPr>
  </w:style>
  <w:style w:type="paragraph" w:customStyle="1" w:styleId="91BB8F52A1974022B88D2698B268CF44">
    <w:name w:val="91BB8F52A1974022B88D2698B268CF44"/>
    <w:rsid w:val="007355F3"/>
    <w:pPr>
      <w:widowControl w:val="0"/>
      <w:jc w:val="both"/>
    </w:pPr>
    <w:rPr>
      <w:rFonts w:ascii="Calibri" w:eastAsia="宋体" w:hAnsi="Calibri" w:cs="Times New Roman"/>
    </w:rPr>
  </w:style>
  <w:style w:type="paragraph" w:customStyle="1" w:styleId="9163BECA774E47C69E7215F294D400C7">
    <w:name w:val="9163BECA774E47C69E7215F294D400C7"/>
    <w:rsid w:val="007355F3"/>
    <w:pPr>
      <w:widowControl w:val="0"/>
      <w:jc w:val="both"/>
    </w:pPr>
    <w:rPr>
      <w:rFonts w:ascii="Calibri" w:eastAsia="宋体" w:hAnsi="Calibri" w:cs="Times New Roman"/>
    </w:rPr>
  </w:style>
  <w:style w:type="paragraph" w:customStyle="1" w:styleId="11D2C4B3AFB046719F121961D2A31E42">
    <w:name w:val="11D2C4B3AFB046719F121961D2A31E42"/>
    <w:rsid w:val="007355F3"/>
    <w:pPr>
      <w:widowControl w:val="0"/>
      <w:jc w:val="both"/>
    </w:pPr>
    <w:rPr>
      <w:rFonts w:ascii="Calibri" w:eastAsia="宋体" w:hAnsi="Calibri" w:cs="Times New Roman"/>
    </w:rPr>
  </w:style>
  <w:style w:type="paragraph" w:customStyle="1" w:styleId="5B04B7D7F07C4AEA8C15C20EBB889720">
    <w:name w:val="5B04B7D7F07C4AEA8C15C20EBB889720"/>
    <w:rsid w:val="007355F3"/>
    <w:pPr>
      <w:widowControl w:val="0"/>
      <w:jc w:val="both"/>
    </w:pPr>
    <w:rPr>
      <w:rFonts w:ascii="Calibri" w:eastAsia="宋体" w:hAnsi="Calibri" w:cs="Times New Roman"/>
    </w:rPr>
  </w:style>
  <w:style w:type="paragraph" w:customStyle="1" w:styleId="8BD7A17A31FF40C1A4949745332DD104">
    <w:name w:val="8BD7A17A31FF40C1A4949745332DD104"/>
    <w:rsid w:val="007355F3"/>
    <w:pPr>
      <w:widowControl w:val="0"/>
      <w:jc w:val="both"/>
    </w:pPr>
    <w:rPr>
      <w:rFonts w:ascii="Calibri" w:eastAsia="宋体" w:hAnsi="Calibri" w:cs="Times New Roman"/>
    </w:rPr>
  </w:style>
  <w:style w:type="paragraph" w:customStyle="1" w:styleId="C920E027F6DE46B480717468F5AE6F91">
    <w:name w:val="C920E027F6DE46B480717468F5AE6F91"/>
    <w:rsid w:val="007355F3"/>
    <w:pPr>
      <w:widowControl w:val="0"/>
      <w:jc w:val="both"/>
    </w:pPr>
    <w:rPr>
      <w:rFonts w:ascii="Calibri" w:eastAsia="宋体" w:hAnsi="Calibri" w:cs="Times New Roman"/>
    </w:rPr>
  </w:style>
  <w:style w:type="paragraph" w:customStyle="1" w:styleId="8A264C4C8B5B4932B4F6B262F2418BF6">
    <w:name w:val="8A264C4C8B5B4932B4F6B262F2418BF6"/>
    <w:rsid w:val="007355F3"/>
    <w:pPr>
      <w:widowControl w:val="0"/>
      <w:jc w:val="both"/>
    </w:pPr>
    <w:rPr>
      <w:rFonts w:ascii="Calibri" w:eastAsia="宋体" w:hAnsi="Calibri" w:cs="Times New Roman"/>
    </w:rPr>
  </w:style>
  <w:style w:type="paragraph" w:customStyle="1" w:styleId="7FEAA5E64F9D45AD991D0E55DD493302">
    <w:name w:val="7FEAA5E64F9D45AD991D0E55DD493302"/>
    <w:rsid w:val="007355F3"/>
    <w:pPr>
      <w:widowControl w:val="0"/>
      <w:jc w:val="both"/>
    </w:pPr>
    <w:rPr>
      <w:rFonts w:ascii="Calibri" w:eastAsia="宋体" w:hAnsi="Calibri" w:cs="Times New Roman"/>
    </w:rPr>
  </w:style>
  <w:style w:type="paragraph" w:customStyle="1" w:styleId="274AF0882E6B48D687FAD89BC6EEDC12">
    <w:name w:val="274AF0882E6B48D687FAD89BC6EEDC12"/>
    <w:rsid w:val="007355F3"/>
    <w:pPr>
      <w:widowControl w:val="0"/>
      <w:jc w:val="both"/>
    </w:pPr>
    <w:rPr>
      <w:rFonts w:ascii="Calibri" w:eastAsia="宋体" w:hAnsi="Calibri" w:cs="Times New Roman"/>
    </w:rPr>
  </w:style>
  <w:style w:type="paragraph" w:customStyle="1" w:styleId="093A2D1D072345D3B9965EEAFED60802">
    <w:name w:val="093A2D1D072345D3B9965EEAFED60802"/>
    <w:rsid w:val="007355F3"/>
    <w:pPr>
      <w:widowControl w:val="0"/>
      <w:jc w:val="both"/>
    </w:pPr>
    <w:rPr>
      <w:rFonts w:ascii="Calibri" w:eastAsia="宋体" w:hAnsi="Calibri" w:cs="Times New Roman"/>
    </w:rPr>
  </w:style>
  <w:style w:type="paragraph" w:customStyle="1" w:styleId="397B05A14270474BBDC770A4E1935511">
    <w:name w:val="397B05A14270474BBDC770A4E1935511"/>
    <w:rsid w:val="007355F3"/>
    <w:pPr>
      <w:widowControl w:val="0"/>
      <w:jc w:val="both"/>
    </w:pPr>
    <w:rPr>
      <w:rFonts w:ascii="Calibri" w:eastAsia="宋体" w:hAnsi="Calibri" w:cs="Times New Roman"/>
    </w:rPr>
  </w:style>
  <w:style w:type="paragraph" w:customStyle="1" w:styleId="F334C614C7EC43FD8D0E603421E985EA">
    <w:name w:val="F334C614C7EC43FD8D0E603421E985EA"/>
    <w:rsid w:val="007355F3"/>
    <w:pPr>
      <w:widowControl w:val="0"/>
      <w:jc w:val="both"/>
    </w:pPr>
    <w:rPr>
      <w:rFonts w:ascii="Calibri" w:eastAsia="宋体" w:hAnsi="Calibri" w:cs="Times New Roman"/>
    </w:rPr>
  </w:style>
  <w:style w:type="paragraph" w:customStyle="1" w:styleId="9B39C949C866428381844B1892355F81">
    <w:name w:val="9B39C949C866428381844B1892355F81"/>
    <w:rsid w:val="007355F3"/>
    <w:pPr>
      <w:widowControl w:val="0"/>
      <w:jc w:val="both"/>
    </w:pPr>
    <w:rPr>
      <w:rFonts w:ascii="Calibri" w:eastAsia="宋体" w:hAnsi="Calibri" w:cs="Times New Roman"/>
    </w:rPr>
  </w:style>
  <w:style w:type="paragraph" w:customStyle="1" w:styleId="EFA9BAE02E9242E59C95324C26D674B7">
    <w:name w:val="EFA9BAE02E9242E59C95324C26D674B7"/>
    <w:rsid w:val="007355F3"/>
    <w:pPr>
      <w:widowControl w:val="0"/>
      <w:jc w:val="both"/>
    </w:pPr>
    <w:rPr>
      <w:rFonts w:ascii="Calibri" w:eastAsia="宋体" w:hAnsi="Calibri" w:cs="Times New Roman"/>
    </w:rPr>
  </w:style>
  <w:style w:type="paragraph" w:customStyle="1" w:styleId="25E88F2B4EEB43529770037332246A26">
    <w:name w:val="25E88F2B4EEB43529770037332246A26"/>
    <w:rsid w:val="007355F3"/>
    <w:pPr>
      <w:widowControl w:val="0"/>
      <w:jc w:val="both"/>
    </w:pPr>
    <w:rPr>
      <w:rFonts w:ascii="Calibri" w:eastAsia="宋体" w:hAnsi="Calibri" w:cs="Times New Roman"/>
    </w:rPr>
  </w:style>
  <w:style w:type="paragraph" w:customStyle="1" w:styleId="29F11AE7D7F34BD6ABF46A5CDAD77007">
    <w:name w:val="29F11AE7D7F34BD6ABF46A5CDAD77007"/>
    <w:rsid w:val="007355F3"/>
    <w:pPr>
      <w:widowControl w:val="0"/>
      <w:jc w:val="both"/>
    </w:pPr>
    <w:rPr>
      <w:rFonts w:ascii="Calibri" w:eastAsia="宋体" w:hAnsi="Calibri" w:cs="Times New Roman"/>
    </w:rPr>
  </w:style>
  <w:style w:type="paragraph" w:customStyle="1" w:styleId="0E9D8F65B0D04A24B16CE1C2CAD84CAC">
    <w:name w:val="0E9D8F65B0D04A24B16CE1C2CAD84CAC"/>
    <w:rsid w:val="007355F3"/>
    <w:pPr>
      <w:widowControl w:val="0"/>
      <w:jc w:val="both"/>
    </w:pPr>
    <w:rPr>
      <w:rFonts w:ascii="Calibri" w:eastAsia="宋体" w:hAnsi="Calibri" w:cs="Times New Roman"/>
    </w:rPr>
  </w:style>
  <w:style w:type="paragraph" w:customStyle="1" w:styleId="FB59ADC977C842BCAC2F0760E12F2DBA">
    <w:name w:val="FB59ADC977C842BCAC2F0760E12F2DBA"/>
    <w:rsid w:val="007355F3"/>
    <w:pPr>
      <w:widowControl w:val="0"/>
      <w:jc w:val="both"/>
    </w:pPr>
    <w:rPr>
      <w:rFonts w:ascii="Calibri" w:eastAsia="宋体" w:hAnsi="Calibri" w:cs="Times New Roman"/>
    </w:rPr>
  </w:style>
  <w:style w:type="paragraph" w:customStyle="1" w:styleId="5D7CBD8B93AD414D8DF9BD0EA647665A">
    <w:name w:val="5D7CBD8B93AD414D8DF9BD0EA647665A"/>
    <w:rsid w:val="007355F3"/>
    <w:pPr>
      <w:widowControl w:val="0"/>
      <w:jc w:val="both"/>
    </w:pPr>
    <w:rPr>
      <w:rFonts w:ascii="Calibri" w:eastAsia="宋体" w:hAnsi="Calibri" w:cs="Times New Roman"/>
    </w:rPr>
  </w:style>
  <w:style w:type="paragraph" w:customStyle="1" w:styleId="1229930C031E41AC9030F315875F33FB">
    <w:name w:val="1229930C031E41AC9030F315875F33FB"/>
    <w:rsid w:val="007355F3"/>
    <w:pPr>
      <w:widowControl w:val="0"/>
      <w:jc w:val="both"/>
    </w:pPr>
    <w:rPr>
      <w:rFonts w:ascii="Calibri" w:eastAsia="宋体" w:hAnsi="Calibri" w:cs="Times New Roman"/>
    </w:rPr>
  </w:style>
  <w:style w:type="paragraph" w:customStyle="1" w:styleId="0A21CA9DCB7541A8B38E4E23998322E5">
    <w:name w:val="0A21CA9DCB7541A8B38E4E23998322E5"/>
    <w:rsid w:val="007355F3"/>
    <w:pPr>
      <w:widowControl w:val="0"/>
      <w:jc w:val="both"/>
    </w:pPr>
    <w:rPr>
      <w:rFonts w:ascii="Calibri" w:eastAsia="宋体" w:hAnsi="Calibri" w:cs="Times New Roman"/>
    </w:rPr>
  </w:style>
  <w:style w:type="paragraph" w:customStyle="1" w:styleId="B391548CA72A453B8A07826BA0E32E22">
    <w:name w:val="B391548CA72A453B8A07826BA0E32E22"/>
    <w:rsid w:val="007355F3"/>
    <w:pPr>
      <w:widowControl w:val="0"/>
      <w:jc w:val="both"/>
    </w:pPr>
    <w:rPr>
      <w:rFonts w:ascii="Calibri" w:eastAsia="宋体" w:hAnsi="Calibri" w:cs="Times New Roman"/>
    </w:rPr>
  </w:style>
  <w:style w:type="paragraph" w:customStyle="1" w:styleId="47E0489E56D84B1CBFF9941BFEDFD2FE">
    <w:name w:val="47E0489E56D84B1CBFF9941BFEDFD2FE"/>
    <w:rsid w:val="007355F3"/>
    <w:pPr>
      <w:widowControl w:val="0"/>
      <w:jc w:val="both"/>
    </w:pPr>
    <w:rPr>
      <w:rFonts w:ascii="Calibri" w:eastAsia="宋体" w:hAnsi="Calibri" w:cs="Times New Roman"/>
    </w:rPr>
  </w:style>
  <w:style w:type="paragraph" w:customStyle="1" w:styleId="9C7BA6D034FD468DA3A6FF5C0046CC78">
    <w:name w:val="9C7BA6D034FD468DA3A6FF5C0046CC78"/>
    <w:rsid w:val="007355F3"/>
    <w:pPr>
      <w:widowControl w:val="0"/>
      <w:jc w:val="both"/>
    </w:pPr>
    <w:rPr>
      <w:rFonts w:ascii="Calibri" w:eastAsia="宋体" w:hAnsi="Calibri" w:cs="Times New Roman"/>
    </w:rPr>
  </w:style>
  <w:style w:type="paragraph" w:customStyle="1" w:styleId="BD589AFA7A9146FBA5338C5FA6881BB7">
    <w:name w:val="BD589AFA7A9146FBA5338C5FA6881BB7"/>
    <w:rsid w:val="007355F3"/>
    <w:pPr>
      <w:widowControl w:val="0"/>
      <w:jc w:val="both"/>
    </w:pPr>
    <w:rPr>
      <w:rFonts w:ascii="Calibri" w:eastAsia="宋体" w:hAnsi="Calibri" w:cs="Times New Roman"/>
    </w:rPr>
  </w:style>
  <w:style w:type="paragraph" w:customStyle="1" w:styleId="B235F3B3A2944CF3A3AB14AB8009444C">
    <w:name w:val="B235F3B3A2944CF3A3AB14AB8009444C"/>
    <w:rsid w:val="007355F3"/>
    <w:pPr>
      <w:widowControl w:val="0"/>
      <w:jc w:val="both"/>
    </w:pPr>
    <w:rPr>
      <w:rFonts w:ascii="Calibri" w:eastAsia="宋体" w:hAnsi="Calibri" w:cs="Times New Roman"/>
    </w:rPr>
  </w:style>
  <w:style w:type="paragraph" w:customStyle="1" w:styleId="0CD0B5DEF6AA440DAF4E895EAB991023">
    <w:name w:val="0CD0B5DEF6AA440DAF4E895EAB991023"/>
    <w:rsid w:val="007355F3"/>
    <w:pPr>
      <w:widowControl w:val="0"/>
      <w:jc w:val="both"/>
    </w:pPr>
    <w:rPr>
      <w:rFonts w:ascii="Calibri" w:eastAsia="宋体" w:hAnsi="Calibri" w:cs="Times New Roman"/>
    </w:rPr>
  </w:style>
  <w:style w:type="paragraph" w:customStyle="1" w:styleId="D61C2262758F47D9976D82A7F360263B">
    <w:name w:val="D61C2262758F47D9976D82A7F360263B"/>
    <w:rsid w:val="007355F3"/>
    <w:pPr>
      <w:widowControl w:val="0"/>
      <w:jc w:val="both"/>
    </w:pPr>
    <w:rPr>
      <w:rFonts w:ascii="Calibri" w:eastAsia="宋体" w:hAnsi="Calibri" w:cs="Times New Roman"/>
    </w:rPr>
  </w:style>
  <w:style w:type="paragraph" w:customStyle="1" w:styleId="06BF7A02349F454595A5DC6FE3DDF5F3">
    <w:name w:val="06BF7A02349F454595A5DC6FE3DDF5F3"/>
    <w:rsid w:val="007355F3"/>
    <w:pPr>
      <w:widowControl w:val="0"/>
      <w:jc w:val="both"/>
    </w:pPr>
    <w:rPr>
      <w:rFonts w:ascii="Calibri" w:eastAsia="宋体" w:hAnsi="Calibri" w:cs="Times New Roman"/>
    </w:rPr>
  </w:style>
  <w:style w:type="paragraph" w:customStyle="1" w:styleId="C90252E3EC8949FA9A2612BC49F64C73">
    <w:name w:val="C90252E3EC8949FA9A2612BC49F64C73"/>
    <w:rsid w:val="007355F3"/>
    <w:pPr>
      <w:widowControl w:val="0"/>
      <w:jc w:val="both"/>
    </w:pPr>
    <w:rPr>
      <w:rFonts w:ascii="Calibri" w:eastAsia="宋体" w:hAnsi="Calibri" w:cs="Times New Roman"/>
    </w:rPr>
  </w:style>
  <w:style w:type="paragraph" w:customStyle="1" w:styleId="B3A09E437964451E970B63C2E98A3F50">
    <w:name w:val="B3A09E437964451E970B63C2E98A3F50"/>
    <w:rsid w:val="007355F3"/>
    <w:pPr>
      <w:widowControl w:val="0"/>
      <w:jc w:val="both"/>
    </w:pPr>
    <w:rPr>
      <w:rFonts w:ascii="Calibri" w:eastAsia="宋体" w:hAnsi="Calibri" w:cs="Times New Roman"/>
    </w:rPr>
  </w:style>
  <w:style w:type="paragraph" w:customStyle="1" w:styleId="AA3E51BAA0154C499AC8DB8434937B60">
    <w:name w:val="AA3E51BAA0154C499AC8DB8434937B60"/>
    <w:rsid w:val="007355F3"/>
    <w:pPr>
      <w:widowControl w:val="0"/>
      <w:jc w:val="both"/>
    </w:pPr>
    <w:rPr>
      <w:rFonts w:ascii="Calibri" w:eastAsia="宋体" w:hAnsi="Calibri" w:cs="Times New Roman"/>
    </w:rPr>
  </w:style>
  <w:style w:type="paragraph" w:customStyle="1" w:styleId="8584F46CF6EA43729323458AE14BAB99">
    <w:name w:val="8584F46CF6EA43729323458AE14BAB99"/>
    <w:rsid w:val="007355F3"/>
    <w:pPr>
      <w:widowControl w:val="0"/>
      <w:jc w:val="both"/>
    </w:pPr>
    <w:rPr>
      <w:rFonts w:ascii="Calibri" w:eastAsia="宋体" w:hAnsi="Calibri" w:cs="Times New Roman"/>
    </w:rPr>
  </w:style>
  <w:style w:type="paragraph" w:customStyle="1" w:styleId="53DA88F5631548AF972D41BF80C5E11B">
    <w:name w:val="53DA88F5631548AF972D41BF80C5E11B"/>
    <w:rsid w:val="007355F3"/>
    <w:pPr>
      <w:widowControl w:val="0"/>
      <w:jc w:val="both"/>
    </w:pPr>
    <w:rPr>
      <w:rFonts w:ascii="Calibri" w:eastAsia="宋体" w:hAnsi="Calibri" w:cs="Times New Roman"/>
    </w:rPr>
  </w:style>
  <w:style w:type="paragraph" w:customStyle="1" w:styleId="A94CCF1C64B54B25AFFE4781DC4322E5">
    <w:name w:val="A94CCF1C64B54B25AFFE4781DC4322E5"/>
    <w:rsid w:val="007355F3"/>
    <w:pPr>
      <w:widowControl w:val="0"/>
      <w:jc w:val="both"/>
    </w:pPr>
    <w:rPr>
      <w:rFonts w:ascii="Calibri" w:eastAsia="宋体" w:hAnsi="Calibri" w:cs="Times New Roman"/>
    </w:rPr>
  </w:style>
  <w:style w:type="paragraph" w:customStyle="1" w:styleId="E2155567BB5A47C086CC10952A10503B">
    <w:name w:val="E2155567BB5A47C086CC10952A10503B"/>
    <w:rsid w:val="007355F3"/>
    <w:pPr>
      <w:widowControl w:val="0"/>
      <w:jc w:val="both"/>
    </w:pPr>
    <w:rPr>
      <w:rFonts w:ascii="Calibri" w:eastAsia="宋体" w:hAnsi="Calibri" w:cs="Times New Roman"/>
    </w:rPr>
  </w:style>
  <w:style w:type="paragraph" w:customStyle="1" w:styleId="B3E9896F484B4354B2E925DECD0B5197">
    <w:name w:val="B3E9896F484B4354B2E925DECD0B5197"/>
    <w:rsid w:val="007355F3"/>
    <w:pPr>
      <w:widowControl w:val="0"/>
      <w:jc w:val="both"/>
    </w:pPr>
    <w:rPr>
      <w:rFonts w:ascii="Calibri" w:eastAsia="宋体" w:hAnsi="Calibri" w:cs="Times New Roman"/>
    </w:rPr>
  </w:style>
  <w:style w:type="paragraph" w:customStyle="1" w:styleId="B348A845197147EEA2F690AC24D467EC">
    <w:name w:val="B348A845197147EEA2F690AC24D467EC"/>
    <w:rsid w:val="007355F3"/>
    <w:pPr>
      <w:widowControl w:val="0"/>
      <w:jc w:val="both"/>
    </w:pPr>
    <w:rPr>
      <w:rFonts w:ascii="Calibri" w:eastAsia="宋体" w:hAnsi="Calibri" w:cs="Times New Roman"/>
    </w:rPr>
  </w:style>
  <w:style w:type="paragraph" w:customStyle="1" w:styleId="6E6C1DA43CCF4F9ABCD861386978BA88">
    <w:name w:val="6E6C1DA43CCF4F9ABCD861386978BA88"/>
    <w:rsid w:val="007355F3"/>
    <w:pPr>
      <w:widowControl w:val="0"/>
      <w:jc w:val="both"/>
    </w:pPr>
    <w:rPr>
      <w:rFonts w:ascii="Calibri" w:eastAsia="宋体" w:hAnsi="Calibri" w:cs="Times New Roman"/>
    </w:rPr>
  </w:style>
  <w:style w:type="paragraph" w:customStyle="1" w:styleId="C0B5824B411140FEA9FD909F03A89B63">
    <w:name w:val="C0B5824B411140FEA9FD909F03A89B63"/>
    <w:rsid w:val="007355F3"/>
    <w:pPr>
      <w:widowControl w:val="0"/>
      <w:jc w:val="both"/>
    </w:pPr>
    <w:rPr>
      <w:rFonts w:ascii="Calibri" w:eastAsia="宋体" w:hAnsi="Calibri" w:cs="Times New Roman"/>
    </w:rPr>
  </w:style>
  <w:style w:type="paragraph" w:customStyle="1" w:styleId="DC6BDC813C69465DA38F923CD5ABCF14">
    <w:name w:val="DC6BDC813C69465DA38F923CD5ABCF14"/>
    <w:rsid w:val="007355F3"/>
    <w:pPr>
      <w:widowControl w:val="0"/>
      <w:jc w:val="both"/>
    </w:pPr>
    <w:rPr>
      <w:rFonts w:ascii="Calibri" w:eastAsia="宋体" w:hAnsi="Calibri" w:cs="Times New Roman"/>
    </w:rPr>
  </w:style>
  <w:style w:type="paragraph" w:customStyle="1" w:styleId="F88F529A2B454B7799C405BC86DDF78D">
    <w:name w:val="F88F529A2B454B7799C405BC86DDF78D"/>
    <w:rsid w:val="007355F3"/>
    <w:pPr>
      <w:widowControl w:val="0"/>
      <w:jc w:val="both"/>
    </w:pPr>
    <w:rPr>
      <w:rFonts w:ascii="Calibri" w:eastAsia="宋体" w:hAnsi="Calibri" w:cs="Times New Roman"/>
    </w:rPr>
  </w:style>
  <w:style w:type="paragraph" w:customStyle="1" w:styleId="87B7BC62508541B1806CE89F8A029F6F">
    <w:name w:val="87B7BC62508541B1806CE89F8A029F6F"/>
    <w:rsid w:val="007355F3"/>
    <w:pPr>
      <w:widowControl w:val="0"/>
      <w:jc w:val="both"/>
    </w:pPr>
    <w:rPr>
      <w:rFonts w:ascii="Calibri" w:eastAsia="宋体" w:hAnsi="Calibri" w:cs="Times New Roman"/>
    </w:rPr>
  </w:style>
  <w:style w:type="paragraph" w:customStyle="1" w:styleId="EF762457959443139F5447A1AAA65EA2">
    <w:name w:val="EF762457959443139F5447A1AAA65EA2"/>
    <w:rsid w:val="007355F3"/>
    <w:pPr>
      <w:widowControl w:val="0"/>
      <w:jc w:val="both"/>
    </w:pPr>
    <w:rPr>
      <w:rFonts w:ascii="Calibri" w:eastAsia="宋体" w:hAnsi="Calibri" w:cs="Times New Roman"/>
    </w:rPr>
  </w:style>
  <w:style w:type="paragraph" w:customStyle="1" w:styleId="386116D566884EBEB504789508D624F4">
    <w:name w:val="386116D566884EBEB504789508D624F4"/>
    <w:rsid w:val="007355F3"/>
    <w:pPr>
      <w:widowControl w:val="0"/>
      <w:jc w:val="both"/>
    </w:pPr>
    <w:rPr>
      <w:rFonts w:ascii="Calibri" w:eastAsia="宋体" w:hAnsi="Calibri" w:cs="Times New Roman"/>
    </w:rPr>
  </w:style>
  <w:style w:type="paragraph" w:customStyle="1" w:styleId="72A5A2D19FB34422875232ACE18C5126">
    <w:name w:val="72A5A2D19FB34422875232ACE18C5126"/>
    <w:rsid w:val="007355F3"/>
    <w:pPr>
      <w:widowControl w:val="0"/>
      <w:jc w:val="both"/>
    </w:pPr>
    <w:rPr>
      <w:rFonts w:ascii="Calibri" w:eastAsia="宋体" w:hAnsi="Calibri" w:cs="Times New Roman"/>
    </w:rPr>
  </w:style>
  <w:style w:type="paragraph" w:customStyle="1" w:styleId="5C35A0C5E7BF42718A56E9A5F94E3EBC">
    <w:name w:val="5C35A0C5E7BF42718A56E9A5F94E3EBC"/>
    <w:rsid w:val="007355F3"/>
    <w:pPr>
      <w:widowControl w:val="0"/>
      <w:jc w:val="both"/>
    </w:pPr>
    <w:rPr>
      <w:rFonts w:ascii="Calibri" w:eastAsia="宋体" w:hAnsi="Calibri" w:cs="Times New Roman"/>
    </w:rPr>
  </w:style>
  <w:style w:type="paragraph" w:customStyle="1" w:styleId="17C63EAD169B41D890CAEE4CAF57C14C">
    <w:name w:val="17C63EAD169B41D890CAEE4CAF57C14C"/>
    <w:rsid w:val="007355F3"/>
    <w:pPr>
      <w:widowControl w:val="0"/>
      <w:jc w:val="both"/>
    </w:pPr>
    <w:rPr>
      <w:rFonts w:ascii="Calibri" w:eastAsia="宋体" w:hAnsi="Calibri" w:cs="Times New Roman"/>
    </w:rPr>
  </w:style>
  <w:style w:type="paragraph" w:customStyle="1" w:styleId="823A50EB9892437897961A4A8C97D9C4">
    <w:name w:val="823A50EB9892437897961A4A8C97D9C4"/>
    <w:rsid w:val="007355F3"/>
    <w:pPr>
      <w:widowControl w:val="0"/>
      <w:jc w:val="both"/>
    </w:pPr>
    <w:rPr>
      <w:rFonts w:ascii="Calibri" w:eastAsia="宋体" w:hAnsi="Calibri" w:cs="Times New Roman"/>
    </w:rPr>
  </w:style>
  <w:style w:type="paragraph" w:customStyle="1" w:styleId="7AE0D9FBF82B463F87F7D97DBE46A4FE">
    <w:name w:val="7AE0D9FBF82B463F87F7D97DBE46A4FE"/>
    <w:rsid w:val="007355F3"/>
    <w:pPr>
      <w:widowControl w:val="0"/>
      <w:jc w:val="both"/>
    </w:pPr>
    <w:rPr>
      <w:rFonts w:ascii="Calibri" w:eastAsia="宋体" w:hAnsi="Calibri" w:cs="Times New Roman"/>
    </w:rPr>
  </w:style>
  <w:style w:type="paragraph" w:customStyle="1" w:styleId="10A679FB290743739A3DCD4411475A01">
    <w:name w:val="10A679FB290743739A3DCD4411475A01"/>
    <w:rsid w:val="007355F3"/>
    <w:pPr>
      <w:widowControl w:val="0"/>
      <w:jc w:val="both"/>
    </w:pPr>
    <w:rPr>
      <w:rFonts w:ascii="Calibri" w:eastAsia="宋体" w:hAnsi="Calibri" w:cs="Times New Roman"/>
    </w:rPr>
  </w:style>
  <w:style w:type="paragraph" w:customStyle="1" w:styleId="7146EE47BCB44102BF5FBE00D9391BE6">
    <w:name w:val="7146EE47BCB44102BF5FBE00D9391BE6"/>
    <w:rsid w:val="007355F3"/>
    <w:pPr>
      <w:widowControl w:val="0"/>
      <w:jc w:val="both"/>
    </w:pPr>
    <w:rPr>
      <w:rFonts w:ascii="Calibri" w:eastAsia="宋体" w:hAnsi="Calibri" w:cs="Times New Roman"/>
    </w:rPr>
  </w:style>
  <w:style w:type="paragraph" w:customStyle="1" w:styleId="39632D18DB6A49F087DEA7A4615DEFC9">
    <w:name w:val="39632D18DB6A49F087DEA7A4615DEFC9"/>
    <w:rsid w:val="007355F3"/>
    <w:pPr>
      <w:widowControl w:val="0"/>
      <w:jc w:val="both"/>
    </w:pPr>
    <w:rPr>
      <w:rFonts w:ascii="Calibri" w:eastAsia="宋体" w:hAnsi="Calibri" w:cs="Times New Roman"/>
    </w:rPr>
  </w:style>
  <w:style w:type="paragraph" w:customStyle="1" w:styleId="41C5F9F474CD47E28B106056D781085F">
    <w:name w:val="41C5F9F474CD47E28B106056D781085F"/>
    <w:rsid w:val="007355F3"/>
    <w:pPr>
      <w:widowControl w:val="0"/>
      <w:jc w:val="both"/>
    </w:pPr>
    <w:rPr>
      <w:rFonts w:ascii="Calibri" w:eastAsia="宋体" w:hAnsi="Calibri" w:cs="Times New Roman"/>
    </w:rPr>
  </w:style>
  <w:style w:type="paragraph" w:customStyle="1" w:styleId="B6301521A15B4FA29807D0815C9DE05F">
    <w:name w:val="B6301521A15B4FA29807D0815C9DE05F"/>
    <w:rsid w:val="007355F3"/>
    <w:pPr>
      <w:widowControl w:val="0"/>
      <w:jc w:val="both"/>
    </w:pPr>
    <w:rPr>
      <w:rFonts w:ascii="Calibri" w:eastAsia="宋体" w:hAnsi="Calibri" w:cs="Times New Roman"/>
    </w:rPr>
  </w:style>
  <w:style w:type="paragraph" w:customStyle="1" w:styleId="B4E6D146559B42CFB83BDA3360C622B6">
    <w:name w:val="B4E6D146559B42CFB83BDA3360C622B6"/>
    <w:rsid w:val="007355F3"/>
    <w:pPr>
      <w:widowControl w:val="0"/>
      <w:jc w:val="both"/>
    </w:pPr>
    <w:rPr>
      <w:rFonts w:ascii="Calibri" w:eastAsia="宋体" w:hAnsi="Calibri" w:cs="Times New Roman"/>
    </w:rPr>
  </w:style>
  <w:style w:type="paragraph" w:customStyle="1" w:styleId="9BB9E9400ABF4BC9B42A395829EC5543">
    <w:name w:val="9BB9E9400ABF4BC9B42A395829EC5543"/>
    <w:rsid w:val="007355F3"/>
    <w:pPr>
      <w:widowControl w:val="0"/>
      <w:jc w:val="both"/>
    </w:pPr>
    <w:rPr>
      <w:rFonts w:ascii="Calibri" w:eastAsia="宋体" w:hAnsi="Calibri" w:cs="Times New Roman"/>
    </w:rPr>
  </w:style>
  <w:style w:type="paragraph" w:customStyle="1" w:styleId="C0C6079905C445AC83A78F91E8261347">
    <w:name w:val="C0C6079905C445AC83A78F91E8261347"/>
    <w:rsid w:val="007355F3"/>
    <w:pPr>
      <w:widowControl w:val="0"/>
      <w:jc w:val="both"/>
    </w:pPr>
    <w:rPr>
      <w:rFonts w:ascii="Calibri" w:eastAsia="宋体" w:hAnsi="Calibri" w:cs="Times New Roman"/>
    </w:rPr>
  </w:style>
  <w:style w:type="paragraph" w:customStyle="1" w:styleId="241BEC4C825144FBACA80631650E1DA8">
    <w:name w:val="241BEC4C825144FBACA80631650E1DA8"/>
    <w:rsid w:val="007355F3"/>
    <w:pPr>
      <w:widowControl w:val="0"/>
      <w:jc w:val="both"/>
    </w:pPr>
    <w:rPr>
      <w:rFonts w:ascii="Calibri" w:eastAsia="宋体" w:hAnsi="Calibri" w:cs="Times New Roman"/>
    </w:rPr>
  </w:style>
  <w:style w:type="paragraph" w:customStyle="1" w:styleId="0587819B96534196B597A5296541E306">
    <w:name w:val="0587819B96534196B597A5296541E306"/>
    <w:rsid w:val="007355F3"/>
    <w:pPr>
      <w:widowControl w:val="0"/>
      <w:jc w:val="both"/>
    </w:pPr>
    <w:rPr>
      <w:rFonts w:ascii="Calibri" w:eastAsia="宋体" w:hAnsi="Calibri" w:cs="Times New Roman"/>
    </w:rPr>
  </w:style>
  <w:style w:type="paragraph" w:customStyle="1" w:styleId="684F85E5D2AD403BBFA4F7A9B8021378">
    <w:name w:val="684F85E5D2AD403BBFA4F7A9B8021378"/>
    <w:rsid w:val="007355F3"/>
    <w:pPr>
      <w:widowControl w:val="0"/>
      <w:jc w:val="both"/>
    </w:pPr>
    <w:rPr>
      <w:rFonts w:ascii="Calibri" w:eastAsia="宋体" w:hAnsi="Calibri" w:cs="Times New Roman"/>
    </w:rPr>
  </w:style>
  <w:style w:type="paragraph" w:customStyle="1" w:styleId="F8C0391D15EB4A6BB49F76579EE0A63D">
    <w:name w:val="F8C0391D15EB4A6BB49F76579EE0A63D"/>
    <w:rsid w:val="007355F3"/>
    <w:pPr>
      <w:widowControl w:val="0"/>
      <w:jc w:val="both"/>
    </w:pPr>
    <w:rPr>
      <w:rFonts w:ascii="Calibri" w:eastAsia="宋体" w:hAnsi="Calibri" w:cs="Times New Roman"/>
    </w:rPr>
  </w:style>
  <w:style w:type="paragraph" w:customStyle="1" w:styleId="454C8FDE5B7543F18B243946A9D5AFEA">
    <w:name w:val="454C8FDE5B7543F18B243946A9D5AFEA"/>
    <w:rsid w:val="007355F3"/>
    <w:pPr>
      <w:widowControl w:val="0"/>
      <w:jc w:val="both"/>
    </w:pPr>
    <w:rPr>
      <w:rFonts w:ascii="Calibri" w:eastAsia="宋体" w:hAnsi="Calibri" w:cs="Times New Roman"/>
    </w:rPr>
  </w:style>
  <w:style w:type="paragraph" w:customStyle="1" w:styleId="5F84A3C83268410BBF177E9A5170B09D">
    <w:name w:val="5F84A3C83268410BBF177E9A5170B09D"/>
    <w:rsid w:val="007355F3"/>
    <w:pPr>
      <w:widowControl w:val="0"/>
      <w:jc w:val="both"/>
    </w:pPr>
    <w:rPr>
      <w:rFonts w:ascii="Calibri" w:eastAsia="宋体" w:hAnsi="Calibri" w:cs="Times New Roman"/>
    </w:rPr>
  </w:style>
  <w:style w:type="paragraph" w:customStyle="1" w:styleId="1CA2C401B03C46DA948B41324E7453EB">
    <w:name w:val="1CA2C401B03C46DA948B41324E7453EB"/>
    <w:rsid w:val="007355F3"/>
    <w:pPr>
      <w:widowControl w:val="0"/>
      <w:jc w:val="both"/>
    </w:pPr>
    <w:rPr>
      <w:rFonts w:ascii="Calibri" w:eastAsia="宋体" w:hAnsi="Calibri" w:cs="Times New Roman"/>
    </w:rPr>
  </w:style>
  <w:style w:type="paragraph" w:customStyle="1" w:styleId="C0C11F73CE204938B28946B1A5EBFB81">
    <w:name w:val="C0C11F73CE204938B28946B1A5EBFB81"/>
    <w:rsid w:val="007355F3"/>
    <w:pPr>
      <w:widowControl w:val="0"/>
      <w:jc w:val="both"/>
    </w:pPr>
    <w:rPr>
      <w:rFonts w:ascii="Calibri" w:eastAsia="宋体" w:hAnsi="Calibri" w:cs="Times New Roman"/>
    </w:rPr>
  </w:style>
  <w:style w:type="paragraph" w:customStyle="1" w:styleId="39FE72193AB5453E898E98AFB750B8CD">
    <w:name w:val="39FE72193AB5453E898E98AFB750B8CD"/>
    <w:rsid w:val="007355F3"/>
    <w:pPr>
      <w:widowControl w:val="0"/>
      <w:jc w:val="both"/>
    </w:pPr>
    <w:rPr>
      <w:rFonts w:ascii="Calibri" w:eastAsia="宋体" w:hAnsi="Calibri" w:cs="Times New Roman"/>
    </w:rPr>
  </w:style>
  <w:style w:type="paragraph" w:customStyle="1" w:styleId="704D5D2F075F42DBBC47E742502B5152">
    <w:name w:val="704D5D2F075F42DBBC47E742502B5152"/>
    <w:rsid w:val="007355F3"/>
    <w:pPr>
      <w:widowControl w:val="0"/>
      <w:jc w:val="both"/>
    </w:pPr>
    <w:rPr>
      <w:rFonts w:ascii="Calibri" w:eastAsia="宋体" w:hAnsi="Calibri" w:cs="Times New Roman"/>
    </w:rPr>
  </w:style>
  <w:style w:type="paragraph" w:customStyle="1" w:styleId="22ABEA9A4D244E1A8616789995A62860">
    <w:name w:val="22ABEA9A4D244E1A8616789995A62860"/>
    <w:rsid w:val="007355F3"/>
    <w:pPr>
      <w:widowControl w:val="0"/>
      <w:jc w:val="both"/>
    </w:pPr>
    <w:rPr>
      <w:rFonts w:ascii="Calibri" w:eastAsia="宋体" w:hAnsi="Calibri" w:cs="Times New Roman"/>
    </w:rPr>
  </w:style>
  <w:style w:type="paragraph" w:customStyle="1" w:styleId="4A65348AFB5E4A97B2AE1052C05A4FB0">
    <w:name w:val="4A65348AFB5E4A97B2AE1052C05A4FB0"/>
    <w:rsid w:val="007355F3"/>
    <w:pPr>
      <w:widowControl w:val="0"/>
      <w:jc w:val="both"/>
    </w:pPr>
    <w:rPr>
      <w:rFonts w:ascii="Calibri" w:eastAsia="宋体" w:hAnsi="Calibri" w:cs="Times New Roman"/>
    </w:rPr>
  </w:style>
  <w:style w:type="paragraph" w:customStyle="1" w:styleId="F5DA56899A4541B9B9C8A04D944560CE">
    <w:name w:val="F5DA56899A4541B9B9C8A04D944560CE"/>
    <w:rsid w:val="007355F3"/>
    <w:pPr>
      <w:widowControl w:val="0"/>
      <w:jc w:val="both"/>
    </w:pPr>
    <w:rPr>
      <w:rFonts w:ascii="Calibri" w:eastAsia="宋体" w:hAnsi="Calibri" w:cs="Times New Roman"/>
    </w:rPr>
  </w:style>
  <w:style w:type="paragraph" w:customStyle="1" w:styleId="562A5BAE23BE42D89B8952721EAB7378">
    <w:name w:val="562A5BAE23BE42D89B8952721EAB7378"/>
    <w:rsid w:val="007355F3"/>
    <w:pPr>
      <w:widowControl w:val="0"/>
      <w:jc w:val="both"/>
    </w:pPr>
    <w:rPr>
      <w:rFonts w:ascii="Calibri" w:eastAsia="宋体" w:hAnsi="Calibri" w:cs="Times New Roman"/>
    </w:rPr>
  </w:style>
  <w:style w:type="paragraph" w:customStyle="1" w:styleId="13FC581B8FAB45F0AE5E78E5CC83C0C7">
    <w:name w:val="13FC581B8FAB45F0AE5E78E5CC83C0C7"/>
    <w:rsid w:val="007355F3"/>
    <w:pPr>
      <w:widowControl w:val="0"/>
      <w:jc w:val="both"/>
    </w:pPr>
    <w:rPr>
      <w:rFonts w:ascii="Calibri" w:eastAsia="宋体" w:hAnsi="Calibri" w:cs="Times New Roman"/>
    </w:rPr>
  </w:style>
  <w:style w:type="paragraph" w:customStyle="1" w:styleId="A103CC826CFD40BDA0DB18CC75387936">
    <w:name w:val="A103CC826CFD40BDA0DB18CC75387936"/>
    <w:rsid w:val="007355F3"/>
    <w:pPr>
      <w:widowControl w:val="0"/>
      <w:jc w:val="both"/>
    </w:pPr>
    <w:rPr>
      <w:rFonts w:ascii="Calibri" w:eastAsia="宋体" w:hAnsi="Calibri" w:cs="Times New Roman"/>
    </w:rPr>
  </w:style>
  <w:style w:type="paragraph" w:customStyle="1" w:styleId="4770D815D0B34476B50388DE14ABA48D">
    <w:name w:val="4770D815D0B34476B50388DE14ABA48D"/>
    <w:rsid w:val="007355F3"/>
    <w:pPr>
      <w:widowControl w:val="0"/>
      <w:jc w:val="both"/>
    </w:pPr>
    <w:rPr>
      <w:rFonts w:ascii="Calibri" w:eastAsia="宋体" w:hAnsi="Calibri" w:cs="Times New Roman"/>
    </w:rPr>
  </w:style>
  <w:style w:type="paragraph" w:customStyle="1" w:styleId="3BB6ACAFCDBE4D7EB8B908F365FEF99B">
    <w:name w:val="3BB6ACAFCDBE4D7EB8B908F365FEF99B"/>
    <w:rsid w:val="007355F3"/>
    <w:pPr>
      <w:widowControl w:val="0"/>
      <w:jc w:val="both"/>
    </w:pPr>
    <w:rPr>
      <w:rFonts w:ascii="Calibri" w:eastAsia="宋体" w:hAnsi="Calibri" w:cs="Times New Roman"/>
    </w:rPr>
  </w:style>
  <w:style w:type="paragraph" w:customStyle="1" w:styleId="C0069B42954D4DE48C6E0D0BAF6EB59C">
    <w:name w:val="C0069B42954D4DE48C6E0D0BAF6EB59C"/>
    <w:rsid w:val="007355F3"/>
    <w:pPr>
      <w:widowControl w:val="0"/>
      <w:jc w:val="both"/>
    </w:pPr>
    <w:rPr>
      <w:rFonts w:ascii="Calibri" w:eastAsia="宋体" w:hAnsi="Calibri" w:cs="Times New Roman"/>
    </w:rPr>
  </w:style>
  <w:style w:type="paragraph" w:customStyle="1" w:styleId="2883D3E1E8B54FD482E50BC5724A50AB">
    <w:name w:val="2883D3E1E8B54FD482E50BC5724A50AB"/>
    <w:rsid w:val="007355F3"/>
    <w:pPr>
      <w:widowControl w:val="0"/>
      <w:jc w:val="both"/>
    </w:pPr>
    <w:rPr>
      <w:rFonts w:ascii="Calibri" w:eastAsia="宋体" w:hAnsi="Calibri" w:cs="Times New Roman"/>
    </w:rPr>
  </w:style>
  <w:style w:type="paragraph" w:customStyle="1" w:styleId="04500827FD854A099D484A756895F0E4">
    <w:name w:val="04500827FD854A099D484A756895F0E4"/>
    <w:rsid w:val="007355F3"/>
    <w:pPr>
      <w:widowControl w:val="0"/>
      <w:jc w:val="both"/>
    </w:pPr>
    <w:rPr>
      <w:rFonts w:ascii="Calibri" w:eastAsia="宋体" w:hAnsi="Calibri" w:cs="Times New Roman"/>
    </w:rPr>
  </w:style>
  <w:style w:type="paragraph" w:customStyle="1" w:styleId="09CF679E551446849771CBB7E780E7D8">
    <w:name w:val="09CF679E551446849771CBB7E780E7D8"/>
    <w:rsid w:val="007355F3"/>
    <w:pPr>
      <w:widowControl w:val="0"/>
      <w:jc w:val="both"/>
    </w:pPr>
    <w:rPr>
      <w:rFonts w:ascii="Calibri" w:eastAsia="宋体" w:hAnsi="Calibri" w:cs="Times New Roman"/>
    </w:rPr>
  </w:style>
  <w:style w:type="paragraph" w:customStyle="1" w:styleId="D273E4881C674A02BC728773DDC117C0">
    <w:name w:val="D273E4881C674A02BC728773DDC117C0"/>
    <w:rsid w:val="007355F3"/>
    <w:pPr>
      <w:widowControl w:val="0"/>
      <w:jc w:val="both"/>
    </w:pPr>
    <w:rPr>
      <w:rFonts w:ascii="Calibri" w:eastAsia="宋体" w:hAnsi="Calibri" w:cs="Times New Roman"/>
    </w:rPr>
  </w:style>
  <w:style w:type="paragraph" w:customStyle="1" w:styleId="CAA6DF8C10144951B709E56165CE6EDC">
    <w:name w:val="CAA6DF8C10144951B709E56165CE6EDC"/>
    <w:rsid w:val="007355F3"/>
    <w:pPr>
      <w:widowControl w:val="0"/>
      <w:jc w:val="both"/>
    </w:pPr>
    <w:rPr>
      <w:rFonts w:ascii="Calibri" w:eastAsia="宋体" w:hAnsi="Calibri" w:cs="Times New Roman"/>
    </w:rPr>
  </w:style>
  <w:style w:type="paragraph" w:customStyle="1" w:styleId="DB29B8AA9A954E76814A56A3A341AD7C">
    <w:name w:val="DB29B8AA9A954E76814A56A3A341AD7C"/>
    <w:rsid w:val="007355F3"/>
    <w:pPr>
      <w:widowControl w:val="0"/>
      <w:jc w:val="both"/>
    </w:pPr>
    <w:rPr>
      <w:rFonts w:ascii="Calibri" w:eastAsia="宋体" w:hAnsi="Calibri" w:cs="Times New Roman"/>
    </w:rPr>
  </w:style>
  <w:style w:type="paragraph" w:customStyle="1" w:styleId="B7A1F83F6B6E4EEA897016A7CFFD5025">
    <w:name w:val="B7A1F83F6B6E4EEA897016A7CFFD5025"/>
    <w:rsid w:val="007355F3"/>
    <w:pPr>
      <w:widowControl w:val="0"/>
      <w:jc w:val="both"/>
    </w:pPr>
    <w:rPr>
      <w:rFonts w:ascii="Calibri" w:eastAsia="宋体" w:hAnsi="Calibri" w:cs="Times New Roman"/>
    </w:rPr>
  </w:style>
  <w:style w:type="paragraph" w:customStyle="1" w:styleId="5E917B5A440845B8BF39C6586D93C653">
    <w:name w:val="5E917B5A440845B8BF39C6586D93C653"/>
    <w:rsid w:val="007355F3"/>
    <w:pPr>
      <w:widowControl w:val="0"/>
      <w:jc w:val="both"/>
    </w:pPr>
    <w:rPr>
      <w:rFonts w:ascii="Calibri" w:eastAsia="宋体" w:hAnsi="Calibri" w:cs="Times New Roman"/>
    </w:rPr>
  </w:style>
  <w:style w:type="paragraph" w:customStyle="1" w:styleId="103245F54A2D4C429255061EFED7ACEE">
    <w:name w:val="103245F54A2D4C429255061EFED7ACEE"/>
    <w:rsid w:val="007355F3"/>
    <w:pPr>
      <w:widowControl w:val="0"/>
      <w:jc w:val="both"/>
    </w:pPr>
    <w:rPr>
      <w:rFonts w:ascii="Calibri" w:eastAsia="宋体" w:hAnsi="Calibri" w:cs="Times New Roman"/>
    </w:rPr>
  </w:style>
  <w:style w:type="paragraph" w:customStyle="1" w:styleId="382A442FF91840329374A78A9603740D">
    <w:name w:val="382A442FF91840329374A78A9603740D"/>
    <w:rsid w:val="007355F3"/>
    <w:pPr>
      <w:widowControl w:val="0"/>
      <w:jc w:val="both"/>
    </w:pPr>
    <w:rPr>
      <w:rFonts w:ascii="Calibri" w:eastAsia="宋体" w:hAnsi="Calibri" w:cs="Times New Roman"/>
    </w:rPr>
  </w:style>
  <w:style w:type="paragraph" w:customStyle="1" w:styleId="86CC0F52364B4F5F8118572A3007906F">
    <w:name w:val="86CC0F52364B4F5F8118572A3007906F"/>
    <w:rsid w:val="007355F3"/>
    <w:pPr>
      <w:widowControl w:val="0"/>
      <w:jc w:val="both"/>
    </w:pPr>
    <w:rPr>
      <w:rFonts w:ascii="Calibri" w:eastAsia="宋体" w:hAnsi="Calibri" w:cs="Times New Roman"/>
    </w:rPr>
  </w:style>
  <w:style w:type="paragraph" w:customStyle="1" w:styleId="EB03BD3025E04BDC8A5D4BD0185F1282">
    <w:name w:val="EB03BD3025E04BDC8A5D4BD0185F1282"/>
    <w:rsid w:val="007355F3"/>
    <w:pPr>
      <w:widowControl w:val="0"/>
      <w:jc w:val="both"/>
    </w:pPr>
    <w:rPr>
      <w:rFonts w:ascii="Calibri" w:eastAsia="宋体" w:hAnsi="Calibri" w:cs="Times New Roman"/>
    </w:rPr>
  </w:style>
  <w:style w:type="paragraph" w:customStyle="1" w:styleId="FEB5650F84C64D3DAB4092852FDCF0E1">
    <w:name w:val="FEB5650F84C64D3DAB4092852FDCF0E1"/>
    <w:rsid w:val="007355F3"/>
    <w:pPr>
      <w:widowControl w:val="0"/>
      <w:jc w:val="both"/>
    </w:pPr>
    <w:rPr>
      <w:rFonts w:ascii="Calibri" w:eastAsia="宋体" w:hAnsi="Calibri" w:cs="Times New Roman"/>
    </w:rPr>
  </w:style>
  <w:style w:type="paragraph" w:customStyle="1" w:styleId="54101ED05FED44E7AE0B8B42B4AB466D">
    <w:name w:val="54101ED05FED44E7AE0B8B42B4AB466D"/>
    <w:rsid w:val="007355F3"/>
    <w:pPr>
      <w:widowControl w:val="0"/>
      <w:jc w:val="both"/>
    </w:pPr>
    <w:rPr>
      <w:rFonts w:ascii="Calibri" w:eastAsia="宋体" w:hAnsi="Calibri" w:cs="Times New Roman"/>
    </w:rPr>
  </w:style>
  <w:style w:type="paragraph" w:customStyle="1" w:styleId="15EC891D0ADD4D12BFE15E4610D772BA">
    <w:name w:val="15EC891D0ADD4D12BFE15E4610D772BA"/>
    <w:rsid w:val="007355F3"/>
    <w:pPr>
      <w:widowControl w:val="0"/>
      <w:jc w:val="both"/>
    </w:pPr>
    <w:rPr>
      <w:rFonts w:ascii="Calibri" w:eastAsia="宋体" w:hAnsi="Calibri" w:cs="Times New Roman"/>
    </w:rPr>
  </w:style>
  <w:style w:type="paragraph" w:customStyle="1" w:styleId="B30D9067FD3B488980EEF8B5E25A24B8">
    <w:name w:val="B30D9067FD3B488980EEF8B5E25A24B8"/>
    <w:rsid w:val="007355F3"/>
    <w:pPr>
      <w:widowControl w:val="0"/>
      <w:jc w:val="both"/>
    </w:pPr>
    <w:rPr>
      <w:rFonts w:ascii="Calibri" w:eastAsia="宋体" w:hAnsi="Calibri" w:cs="Times New Roman"/>
    </w:rPr>
  </w:style>
  <w:style w:type="paragraph" w:customStyle="1" w:styleId="893B12698D3E4FB1846D4A41FBB96D3C">
    <w:name w:val="893B12698D3E4FB1846D4A41FBB96D3C"/>
    <w:rsid w:val="007355F3"/>
    <w:pPr>
      <w:widowControl w:val="0"/>
      <w:jc w:val="both"/>
    </w:pPr>
    <w:rPr>
      <w:rFonts w:ascii="Calibri" w:eastAsia="宋体" w:hAnsi="Calibri" w:cs="Times New Roman"/>
    </w:rPr>
  </w:style>
  <w:style w:type="paragraph" w:customStyle="1" w:styleId="D4C2B9C3F5044FEAB6717F164B1FEC4E">
    <w:name w:val="D4C2B9C3F5044FEAB6717F164B1FEC4E"/>
    <w:rsid w:val="007355F3"/>
    <w:pPr>
      <w:widowControl w:val="0"/>
      <w:jc w:val="both"/>
    </w:pPr>
    <w:rPr>
      <w:rFonts w:ascii="Calibri" w:eastAsia="宋体" w:hAnsi="Calibri" w:cs="Times New Roman"/>
    </w:rPr>
  </w:style>
  <w:style w:type="paragraph" w:customStyle="1" w:styleId="C4A58E86885C49CA8156896E98E40E53">
    <w:name w:val="C4A58E86885C49CA8156896E98E40E53"/>
    <w:rsid w:val="007355F3"/>
    <w:pPr>
      <w:widowControl w:val="0"/>
      <w:jc w:val="both"/>
    </w:pPr>
    <w:rPr>
      <w:rFonts w:ascii="Calibri" w:eastAsia="宋体" w:hAnsi="Calibri" w:cs="Times New Roman"/>
    </w:rPr>
  </w:style>
  <w:style w:type="paragraph" w:customStyle="1" w:styleId="E83847A6A4534F3485FC4F9BB27E0601">
    <w:name w:val="E83847A6A4534F3485FC4F9BB27E0601"/>
    <w:rsid w:val="007355F3"/>
    <w:pPr>
      <w:widowControl w:val="0"/>
      <w:jc w:val="both"/>
    </w:pPr>
    <w:rPr>
      <w:rFonts w:ascii="Calibri" w:eastAsia="宋体" w:hAnsi="Calibri" w:cs="Times New Roman"/>
    </w:rPr>
  </w:style>
  <w:style w:type="paragraph" w:customStyle="1" w:styleId="47D74F54EE194D9694922E92E302051F">
    <w:name w:val="47D74F54EE194D9694922E92E302051F"/>
    <w:rsid w:val="007355F3"/>
    <w:pPr>
      <w:widowControl w:val="0"/>
      <w:jc w:val="both"/>
    </w:pPr>
    <w:rPr>
      <w:rFonts w:ascii="Calibri" w:eastAsia="宋体" w:hAnsi="Calibri" w:cs="Times New Roman"/>
    </w:rPr>
  </w:style>
  <w:style w:type="paragraph" w:customStyle="1" w:styleId="0DE1DDB71D434B4FA42AA8971141FEAC">
    <w:name w:val="0DE1DDB71D434B4FA42AA8971141FEAC"/>
    <w:rsid w:val="007355F3"/>
    <w:pPr>
      <w:widowControl w:val="0"/>
      <w:jc w:val="both"/>
    </w:pPr>
    <w:rPr>
      <w:rFonts w:ascii="Calibri" w:eastAsia="宋体" w:hAnsi="Calibri" w:cs="Times New Roman"/>
    </w:rPr>
  </w:style>
  <w:style w:type="paragraph" w:customStyle="1" w:styleId="7F9866323B1A4FFC8B35C6C589FBAFE5">
    <w:name w:val="7F9866323B1A4FFC8B35C6C589FBAFE5"/>
    <w:rsid w:val="007355F3"/>
    <w:pPr>
      <w:widowControl w:val="0"/>
      <w:jc w:val="both"/>
    </w:pPr>
    <w:rPr>
      <w:rFonts w:ascii="Calibri" w:eastAsia="宋体" w:hAnsi="Calibri" w:cs="Times New Roman"/>
    </w:rPr>
  </w:style>
  <w:style w:type="paragraph" w:customStyle="1" w:styleId="624BAC9E815149D3AC816B67FEF20D99">
    <w:name w:val="624BAC9E815149D3AC816B67FEF20D99"/>
    <w:rsid w:val="007355F3"/>
    <w:pPr>
      <w:widowControl w:val="0"/>
      <w:jc w:val="both"/>
    </w:pPr>
    <w:rPr>
      <w:rFonts w:ascii="Calibri" w:eastAsia="宋体" w:hAnsi="Calibri" w:cs="Times New Roman"/>
    </w:rPr>
  </w:style>
  <w:style w:type="paragraph" w:customStyle="1" w:styleId="E938A256B790445E995FE0F927D659B1">
    <w:name w:val="E938A256B790445E995FE0F927D659B1"/>
    <w:rsid w:val="007355F3"/>
    <w:pPr>
      <w:widowControl w:val="0"/>
      <w:jc w:val="both"/>
    </w:pPr>
    <w:rPr>
      <w:rFonts w:ascii="Calibri" w:eastAsia="宋体" w:hAnsi="Calibri" w:cs="Times New Roman"/>
    </w:rPr>
  </w:style>
  <w:style w:type="paragraph" w:customStyle="1" w:styleId="6FC2D226C9074EB183CD28BA82C22C09">
    <w:name w:val="6FC2D226C9074EB183CD28BA82C22C09"/>
    <w:rsid w:val="007355F3"/>
    <w:pPr>
      <w:widowControl w:val="0"/>
      <w:jc w:val="both"/>
    </w:pPr>
    <w:rPr>
      <w:rFonts w:ascii="Calibri" w:eastAsia="宋体" w:hAnsi="Calibri" w:cs="Times New Roman"/>
    </w:rPr>
  </w:style>
  <w:style w:type="paragraph" w:customStyle="1" w:styleId="2701B36976DC4B5BA103B60E0D3EEE8B">
    <w:name w:val="2701B36976DC4B5BA103B60E0D3EEE8B"/>
    <w:rsid w:val="007355F3"/>
    <w:pPr>
      <w:widowControl w:val="0"/>
      <w:jc w:val="both"/>
    </w:pPr>
    <w:rPr>
      <w:rFonts w:ascii="Calibri" w:eastAsia="宋体" w:hAnsi="Calibri" w:cs="Times New Roman"/>
    </w:rPr>
  </w:style>
  <w:style w:type="paragraph" w:customStyle="1" w:styleId="82FE49C9F9C249A0A4472C6BC9E704D7">
    <w:name w:val="82FE49C9F9C249A0A4472C6BC9E704D7"/>
    <w:rsid w:val="007355F3"/>
    <w:pPr>
      <w:widowControl w:val="0"/>
      <w:jc w:val="both"/>
    </w:pPr>
    <w:rPr>
      <w:rFonts w:ascii="Calibri" w:eastAsia="宋体" w:hAnsi="Calibri" w:cs="Times New Roman"/>
    </w:rPr>
  </w:style>
  <w:style w:type="paragraph" w:customStyle="1" w:styleId="558702DF11F743759102CB224415EA08">
    <w:name w:val="558702DF11F743759102CB224415EA08"/>
    <w:rsid w:val="007355F3"/>
    <w:pPr>
      <w:widowControl w:val="0"/>
      <w:jc w:val="both"/>
    </w:pPr>
    <w:rPr>
      <w:rFonts w:ascii="Calibri" w:eastAsia="宋体" w:hAnsi="Calibri" w:cs="Times New Roman"/>
    </w:rPr>
  </w:style>
  <w:style w:type="paragraph" w:customStyle="1" w:styleId="B23776CD22DB4FE99EAA80CCF2B635F3">
    <w:name w:val="B23776CD22DB4FE99EAA80CCF2B635F3"/>
    <w:rsid w:val="007355F3"/>
    <w:pPr>
      <w:widowControl w:val="0"/>
      <w:jc w:val="both"/>
    </w:pPr>
    <w:rPr>
      <w:rFonts w:ascii="Calibri" w:eastAsia="宋体" w:hAnsi="Calibri" w:cs="Times New Roman"/>
    </w:rPr>
  </w:style>
  <w:style w:type="paragraph" w:customStyle="1" w:styleId="F6671BFCDCE14743B311DD8E4BFA0A1C">
    <w:name w:val="F6671BFCDCE14743B311DD8E4BFA0A1C"/>
    <w:rsid w:val="007355F3"/>
    <w:pPr>
      <w:widowControl w:val="0"/>
      <w:jc w:val="both"/>
    </w:pPr>
    <w:rPr>
      <w:rFonts w:ascii="Calibri" w:eastAsia="宋体" w:hAnsi="Calibri" w:cs="Times New Roman"/>
    </w:rPr>
  </w:style>
  <w:style w:type="paragraph" w:customStyle="1" w:styleId="156BA7AA17C94F8A982C79B4C077D6DF">
    <w:name w:val="156BA7AA17C94F8A982C79B4C077D6DF"/>
    <w:rsid w:val="007355F3"/>
    <w:pPr>
      <w:widowControl w:val="0"/>
      <w:jc w:val="both"/>
    </w:pPr>
    <w:rPr>
      <w:rFonts w:ascii="Calibri" w:eastAsia="宋体" w:hAnsi="Calibri" w:cs="Times New Roman"/>
    </w:rPr>
  </w:style>
  <w:style w:type="paragraph" w:customStyle="1" w:styleId="4DDB2CB6B3684F7DA460B72D8A94F2F7">
    <w:name w:val="4DDB2CB6B3684F7DA460B72D8A94F2F7"/>
    <w:rsid w:val="007355F3"/>
    <w:pPr>
      <w:widowControl w:val="0"/>
      <w:jc w:val="both"/>
    </w:pPr>
    <w:rPr>
      <w:rFonts w:ascii="Calibri" w:eastAsia="宋体" w:hAnsi="Calibri" w:cs="Times New Roman"/>
    </w:rPr>
  </w:style>
  <w:style w:type="paragraph" w:customStyle="1" w:styleId="D57E0A7784394D699816AE2DA9D89712">
    <w:name w:val="D57E0A7784394D699816AE2DA9D89712"/>
    <w:rsid w:val="007355F3"/>
    <w:pPr>
      <w:widowControl w:val="0"/>
      <w:jc w:val="both"/>
    </w:pPr>
    <w:rPr>
      <w:rFonts w:ascii="Calibri" w:eastAsia="宋体" w:hAnsi="Calibri" w:cs="Times New Roman"/>
    </w:rPr>
  </w:style>
  <w:style w:type="paragraph" w:customStyle="1" w:styleId="64E30549D49B4BF880B58BC2310CA260">
    <w:name w:val="64E30549D49B4BF880B58BC2310CA260"/>
    <w:rsid w:val="007355F3"/>
    <w:pPr>
      <w:widowControl w:val="0"/>
      <w:jc w:val="both"/>
    </w:pPr>
    <w:rPr>
      <w:rFonts w:ascii="Calibri" w:eastAsia="宋体" w:hAnsi="Calibri" w:cs="Times New Roman"/>
    </w:rPr>
  </w:style>
  <w:style w:type="paragraph" w:customStyle="1" w:styleId="9EAE57ECF7C24543A42685ABFF247608">
    <w:name w:val="9EAE57ECF7C24543A42685ABFF247608"/>
    <w:rsid w:val="007355F3"/>
    <w:pPr>
      <w:widowControl w:val="0"/>
      <w:jc w:val="both"/>
    </w:pPr>
    <w:rPr>
      <w:rFonts w:ascii="Calibri" w:eastAsia="宋体" w:hAnsi="Calibri" w:cs="Times New Roman"/>
    </w:rPr>
  </w:style>
  <w:style w:type="paragraph" w:customStyle="1" w:styleId="3E478F191BA549FFB84A22DA8F7C99D7">
    <w:name w:val="3E478F191BA549FFB84A22DA8F7C99D7"/>
    <w:rsid w:val="007355F3"/>
    <w:pPr>
      <w:widowControl w:val="0"/>
      <w:jc w:val="both"/>
    </w:pPr>
    <w:rPr>
      <w:rFonts w:ascii="Calibri" w:eastAsia="宋体" w:hAnsi="Calibri" w:cs="Times New Roman"/>
    </w:rPr>
  </w:style>
  <w:style w:type="paragraph" w:customStyle="1" w:styleId="146CBCF926834AA8A59CD94324E2EE90">
    <w:name w:val="146CBCF926834AA8A59CD94324E2EE90"/>
    <w:rsid w:val="007355F3"/>
    <w:pPr>
      <w:widowControl w:val="0"/>
      <w:jc w:val="both"/>
    </w:pPr>
    <w:rPr>
      <w:rFonts w:ascii="Calibri" w:eastAsia="宋体" w:hAnsi="Calibri" w:cs="Times New Roman"/>
    </w:rPr>
  </w:style>
  <w:style w:type="paragraph" w:customStyle="1" w:styleId="E5819C5D803D4962BAD1B6649E9EDCD6">
    <w:name w:val="E5819C5D803D4962BAD1B6649E9EDCD6"/>
    <w:rsid w:val="007355F3"/>
    <w:pPr>
      <w:widowControl w:val="0"/>
      <w:jc w:val="both"/>
    </w:pPr>
    <w:rPr>
      <w:rFonts w:ascii="Calibri" w:eastAsia="宋体" w:hAnsi="Calibri" w:cs="Times New Roman"/>
    </w:rPr>
  </w:style>
  <w:style w:type="paragraph" w:customStyle="1" w:styleId="1B2A81C98F4C49B0BDB3AAA22E041C23">
    <w:name w:val="1B2A81C98F4C49B0BDB3AAA22E041C23"/>
    <w:rsid w:val="007355F3"/>
    <w:pPr>
      <w:widowControl w:val="0"/>
      <w:jc w:val="both"/>
    </w:pPr>
    <w:rPr>
      <w:rFonts w:ascii="Calibri" w:eastAsia="宋体" w:hAnsi="Calibri" w:cs="Times New Roman"/>
    </w:rPr>
  </w:style>
  <w:style w:type="paragraph" w:customStyle="1" w:styleId="B53D4AB21B1549608581BE5104EE7913">
    <w:name w:val="B53D4AB21B1549608581BE5104EE7913"/>
    <w:rsid w:val="007355F3"/>
    <w:pPr>
      <w:widowControl w:val="0"/>
      <w:jc w:val="both"/>
    </w:pPr>
    <w:rPr>
      <w:rFonts w:ascii="Calibri" w:eastAsia="宋体" w:hAnsi="Calibri" w:cs="Times New Roman"/>
    </w:rPr>
  </w:style>
  <w:style w:type="paragraph" w:customStyle="1" w:styleId="5B020120EA3A4EF1BB5DF6682B228199">
    <w:name w:val="5B020120EA3A4EF1BB5DF6682B228199"/>
    <w:rsid w:val="007355F3"/>
    <w:pPr>
      <w:widowControl w:val="0"/>
      <w:jc w:val="both"/>
    </w:pPr>
    <w:rPr>
      <w:rFonts w:ascii="Calibri" w:eastAsia="宋体" w:hAnsi="Calibri" w:cs="Times New Roman"/>
    </w:rPr>
  </w:style>
  <w:style w:type="paragraph" w:customStyle="1" w:styleId="40F731A026BE4868AC102ABF79A5DD64">
    <w:name w:val="40F731A026BE4868AC102ABF79A5DD64"/>
    <w:rsid w:val="007355F3"/>
    <w:pPr>
      <w:widowControl w:val="0"/>
      <w:jc w:val="both"/>
    </w:pPr>
    <w:rPr>
      <w:rFonts w:ascii="Calibri" w:eastAsia="宋体" w:hAnsi="Calibri" w:cs="Times New Roman"/>
    </w:rPr>
  </w:style>
  <w:style w:type="paragraph" w:customStyle="1" w:styleId="1AB822F79CD84285BFECEF0C983C02DD">
    <w:name w:val="1AB822F79CD84285BFECEF0C983C02DD"/>
    <w:rsid w:val="007355F3"/>
    <w:pPr>
      <w:widowControl w:val="0"/>
      <w:jc w:val="both"/>
    </w:pPr>
    <w:rPr>
      <w:rFonts w:ascii="Calibri" w:eastAsia="宋体" w:hAnsi="Calibri" w:cs="Times New Roman"/>
    </w:rPr>
  </w:style>
  <w:style w:type="paragraph" w:customStyle="1" w:styleId="DD0FBBAE01334279BD7B9C278A334802">
    <w:name w:val="DD0FBBAE01334279BD7B9C278A334802"/>
    <w:rsid w:val="007355F3"/>
    <w:pPr>
      <w:widowControl w:val="0"/>
      <w:jc w:val="both"/>
    </w:pPr>
    <w:rPr>
      <w:rFonts w:ascii="Calibri" w:eastAsia="宋体" w:hAnsi="Calibri" w:cs="Times New Roman"/>
    </w:rPr>
  </w:style>
  <w:style w:type="paragraph" w:customStyle="1" w:styleId="698CC9FBB258448F9919B44DFF87A6A8">
    <w:name w:val="698CC9FBB258448F9919B44DFF87A6A8"/>
    <w:rsid w:val="007355F3"/>
    <w:pPr>
      <w:widowControl w:val="0"/>
      <w:jc w:val="both"/>
    </w:pPr>
    <w:rPr>
      <w:rFonts w:ascii="Calibri" w:eastAsia="宋体" w:hAnsi="Calibri" w:cs="Times New Roman"/>
    </w:rPr>
  </w:style>
  <w:style w:type="paragraph" w:customStyle="1" w:styleId="E1BCC5B8C1A6475E801B234190FD353D">
    <w:name w:val="E1BCC5B8C1A6475E801B234190FD353D"/>
    <w:rsid w:val="007355F3"/>
    <w:pPr>
      <w:widowControl w:val="0"/>
      <w:jc w:val="both"/>
    </w:pPr>
    <w:rPr>
      <w:rFonts w:ascii="Calibri" w:eastAsia="宋体" w:hAnsi="Calibri" w:cs="Times New Roman"/>
    </w:rPr>
  </w:style>
  <w:style w:type="paragraph" w:customStyle="1" w:styleId="8F255CB1A7B64EFB8ECEEB1E35B74BC3">
    <w:name w:val="8F255CB1A7B64EFB8ECEEB1E35B74BC3"/>
    <w:rsid w:val="007355F3"/>
    <w:pPr>
      <w:widowControl w:val="0"/>
      <w:jc w:val="both"/>
    </w:pPr>
    <w:rPr>
      <w:rFonts w:ascii="Calibri" w:eastAsia="宋体" w:hAnsi="Calibri" w:cs="Times New Roman"/>
    </w:rPr>
  </w:style>
  <w:style w:type="paragraph" w:customStyle="1" w:styleId="34EDA89AF6694DEC8886CF88DCE59874">
    <w:name w:val="34EDA89AF6694DEC8886CF88DCE59874"/>
    <w:rsid w:val="007355F3"/>
    <w:pPr>
      <w:widowControl w:val="0"/>
      <w:jc w:val="both"/>
    </w:pPr>
    <w:rPr>
      <w:rFonts w:ascii="Calibri" w:eastAsia="宋体" w:hAnsi="Calibri" w:cs="Times New Roman"/>
    </w:rPr>
  </w:style>
  <w:style w:type="paragraph" w:customStyle="1" w:styleId="B2184D333D974E38A1E93DDD8D6A9053">
    <w:name w:val="B2184D333D974E38A1E93DDD8D6A9053"/>
    <w:rsid w:val="007355F3"/>
    <w:pPr>
      <w:widowControl w:val="0"/>
      <w:jc w:val="both"/>
    </w:pPr>
    <w:rPr>
      <w:rFonts w:ascii="Calibri" w:eastAsia="宋体" w:hAnsi="Calibri" w:cs="Times New Roman"/>
    </w:rPr>
  </w:style>
  <w:style w:type="paragraph" w:customStyle="1" w:styleId="A1C594611546438B95E66975DC1A54DB">
    <w:name w:val="A1C594611546438B95E66975DC1A54DB"/>
    <w:rsid w:val="007355F3"/>
    <w:pPr>
      <w:widowControl w:val="0"/>
      <w:jc w:val="both"/>
    </w:pPr>
    <w:rPr>
      <w:rFonts w:ascii="Calibri" w:eastAsia="宋体" w:hAnsi="Calibri" w:cs="Times New Roman"/>
    </w:rPr>
  </w:style>
  <w:style w:type="paragraph" w:customStyle="1" w:styleId="5095431FD55F4FDC9DB0054F0012E2F7">
    <w:name w:val="5095431FD55F4FDC9DB0054F0012E2F7"/>
    <w:rsid w:val="007355F3"/>
    <w:pPr>
      <w:widowControl w:val="0"/>
      <w:jc w:val="both"/>
    </w:pPr>
    <w:rPr>
      <w:rFonts w:ascii="Calibri" w:eastAsia="宋体" w:hAnsi="Calibri" w:cs="Times New Roman"/>
    </w:rPr>
  </w:style>
  <w:style w:type="paragraph" w:customStyle="1" w:styleId="BDE1B0FDC1BE49308CB821AE22387568">
    <w:name w:val="BDE1B0FDC1BE49308CB821AE22387568"/>
    <w:rsid w:val="007355F3"/>
    <w:pPr>
      <w:widowControl w:val="0"/>
      <w:jc w:val="both"/>
    </w:pPr>
    <w:rPr>
      <w:rFonts w:ascii="Calibri" w:eastAsia="宋体" w:hAnsi="Calibri" w:cs="Times New Roman"/>
    </w:rPr>
  </w:style>
  <w:style w:type="paragraph" w:customStyle="1" w:styleId="C49BAD2B2E9E448BAB2758CBC69FBC52">
    <w:name w:val="C49BAD2B2E9E448BAB2758CBC69FBC52"/>
    <w:rsid w:val="007355F3"/>
    <w:pPr>
      <w:widowControl w:val="0"/>
      <w:jc w:val="both"/>
    </w:pPr>
    <w:rPr>
      <w:rFonts w:ascii="Calibri" w:eastAsia="宋体" w:hAnsi="Calibri" w:cs="Times New Roman"/>
    </w:rPr>
  </w:style>
  <w:style w:type="paragraph" w:customStyle="1" w:styleId="FDBB84A3AA1A4BE88D0A1CD4451A2239">
    <w:name w:val="FDBB84A3AA1A4BE88D0A1CD4451A2239"/>
    <w:rsid w:val="007355F3"/>
    <w:pPr>
      <w:widowControl w:val="0"/>
      <w:jc w:val="both"/>
    </w:pPr>
    <w:rPr>
      <w:rFonts w:ascii="Calibri" w:eastAsia="宋体" w:hAnsi="Calibri" w:cs="Times New Roman"/>
    </w:rPr>
  </w:style>
  <w:style w:type="paragraph" w:customStyle="1" w:styleId="3F2AC59F34FB41C5A526520D4B74AD11">
    <w:name w:val="3F2AC59F34FB41C5A526520D4B74AD11"/>
    <w:rsid w:val="007355F3"/>
    <w:pPr>
      <w:widowControl w:val="0"/>
      <w:jc w:val="both"/>
    </w:pPr>
    <w:rPr>
      <w:rFonts w:ascii="Calibri" w:eastAsia="宋体" w:hAnsi="Calibri" w:cs="Times New Roman"/>
    </w:rPr>
  </w:style>
  <w:style w:type="paragraph" w:customStyle="1" w:styleId="AA94FF3872734AD3B74558BB4AC16E60">
    <w:name w:val="AA94FF3872734AD3B74558BB4AC16E60"/>
    <w:rsid w:val="007355F3"/>
    <w:pPr>
      <w:widowControl w:val="0"/>
      <w:jc w:val="both"/>
    </w:pPr>
    <w:rPr>
      <w:rFonts w:ascii="Calibri" w:eastAsia="宋体" w:hAnsi="Calibri" w:cs="Times New Roman"/>
    </w:rPr>
  </w:style>
  <w:style w:type="paragraph" w:customStyle="1" w:styleId="CE81468431E745248BF2CDF2781E07D3">
    <w:name w:val="CE81468431E745248BF2CDF2781E07D3"/>
    <w:rsid w:val="007355F3"/>
    <w:pPr>
      <w:widowControl w:val="0"/>
      <w:jc w:val="both"/>
    </w:pPr>
    <w:rPr>
      <w:rFonts w:ascii="Calibri" w:eastAsia="宋体" w:hAnsi="Calibri" w:cs="Times New Roman"/>
    </w:rPr>
  </w:style>
  <w:style w:type="paragraph" w:customStyle="1" w:styleId="0249DA2D41FC4A44B55AEF015663698C">
    <w:name w:val="0249DA2D41FC4A44B55AEF015663698C"/>
    <w:rsid w:val="007355F3"/>
    <w:pPr>
      <w:widowControl w:val="0"/>
      <w:jc w:val="both"/>
    </w:pPr>
    <w:rPr>
      <w:rFonts w:ascii="Calibri" w:eastAsia="宋体" w:hAnsi="Calibri" w:cs="Times New Roman"/>
    </w:rPr>
  </w:style>
  <w:style w:type="paragraph" w:customStyle="1" w:styleId="CE96D411127E4EADB53C890C4DDA71E4">
    <w:name w:val="CE96D411127E4EADB53C890C4DDA71E4"/>
    <w:rsid w:val="007355F3"/>
    <w:pPr>
      <w:widowControl w:val="0"/>
      <w:jc w:val="both"/>
    </w:pPr>
    <w:rPr>
      <w:rFonts w:ascii="Calibri" w:eastAsia="宋体" w:hAnsi="Calibri" w:cs="Times New Roman"/>
    </w:rPr>
  </w:style>
  <w:style w:type="paragraph" w:customStyle="1" w:styleId="D0C0FD39AEEF44EFBFF59646302243A8">
    <w:name w:val="D0C0FD39AEEF44EFBFF59646302243A8"/>
    <w:rsid w:val="007355F3"/>
    <w:pPr>
      <w:widowControl w:val="0"/>
      <w:jc w:val="both"/>
    </w:pPr>
    <w:rPr>
      <w:rFonts w:ascii="Calibri" w:eastAsia="宋体" w:hAnsi="Calibri" w:cs="Times New Roman"/>
    </w:rPr>
  </w:style>
  <w:style w:type="paragraph" w:customStyle="1" w:styleId="0869CF85C5BA447CA7A41C639EAD0988">
    <w:name w:val="0869CF85C5BA447CA7A41C639EAD0988"/>
    <w:rsid w:val="007355F3"/>
    <w:pPr>
      <w:widowControl w:val="0"/>
      <w:jc w:val="both"/>
    </w:pPr>
    <w:rPr>
      <w:rFonts w:ascii="Calibri" w:eastAsia="宋体" w:hAnsi="Calibri" w:cs="Times New Roman"/>
    </w:rPr>
  </w:style>
  <w:style w:type="paragraph" w:customStyle="1" w:styleId="06CAC09D01E142E6A5268B369D8C5A13">
    <w:name w:val="06CAC09D01E142E6A5268B369D8C5A13"/>
    <w:rsid w:val="007355F3"/>
    <w:pPr>
      <w:widowControl w:val="0"/>
      <w:jc w:val="both"/>
    </w:pPr>
    <w:rPr>
      <w:rFonts w:ascii="Calibri" w:eastAsia="宋体" w:hAnsi="Calibri" w:cs="Times New Roman"/>
    </w:rPr>
  </w:style>
  <w:style w:type="paragraph" w:customStyle="1" w:styleId="2799921C94BC435AA78595FE0AD92A83">
    <w:name w:val="2799921C94BC435AA78595FE0AD92A83"/>
    <w:rsid w:val="007355F3"/>
    <w:pPr>
      <w:widowControl w:val="0"/>
      <w:jc w:val="both"/>
    </w:pPr>
    <w:rPr>
      <w:rFonts w:ascii="Calibri" w:eastAsia="宋体" w:hAnsi="Calibri" w:cs="Times New Roman"/>
    </w:rPr>
  </w:style>
  <w:style w:type="paragraph" w:customStyle="1" w:styleId="D0AD5BF64C3D4EE9B69069B8E78A912D">
    <w:name w:val="D0AD5BF64C3D4EE9B69069B8E78A912D"/>
    <w:rsid w:val="007355F3"/>
    <w:pPr>
      <w:widowControl w:val="0"/>
      <w:jc w:val="both"/>
    </w:pPr>
    <w:rPr>
      <w:rFonts w:ascii="Calibri" w:eastAsia="宋体" w:hAnsi="Calibri" w:cs="Times New Roman"/>
    </w:rPr>
  </w:style>
  <w:style w:type="paragraph" w:customStyle="1" w:styleId="FB4E648B0F1045CF9231E2679B8B79AF">
    <w:name w:val="FB4E648B0F1045CF9231E2679B8B79AF"/>
    <w:rsid w:val="007355F3"/>
    <w:pPr>
      <w:widowControl w:val="0"/>
      <w:jc w:val="both"/>
    </w:pPr>
    <w:rPr>
      <w:rFonts w:ascii="Calibri" w:eastAsia="宋体" w:hAnsi="Calibri" w:cs="Times New Roman"/>
    </w:rPr>
  </w:style>
  <w:style w:type="paragraph" w:customStyle="1" w:styleId="C41E281013FF4D5BA86F86DCC6315B27">
    <w:name w:val="C41E281013FF4D5BA86F86DCC6315B27"/>
    <w:rsid w:val="007355F3"/>
    <w:pPr>
      <w:widowControl w:val="0"/>
      <w:jc w:val="both"/>
    </w:pPr>
    <w:rPr>
      <w:rFonts w:ascii="Calibri" w:eastAsia="宋体" w:hAnsi="Calibri" w:cs="Times New Roman"/>
    </w:rPr>
  </w:style>
  <w:style w:type="paragraph" w:customStyle="1" w:styleId="ED6719C11EB543A797C2FA290A986F71">
    <w:name w:val="ED6719C11EB543A797C2FA290A986F71"/>
    <w:rsid w:val="007355F3"/>
    <w:pPr>
      <w:widowControl w:val="0"/>
      <w:jc w:val="both"/>
    </w:pPr>
    <w:rPr>
      <w:rFonts w:ascii="Calibri" w:eastAsia="宋体" w:hAnsi="Calibri" w:cs="Times New Roman"/>
    </w:rPr>
  </w:style>
  <w:style w:type="paragraph" w:customStyle="1" w:styleId="6693660A6D884171A8708C6472D49F8E">
    <w:name w:val="6693660A6D884171A8708C6472D49F8E"/>
    <w:rsid w:val="007355F3"/>
    <w:pPr>
      <w:widowControl w:val="0"/>
      <w:jc w:val="both"/>
    </w:pPr>
    <w:rPr>
      <w:rFonts w:ascii="Calibri" w:eastAsia="宋体" w:hAnsi="Calibri" w:cs="Times New Roman"/>
    </w:rPr>
  </w:style>
  <w:style w:type="paragraph" w:customStyle="1" w:styleId="5A744345BDE94B5D9E8EE31BC2894ACC">
    <w:name w:val="5A744345BDE94B5D9E8EE31BC2894ACC"/>
    <w:rsid w:val="007355F3"/>
    <w:pPr>
      <w:widowControl w:val="0"/>
      <w:jc w:val="both"/>
    </w:pPr>
    <w:rPr>
      <w:rFonts w:ascii="Calibri" w:eastAsia="宋体" w:hAnsi="Calibri" w:cs="Times New Roman"/>
    </w:rPr>
  </w:style>
  <w:style w:type="paragraph" w:customStyle="1" w:styleId="36118B44E642418DBF0C8EF4347D9399">
    <w:name w:val="36118B44E642418DBF0C8EF4347D9399"/>
    <w:rsid w:val="007355F3"/>
    <w:pPr>
      <w:widowControl w:val="0"/>
      <w:jc w:val="both"/>
    </w:pPr>
    <w:rPr>
      <w:rFonts w:ascii="Calibri" w:eastAsia="宋体" w:hAnsi="Calibri" w:cs="Times New Roman"/>
    </w:rPr>
  </w:style>
  <w:style w:type="paragraph" w:customStyle="1" w:styleId="7DED2F1B6F824B2EB2E44A368163D9D5">
    <w:name w:val="7DED2F1B6F824B2EB2E44A368163D9D5"/>
    <w:rsid w:val="007355F3"/>
    <w:pPr>
      <w:widowControl w:val="0"/>
      <w:jc w:val="both"/>
    </w:pPr>
    <w:rPr>
      <w:rFonts w:ascii="Calibri" w:eastAsia="宋体" w:hAnsi="Calibri" w:cs="Times New Roman"/>
    </w:rPr>
  </w:style>
  <w:style w:type="paragraph" w:customStyle="1" w:styleId="EA94AA7D85A0433A9E422294726B0CF3">
    <w:name w:val="EA94AA7D85A0433A9E422294726B0CF3"/>
    <w:rsid w:val="007355F3"/>
    <w:pPr>
      <w:widowControl w:val="0"/>
      <w:jc w:val="both"/>
    </w:pPr>
    <w:rPr>
      <w:rFonts w:ascii="Calibri" w:eastAsia="宋体" w:hAnsi="Calibri" w:cs="Times New Roman"/>
    </w:rPr>
  </w:style>
  <w:style w:type="paragraph" w:customStyle="1" w:styleId="8266EFD0F2934784A47814C87D1CCD23">
    <w:name w:val="8266EFD0F2934784A47814C87D1CCD23"/>
    <w:rsid w:val="007355F3"/>
    <w:pPr>
      <w:widowControl w:val="0"/>
      <w:jc w:val="both"/>
    </w:pPr>
    <w:rPr>
      <w:rFonts w:ascii="Calibri" w:eastAsia="宋体" w:hAnsi="Calibri" w:cs="Times New Roman"/>
    </w:rPr>
  </w:style>
  <w:style w:type="paragraph" w:customStyle="1" w:styleId="14224B5AF4E647A5BF0C5514979AC230">
    <w:name w:val="14224B5AF4E647A5BF0C5514979AC230"/>
    <w:rsid w:val="007355F3"/>
    <w:pPr>
      <w:widowControl w:val="0"/>
      <w:jc w:val="both"/>
    </w:pPr>
    <w:rPr>
      <w:rFonts w:ascii="Calibri" w:eastAsia="宋体" w:hAnsi="Calibri" w:cs="Times New Roman"/>
    </w:rPr>
  </w:style>
  <w:style w:type="paragraph" w:customStyle="1" w:styleId="25D9B7895A8F43F5B4A0699CB94C2FA5">
    <w:name w:val="25D9B7895A8F43F5B4A0699CB94C2FA5"/>
    <w:rsid w:val="007355F3"/>
    <w:pPr>
      <w:widowControl w:val="0"/>
      <w:jc w:val="both"/>
    </w:pPr>
    <w:rPr>
      <w:rFonts w:ascii="Calibri" w:eastAsia="宋体" w:hAnsi="Calibri" w:cs="Times New Roman"/>
    </w:rPr>
  </w:style>
  <w:style w:type="paragraph" w:customStyle="1" w:styleId="5453BDA67C0241299A3CAF7D012CC559">
    <w:name w:val="5453BDA67C0241299A3CAF7D012CC559"/>
    <w:rsid w:val="007355F3"/>
    <w:pPr>
      <w:widowControl w:val="0"/>
      <w:jc w:val="both"/>
    </w:pPr>
    <w:rPr>
      <w:rFonts w:ascii="Calibri" w:eastAsia="宋体" w:hAnsi="Calibri" w:cs="Times New Roman"/>
    </w:rPr>
  </w:style>
  <w:style w:type="paragraph" w:customStyle="1" w:styleId="C59041D49E384249A143E753BA76A51E">
    <w:name w:val="C59041D49E384249A143E753BA76A51E"/>
    <w:rsid w:val="007355F3"/>
    <w:pPr>
      <w:widowControl w:val="0"/>
      <w:jc w:val="both"/>
    </w:pPr>
    <w:rPr>
      <w:rFonts w:ascii="Calibri" w:eastAsia="宋体" w:hAnsi="Calibri" w:cs="Times New Roman"/>
    </w:rPr>
  </w:style>
  <w:style w:type="paragraph" w:customStyle="1" w:styleId="3C3760B654B242F0921B701D58600953">
    <w:name w:val="3C3760B654B242F0921B701D58600953"/>
    <w:rsid w:val="007355F3"/>
    <w:pPr>
      <w:widowControl w:val="0"/>
      <w:jc w:val="both"/>
    </w:pPr>
    <w:rPr>
      <w:rFonts w:ascii="Calibri" w:eastAsia="宋体" w:hAnsi="Calibri" w:cs="Times New Roman"/>
    </w:rPr>
  </w:style>
  <w:style w:type="paragraph" w:customStyle="1" w:styleId="727FE69A00C04756896D8A89801480D8">
    <w:name w:val="727FE69A00C04756896D8A89801480D8"/>
    <w:rsid w:val="007355F3"/>
    <w:pPr>
      <w:widowControl w:val="0"/>
      <w:jc w:val="both"/>
    </w:pPr>
    <w:rPr>
      <w:rFonts w:ascii="Calibri" w:eastAsia="宋体" w:hAnsi="Calibri" w:cs="Times New Roman"/>
    </w:rPr>
  </w:style>
  <w:style w:type="paragraph" w:customStyle="1" w:styleId="015E2C1683884ACAA386884959F894C4">
    <w:name w:val="015E2C1683884ACAA386884959F894C4"/>
    <w:rsid w:val="007355F3"/>
    <w:pPr>
      <w:widowControl w:val="0"/>
      <w:jc w:val="both"/>
    </w:pPr>
    <w:rPr>
      <w:rFonts w:ascii="Calibri" w:eastAsia="宋体" w:hAnsi="Calibri" w:cs="Times New Roman"/>
    </w:rPr>
  </w:style>
  <w:style w:type="paragraph" w:customStyle="1" w:styleId="752A81B9E18E455BBB7F9E648DDD3B2B">
    <w:name w:val="752A81B9E18E455BBB7F9E648DDD3B2B"/>
    <w:rsid w:val="007355F3"/>
    <w:pPr>
      <w:widowControl w:val="0"/>
      <w:jc w:val="both"/>
    </w:pPr>
    <w:rPr>
      <w:rFonts w:ascii="Calibri" w:eastAsia="宋体" w:hAnsi="Calibri" w:cs="Times New Roman"/>
    </w:rPr>
  </w:style>
  <w:style w:type="paragraph" w:customStyle="1" w:styleId="C0CFC8108ACE4A8DB54F105700BA80B0">
    <w:name w:val="C0CFC8108ACE4A8DB54F105700BA80B0"/>
    <w:rsid w:val="007355F3"/>
    <w:pPr>
      <w:widowControl w:val="0"/>
      <w:jc w:val="both"/>
    </w:pPr>
    <w:rPr>
      <w:rFonts w:ascii="Calibri" w:eastAsia="宋体" w:hAnsi="Calibri" w:cs="Times New Roman"/>
    </w:rPr>
  </w:style>
  <w:style w:type="paragraph" w:customStyle="1" w:styleId="BFED0B6A1B924F358631951DA0AE7119">
    <w:name w:val="BFED0B6A1B924F358631951DA0AE7119"/>
    <w:rsid w:val="007355F3"/>
    <w:pPr>
      <w:widowControl w:val="0"/>
      <w:jc w:val="both"/>
    </w:pPr>
    <w:rPr>
      <w:rFonts w:ascii="Calibri" w:eastAsia="宋体" w:hAnsi="Calibri" w:cs="Times New Roman"/>
    </w:rPr>
  </w:style>
  <w:style w:type="paragraph" w:customStyle="1" w:styleId="93D50965B039470FB1B90778701E272C">
    <w:name w:val="93D50965B039470FB1B90778701E272C"/>
    <w:rsid w:val="007355F3"/>
    <w:pPr>
      <w:widowControl w:val="0"/>
      <w:jc w:val="both"/>
    </w:pPr>
    <w:rPr>
      <w:rFonts w:ascii="Calibri" w:eastAsia="宋体" w:hAnsi="Calibri" w:cs="Times New Roman"/>
    </w:rPr>
  </w:style>
  <w:style w:type="paragraph" w:customStyle="1" w:styleId="DEFB641742AE47DE867BAF19D7CCFE69">
    <w:name w:val="DEFB641742AE47DE867BAF19D7CCFE69"/>
    <w:rsid w:val="007355F3"/>
    <w:pPr>
      <w:widowControl w:val="0"/>
      <w:jc w:val="both"/>
    </w:pPr>
    <w:rPr>
      <w:rFonts w:ascii="Calibri" w:eastAsia="宋体" w:hAnsi="Calibri" w:cs="Times New Roman"/>
    </w:rPr>
  </w:style>
  <w:style w:type="paragraph" w:customStyle="1" w:styleId="5ADC2A98E0C64A73ACDAC74E7F64C2B7">
    <w:name w:val="5ADC2A98E0C64A73ACDAC74E7F64C2B7"/>
    <w:rsid w:val="007355F3"/>
    <w:pPr>
      <w:widowControl w:val="0"/>
      <w:jc w:val="both"/>
    </w:pPr>
    <w:rPr>
      <w:rFonts w:ascii="Calibri" w:eastAsia="宋体" w:hAnsi="Calibri" w:cs="Times New Roman"/>
    </w:rPr>
  </w:style>
  <w:style w:type="paragraph" w:customStyle="1" w:styleId="2A68F0D1405845A8A5AE693A2047FA74">
    <w:name w:val="2A68F0D1405845A8A5AE693A2047FA74"/>
    <w:rsid w:val="007355F3"/>
    <w:pPr>
      <w:widowControl w:val="0"/>
      <w:jc w:val="both"/>
    </w:pPr>
    <w:rPr>
      <w:rFonts w:ascii="Calibri" w:eastAsia="宋体" w:hAnsi="Calibri" w:cs="Times New Roman"/>
    </w:rPr>
  </w:style>
  <w:style w:type="paragraph" w:customStyle="1" w:styleId="74EAFC01ED1C43E4961F09D384D67DD1">
    <w:name w:val="74EAFC01ED1C43E4961F09D384D67DD1"/>
    <w:rsid w:val="007355F3"/>
    <w:pPr>
      <w:widowControl w:val="0"/>
      <w:jc w:val="both"/>
    </w:pPr>
    <w:rPr>
      <w:rFonts w:ascii="Calibri" w:eastAsia="宋体" w:hAnsi="Calibri" w:cs="Times New Roman"/>
    </w:rPr>
  </w:style>
  <w:style w:type="paragraph" w:customStyle="1" w:styleId="D8542B7CFFE34B76A8E307646A0E57C1">
    <w:name w:val="D8542B7CFFE34B76A8E307646A0E57C1"/>
    <w:rsid w:val="007355F3"/>
    <w:pPr>
      <w:widowControl w:val="0"/>
      <w:jc w:val="both"/>
    </w:pPr>
    <w:rPr>
      <w:rFonts w:ascii="Calibri" w:eastAsia="宋体" w:hAnsi="Calibri" w:cs="Times New Roman"/>
    </w:rPr>
  </w:style>
  <w:style w:type="paragraph" w:customStyle="1" w:styleId="E00DDA6BFEDB4872ABDBA4BF57F173E6">
    <w:name w:val="E00DDA6BFEDB4872ABDBA4BF57F173E6"/>
    <w:rsid w:val="007355F3"/>
    <w:pPr>
      <w:widowControl w:val="0"/>
      <w:jc w:val="both"/>
    </w:pPr>
    <w:rPr>
      <w:rFonts w:ascii="Calibri" w:eastAsia="宋体" w:hAnsi="Calibri" w:cs="Times New Roman"/>
    </w:rPr>
  </w:style>
  <w:style w:type="paragraph" w:customStyle="1" w:styleId="91ABCD7DD0534C2CA9177D9C1B939101">
    <w:name w:val="91ABCD7DD0534C2CA9177D9C1B939101"/>
    <w:rsid w:val="007355F3"/>
    <w:pPr>
      <w:widowControl w:val="0"/>
      <w:jc w:val="both"/>
    </w:pPr>
    <w:rPr>
      <w:rFonts w:ascii="Calibri" w:eastAsia="宋体" w:hAnsi="Calibri" w:cs="Times New Roman"/>
    </w:rPr>
  </w:style>
  <w:style w:type="paragraph" w:customStyle="1" w:styleId="93372F2CF2934F549BA805550BB1C07E">
    <w:name w:val="93372F2CF2934F549BA805550BB1C07E"/>
    <w:rsid w:val="007355F3"/>
    <w:pPr>
      <w:widowControl w:val="0"/>
      <w:jc w:val="both"/>
    </w:pPr>
    <w:rPr>
      <w:rFonts w:ascii="Calibri" w:eastAsia="宋体" w:hAnsi="Calibri" w:cs="Times New Roman"/>
    </w:rPr>
  </w:style>
  <w:style w:type="paragraph" w:customStyle="1" w:styleId="BC877388B090451CA00CE10F4B541748">
    <w:name w:val="BC877388B090451CA00CE10F4B541748"/>
    <w:rsid w:val="007355F3"/>
    <w:pPr>
      <w:widowControl w:val="0"/>
      <w:jc w:val="both"/>
    </w:pPr>
    <w:rPr>
      <w:rFonts w:ascii="Calibri" w:eastAsia="宋体" w:hAnsi="Calibri" w:cs="Times New Roman"/>
    </w:rPr>
  </w:style>
  <w:style w:type="paragraph" w:customStyle="1" w:styleId="B48376AB58E44DAAA09575ED1BA42CE8">
    <w:name w:val="B48376AB58E44DAAA09575ED1BA42CE8"/>
    <w:rsid w:val="007355F3"/>
    <w:pPr>
      <w:widowControl w:val="0"/>
      <w:jc w:val="both"/>
    </w:pPr>
    <w:rPr>
      <w:rFonts w:ascii="Calibri" w:eastAsia="宋体" w:hAnsi="Calibri" w:cs="Times New Roman"/>
    </w:rPr>
  </w:style>
  <w:style w:type="paragraph" w:customStyle="1" w:styleId="81FCF8F9BEA241B88F2B7C9FB220D441">
    <w:name w:val="81FCF8F9BEA241B88F2B7C9FB220D441"/>
    <w:rsid w:val="007355F3"/>
    <w:pPr>
      <w:widowControl w:val="0"/>
      <w:jc w:val="both"/>
    </w:pPr>
    <w:rPr>
      <w:rFonts w:ascii="Calibri" w:eastAsia="宋体" w:hAnsi="Calibri" w:cs="Times New Roman"/>
    </w:rPr>
  </w:style>
  <w:style w:type="paragraph" w:customStyle="1" w:styleId="02B7AAE26E004C5C81A8C9C9116C5C5A">
    <w:name w:val="02B7AAE26E004C5C81A8C9C9116C5C5A"/>
    <w:rsid w:val="007355F3"/>
    <w:pPr>
      <w:widowControl w:val="0"/>
      <w:jc w:val="both"/>
    </w:pPr>
    <w:rPr>
      <w:rFonts w:ascii="Calibri" w:eastAsia="宋体" w:hAnsi="Calibri" w:cs="Times New Roman"/>
    </w:rPr>
  </w:style>
  <w:style w:type="paragraph" w:customStyle="1" w:styleId="8053CC488DA54CC3A34D218F76F4454E">
    <w:name w:val="8053CC488DA54CC3A34D218F76F4454E"/>
    <w:rsid w:val="007355F3"/>
    <w:pPr>
      <w:widowControl w:val="0"/>
      <w:jc w:val="both"/>
    </w:pPr>
    <w:rPr>
      <w:rFonts w:ascii="Calibri" w:eastAsia="宋体" w:hAnsi="Calibri" w:cs="Times New Roman"/>
    </w:rPr>
  </w:style>
  <w:style w:type="paragraph" w:customStyle="1" w:styleId="B0B415A757664A6380A3C79AF7878C40">
    <w:name w:val="B0B415A757664A6380A3C79AF7878C40"/>
    <w:rsid w:val="007355F3"/>
    <w:pPr>
      <w:widowControl w:val="0"/>
      <w:jc w:val="both"/>
    </w:pPr>
    <w:rPr>
      <w:rFonts w:ascii="Calibri" w:eastAsia="宋体" w:hAnsi="Calibri" w:cs="Times New Roman"/>
    </w:rPr>
  </w:style>
  <w:style w:type="paragraph" w:customStyle="1" w:styleId="6960738355074115B07B0E6F492DE1B6">
    <w:name w:val="6960738355074115B07B0E6F492DE1B6"/>
    <w:rsid w:val="007355F3"/>
    <w:pPr>
      <w:widowControl w:val="0"/>
      <w:jc w:val="both"/>
    </w:pPr>
    <w:rPr>
      <w:rFonts w:ascii="Calibri" w:eastAsia="宋体" w:hAnsi="Calibri" w:cs="Times New Roman"/>
    </w:rPr>
  </w:style>
  <w:style w:type="paragraph" w:customStyle="1" w:styleId="E9FCBDDB21054D14917B3311C30C009F">
    <w:name w:val="E9FCBDDB21054D14917B3311C30C009F"/>
    <w:rsid w:val="007355F3"/>
    <w:pPr>
      <w:widowControl w:val="0"/>
      <w:jc w:val="both"/>
    </w:pPr>
    <w:rPr>
      <w:rFonts w:ascii="Calibri" w:eastAsia="宋体" w:hAnsi="Calibri" w:cs="Times New Roman"/>
    </w:rPr>
  </w:style>
  <w:style w:type="paragraph" w:customStyle="1" w:styleId="0EE43032F37C4DE0ACC03F33C1F40F6D">
    <w:name w:val="0EE43032F37C4DE0ACC03F33C1F40F6D"/>
    <w:rsid w:val="007355F3"/>
    <w:pPr>
      <w:widowControl w:val="0"/>
      <w:jc w:val="both"/>
    </w:pPr>
    <w:rPr>
      <w:rFonts w:ascii="Calibri" w:eastAsia="宋体" w:hAnsi="Calibri" w:cs="Times New Roman"/>
    </w:rPr>
  </w:style>
  <w:style w:type="paragraph" w:customStyle="1" w:styleId="A9351402EBB44661BEDD9653C57AAC20">
    <w:name w:val="A9351402EBB44661BEDD9653C57AAC20"/>
    <w:rsid w:val="007355F3"/>
    <w:pPr>
      <w:widowControl w:val="0"/>
      <w:jc w:val="both"/>
    </w:pPr>
    <w:rPr>
      <w:rFonts w:ascii="Calibri" w:eastAsia="宋体" w:hAnsi="Calibri" w:cs="Times New Roman"/>
    </w:rPr>
  </w:style>
  <w:style w:type="paragraph" w:customStyle="1" w:styleId="C5EB90DC67DA45ABBCC736A4661D7A31">
    <w:name w:val="C5EB90DC67DA45ABBCC736A4661D7A31"/>
    <w:rsid w:val="007355F3"/>
    <w:pPr>
      <w:widowControl w:val="0"/>
      <w:jc w:val="both"/>
    </w:pPr>
    <w:rPr>
      <w:rFonts w:ascii="Calibri" w:eastAsia="宋体" w:hAnsi="Calibri" w:cs="Times New Roman"/>
    </w:rPr>
  </w:style>
  <w:style w:type="paragraph" w:customStyle="1" w:styleId="07DF0FFFABB34AC4840C71E846262090">
    <w:name w:val="07DF0FFFABB34AC4840C71E846262090"/>
    <w:rsid w:val="007355F3"/>
    <w:pPr>
      <w:widowControl w:val="0"/>
      <w:jc w:val="both"/>
    </w:pPr>
    <w:rPr>
      <w:rFonts w:ascii="Calibri" w:eastAsia="宋体" w:hAnsi="Calibri" w:cs="Times New Roman"/>
    </w:rPr>
  </w:style>
  <w:style w:type="paragraph" w:customStyle="1" w:styleId="5D433A6766C748418194FA5C9905BFD7">
    <w:name w:val="5D433A6766C748418194FA5C9905BFD7"/>
    <w:rsid w:val="007355F3"/>
    <w:pPr>
      <w:widowControl w:val="0"/>
      <w:jc w:val="both"/>
    </w:pPr>
    <w:rPr>
      <w:rFonts w:ascii="Calibri" w:eastAsia="宋体" w:hAnsi="Calibri" w:cs="Times New Roman"/>
    </w:rPr>
  </w:style>
  <w:style w:type="paragraph" w:customStyle="1" w:styleId="F4E5B73490E24D4C9547F11CE38E96B7">
    <w:name w:val="F4E5B73490E24D4C9547F11CE38E96B7"/>
    <w:rsid w:val="007355F3"/>
    <w:pPr>
      <w:widowControl w:val="0"/>
      <w:jc w:val="both"/>
    </w:pPr>
    <w:rPr>
      <w:rFonts w:ascii="Calibri" w:eastAsia="宋体" w:hAnsi="Calibri" w:cs="Times New Roman"/>
    </w:rPr>
  </w:style>
  <w:style w:type="paragraph" w:customStyle="1" w:styleId="9A31C298E18742D6A149AB486EF3EF96">
    <w:name w:val="9A31C298E18742D6A149AB486EF3EF96"/>
    <w:rsid w:val="007355F3"/>
    <w:pPr>
      <w:widowControl w:val="0"/>
      <w:jc w:val="both"/>
    </w:pPr>
    <w:rPr>
      <w:rFonts w:ascii="Calibri" w:eastAsia="宋体" w:hAnsi="Calibri" w:cs="Times New Roman"/>
    </w:rPr>
  </w:style>
  <w:style w:type="paragraph" w:customStyle="1" w:styleId="7A42080B5FB840E68F4EEBF7B50B9904">
    <w:name w:val="7A42080B5FB840E68F4EEBF7B50B9904"/>
    <w:rsid w:val="007355F3"/>
    <w:pPr>
      <w:widowControl w:val="0"/>
      <w:jc w:val="both"/>
    </w:pPr>
    <w:rPr>
      <w:rFonts w:ascii="Calibri" w:eastAsia="宋体" w:hAnsi="Calibri" w:cs="Times New Roman"/>
    </w:rPr>
  </w:style>
  <w:style w:type="paragraph" w:customStyle="1" w:styleId="B59A27DBD8A7493E9442C675472A06BD">
    <w:name w:val="B59A27DBD8A7493E9442C675472A06BD"/>
    <w:rsid w:val="007355F3"/>
    <w:pPr>
      <w:widowControl w:val="0"/>
      <w:jc w:val="both"/>
    </w:pPr>
    <w:rPr>
      <w:rFonts w:ascii="Calibri" w:eastAsia="宋体" w:hAnsi="Calibri" w:cs="Times New Roman"/>
    </w:rPr>
  </w:style>
  <w:style w:type="paragraph" w:customStyle="1" w:styleId="E7427A0277FC4A25A772D5C002A77823">
    <w:name w:val="E7427A0277FC4A25A772D5C002A77823"/>
    <w:rsid w:val="007355F3"/>
    <w:pPr>
      <w:widowControl w:val="0"/>
      <w:jc w:val="both"/>
    </w:pPr>
    <w:rPr>
      <w:rFonts w:ascii="Calibri" w:eastAsia="宋体" w:hAnsi="Calibri" w:cs="Times New Roman"/>
    </w:rPr>
  </w:style>
  <w:style w:type="paragraph" w:customStyle="1" w:styleId="63E09B08B6C7476692DE95D0B9614107">
    <w:name w:val="63E09B08B6C7476692DE95D0B9614107"/>
    <w:rsid w:val="007355F3"/>
    <w:pPr>
      <w:widowControl w:val="0"/>
      <w:jc w:val="both"/>
    </w:pPr>
    <w:rPr>
      <w:rFonts w:ascii="Calibri" w:eastAsia="宋体" w:hAnsi="Calibri" w:cs="Times New Roman"/>
    </w:rPr>
  </w:style>
  <w:style w:type="paragraph" w:customStyle="1" w:styleId="AACF81AD7EEE4E31867739F7C0BC3697">
    <w:name w:val="AACF81AD7EEE4E31867739F7C0BC3697"/>
    <w:rsid w:val="007355F3"/>
    <w:pPr>
      <w:widowControl w:val="0"/>
      <w:jc w:val="both"/>
    </w:pPr>
    <w:rPr>
      <w:rFonts w:ascii="Calibri" w:eastAsia="宋体" w:hAnsi="Calibri" w:cs="Times New Roman"/>
    </w:rPr>
  </w:style>
  <w:style w:type="paragraph" w:customStyle="1" w:styleId="FA2850000A1D410C9E0BEA321A9C1B85">
    <w:name w:val="FA2850000A1D410C9E0BEA321A9C1B85"/>
    <w:rsid w:val="007355F3"/>
    <w:pPr>
      <w:widowControl w:val="0"/>
      <w:jc w:val="both"/>
    </w:pPr>
    <w:rPr>
      <w:rFonts w:ascii="Calibri" w:eastAsia="宋体" w:hAnsi="Calibri" w:cs="Times New Roman"/>
    </w:rPr>
  </w:style>
  <w:style w:type="paragraph" w:customStyle="1" w:styleId="AAC0581A15B64117B87936AEE7F5938E">
    <w:name w:val="AAC0581A15B64117B87936AEE7F5938E"/>
    <w:rsid w:val="007355F3"/>
    <w:pPr>
      <w:widowControl w:val="0"/>
      <w:jc w:val="both"/>
    </w:pPr>
    <w:rPr>
      <w:rFonts w:ascii="Calibri" w:eastAsia="宋体" w:hAnsi="Calibri" w:cs="Times New Roman"/>
    </w:rPr>
  </w:style>
  <w:style w:type="paragraph" w:customStyle="1" w:styleId="9252C4AE463B4E4DA6D64EA3B55BD265">
    <w:name w:val="9252C4AE463B4E4DA6D64EA3B55BD265"/>
    <w:rsid w:val="007355F3"/>
    <w:pPr>
      <w:widowControl w:val="0"/>
      <w:jc w:val="both"/>
    </w:pPr>
    <w:rPr>
      <w:rFonts w:ascii="Calibri" w:eastAsia="宋体" w:hAnsi="Calibri" w:cs="Times New Roman"/>
    </w:rPr>
  </w:style>
  <w:style w:type="paragraph" w:customStyle="1" w:styleId="6A22AC1060AB4C89AEC8F9ED506713E6">
    <w:name w:val="6A22AC1060AB4C89AEC8F9ED506713E6"/>
    <w:rsid w:val="007355F3"/>
    <w:pPr>
      <w:widowControl w:val="0"/>
      <w:jc w:val="both"/>
    </w:pPr>
    <w:rPr>
      <w:rFonts w:ascii="Calibri" w:eastAsia="宋体" w:hAnsi="Calibri" w:cs="Times New Roman"/>
    </w:rPr>
  </w:style>
  <w:style w:type="paragraph" w:customStyle="1" w:styleId="7BA823006C544875AB7E3BD39E0970D5">
    <w:name w:val="7BA823006C544875AB7E3BD39E0970D5"/>
    <w:rsid w:val="007355F3"/>
    <w:pPr>
      <w:widowControl w:val="0"/>
      <w:jc w:val="both"/>
    </w:pPr>
    <w:rPr>
      <w:rFonts w:ascii="Calibri" w:eastAsia="宋体" w:hAnsi="Calibri" w:cs="Times New Roman"/>
    </w:rPr>
  </w:style>
  <w:style w:type="paragraph" w:customStyle="1" w:styleId="1DE420903095436BA412A8B0D203009C">
    <w:name w:val="1DE420903095436BA412A8B0D203009C"/>
    <w:rsid w:val="007355F3"/>
    <w:pPr>
      <w:widowControl w:val="0"/>
      <w:jc w:val="both"/>
    </w:pPr>
    <w:rPr>
      <w:rFonts w:ascii="Calibri" w:eastAsia="宋体" w:hAnsi="Calibri" w:cs="Times New Roman"/>
    </w:rPr>
  </w:style>
  <w:style w:type="paragraph" w:customStyle="1" w:styleId="5615E4B55D144A95B8D8D3DDA26A4008">
    <w:name w:val="5615E4B55D144A95B8D8D3DDA26A4008"/>
    <w:rsid w:val="007355F3"/>
    <w:pPr>
      <w:widowControl w:val="0"/>
      <w:jc w:val="both"/>
    </w:pPr>
    <w:rPr>
      <w:rFonts w:ascii="Calibri" w:eastAsia="宋体" w:hAnsi="Calibri" w:cs="Times New Roman"/>
    </w:rPr>
  </w:style>
  <w:style w:type="paragraph" w:customStyle="1" w:styleId="EED6AAADB2C740FF82CD805ADCA9F16C">
    <w:name w:val="EED6AAADB2C740FF82CD805ADCA9F16C"/>
    <w:rsid w:val="007355F3"/>
    <w:pPr>
      <w:widowControl w:val="0"/>
      <w:jc w:val="both"/>
    </w:pPr>
    <w:rPr>
      <w:rFonts w:ascii="Calibri" w:eastAsia="宋体" w:hAnsi="Calibri" w:cs="Times New Roman"/>
    </w:rPr>
  </w:style>
  <w:style w:type="paragraph" w:customStyle="1" w:styleId="5A694180C81445A29975554FCB5B1C02">
    <w:name w:val="5A694180C81445A29975554FCB5B1C02"/>
    <w:rsid w:val="007355F3"/>
    <w:pPr>
      <w:widowControl w:val="0"/>
      <w:jc w:val="both"/>
    </w:pPr>
    <w:rPr>
      <w:rFonts w:ascii="Calibri" w:eastAsia="宋体" w:hAnsi="Calibri" w:cs="Times New Roman"/>
    </w:rPr>
  </w:style>
  <w:style w:type="paragraph" w:customStyle="1" w:styleId="B5D31F77DBD2447798D45F3CF12DC56D">
    <w:name w:val="B5D31F77DBD2447798D45F3CF12DC56D"/>
    <w:rsid w:val="007355F3"/>
    <w:pPr>
      <w:widowControl w:val="0"/>
      <w:jc w:val="both"/>
    </w:pPr>
    <w:rPr>
      <w:rFonts w:ascii="Calibri" w:eastAsia="宋体" w:hAnsi="Calibri" w:cs="Times New Roman"/>
    </w:rPr>
  </w:style>
  <w:style w:type="paragraph" w:customStyle="1" w:styleId="7BD31156F41F431F95CB2C690F871649">
    <w:name w:val="7BD31156F41F431F95CB2C690F871649"/>
    <w:rsid w:val="007355F3"/>
    <w:pPr>
      <w:widowControl w:val="0"/>
      <w:jc w:val="both"/>
    </w:pPr>
    <w:rPr>
      <w:rFonts w:ascii="Calibri" w:eastAsia="宋体" w:hAnsi="Calibri" w:cs="Times New Roman"/>
    </w:rPr>
  </w:style>
  <w:style w:type="paragraph" w:customStyle="1" w:styleId="7F929A7A9F1D4ADF87A6A4175EAF7E99">
    <w:name w:val="7F929A7A9F1D4ADF87A6A4175EAF7E99"/>
    <w:rsid w:val="007355F3"/>
    <w:pPr>
      <w:widowControl w:val="0"/>
      <w:jc w:val="both"/>
    </w:pPr>
    <w:rPr>
      <w:rFonts w:ascii="Calibri" w:eastAsia="宋体" w:hAnsi="Calibri" w:cs="Times New Roman"/>
    </w:rPr>
  </w:style>
  <w:style w:type="paragraph" w:customStyle="1" w:styleId="A6DFBD7738E948B29A33C9C0F275F0F9">
    <w:name w:val="A6DFBD7738E948B29A33C9C0F275F0F9"/>
    <w:rsid w:val="007355F3"/>
    <w:pPr>
      <w:widowControl w:val="0"/>
      <w:jc w:val="both"/>
    </w:pPr>
    <w:rPr>
      <w:rFonts w:ascii="Calibri" w:eastAsia="宋体" w:hAnsi="Calibri" w:cs="Times New Roman"/>
    </w:rPr>
  </w:style>
  <w:style w:type="paragraph" w:customStyle="1" w:styleId="3DD27BA1FF2747DA9301FAAF71849408">
    <w:name w:val="3DD27BA1FF2747DA9301FAAF71849408"/>
    <w:rsid w:val="007355F3"/>
    <w:pPr>
      <w:widowControl w:val="0"/>
      <w:jc w:val="both"/>
    </w:pPr>
    <w:rPr>
      <w:rFonts w:ascii="Calibri" w:eastAsia="宋体" w:hAnsi="Calibri" w:cs="Times New Roman"/>
    </w:rPr>
  </w:style>
  <w:style w:type="paragraph" w:customStyle="1" w:styleId="88C8A1B379314B51AE69063535C524D0">
    <w:name w:val="88C8A1B379314B51AE69063535C524D0"/>
    <w:rsid w:val="007355F3"/>
    <w:pPr>
      <w:widowControl w:val="0"/>
      <w:jc w:val="both"/>
    </w:pPr>
    <w:rPr>
      <w:rFonts w:ascii="Calibri" w:eastAsia="宋体" w:hAnsi="Calibri" w:cs="Times New Roman"/>
    </w:rPr>
  </w:style>
  <w:style w:type="paragraph" w:customStyle="1" w:styleId="C65DA791531A424D99C7638DBFEBA524">
    <w:name w:val="C65DA791531A424D99C7638DBFEBA524"/>
    <w:rsid w:val="007355F3"/>
    <w:pPr>
      <w:widowControl w:val="0"/>
      <w:jc w:val="both"/>
    </w:pPr>
    <w:rPr>
      <w:rFonts w:ascii="Calibri" w:eastAsia="宋体" w:hAnsi="Calibri" w:cs="Times New Roman"/>
    </w:rPr>
  </w:style>
  <w:style w:type="paragraph" w:customStyle="1" w:styleId="969CB056333147C0AA6AF409879FE5CF">
    <w:name w:val="969CB056333147C0AA6AF409879FE5CF"/>
    <w:rsid w:val="007355F3"/>
    <w:pPr>
      <w:widowControl w:val="0"/>
      <w:jc w:val="both"/>
    </w:pPr>
    <w:rPr>
      <w:rFonts w:ascii="Calibri" w:eastAsia="宋体" w:hAnsi="Calibri" w:cs="Times New Roman"/>
    </w:rPr>
  </w:style>
  <w:style w:type="paragraph" w:customStyle="1" w:styleId="8E30E73E2593456982517DD9DEEED634">
    <w:name w:val="8E30E73E2593456982517DD9DEEED634"/>
    <w:rsid w:val="007355F3"/>
    <w:pPr>
      <w:widowControl w:val="0"/>
      <w:jc w:val="both"/>
    </w:pPr>
    <w:rPr>
      <w:rFonts w:ascii="Calibri" w:eastAsia="宋体" w:hAnsi="Calibri" w:cs="Times New Roman"/>
    </w:rPr>
  </w:style>
  <w:style w:type="paragraph" w:customStyle="1" w:styleId="5EC2706AD48E4177AA31994ED1953122">
    <w:name w:val="5EC2706AD48E4177AA31994ED1953122"/>
    <w:rsid w:val="007355F3"/>
    <w:pPr>
      <w:widowControl w:val="0"/>
      <w:jc w:val="both"/>
    </w:pPr>
    <w:rPr>
      <w:rFonts w:ascii="Calibri" w:eastAsia="宋体" w:hAnsi="Calibri" w:cs="Times New Roman"/>
    </w:rPr>
  </w:style>
  <w:style w:type="paragraph" w:customStyle="1" w:styleId="00181F948E954FF5B8AD68A47ABFADF8">
    <w:name w:val="00181F948E954FF5B8AD68A47ABFADF8"/>
    <w:rsid w:val="007355F3"/>
    <w:pPr>
      <w:widowControl w:val="0"/>
      <w:jc w:val="both"/>
    </w:pPr>
    <w:rPr>
      <w:rFonts w:ascii="Calibri" w:eastAsia="宋体" w:hAnsi="Calibri" w:cs="Times New Roman"/>
    </w:rPr>
  </w:style>
  <w:style w:type="paragraph" w:customStyle="1" w:styleId="8F3261F65DFB445AADCA2CF325BAFF48">
    <w:name w:val="8F3261F65DFB445AADCA2CF325BAFF48"/>
    <w:rsid w:val="007355F3"/>
    <w:pPr>
      <w:widowControl w:val="0"/>
      <w:jc w:val="both"/>
    </w:pPr>
    <w:rPr>
      <w:rFonts w:ascii="Calibri" w:eastAsia="宋体" w:hAnsi="Calibri" w:cs="Times New Roman"/>
    </w:rPr>
  </w:style>
  <w:style w:type="paragraph" w:customStyle="1" w:styleId="59B41438E5F5446EB7AD4F60A31DD33F">
    <w:name w:val="59B41438E5F5446EB7AD4F60A31DD33F"/>
    <w:rsid w:val="007355F3"/>
    <w:pPr>
      <w:widowControl w:val="0"/>
      <w:jc w:val="both"/>
    </w:pPr>
    <w:rPr>
      <w:rFonts w:ascii="Calibri" w:eastAsia="宋体" w:hAnsi="Calibri" w:cs="Times New Roman"/>
    </w:rPr>
  </w:style>
  <w:style w:type="paragraph" w:customStyle="1" w:styleId="859B663E1FF741378366EB9AC0A1F0B1">
    <w:name w:val="859B663E1FF741378366EB9AC0A1F0B1"/>
    <w:rsid w:val="007355F3"/>
    <w:pPr>
      <w:widowControl w:val="0"/>
      <w:jc w:val="both"/>
    </w:pPr>
    <w:rPr>
      <w:rFonts w:ascii="Calibri" w:eastAsia="宋体" w:hAnsi="Calibri" w:cs="Times New Roman"/>
    </w:rPr>
  </w:style>
  <w:style w:type="paragraph" w:customStyle="1" w:styleId="C92A74A466B847CCBFB48F2CEDEA8910">
    <w:name w:val="C92A74A466B847CCBFB48F2CEDEA8910"/>
    <w:rsid w:val="007355F3"/>
    <w:pPr>
      <w:widowControl w:val="0"/>
      <w:jc w:val="both"/>
    </w:pPr>
    <w:rPr>
      <w:rFonts w:ascii="Calibri" w:eastAsia="宋体" w:hAnsi="Calibri" w:cs="Times New Roman"/>
    </w:rPr>
  </w:style>
  <w:style w:type="paragraph" w:customStyle="1" w:styleId="9715A1B21C9743EFA6C88E8D1F94615F">
    <w:name w:val="9715A1B21C9743EFA6C88E8D1F94615F"/>
    <w:rsid w:val="007355F3"/>
    <w:pPr>
      <w:widowControl w:val="0"/>
      <w:jc w:val="both"/>
    </w:pPr>
    <w:rPr>
      <w:rFonts w:ascii="Calibri" w:eastAsia="宋体" w:hAnsi="Calibri" w:cs="Times New Roman"/>
    </w:rPr>
  </w:style>
  <w:style w:type="paragraph" w:customStyle="1" w:styleId="FC1EE9A616854F9DBFF96C532B6854F3">
    <w:name w:val="FC1EE9A616854F9DBFF96C532B6854F3"/>
    <w:rsid w:val="007355F3"/>
    <w:pPr>
      <w:widowControl w:val="0"/>
      <w:jc w:val="both"/>
    </w:pPr>
    <w:rPr>
      <w:rFonts w:ascii="Calibri" w:eastAsia="宋体" w:hAnsi="Calibri" w:cs="Times New Roman"/>
    </w:rPr>
  </w:style>
  <w:style w:type="paragraph" w:customStyle="1" w:styleId="DC40C08C1CD94CF7BE209E272BE531D4">
    <w:name w:val="DC40C08C1CD94CF7BE209E272BE531D4"/>
    <w:rsid w:val="007355F3"/>
    <w:pPr>
      <w:widowControl w:val="0"/>
      <w:jc w:val="both"/>
    </w:pPr>
    <w:rPr>
      <w:rFonts w:ascii="Calibri" w:eastAsia="宋体" w:hAnsi="Calibri" w:cs="Times New Roman"/>
    </w:rPr>
  </w:style>
  <w:style w:type="paragraph" w:customStyle="1" w:styleId="8C750CC2E84C487A9B2BA2CBE1805966">
    <w:name w:val="8C750CC2E84C487A9B2BA2CBE1805966"/>
    <w:rsid w:val="007355F3"/>
    <w:pPr>
      <w:widowControl w:val="0"/>
      <w:jc w:val="both"/>
    </w:pPr>
    <w:rPr>
      <w:rFonts w:ascii="Calibri" w:eastAsia="宋体" w:hAnsi="Calibri" w:cs="Times New Roman"/>
    </w:rPr>
  </w:style>
  <w:style w:type="paragraph" w:customStyle="1" w:styleId="9B678BF815124491BBDC65EFE468052E">
    <w:name w:val="9B678BF815124491BBDC65EFE468052E"/>
    <w:rsid w:val="007355F3"/>
    <w:pPr>
      <w:widowControl w:val="0"/>
      <w:jc w:val="both"/>
    </w:pPr>
    <w:rPr>
      <w:rFonts w:ascii="Calibri" w:eastAsia="宋体" w:hAnsi="Calibri" w:cs="Times New Roman"/>
    </w:rPr>
  </w:style>
  <w:style w:type="paragraph" w:customStyle="1" w:styleId="0E0D46FF7C4C4A3792E8DA220484ECE0">
    <w:name w:val="0E0D46FF7C4C4A3792E8DA220484ECE0"/>
    <w:rsid w:val="007355F3"/>
    <w:pPr>
      <w:widowControl w:val="0"/>
      <w:jc w:val="both"/>
    </w:pPr>
    <w:rPr>
      <w:rFonts w:ascii="Calibri" w:eastAsia="宋体" w:hAnsi="Calibri" w:cs="Times New Roman"/>
    </w:rPr>
  </w:style>
  <w:style w:type="paragraph" w:customStyle="1" w:styleId="BBCBD4F6472B472B8AFF0D199F6D5D22">
    <w:name w:val="BBCBD4F6472B472B8AFF0D199F6D5D22"/>
    <w:rsid w:val="007355F3"/>
    <w:pPr>
      <w:widowControl w:val="0"/>
      <w:jc w:val="both"/>
    </w:pPr>
    <w:rPr>
      <w:rFonts w:ascii="Calibri" w:eastAsia="宋体" w:hAnsi="Calibri" w:cs="Times New Roman"/>
    </w:rPr>
  </w:style>
  <w:style w:type="paragraph" w:customStyle="1" w:styleId="3D5FC312A88E46D5A270C034921CD2BE">
    <w:name w:val="3D5FC312A88E46D5A270C034921CD2BE"/>
    <w:rsid w:val="007355F3"/>
    <w:pPr>
      <w:widowControl w:val="0"/>
      <w:jc w:val="both"/>
    </w:pPr>
    <w:rPr>
      <w:rFonts w:ascii="Calibri" w:eastAsia="宋体" w:hAnsi="Calibri" w:cs="Times New Roman"/>
    </w:rPr>
  </w:style>
  <w:style w:type="paragraph" w:customStyle="1" w:styleId="8F4CF563B0F9432D96A728938A58258C">
    <w:name w:val="8F4CF563B0F9432D96A728938A58258C"/>
    <w:rsid w:val="007355F3"/>
    <w:pPr>
      <w:widowControl w:val="0"/>
      <w:jc w:val="both"/>
    </w:pPr>
    <w:rPr>
      <w:rFonts w:ascii="Calibri" w:eastAsia="宋体" w:hAnsi="Calibri" w:cs="Times New Roman"/>
    </w:rPr>
  </w:style>
  <w:style w:type="paragraph" w:customStyle="1" w:styleId="9BA9317C352D42C69BD6A4523A02BD4A">
    <w:name w:val="9BA9317C352D42C69BD6A4523A02BD4A"/>
    <w:rsid w:val="007355F3"/>
    <w:pPr>
      <w:widowControl w:val="0"/>
      <w:jc w:val="both"/>
    </w:pPr>
    <w:rPr>
      <w:rFonts w:ascii="Calibri" w:eastAsia="宋体" w:hAnsi="Calibri" w:cs="Times New Roman"/>
    </w:rPr>
  </w:style>
  <w:style w:type="paragraph" w:customStyle="1" w:styleId="D2A01107F7164AB382DA6EEBA088E01B">
    <w:name w:val="D2A01107F7164AB382DA6EEBA088E01B"/>
    <w:rsid w:val="007355F3"/>
    <w:pPr>
      <w:widowControl w:val="0"/>
      <w:jc w:val="both"/>
    </w:pPr>
    <w:rPr>
      <w:rFonts w:ascii="Calibri" w:eastAsia="宋体" w:hAnsi="Calibri" w:cs="Times New Roman"/>
    </w:rPr>
  </w:style>
  <w:style w:type="paragraph" w:customStyle="1" w:styleId="FE5527AE8E8448A1AF7CE927030186A5">
    <w:name w:val="FE5527AE8E8448A1AF7CE927030186A5"/>
    <w:rsid w:val="007355F3"/>
    <w:pPr>
      <w:widowControl w:val="0"/>
      <w:jc w:val="both"/>
    </w:pPr>
    <w:rPr>
      <w:rFonts w:ascii="Calibri" w:eastAsia="宋体" w:hAnsi="Calibri" w:cs="Times New Roman"/>
    </w:rPr>
  </w:style>
  <w:style w:type="paragraph" w:customStyle="1" w:styleId="CFBB738374934815A0B9909BF05E3B45">
    <w:name w:val="CFBB738374934815A0B9909BF05E3B45"/>
    <w:rsid w:val="007355F3"/>
    <w:pPr>
      <w:widowControl w:val="0"/>
      <w:jc w:val="both"/>
    </w:pPr>
    <w:rPr>
      <w:rFonts w:ascii="Calibri" w:eastAsia="宋体" w:hAnsi="Calibri" w:cs="Times New Roman"/>
    </w:rPr>
  </w:style>
  <w:style w:type="paragraph" w:customStyle="1" w:styleId="C9F72F3700934C9B9272863DDFE4D181">
    <w:name w:val="C9F72F3700934C9B9272863DDFE4D181"/>
    <w:rsid w:val="007355F3"/>
    <w:pPr>
      <w:widowControl w:val="0"/>
      <w:jc w:val="both"/>
    </w:pPr>
    <w:rPr>
      <w:rFonts w:ascii="Calibri" w:eastAsia="宋体" w:hAnsi="Calibri" w:cs="Times New Roman"/>
    </w:rPr>
  </w:style>
  <w:style w:type="paragraph" w:customStyle="1" w:styleId="97D5F3346D074305A4B4A743C740B561">
    <w:name w:val="97D5F3346D074305A4B4A743C740B561"/>
    <w:rsid w:val="007355F3"/>
    <w:pPr>
      <w:widowControl w:val="0"/>
      <w:jc w:val="both"/>
    </w:pPr>
    <w:rPr>
      <w:rFonts w:ascii="Calibri" w:eastAsia="宋体" w:hAnsi="Calibri" w:cs="Times New Roman"/>
    </w:rPr>
  </w:style>
  <w:style w:type="paragraph" w:customStyle="1" w:styleId="9524082E72FE4DB78797DF1997D050C1">
    <w:name w:val="9524082E72FE4DB78797DF1997D050C1"/>
    <w:rsid w:val="007355F3"/>
    <w:pPr>
      <w:widowControl w:val="0"/>
      <w:jc w:val="both"/>
    </w:pPr>
    <w:rPr>
      <w:rFonts w:ascii="Calibri" w:eastAsia="宋体" w:hAnsi="Calibri" w:cs="Times New Roman"/>
    </w:rPr>
  </w:style>
  <w:style w:type="paragraph" w:customStyle="1" w:styleId="B29279BA171B4B0EB18A9C29F33CF910">
    <w:name w:val="B29279BA171B4B0EB18A9C29F33CF910"/>
    <w:rsid w:val="007355F3"/>
    <w:pPr>
      <w:widowControl w:val="0"/>
      <w:jc w:val="both"/>
    </w:pPr>
    <w:rPr>
      <w:rFonts w:ascii="Calibri" w:eastAsia="宋体" w:hAnsi="Calibri" w:cs="Times New Roman"/>
    </w:rPr>
  </w:style>
  <w:style w:type="paragraph" w:customStyle="1" w:styleId="D0DEF70628684345B9B8A280774F014C">
    <w:name w:val="D0DEF70628684345B9B8A280774F014C"/>
    <w:rsid w:val="007355F3"/>
    <w:pPr>
      <w:widowControl w:val="0"/>
      <w:jc w:val="both"/>
    </w:pPr>
    <w:rPr>
      <w:rFonts w:ascii="Calibri" w:eastAsia="宋体" w:hAnsi="Calibri" w:cs="Times New Roman"/>
    </w:rPr>
  </w:style>
  <w:style w:type="paragraph" w:customStyle="1" w:styleId="C485C00E01EA489F85B8A972901C06EB">
    <w:name w:val="C485C00E01EA489F85B8A972901C06EB"/>
    <w:rsid w:val="007355F3"/>
    <w:pPr>
      <w:widowControl w:val="0"/>
      <w:jc w:val="both"/>
    </w:pPr>
    <w:rPr>
      <w:rFonts w:ascii="Calibri" w:eastAsia="宋体" w:hAnsi="Calibri" w:cs="Times New Roman"/>
    </w:rPr>
  </w:style>
  <w:style w:type="paragraph" w:customStyle="1" w:styleId="27239DEB824A46E0B9B8EE4C634E8533">
    <w:name w:val="27239DEB824A46E0B9B8EE4C634E8533"/>
    <w:rsid w:val="007355F3"/>
    <w:pPr>
      <w:widowControl w:val="0"/>
      <w:jc w:val="both"/>
    </w:pPr>
    <w:rPr>
      <w:rFonts w:ascii="Calibri" w:eastAsia="宋体" w:hAnsi="Calibri" w:cs="Times New Roman"/>
    </w:rPr>
  </w:style>
  <w:style w:type="paragraph" w:customStyle="1" w:styleId="B33E8A59F68D4FE89618325891057207">
    <w:name w:val="B33E8A59F68D4FE89618325891057207"/>
    <w:rsid w:val="007355F3"/>
    <w:pPr>
      <w:widowControl w:val="0"/>
      <w:jc w:val="both"/>
    </w:pPr>
    <w:rPr>
      <w:rFonts w:ascii="Calibri" w:eastAsia="宋体" w:hAnsi="Calibri" w:cs="Times New Roman"/>
    </w:rPr>
  </w:style>
  <w:style w:type="paragraph" w:customStyle="1" w:styleId="F1E71F28B0FA4EF7A4DB3E87C785BFA6">
    <w:name w:val="F1E71F28B0FA4EF7A4DB3E87C785BFA6"/>
    <w:rsid w:val="007355F3"/>
    <w:pPr>
      <w:widowControl w:val="0"/>
      <w:jc w:val="both"/>
    </w:pPr>
    <w:rPr>
      <w:rFonts w:ascii="Calibri" w:eastAsia="宋体" w:hAnsi="Calibri" w:cs="Times New Roman"/>
    </w:rPr>
  </w:style>
  <w:style w:type="paragraph" w:customStyle="1" w:styleId="1FA77E067D83473C8BD59670168B19B8">
    <w:name w:val="1FA77E067D83473C8BD59670168B19B8"/>
    <w:rsid w:val="007355F3"/>
    <w:pPr>
      <w:widowControl w:val="0"/>
      <w:jc w:val="both"/>
    </w:pPr>
    <w:rPr>
      <w:rFonts w:ascii="Calibri" w:eastAsia="宋体" w:hAnsi="Calibri" w:cs="Times New Roman"/>
    </w:rPr>
  </w:style>
  <w:style w:type="paragraph" w:customStyle="1" w:styleId="D0EABD1DBF0B4107A7912AFA45F05954">
    <w:name w:val="D0EABD1DBF0B4107A7912AFA45F05954"/>
    <w:rsid w:val="007355F3"/>
    <w:pPr>
      <w:widowControl w:val="0"/>
      <w:jc w:val="both"/>
    </w:pPr>
    <w:rPr>
      <w:rFonts w:ascii="Calibri" w:eastAsia="宋体" w:hAnsi="Calibri" w:cs="Times New Roman"/>
    </w:rPr>
  </w:style>
  <w:style w:type="paragraph" w:customStyle="1" w:styleId="8330F8A7269B4039853ADA1BBE9DF1BC">
    <w:name w:val="8330F8A7269B4039853ADA1BBE9DF1BC"/>
    <w:rsid w:val="007355F3"/>
    <w:pPr>
      <w:widowControl w:val="0"/>
      <w:jc w:val="both"/>
    </w:pPr>
    <w:rPr>
      <w:rFonts w:ascii="Calibri" w:eastAsia="宋体" w:hAnsi="Calibri" w:cs="Times New Roman"/>
    </w:rPr>
  </w:style>
  <w:style w:type="paragraph" w:customStyle="1" w:styleId="4351D456B4E346549A11758BCCA76A34">
    <w:name w:val="4351D456B4E346549A11758BCCA76A34"/>
    <w:rsid w:val="007355F3"/>
    <w:pPr>
      <w:widowControl w:val="0"/>
      <w:jc w:val="both"/>
    </w:pPr>
    <w:rPr>
      <w:rFonts w:ascii="Calibri" w:eastAsia="宋体" w:hAnsi="Calibri" w:cs="Times New Roman"/>
    </w:rPr>
  </w:style>
  <w:style w:type="paragraph" w:customStyle="1" w:styleId="6C6469D5A12B4F9BBBD031B166DE6A9A">
    <w:name w:val="6C6469D5A12B4F9BBBD031B166DE6A9A"/>
    <w:rsid w:val="007355F3"/>
    <w:pPr>
      <w:widowControl w:val="0"/>
      <w:jc w:val="both"/>
    </w:pPr>
    <w:rPr>
      <w:rFonts w:ascii="Calibri" w:eastAsia="宋体" w:hAnsi="Calibri" w:cs="Times New Roman"/>
    </w:rPr>
  </w:style>
  <w:style w:type="paragraph" w:customStyle="1" w:styleId="AF00DE71CF9D4B10874D1E16CC297D4D">
    <w:name w:val="AF00DE71CF9D4B10874D1E16CC297D4D"/>
    <w:rsid w:val="007355F3"/>
    <w:pPr>
      <w:widowControl w:val="0"/>
      <w:jc w:val="both"/>
    </w:pPr>
    <w:rPr>
      <w:rFonts w:ascii="Calibri" w:eastAsia="宋体" w:hAnsi="Calibri" w:cs="Times New Roman"/>
    </w:rPr>
  </w:style>
  <w:style w:type="paragraph" w:customStyle="1" w:styleId="AD748F23755F4D298E031E0DF6DE9789">
    <w:name w:val="AD748F23755F4D298E031E0DF6DE9789"/>
    <w:rsid w:val="007355F3"/>
    <w:pPr>
      <w:widowControl w:val="0"/>
      <w:jc w:val="both"/>
    </w:pPr>
    <w:rPr>
      <w:rFonts w:ascii="Calibri" w:eastAsia="宋体" w:hAnsi="Calibri" w:cs="Times New Roman"/>
    </w:rPr>
  </w:style>
  <w:style w:type="paragraph" w:customStyle="1" w:styleId="6313677A5EDB4C15ABE13587D0F35A02">
    <w:name w:val="6313677A5EDB4C15ABE13587D0F35A02"/>
    <w:rsid w:val="007355F3"/>
    <w:pPr>
      <w:widowControl w:val="0"/>
      <w:jc w:val="both"/>
    </w:pPr>
    <w:rPr>
      <w:rFonts w:ascii="Calibri" w:eastAsia="宋体" w:hAnsi="Calibri" w:cs="Times New Roman"/>
    </w:rPr>
  </w:style>
  <w:style w:type="paragraph" w:customStyle="1" w:styleId="540DC22AA5594E4C985434110282A1B4">
    <w:name w:val="540DC22AA5594E4C985434110282A1B4"/>
    <w:rsid w:val="007355F3"/>
    <w:pPr>
      <w:widowControl w:val="0"/>
      <w:jc w:val="both"/>
    </w:pPr>
    <w:rPr>
      <w:rFonts w:ascii="Calibri" w:eastAsia="宋体" w:hAnsi="Calibri" w:cs="Times New Roman"/>
    </w:rPr>
  </w:style>
  <w:style w:type="paragraph" w:customStyle="1" w:styleId="22398D70B2BB4B70BD992AD635F171F2">
    <w:name w:val="22398D70B2BB4B70BD992AD635F171F2"/>
    <w:rsid w:val="007355F3"/>
    <w:pPr>
      <w:widowControl w:val="0"/>
      <w:jc w:val="both"/>
    </w:pPr>
    <w:rPr>
      <w:rFonts w:ascii="Calibri" w:eastAsia="宋体" w:hAnsi="Calibri" w:cs="Times New Roman"/>
    </w:rPr>
  </w:style>
  <w:style w:type="paragraph" w:customStyle="1" w:styleId="D58955F5C319458FADE18975CFB90D31">
    <w:name w:val="D58955F5C319458FADE18975CFB90D31"/>
    <w:rsid w:val="007355F3"/>
    <w:pPr>
      <w:widowControl w:val="0"/>
      <w:jc w:val="both"/>
    </w:pPr>
    <w:rPr>
      <w:rFonts w:ascii="Calibri" w:eastAsia="宋体" w:hAnsi="Calibri" w:cs="Times New Roman"/>
    </w:rPr>
  </w:style>
  <w:style w:type="paragraph" w:customStyle="1" w:styleId="56BF3A3FBD104FA1AD35D8E64174EC2D">
    <w:name w:val="56BF3A3FBD104FA1AD35D8E64174EC2D"/>
    <w:rsid w:val="007355F3"/>
    <w:pPr>
      <w:widowControl w:val="0"/>
      <w:jc w:val="both"/>
    </w:pPr>
    <w:rPr>
      <w:rFonts w:ascii="Calibri" w:eastAsia="宋体" w:hAnsi="Calibri" w:cs="Times New Roman"/>
    </w:rPr>
  </w:style>
  <w:style w:type="paragraph" w:customStyle="1" w:styleId="236C21B8EC6F4AE7BBC5FA9E949418FB">
    <w:name w:val="236C21B8EC6F4AE7BBC5FA9E949418FB"/>
    <w:rsid w:val="007355F3"/>
    <w:pPr>
      <w:widowControl w:val="0"/>
      <w:jc w:val="both"/>
    </w:pPr>
    <w:rPr>
      <w:rFonts w:ascii="Calibri" w:eastAsia="宋体" w:hAnsi="Calibri" w:cs="Times New Roman"/>
    </w:rPr>
  </w:style>
  <w:style w:type="paragraph" w:customStyle="1" w:styleId="E89D004EE64940848E77C57AD90C3A36">
    <w:name w:val="E89D004EE64940848E77C57AD90C3A36"/>
    <w:rsid w:val="007355F3"/>
    <w:pPr>
      <w:widowControl w:val="0"/>
      <w:jc w:val="both"/>
    </w:pPr>
    <w:rPr>
      <w:rFonts w:ascii="Calibri" w:eastAsia="宋体" w:hAnsi="Calibri" w:cs="Times New Roman"/>
    </w:rPr>
  </w:style>
  <w:style w:type="paragraph" w:customStyle="1" w:styleId="FB78D554583F460BBA798BADA2C3F540">
    <w:name w:val="FB78D554583F460BBA798BADA2C3F540"/>
    <w:rsid w:val="007355F3"/>
    <w:pPr>
      <w:widowControl w:val="0"/>
      <w:jc w:val="both"/>
    </w:pPr>
    <w:rPr>
      <w:rFonts w:ascii="Calibri" w:eastAsia="宋体" w:hAnsi="Calibri" w:cs="Times New Roman"/>
    </w:rPr>
  </w:style>
  <w:style w:type="paragraph" w:customStyle="1" w:styleId="DF1ED4C5B6FD4D1BA3F4FA3FFCC14709">
    <w:name w:val="DF1ED4C5B6FD4D1BA3F4FA3FFCC14709"/>
    <w:rsid w:val="007355F3"/>
    <w:pPr>
      <w:widowControl w:val="0"/>
      <w:jc w:val="both"/>
    </w:pPr>
    <w:rPr>
      <w:rFonts w:ascii="Calibri" w:eastAsia="宋体" w:hAnsi="Calibri" w:cs="Times New Roman"/>
    </w:rPr>
  </w:style>
  <w:style w:type="paragraph" w:customStyle="1" w:styleId="AED41607379A40EFA6BE680F014C8518">
    <w:name w:val="AED41607379A40EFA6BE680F014C8518"/>
    <w:rsid w:val="007355F3"/>
    <w:pPr>
      <w:widowControl w:val="0"/>
      <w:jc w:val="both"/>
    </w:pPr>
    <w:rPr>
      <w:rFonts w:ascii="Calibri" w:eastAsia="宋体" w:hAnsi="Calibri" w:cs="Times New Roman"/>
    </w:rPr>
  </w:style>
  <w:style w:type="paragraph" w:customStyle="1" w:styleId="2AB49A000F954FF4A5C80A774C97CB31">
    <w:name w:val="2AB49A000F954FF4A5C80A774C97CB31"/>
    <w:rsid w:val="007355F3"/>
    <w:pPr>
      <w:widowControl w:val="0"/>
      <w:jc w:val="both"/>
    </w:pPr>
    <w:rPr>
      <w:rFonts w:ascii="Calibri" w:eastAsia="宋体" w:hAnsi="Calibri" w:cs="Times New Roman"/>
    </w:rPr>
  </w:style>
  <w:style w:type="paragraph" w:customStyle="1" w:styleId="8AE6CA45E41B49CE9D8FACD307A881E6">
    <w:name w:val="8AE6CA45E41B49CE9D8FACD307A881E6"/>
    <w:rsid w:val="007355F3"/>
    <w:pPr>
      <w:widowControl w:val="0"/>
      <w:jc w:val="both"/>
    </w:pPr>
    <w:rPr>
      <w:rFonts w:ascii="Calibri" w:eastAsia="宋体" w:hAnsi="Calibri" w:cs="Times New Roman"/>
    </w:rPr>
  </w:style>
  <w:style w:type="paragraph" w:customStyle="1" w:styleId="0F15CF3411E7406CA4215A56D7007056">
    <w:name w:val="0F15CF3411E7406CA4215A56D7007056"/>
    <w:rsid w:val="007355F3"/>
    <w:pPr>
      <w:widowControl w:val="0"/>
      <w:jc w:val="both"/>
    </w:pPr>
    <w:rPr>
      <w:rFonts w:ascii="Calibri" w:eastAsia="宋体" w:hAnsi="Calibri" w:cs="Times New Roman"/>
    </w:rPr>
  </w:style>
  <w:style w:type="paragraph" w:customStyle="1" w:styleId="674DEB8174D142548E2229F487419E57">
    <w:name w:val="674DEB8174D142548E2229F487419E57"/>
    <w:rsid w:val="007355F3"/>
    <w:pPr>
      <w:widowControl w:val="0"/>
      <w:jc w:val="both"/>
    </w:pPr>
    <w:rPr>
      <w:rFonts w:ascii="Calibri" w:eastAsia="宋体" w:hAnsi="Calibri" w:cs="Times New Roman"/>
    </w:rPr>
  </w:style>
  <w:style w:type="paragraph" w:customStyle="1" w:styleId="A8D371272045475088D8E28A7191F3B0">
    <w:name w:val="A8D371272045475088D8E28A7191F3B0"/>
    <w:rsid w:val="007355F3"/>
    <w:pPr>
      <w:widowControl w:val="0"/>
      <w:jc w:val="both"/>
    </w:pPr>
    <w:rPr>
      <w:rFonts w:ascii="Calibri" w:eastAsia="宋体" w:hAnsi="Calibri" w:cs="Times New Roman"/>
    </w:rPr>
  </w:style>
  <w:style w:type="paragraph" w:customStyle="1" w:styleId="5F17E75BE6AD4A2791A787FB2DF3FD04">
    <w:name w:val="5F17E75BE6AD4A2791A787FB2DF3FD04"/>
    <w:rsid w:val="007355F3"/>
    <w:pPr>
      <w:widowControl w:val="0"/>
      <w:jc w:val="both"/>
    </w:pPr>
    <w:rPr>
      <w:rFonts w:ascii="Calibri" w:eastAsia="宋体" w:hAnsi="Calibri" w:cs="Times New Roman"/>
    </w:rPr>
  </w:style>
  <w:style w:type="paragraph" w:customStyle="1" w:styleId="5EAC982923CF4B199B87A654325C592B">
    <w:name w:val="5EAC982923CF4B199B87A654325C592B"/>
    <w:rsid w:val="007355F3"/>
    <w:pPr>
      <w:widowControl w:val="0"/>
      <w:jc w:val="both"/>
    </w:pPr>
    <w:rPr>
      <w:rFonts w:ascii="Calibri" w:eastAsia="宋体" w:hAnsi="Calibri" w:cs="Times New Roman"/>
    </w:rPr>
  </w:style>
  <w:style w:type="paragraph" w:customStyle="1" w:styleId="D5E9F11CAF604CDA85DC7056B4CA1F77">
    <w:name w:val="D5E9F11CAF604CDA85DC7056B4CA1F77"/>
    <w:rsid w:val="007355F3"/>
    <w:pPr>
      <w:widowControl w:val="0"/>
      <w:jc w:val="both"/>
    </w:pPr>
    <w:rPr>
      <w:rFonts w:ascii="Calibri" w:eastAsia="宋体" w:hAnsi="Calibri" w:cs="Times New Roman"/>
    </w:rPr>
  </w:style>
  <w:style w:type="paragraph" w:customStyle="1" w:styleId="B9CED6666FAF46E78E991CD7B7D9246D">
    <w:name w:val="B9CED6666FAF46E78E991CD7B7D9246D"/>
    <w:rsid w:val="007355F3"/>
    <w:pPr>
      <w:widowControl w:val="0"/>
      <w:jc w:val="both"/>
    </w:pPr>
    <w:rPr>
      <w:rFonts w:ascii="Calibri" w:eastAsia="宋体" w:hAnsi="Calibri" w:cs="Times New Roman"/>
    </w:rPr>
  </w:style>
  <w:style w:type="paragraph" w:customStyle="1" w:styleId="A090DFF765C045E480497B43C1ABC4E5">
    <w:name w:val="A090DFF765C045E480497B43C1ABC4E5"/>
    <w:rsid w:val="007355F3"/>
    <w:pPr>
      <w:widowControl w:val="0"/>
      <w:jc w:val="both"/>
    </w:pPr>
    <w:rPr>
      <w:rFonts w:ascii="Calibri" w:eastAsia="宋体" w:hAnsi="Calibri" w:cs="Times New Roman"/>
    </w:rPr>
  </w:style>
  <w:style w:type="paragraph" w:customStyle="1" w:styleId="B925A11137C3493F86539988849084E7">
    <w:name w:val="B925A11137C3493F86539988849084E7"/>
    <w:rsid w:val="007355F3"/>
    <w:pPr>
      <w:widowControl w:val="0"/>
      <w:jc w:val="both"/>
    </w:pPr>
    <w:rPr>
      <w:rFonts w:ascii="Calibri" w:eastAsia="宋体" w:hAnsi="Calibri" w:cs="Times New Roman"/>
    </w:rPr>
  </w:style>
  <w:style w:type="paragraph" w:customStyle="1" w:styleId="9318944A948C4B4C818AB3E5E726A6B6">
    <w:name w:val="9318944A948C4B4C818AB3E5E726A6B6"/>
    <w:rsid w:val="007355F3"/>
    <w:pPr>
      <w:widowControl w:val="0"/>
      <w:jc w:val="both"/>
    </w:pPr>
    <w:rPr>
      <w:rFonts w:ascii="Calibri" w:eastAsia="宋体" w:hAnsi="Calibri" w:cs="Times New Roman"/>
    </w:rPr>
  </w:style>
  <w:style w:type="paragraph" w:customStyle="1" w:styleId="E08C118177BD4427A76A53E1F5A3B1DB">
    <w:name w:val="E08C118177BD4427A76A53E1F5A3B1DB"/>
    <w:rsid w:val="007355F3"/>
    <w:pPr>
      <w:widowControl w:val="0"/>
      <w:jc w:val="both"/>
    </w:pPr>
    <w:rPr>
      <w:rFonts w:ascii="Calibri" w:eastAsia="宋体" w:hAnsi="Calibri" w:cs="Times New Roman"/>
    </w:rPr>
  </w:style>
  <w:style w:type="paragraph" w:customStyle="1" w:styleId="90E8A7D156994462A4ACB38C3112FF68">
    <w:name w:val="90E8A7D156994462A4ACB38C3112FF68"/>
    <w:rsid w:val="007355F3"/>
    <w:pPr>
      <w:widowControl w:val="0"/>
      <w:jc w:val="both"/>
    </w:pPr>
    <w:rPr>
      <w:rFonts w:ascii="Calibri" w:eastAsia="宋体" w:hAnsi="Calibri" w:cs="Times New Roman"/>
    </w:rPr>
  </w:style>
  <w:style w:type="paragraph" w:customStyle="1" w:styleId="BB1336A3145C4C0B80E848DDA3AD5631">
    <w:name w:val="BB1336A3145C4C0B80E848DDA3AD5631"/>
    <w:rsid w:val="007355F3"/>
    <w:pPr>
      <w:widowControl w:val="0"/>
      <w:jc w:val="both"/>
    </w:pPr>
    <w:rPr>
      <w:rFonts w:ascii="Calibri" w:eastAsia="宋体" w:hAnsi="Calibri" w:cs="Times New Roman"/>
    </w:rPr>
  </w:style>
  <w:style w:type="paragraph" w:customStyle="1" w:styleId="2C55838E0F014454959E5166D837995F">
    <w:name w:val="2C55838E0F014454959E5166D837995F"/>
    <w:rsid w:val="007355F3"/>
    <w:pPr>
      <w:widowControl w:val="0"/>
      <w:jc w:val="both"/>
    </w:pPr>
    <w:rPr>
      <w:rFonts w:ascii="Calibri" w:eastAsia="宋体" w:hAnsi="Calibri" w:cs="Times New Roman"/>
    </w:rPr>
  </w:style>
  <w:style w:type="paragraph" w:customStyle="1" w:styleId="BC71AD7984144A2CAA1693DB5468ADBB">
    <w:name w:val="BC71AD7984144A2CAA1693DB5468ADBB"/>
    <w:rsid w:val="007355F3"/>
    <w:pPr>
      <w:widowControl w:val="0"/>
      <w:jc w:val="both"/>
    </w:pPr>
    <w:rPr>
      <w:rFonts w:ascii="Calibri" w:eastAsia="宋体" w:hAnsi="Calibri" w:cs="Times New Roman"/>
    </w:rPr>
  </w:style>
  <w:style w:type="paragraph" w:customStyle="1" w:styleId="F2B754DE805A4A68AD991886D836A724">
    <w:name w:val="F2B754DE805A4A68AD991886D836A724"/>
    <w:rsid w:val="007355F3"/>
    <w:pPr>
      <w:widowControl w:val="0"/>
      <w:jc w:val="both"/>
    </w:pPr>
    <w:rPr>
      <w:rFonts w:ascii="Calibri" w:eastAsia="宋体" w:hAnsi="Calibri" w:cs="Times New Roman"/>
    </w:rPr>
  </w:style>
  <w:style w:type="paragraph" w:customStyle="1" w:styleId="B140A1E8409B41C8A28CF50F3271C584">
    <w:name w:val="B140A1E8409B41C8A28CF50F3271C584"/>
    <w:rsid w:val="007355F3"/>
    <w:pPr>
      <w:widowControl w:val="0"/>
      <w:jc w:val="both"/>
    </w:pPr>
    <w:rPr>
      <w:rFonts w:ascii="Calibri" w:eastAsia="宋体" w:hAnsi="Calibri" w:cs="Times New Roman"/>
    </w:rPr>
  </w:style>
  <w:style w:type="paragraph" w:customStyle="1" w:styleId="5AC5A598675D4A049EAE4F9BBF16BE2F">
    <w:name w:val="5AC5A598675D4A049EAE4F9BBF16BE2F"/>
    <w:rsid w:val="007355F3"/>
    <w:pPr>
      <w:widowControl w:val="0"/>
      <w:jc w:val="both"/>
    </w:pPr>
    <w:rPr>
      <w:rFonts w:ascii="Calibri" w:eastAsia="宋体" w:hAnsi="Calibri" w:cs="Times New Roman"/>
    </w:rPr>
  </w:style>
  <w:style w:type="paragraph" w:customStyle="1" w:styleId="DE63CCD95F55451D8C2962FF2D71229B">
    <w:name w:val="DE63CCD95F55451D8C2962FF2D71229B"/>
    <w:rsid w:val="007355F3"/>
    <w:pPr>
      <w:widowControl w:val="0"/>
      <w:jc w:val="both"/>
    </w:pPr>
    <w:rPr>
      <w:rFonts w:ascii="Calibri" w:eastAsia="宋体" w:hAnsi="Calibri" w:cs="Times New Roman"/>
    </w:rPr>
  </w:style>
  <w:style w:type="paragraph" w:customStyle="1" w:styleId="71EA20957A3E4807B95BD68A9F8E9985">
    <w:name w:val="71EA20957A3E4807B95BD68A9F8E9985"/>
    <w:rsid w:val="007355F3"/>
    <w:pPr>
      <w:widowControl w:val="0"/>
      <w:jc w:val="both"/>
    </w:pPr>
    <w:rPr>
      <w:rFonts w:ascii="Calibri" w:eastAsia="宋体" w:hAnsi="Calibri" w:cs="Times New Roman"/>
    </w:rPr>
  </w:style>
  <w:style w:type="paragraph" w:customStyle="1" w:styleId="32BDB9E3526D4530B1C1887AE9F968F3">
    <w:name w:val="32BDB9E3526D4530B1C1887AE9F968F3"/>
    <w:rsid w:val="007355F3"/>
    <w:pPr>
      <w:widowControl w:val="0"/>
      <w:jc w:val="both"/>
    </w:pPr>
    <w:rPr>
      <w:rFonts w:ascii="Calibri" w:eastAsia="宋体" w:hAnsi="Calibri" w:cs="Times New Roman"/>
    </w:rPr>
  </w:style>
  <w:style w:type="paragraph" w:customStyle="1" w:styleId="F6AB9F4DB5324F41868104790EFDBA23">
    <w:name w:val="F6AB9F4DB5324F41868104790EFDBA23"/>
    <w:rsid w:val="007355F3"/>
    <w:pPr>
      <w:widowControl w:val="0"/>
      <w:jc w:val="both"/>
    </w:pPr>
    <w:rPr>
      <w:rFonts w:ascii="Calibri" w:eastAsia="宋体" w:hAnsi="Calibri" w:cs="Times New Roman"/>
    </w:rPr>
  </w:style>
  <w:style w:type="paragraph" w:customStyle="1" w:styleId="FB6E9D146BF646ED9A345591D1CC76AF">
    <w:name w:val="FB6E9D146BF646ED9A345591D1CC76AF"/>
    <w:rsid w:val="007355F3"/>
    <w:pPr>
      <w:widowControl w:val="0"/>
      <w:jc w:val="both"/>
    </w:pPr>
    <w:rPr>
      <w:rFonts w:ascii="Calibri" w:eastAsia="宋体" w:hAnsi="Calibri" w:cs="Times New Roman"/>
    </w:rPr>
  </w:style>
  <w:style w:type="paragraph" w:customStyle="1" w:styleId="0EECCC92372048C68AE6C8A7FFEE0094">
    <w:name w:val="0EECCC92372048C68AE6C8A7FFEE0094"/>
    <w:rsid w:val="007355F3"/>
    <w:pPr>
      <w:widowControl w:val="0"/>
      <w:jc w:val="both"/>
    </w:pPr>
    <w:rPr>
      <w:rFonts w:ascii="Calibri" w:eastAsia="宋体" w:hAnsi="Calibri" w:cs="Times New Roman"/>
    </w:rPr>
  </w:style>
  <w:style w:type="paragraph" w:customStyle="1" w:styleId="D19095D4E0504522977BE2E276A0CCD1">
    <w:name w:val="D19095D4E0504522977BE2E276A0CCD1"/>
    <w:rsid w:val="007355F3"/>
    <w:pPr>
      <w:widowControl w:val="0"/>
      <w:jc w:val="both"/>
    </w:pPr>
    <w:rPr>
      <w:rFonts w:ascii="Calibri" w:eastAsia="宋体" w:hAnsi="Calibri" w:cs="Times New Roman"/>
    </w:rPr>
  </w:style>
  <w:style w:type="paragraph" w:customStyle="1" w:styleId="EEA0E6B6976643168379F81B6D8060E9">
    <w:name w:val="EEA0E6B6976643168379F81B6D8060E9"/>
    <w:rsid w:val="007355F3"/>
    <w:pPr>
      <w:widowControl w:val="0"/>
      <w:jc w:val="both"/>
    </w:pPr>
    <w:rPr>
      <w:rFonts w:ascii="Calibri" w:eastAsia="宋体" w:hAnsi="Calibri" w:cs="Times New Roman"/>
    </w:rPr>
  </w:style>
  <w:style w:type="paragraph" w:customStyle="1" w:styleId="9A0762291E71403B9DC26219FC14CBE3">
    <w:name w:val="9A0762291E71403B9DC26219FC14CBE3"/>
    <w:rsid w:val="007355F3"/>
    <w:pPr>
      <w:widowControl w:val="0"/>
      <w:jc w:val="both"/>
    </w:pPr>
    <w:rPr>
      <w:rFonts w:ascii="Calibri" w:eastAsia="宋体" w:hAnsi="Calibri" w:cs="Times New Roman"/>
    </w:rPr>
  </w:style>
  <w:style w:type="paragraph" w:customStyle="1" w:styleId="9EDD6EDFA090492BA6DCCA2E5190C8C5">
    <w:name w:val="9EDD6EDFA090492BA6DCCA2E5190C8C5"/>
    <w:rsid w:val="007355F3"/>
    <w:pPr>
      <w:widowControl w:val="0"/>
      <w:jc w:val="both"/>
    </w:pPr>
    <w:rPr>
      <w:rFonts w:ascii="Calibri" w:eastAsia="宋体" w:hAnsi="Calibri" w:cs="Times New Roman"/>
    </w:rPr>
  </w:style>
  <w:style w:type="paragraph" w:customStyle="1" w:styleId="AF8BAAB421E848E68A375433F9A30E7A">
    <w:name w:val="AF8BAAB421E848E68A375433F9A30E7A"/>
    <w:rsid w:val="007355F3"/>
    <w:pPr>
      <w:widowControl w:val="0"/>
      <w:jc w:val="both"/>
    </w:pPr>
    <w:rPr>
      <w:rFonts w:ascii="Calibri" w:eastAsia="宋体" w:hAnsi="Calibri" w:cs="Times New Roman"/>
    </w:rPr>
  </w:style>
  <w:style w:type="paragraph" w:customStyle="1" w:styleId="756AD36FDC42400B89322EE2A1E9DECD">
    <w:name w:val="756AD36FDC42400B89322EE2A1E9DECD"/>
    <w:rsid w:val="007355F3"/>
    <w:pPr>
      <w:widowControl w:val="0"/>
      <w:jc w:val="both"/>
    </w:pPr>
    <w:rPr>
      <w:rFonts w:ascii="Calibri" w:eastAsia="宋体" w:hAnsi="Calibri" w:cs="Times New Roman"/>
    </w:rPr>
  </w:style>
  <w:style w:type="paragraph" w:customStyle="1" w:styleId="D6771E908B314DE5A1303E4FBE203335">
    <w:name w:val="D6771E908B314DE5A1303E4FBE203335"/>
    <w:rsid w:val="007355F3"/>
    <w:pPr>
      <w:widowControl w:val="0"/>
      <w:jc w:val="both"/>
    </w:pPr>
    <w:rPr>
      <w:rFonts w:ascii="Calibri" w:eastAsia="宋体" w:hAnsi="Calibri" w:cs="Times New Roman"/>
    </w:rPr>
  </w:style>
  <w:style w:type="paragraph" w:customStyle="1" w:styleId="1AD765F7F1F44E67AD0FE3B0A4EDF347">
    <w:name w:val="1AD765F7F1F44E67AD0FE3B0A4EDF347"/>
    <w:rsid w:val="007355F3"/>
    <w:pPr>
      <w:widowControl w:val="0"/>
      <w:jc w:val="both"/>
    </w:pPr>
    <w:rPr>
      <w:rFonts w:ascii="Calibri" w:eastAsia="宋体" w:hAnsi="Calibri" w:cs="Times New Roman"/>
    </w:rPr>
  </w:style>
  <w:style w:type="paragraph" w:customStyle="1" w:styleId="31CF333179FD4EB29380495D2789BBFC">
    <w:name w:val="31CF333179FD4EB29380495D2789BBFC"/>
    <w:rsid w:val="007355F3"/>
    <w:pPr>
      <w:widowControl w:val="0"/>
      <w:jc w:val="both"/>
    </w:pPr>
    <w:rPr>
      <w:rFonts w:ascii="Calibri" w:eastAsia="宋体" w:hAnsi="Calibri" w:cs="Times New Roman"/>
    </w:rPr>
  </w:style>
  <w:style w:type="paragraph" w:customStyle="1" w:styleId="02A8FF9CE526490E9A0E3E6C497B9F5F">
    <w:name w:val="02A8FF9CE526490E9A0E3E6C497B9F5F"/>
    <w:rsid w:val="007355F3"/>
    <w:pPr>
      <w:widowControl w:val="0"/>
      <w:jc w:val="both"/>
    </w:pPr>
    <w:rPr>
      <w:rFonts w:ascii="Calibri" w:eastAsia="宋体" w:hAnsi="Calibri" w:cs="Times New Roman"/>
    </w:rPr>
  </w:style>
  <w:style w:type="paragraph" w:customStyle="1" w:styleId="F46F969E6A3B4A5EBD269EA2D3550FAB">
    <w:name w:val="F46F969E6A3B4A5EBD269EA2D3550FAB"/>
    <w:rsid w:val="007355F3"/>
    <w:pPr>
      <w:widowControl w:val="0"/>
      <w:jc w:val="both"/>
    </w:pPr>
    <w:rPr>
      <w:rFonts w:ascii="Calibri" w:eastAsia="宋体" w:hAnsi="Calibri" w:cs="Times New Roman"/>
    </w:rPr>
  </w:style>
  <w:style w:type="paragraph" w:customStyle="1" w:styleId="FB650A7AEBA640CD983E28B6CA16394F">
    <w:name w:val="FB650A7AEBA640CD983E28B6CA16394F"/>
    <w:rsid w:val="007355F3"/>
    <w:pPr>
      <w:widowControl w:val="0"/>
      <w:jc w:val="both"/>
    </w:pPr>
    <w:rPr>
      <w:rFonts w:ascii="Calibri" w:eastAsia="宋体" w:hAnsi="Calibri" w:cs="Times New Roman"/>
    </w:rPr>
  </w:style>
  <w:style w:type="paragraph" w:customStyle="1" w:styleId="CDA8A252EBBB4725A7F93356FFBA63C8">
    <w:name w:val="CDA8A252EBBB4725A7F93356FFBA63C8"/>
    <w:rsid w:val="007355F3"/>
    <w:pPr>
      <w:widowControl w:val="0"/>
      <w:jc w:val="both"/>
    </w:pPr>
    <w:rPr>
      <w:rFonts w:ascii="Calibri" w:eastAsia="宋体" w:hAnsi="Calibri" w:cs="Times New Roman"/>
    </w:rPr>
  </w:style>
  <w:style w:type="paragraph" w:customStyle="1" w:styleId="6F45CC548C20497C9A00C8ED73E5401C">
    <w:name w:val="6F45CC548C20497C9A00C8ED73E5401C"/>
    <w:rsid w:val="007355F3"/>
    <w:pPr>
      <w:widowControl w:val="0"/>
      <w:jc w:val="both"/>
    </w:pPr>
    <w:rPr>
      <w:rFonts w:ascii="Calibri" w:eastAsia="宋体" w:hAnsi="Calibri" w:cs="Times New Roman"/>
    </w:rPr>
  </w:style>
  <w:style w:type="paragraph" w:customStyle="1" w:styleId="0C022710E9A54B159B415FF1A7413DDB">
    <w:name w:val="0C022710E9A54B159B415FF1A7413DDB"/>
    <w:rsid w:val="007355F3"/>
    <w:pPr>
      <w:widowControl w:val="0"/>
      <w:jc w:val="both"/>
    </w:pPr>
    <w:rPr>
      <w:rFonts w:ascii="Calibri" w:eastAsia="宋体" w:hAnsi="Calibri" w:cs="Times New Roman"/>
    </w:rPr>
  </w:style>
  <w:style w:type="paragraph" w:customStyle="1" w:styleId="3985E756A74347639E0CAB82A83D8356">
    <w:name w:val="3985E756A74347639E0CAB82A83D8356"/>
    <w:rsid w:val="007355F3"/>
    <w:pPr>
      <w:widowControl w:val="0"/>
      <w:jc w:val="both"/>
    </w:pPr>
    <w:rPr>
      <w:rFonts w:ascii="Calibri" w:eastAsia="宋体" w:hAnsi="Calibri" w:cs="Times New Roman"/>
    </w:rPr>
  </w:style>
  <w:style w:type="paragraph" w:customStyle="1" w:styleId="BC865EFAE1044F55AB42B26A2A12173A">
    <w:name w:val="BC865EFAE1044F55AB42B26A2A12173A"/>
    <w:rsid w:val="007355F3"/>
    <w:pPr>
      <w:widowControl w:val="0"/>
      <w:jc w:val="both"/>
    </w:pPr>
    <w:rPr>
      <w:rFonts w:ascii="Calibri" w:eastAsia="宋体" w:hAnsi="Calibri" w:cs="Times New Roman"/>
    </w:rPr>
  </w:style>
  <w:style w:type="paragraph" w:customStyle="1" w:styleId="B345BCF6F4AC4CA7B14645771C995A61">
    <w:name w:val="B345BCF6F4AC4CA7B14645771C995A61"/>
    <w:rsid w:val="007355F3"/>
    <w:pPr>
      <w:widowControl w:val="0"/>
      <w:jc w:val="both"/>
    </w:pPr>
    <w:rPr>
      <w:rFonts w:ascii="Calibri" w:eastAsia="宋体" w:hAnsi="Calibri" w:cs="Times New Roman"/>
    </w:rPr>
  </w:style>
  <w:style w:type="paragraph" w:customStyle="1" w:styleId="AA75C688DE5C41068EBE9ECB7C65D5DA">
    <w:name w:val="AA75C688DE5C41068EBE9ECB7C65D5DA"/>
    <w:rsid w:val="007355F3"/>
    <w:pPr>
      <w:widowControl w:val="0"/>
      <w:jc w:val="both"/>
    </w:pPr>
    <w:rPr>
      <w:rFonts w:ascii="Calibri" w:eastAsia="宋体" w:hAnsi="Calibri" w:cs="Times New Roman"/>
    </w:rPr>
  </w:style>
  <w:style w:type="paragraph" w:customStyle="1" w:styleId="EAE302D19A7043FFB0113E68765E50CE">
    <w:name w:val="EAE302D19A7043FFB0113E68765E50CE"/>
    <w:rsid w:val="007355F3"/>
    <w:pPr>
      <w:widowControl w:val="0"/>
      <w:jc w:val="both"/>
    </w:pPr>
    <w:rPr>
      <w:rFonts w:ascii="Calibri" w:eastAsia="宋体" w:hAnsi="Calibri" w:cs="Times New Roman"/>
    </w:rPr>
  </w:style>
  <w:style w:type="paragraph" w:customStyle="1" w:styleId="CE94DD9FEC184BF899E3948C46D78B26">
    <w:name w:val="CE94DD9FEC184BF899E3948C46D78B26"/>
    <w:rsid w:val="007355F3"/>
    <w:pPr>
      <w:widowControl w:val="0"/>
      <w:jc w:val="both"/>
    </w:pPr>
    <w:rPr>
      <w:rFonts w:ascii="Calibri" w:eastAsia="宋体" w:hAnsi="Calibri" w:cs="Times New Roman"/>
    </w:rPr>
  </w:style>
  <w:style w:type="paragraph" w:customStyle="1" w:styleId="C5252C25023546719C02B9303B4C45A4">
    <w:name w:val="C5252C25023546719C02B9303B4C45A4"/>
    <w:rsid w:val="007355F3"/>
    <w:pPr>
      <w:widowControl w:val="0"/>
      <w:jc w:val="both"/>
    </w:pPr>
    <w:rPr>
      <w:rFonts w:ascii="Calibri" w:eastAsia="宋体" w:hAnsi="Calibri" w:cs="Times New Roman"/>
    </w:rPr>
  </w:style>
  <w:style w:type="paragraph" w:customStyle="1" w:styleId="9947FB0281A54DBCA9DB61F694D82DE9">
    <w:name w:val="9947FB0281A54DBCA9DB61F694D82DE9"/>
    <w:rsid w:val="007355F3"/>
    <w:pPr>
      <w:widowControl w:val="0"/>
      <w:jc w:val="both"/>
    </w:pPr>
    <w:rPr>
      <w:rFonts w:ascii="Calibri" w:eastAsia="宋体" w:hAnsi="Calibri" w:cs="Times New Roman"/>
    </w:rPr>
  </w:style>
  <w:style w:type="paragraph" w:customStyle="1" w:styleId="0F2713F0F37A4C88978BAAFBAACDE714">
    <w:name w:val="0F2713F0F37A4C88978BAAFBAACDE714"/>
    <w:rsid w:val="007355F3"/>
    <w:pPr>
      <w:widowControl w:val="0"/>
      <w:jc w:val="both"/>
    </w:pPr>
    <w:rPr>
      <w:rFonts w:ascii="Calibri" w:eastAsia="宋体" w:hAnsi="Calibri" w:cs="Times New Roman"/>
    </w:rPr>
  </w:style>
  <w:style w:type="paragraph" w:customStyle="1" w:styleId="BC33FA2408F744638349F73786AF3350">
    <w:name w:val="BC33FA2408F744638349F73786AF3350"/>
    <w:rsid w:val="007355F3"/>
    <w:pPr>
      <w:widowControl w:val="0"/>
      <w:jc w:val="both"/>
    </w:pPr>
    <w:rPr>
      <w:rFonts w:ascii="Calibri" w:eastAsia="宋体" w:hAnsi="Calibri" w:cs="Times New Roman"/>
    </w:rPr>
  </w:style>
  <w:style w:type="paragraph" w:customStyle="1" w:styleId="6E4ED4CC879342AFBEE3C766002DB562">
    <w:name w:val="6E4ED4CC879342AFBEE3C766002DB562"/>
    <w:rsid w:val="007355F3"/>
    <w:pPr>
      <w:widowControl w:val="0"/>
      <w:jc w:val="both"/>
    </w:pPr>
    <w:rPr>
      <w:rFonts w:ascii="Calibri" w:eastAsia="宋体" w:hAnsi="Calibri" w:cs="Times New Roman"/>
    </w:rPr>
  </w:style>
  <w:style w:type="paragraph" w:customStyle="1" w:styleId="EBC72798AE36425F8F02A34C4066FB62">
    <w:name w:val="EBC72798AE36425F8F02A34C4066FB62"/>
    <w:rsid w:val="007355F3"/>
    <w:pPr>
      <w:widowControl w:val="0"/>
      <w:jc w:val="both"/>
    </w:pPr>
    <w:rPr>
      <w:rFonts w:ascii="Calibri" w:eastAsia="宋体" w:hAnsi="Calibri" w:cs="Times New Roman"/>
    </w:rPr>
  </w:style>
  <w:style w:type="paragraph" w:customStyle="1" w:styleId="6C273B1379064E4093CD3325E4F1C2F5">
    <w:name w:val="6C273B1379064E4093CD3325E4F1C2F5"/>
    <w:rsid w:val="007355F3"/>
    <w:pPr>
      <w:widowControl w:val="0"/>
      <w:jc w:val="both"/>
    </w:pPr>
    <w:rPr>
      <w:rFonts w:ascii="Calibri" w:eastAsia="宋体" w:hAnsi="Calibri" w:cs="Times New Roman"/>
    </w:rPr>
  </w:style>
  <w:style w:type="paragraph" w:customStyle="1" w:styleId="BC250343BA4F49EDAD84035D9A9E1FA4">
    <w:name w:val="BC250343BA4F49EDAD84035D9A9E1FA4"/>
    <w:rsid w:val="007355F3"/>
    <w:pPr>
      <w:widowControl w:val="0"/>
      <w:jc w:val="both"/>
    </w:pPr>
    <w:rPr>
      <w:rFonts w:ascii="Calibri" w:eastAsia="宋体" w:hAnsi="Calibri" w:cs="Times New Roman"/>
    </w:rPr>
  </w:style>
  <w:style w:type="paragraph" w:customStyle="1" w:styleId="7374B4B770A744CE807E55403FB9067D">
    <w:name w:val="7374B4B770A744CE807E55403FB9067D"/>
    <w:rsid w:val="007355F3"/>
    <w:pPr>
      <w:widowControl w:val="0"/>
      <w:jc w:val="both"/>
    </w:pPr>
    <w:rPr>
      <w:rFonts w:ascii="Calibri" w:eastAsia="宋体" w:hAnsi="Calibri" w:cs="Times New Roman"/>
    </w:rPr>
  </w:style>
  <w:style w:type="paragraph" w:customStyle="1" w:styleId="BCABAD95AD2849DFAF2033EBD4E67DEB">
    <w:name w:val="BCABAD95AD2849DFAF2033EBD4E67DEB"/>
    <w:rsid w:val="007355F3"/>
    <w:pPr>
      <w:widowControl w:val="0"/>
      <w:jc w:val="both"/>
    </w:pPr>
    <w:rPr>
      <w:rFonts w:ascii="Calibri" w:eastAsia="宋体" w:hAnsi="Calibri" w:cs="Times New Roman"/>
    </w:rPr>
  </w:style>
  <w:style w:type="paragraph" w:customStyle="1" w:styleId="2E90AF864F9A4AE195442D20C7C01835">
    <w:name w:val="2E90AF864F9A4AE195442D20C7C01835"/>
    <w:rsid w:val="007355F3"/>
    <w:pPr>
      <w:widowControl w:val="0"/>
      <w:jc w:val="both"/>
    </w:pPr>
    <w:rPr>
      <w:rFonts w:ascii="Calibri" w:eastAsia="宋体" w:hAnsi="Calibri" w:cs="Times New Roman"/>
    </w:rPr>
  </w:style>
  <w:style w:type="paragraph" w:customStyle="1" w:styleId="B6FA2E3EC70C4358A6D1369DE5DF44E4">
    <w:name w:val="B6FA2E3EC70C4358A6D1369DE5DF44E4"/>
    <w:rsid w:val="007355F3"/>
    <w:pPr>
      <w:widowControl w:val="0"/>
      <w:jc w:val="both"/>
    </w:pPr>
    <w:rPr>
      <w:rFonts w:ascii="Calibri" w:eastAsia="宋体" w:hAnsi="Calibri" w:cs="Times New Roman"/>
    </w:rPr>
  </w:style>
  <w:style w:type="paragraph" w:customStyle="1" w:styleId="50F67FBA5D5F4B3783994BA61E3D0399">
    <w:name w:val="50F67FBA5D5F4B3783994BA61E3D0399"/>
    <w:rsid w:val="007355F3"/>
    <w:pPr>
      <w:widowControl w:val="0"/>
      <w:jc w:val="both"/>
    </w:pPr>
    <w:rPr>
      <w:rFonts w:ascii="Calibri" w:eastAsia="宋体" w:hAnsi="Calibri" w:cs="Times New Roman"/>
    </w:rPr>
  </w:style>
  <w:style w:type="paragraph" w:customStyle="1" w:styleId="1DF7235D772241BE9959C908D3318097">
    <w:name w:val="1DF7235D772241BE9959C908D3318097"/>
    <w:rsid w:val="007355F3"/>
    <w:pPr>
      <w:widowControl w:val="0"/>
      <w:jc w:val="both"/>
    </w:pPr>
    <w:rPr>
      <w:rFonts w:ascii="Calibri" w:eastAsia="宋体" w:hAnsi="Calibri" w:cs="Times New Roman"/>
    </w:rPr>
  </w:style>
  <w:style w:type="paragraph" w:customStyle="1" w:styleId="91E98C2254F141E9B7BAC79244E84B33">
    <w:name w:val="91E98C2254F141E9B7BAC79244E84B33"/>
    <w:rsid w:val="007355F3"/>
    <w:pPr>
      <w:widowControl w:val="0"/>
      <w:jc w:val="both"/>
    </w:pPr>
    <w:rPr>
      <w:rFonts w:ascii="Calibri" w:eastAsia="宋体" w:hAnsi="Calibri" w:cs="Times New Roman"/>
    </w:rPr>
  </w:style>
  <w:style w:type="paragraph" w:customStyle="1" w:styleId="3FA897677B7E47C28F0F98185A060A4E">
    <w:name w:val="3FA897677B7E47C28F0F98185A060A4E"/>
    <w:rsid w:val="007355F3"/>
    <w:pPr>
      <w:widowControl w:val="0"/>
      <w:jc w:val="both"/>
    </w:pPr>
    <w:rPr>
      <w:rFonts w:ascii="Calibri" w:eastAsia="宋体" w:hAnsi="Calibri" w:cs="Times New Roman"/>
    </w:rPr>
  </w:style>
  <w:style w:type="paragraph" w:customStyle="1" w:styleId="71F427DF9DDE4284B44F2C7D561287DF">
    <w:name w:val="71F427DF9DDE4284B44F2C7D561287DF"/>
    <w:rsid w:val="007355F3"/>
    <w:pPr>
      <w:widowControl w:val="0"/>
      <w:jc w:val="both"/>
    </w:pPr>
    <w:rPr>
      <w:rFonts w:ascii="Calibri" w:eastAsia="宋体" w:hAnsi="Calibri" w:cs="Times New Roman"/>
    </w:rPr>
  </w:style>
  <w:style w:type="paragraph" w:customStyle="1" w:styleId="22852B454738483F804E4D53FE5B0301">
    <w:name w:val="22852B454738483F804E4D53FE5B0301"/>
    <w:rsid w:val="007355F3"/>
    <w:pPr>
      <w:widowControl w:val="0"/>
      <w:jc w:val="both"/>
    </w:pPr>
    <w:rPr>
      <w:rFonts w:ascii="Calibri" w:eastAsia="宋体" w:hAnsi="Calibri" w:cs="Times New Roman"/>
    </w:rPr>
  </w:style>
  <w:style w:type="paragraph" w:customStyle="1" w:styleId="5875DD31EB1F4640833BA03E8326264A">
    <w:name w:val="5875DD31EB1F4640833BA03E8326264A"/>
    <w:rsid w:val="007355F3"/>
    <w:pPr>
      <w:widowControl w:val="0"/>
      <w:jc w:val="both"/>
    </w:pPr>
    <w:rPr>
      <w:rFonts w:ascii="Calibri" w:eastAsia="宋体" w:hAnsi="Calibri" w:cs="Times New Roman"/>
    </w:rPr>
  </w:style>
  <w:style w:type="paragraph" w:customStyle="1" w:styleId="3913175F45F94778ACE4FF6F6301287C">
    <w:name w:val="3913175F45F94778ACE4FF6F6301287C"/>
    <w:rsid w:val="007355F3"/>
    <w:pPr>
      <w:widowControl w:val="0"/>
      <w:jc w:val="both"/>
    </w:pPr>
    <w:rPr>
      <w:rFonts w:ascii="Calibri" w:eastAsia="宋体" w:hAnsi="Calibri" w:cs="Times New Roman"/>
    </w:rPr>
  </w:style>
  <w:style w:type="paragraph" w:customStyle="1" w:styleId="7E571C152D174683A17CF1A87A7A75C4">
    <w:name w:val="7E571C152D174683A17CF1A87A7A75C4"/>
    <w:rsid w:val="007355F3"/>
    <w:pPr>
      <w:widowControl w:val="0"/>
      <w:jc w:val="both"/>
    </w:pPr>
    <w:rPr>
      <w:rFonts w:ascii="Calibri" w:eastAsia="宋体" w:hAnsi="Calibri" w:cs="Times New Roman"/>
    </w:rPr>
  </w:style>
  <w:style w:type="paragraph" w:customStyle="1" w:styleId="C0E9E6C56BF64BEAAEAC773B1697D179">
    <w:name w:val="C0E9E6C56BF64BEAAEAC773B1697D179"/>
    <w:rsid w:val="007355F3"/>
    <w:pPr>
      <w:widowControl w:val="0"/>
      <w:jc w:val="both"/>
    </w:pPr>
    <w:rPr>
      <w:rFonts w:ascii="Calibri" w:eastAsia="宋体" w:hAnsi="Calibri" w:cs="Times New Roman"/>
    </w:rPr>
  </w:style>
  <w:style w:type="paragraph" w:customStyle="1" w:styleId="8B97E1FBA40B4D4CB17019281F2A8371">
    <w:name w:val="8B97E1FBA40B4D4CB17019281F2A8371"/>
    <w:rsid w:val="007355F3"/>
    <w:pPr>
      <w:widowControl w:val="0"/>
      <w:jc w:val="both"/>
    </w:pPr>
    <w:rPr>
      <w:rFonts w:ascii="Calibri" w:eastAsia="宋体" w:hAnsi="Calibri" w:cs="Times New Roman"/>
    </w:rPr>
  </w:style>
  <w:style w:type="paragraph" w:customStyle="1" w:styleId="AEAE5AF9FECB449DB574AD1104C3D9DD">
    <w:name w:val="AEAE5AF9FECB449DB574AD1104C3D9DD"/>
    <w:rsid w:val="007355F3"/>
    <w:pPr>
      <w:widowControl w:val="0"/>
      <w:jc w:val="both"/>
    </w:pPr>
    <w:rPr>
      <w:rFonts w:ascii="Calibri" w:eastAsia="宋体" w:hAnsi="Calibri" w:cs="Times New Roman"/>
    </w:rPr>
  </w:style>
  <w:style w:type="paragraph" w:customStyle="1" w:styleId="ECF7C3BEDAE64C51A1684FCCF15FF072">
    <w:name w:val="ECF7C3BEDAE64C51A1684FCCF15FF072"/>
    <w:rsid w:val="007355F3"/>
    <w:pPr>
      <w:widowControl w:val="0"/>
      <w:jc w:val="both"/>
    </w:pPr>
    <w:rPr>
      <w:rFonts w:ascii="Calibri" w:eastAsia="宋体" w:hAnsi="Calibri" w:cs="Times New Roman"/>
    </w:rPr>
  </w:style>
  <w:style w:type="paragraph" w:customStyle="1" w:styleId="0104FF2446D443E4A5ED23519B32B2AF">
    <w:name w:val="0104FF2446D443E4A5ED23519B32B2AF"/>
    <w:rsid w:val="007355F3"/>
    <w:pPr>
      <w:widowControl w:val="0"/>
      <w:jc w:val="both"/>
    </w:pPr>
    <w:rPr>
      <w:rFonts w:ascii="Calibri" w:eastAsia="宋体" w:hAnsi="Calibri" w:cs="Times New Roman"/>
    </w:rPr>
  </w:style>
  <w:style w:type="paragraph" w:customStyle="1" w:styleId="465E6A9E1D074D37972EC0A9B7B0BBF4">
    <w:name w:val="465E6A9E1D074D37972EC0A9B7B0BBF4"/>
    <w:rsid w:val="007355F3"/>
    <w:pPr>
      <w:widowControl w:val="0"/>
      <w:jc w:val="both"/>
    </w:pPr>
    <w:rPr>
      <w:rFonts w:ascii="Calibri" w:eastAsia="宋体" w:hAnsi="Calibri" w:cs="Times New Roman"/>
    </w:rPr>
  </w:style>
  <w:style w:type="paragraph" w:customStyle="1" w:styleId="2499481B1EE64790801EFD6897CFD54A">
    <w:name w:val="2499481B1EE64790801EFD6897CFD54A"/>
    <w:rsid w:val="007355F3"/>
    <w:pPr>
      <w:widowControl w:val="0"/>
      <w:jc w:val="both"/>
    </w:pPr>
    <w:rPr>
      <w:rFonts w:ascii="Calibri" w:eastAsia="宋体" w:hAnsi="Calibri" w:cs="Times New Roman"/>
    </w:rPr>
  </w:style>
  <w:style w:type="paragraph" w:customStyle="1" w:styleId="CF9AA648D8A1475F999E73E393895CE0">
    <w:name w:val="CF9AA648D8A1475F999E73E393895CE0"/>
    <w:rsid w:val="007355F3"/>
    <w:pPr>
      <w:widowControl w:val="0"/>
      <w:jc w:val="both"/>
    </w:pPr>
    <w:rPr>
      <w:rFonts w:ascii="Calibri" w:eastAsia="宋体" w:hAnsi="Calibri" w:cs="Times New Roman"/>
    </w:rPr>
  </w:style>
  <w:style w:type="paragraph" w:customStyle="1" w:styleId="A52CC35D80534307A1297A378BD8B2E0">
    <w:name w:val="A52CC35D80534307A1297A378BD8B2E0"/>
    <w:rsid w:val="007355F3"/>
    <w:pPr>
      <w:widowControl w:val="0"/>
      <w:jc w:val="both"/>
    </w:pPr>
    <w:rPr>
      <w:rFonts w:ascii="Calibri" w:eastAsia="宋体" w:hAnsi="Calibri" w:cs="Times New Roman"/>
    </w:rPr>
  </w:style>
  <w:style w:type="paragraph" w:customStyle="1" w:styleId="C482CC320BC24DAC8016598E7EAF2B00">
    <w:name w:val="C482CC320BC24DAC8016598E7EAF2B00"/>
    <w:rsid w:val="007355F3"/>
    <w:pPr>
      <w:widowControl w:val="0"/>
      <w:jc w:val="both"/>
    </w:pPr>
    <w:rPr>
      <w:rFonts w:ascii="Calibri" w:eastAsia="宋体" w:hAnsi="Calibri" w:cs="Times New Roman"/>
    </w:rPr>
  </w:style>
  <w:style w:type="paragraph" w:customStyle="1" w:styleId="97059DEA2DD347EAB73DF80C2FA91990">
    <w:name w:val="97059DEA2DD347EAB73DF80C2FA91990"/>
    <w:rsid w:val="007355F3"/>
    <w:pPr>
      <w:widowControl w:val="0"/>
      <w:jc w:val="both"/>
    </w:pPr>
    <w:rPr>
      <w:rFonts w:ascii="Calibri" w:eastAsia="宋体" w:hAnsi="Calibri" w:cs="Times New Roman"/>
    </w:rPr>
  </w:style>
  <w:style w:type="paragraph" w:customStyle="1" w:styleId="72BCF43B84454CDB98FFE3E0A85BE23E">
    <w:name w:val="72BCF43B84454CDB98FFE3E0A85BE23E"/>
    <w:rsid w:val="007355F3"/>
    <w:pPr>
      <w:widowControl w:val="0"/>
      <w:jc w:val="both"/>
    </w:pPr>
    <w:rPr>
      <w:rFonts w:ascii="Calibri" w:eastAsia="宋体" w:hAnsi="Calibri" w:cs="Times New Roman"/>
    </w:rPr>
  </w:style>
  <w:style w:type="paragraph" w:customStyle="1" w:styleId="C8373684613C450AA8EE512424C9CB87">
    <w:name w:val="C8373684613C450AA8EE512424C9CB87"/>
    <w:rsid w:val="007355F3"/>
    <w:pPr>
      <w:widowControl w:val="0"/>
      <w:jc w:val="both"/>
    </w:pPr>
    <w:rPr>
      <w:rFonts w:ascii="Calibri" w:eastAsia="宋体" w:hAnsi="Calibri" w:cs="Times New Roman"/>
    </w:rPr>
  </w:style>
  <w:style w:type="paragraph" w:customStyle="1" w:styleId="7D8509375D2848C9A6954577DA6225B6">
    <w:name w:val="7D8509375D2848C9A6954577DA6225B6"/>
    <w:rsid w:val="007355F3"/>
    <w:pPr>
      <w:widowControl w:val="0"/>
      <w:jc w:val="both"/>
    </w:pPr>
    <w:rPr>
      <w:rFonts w:ascii="Calibri" w:eastAsia="宋体" w:hAnsi="Calibri" w:cs="Times New Roman"/>
    </w:rPr>
  </w:style>
  <w:style w:type="paragraph" w:customStyle="1" w:styleId="16EA4997B6F44D73B0E3E35055E857E0">
    <w:name w:val="16EA4997B6F44D73B0E3E35055E857E0"/>
    <w:rsid w:val="007355F3"/>
    <w:pPr>
      <w:widowControl w:val="0"/>
      <w:jc w:val="both"/>
    </w:pPr>
    <w:rPr>
      <w:rFonts w:ascii="Calibri" w:eastAsia="宋体" w:hAnsi="Calibri" w:cs="Times New Roman"/>
    </w:rPr>
  </w:style>
  <w:style w:type="paragraph" w:customStyle="1" w:styleId="FCDDEA17960B4C21B0A3FC11E8A71D97">
    <w:name w:val="FCDDEA17960B4C21B0A3FC11E8A71D97"/>
    <w:rsid w:val="007355F3"/>
    <w:pPr>
      <w:widowControl w:val="0"/>
      <w:jc w:val="both"/>
    </w:pPr>
    <w:rPr>
      <w:rFonts w:ascii="Calibri" w:eastAsia="宋体" w:hAnsi="Calibri" w:cs="Times New Roman"/>
    </w:rPr>
  </w:style>
  <w:style w:type="paragraph" w:customStyle="1" w:styleId="037C3064AAC4420F87837447ABC6CFE3">
    <w:name w:val="037C3064AAC4420F87837447ABC6CFE3"/>
    <w:rsid w:val="007355F3"/>
    <w:pPr>
      <w:widowControl w:val="0"/>
      <w:jc w:val="both"/>
    </w:pPr>
    <w:rPr>
      <w:rFonts w:ascii="Calibri" w:eastAsia="宋体" w:hAnsi="Calibri" w:cs="Times New Roman"/>
    </w:rPr>
  </w:style>
  <w:style w:type="paragraph" w:customStyle="1" w:styleId="D6FCB442FD014068828A63705BFA344A">
    <w:name w:val="D6FCB442FD014068828A63705BFA344A"/>
    <w:rsid w:val="007355F3"/>
    <w:pPr>
      <w:widowControl w:val="0"/>
      <w:jc w:val="both"/>
    </w:pPr>
    <w:rPr>
      <w:rFonts w:ascii="Calibri" w:eastAsia="宋体" w:hAnsi="Calibri" w:cs="Times New Roman"/>
    </w:rPr>
  </w:style>
  <w:style w:type="paragraph" w:customStyle="1" w:styleId="F2226FE781E349D2BF1567B1E0EBA56F">
    <w:name w:val="F2226FE781E349D2BF1567B1E0EBA56F"/>
    <w:rsid w:val="007355F3"/>
    <w:pPr>
      <w:widowControl w:val="0"/>
      <w:jc w:val="both"/>
    </w:pPr>
    <w:rPr>
      <w:rFonts w:ascii="Calibri" w:eastAsia="宋体" w:hAnsi="Calibri" w:cs="Times New Roman"/>
    </w:rPr>
  </w:style>
  <w:style w:type="paragraph" w:customStyle="1" w:styleId="7C1E7A0101034E258125F7BEF724C700">
    <w:name w:val="7C1E7A0101034E258125F7BEF724C700"/>
    <w:rsid w:val="007355F3"/>
    <w:pPr>
      <w:widowControl w:val="0"/>
      <w:jc w:val="both"/>
    </w:pPr>
    <w:rPr>
      <w:rFonts w:ascii="Calibri" w:eastAsia="宋体" w:hAnsi="Calibri" w:cs="Times New Roman"/>
    </w:rPr>
  </w:style>
  <w:style w:type="paragraph" w:customStyle="1" w:styleId="0D01E42F44F143C1BFD0F32670EDED38">
    <w:name w:val="0D01E42F44F143C1BFD0F32670EDED38"/>
    <w:rsid w:val="007355F3"/>
    <w:pPr>
      <w:widowControl w:val="0"/>
      <w:jc w:val="both"/>
    </w:pPr>
    <w:rPr>
      <w:rFonts w:ascii="Calibri" w:eastAsia="宋体" w:hAnsi="Calibri" w:cs="Times New Roman"/>
    </w:rPr>
  </w:style>
  <w:style w:type="paragraph" w:customStyle="1" w:styleId="DE4BC9531C884F64B7DD8533C90BF047">
    <w:name w:val="DE4BC9531C884F64B7DD8533C90BF047"/>
    <w:rsid w:val="007355F3"/>
    <w:pPr>
      <w:widowControl w:val="0"/>
      <w:jc w:val="both"/>
    </w:pPr>
    <w:rPr>
      <w:rFonts w:ascii="Calibri" w:eastAsia="宋体" w:hAnsi="Calibri" w:cs="Times New Roman"/>
    </w:rPr>
  </w:style>
  <w:style w:type="paragraph" w:customStyle="1" w:styleId="AA001729AF9D4E1491226F63A5254EC6">
    <w:name w:val="AA001729AF9D4E1491226F63A5254EC6"/>
    <w:rsid w:val="007355F3"/>
    <w:pPr>
      <w:widowControl w:val="0"/>
      <w:jc w:val="both"/>
    </w:pPr>
    <w:rPr>
      <w:rFonts w:ascii="Calibri" w:eastAsia="宋体" w:hAnsi="Calibri" w:cs="Times New Roman"/>
    </w:rPr>
  </w:style>
  <w:style w:type="paragraph" w:customStyle="1" w:styleId="B9048C0D06874B98ABBF16DE903AF36E">
    <w:name w:val="B9048C0D06874B98ABBF16DE903AF36E"/>
    <w:rsid w:val="007355F3"/>
    <w:pPr>
      <w:widowControl w:val="0"/>
      <w:jc w:val="both"/>
    </w:pPr>
    <w:rPr>
      <w:rFonts w:ascii="Calibri" w:eastAsia="宋体" w:hAnsi="Calibri" w:cs="Times New Roman"/>
    </w:rPr>
  </w:style>
  <w:style w:type="paragraph" w:customStyle="1" w:styleId="538D015115BF42B19D1A5F3A40AB0636">
    <w:name w:val="538D015115BF42B19D1A5F3A40AB0636"/>
    <w:rsid w:val="007355F3"/>
    <w:pPr>
      <w:widowControl w:val="0"/>
      <w:jc w:val="both"/>
    </w:pPr>
    <w:rPr>
      <w:rFonts w:ascii="Calibri" w:eastAsia="宋体" w:hAnsi="Calibri" w:cs="Times New Roman"/>
    </w:rPr>
  </w:style>
  <w:style w:type="paragraph" w:customStyle="1" w:styleId="3424B8CD15C446F3925B38BF21525A1E">
    <w:name w:val="3424B8CD15C446F3925B38BF21525A1E"/>
    <w:rsid w:val="007355F3"/>
    <w:pPr>
      <w:widowControl w:val="0"/>
      <w:jc w:val="both"/>
    </w:pPr>
    <w:rPr>
      <w:rFonts w:ascii="Calibri" w:eastAsia="宋体" w:hAnsi="Calibri" w:cs="Times New Roman"/>
    </w:rPr>
  </w:style>
  <w:style w:type="paragraph" w:customStyle="1" w:styleId="570C953548A442AE8E70CE79A914B27C">
    <w:name w:val="570C953548A442AE8E70CE79A914B27C"/>
    <w:rsid w:val="007355F3"/>
    <w:pPr>
      <w:widowControl w:val="0"/>
      <w:jc w:val="both"/>
    </w:pPr>
    <w:rPr>
      <w:rFonts w:ascii="Calibri" w:eastAsia="宋体" w:hAnsi="Calibri" w:cs="Times New Roman"/>
    </w:rPr>
  </w:style>
  <w:style w:type="paragraph" w:customStyle="1" w:styleId="A7B3586E1D814F318F2C7BDD2C5C44D6">
    <w:name w:val="A7B3586E1D814F318F2C7BDD2C5C44D6"/>
    <w:rsid w:val="007355F3"/>
    <w:pPr>
      <w:widowControl w:val="0"/>
      <w:jc w:val="both"/>
    </w:pPr>
    <w:rPr>
      <w:rFonts w:ascii="Calibri" w:eastAsia="宋体" w:hAnsi="Calibri" w:cs="Times New Roman"/>
    </w:rPr>
  </w:style>
  <w:style w:type="paragraph" w:customStyle="1" w:styleId="8790A4DD2B5B4062972A49493723954D">
    <w:name w:val="8790A4DD2B5B4062972A49493723954D"/>
    <w:rsid w:val="007355F3"/>
    <w:pPr>
      <w:widowControl w:val="0"/>
      <w:jc w:val="both"/>
    </w:pPr>
    <w:rPr>
      <w:rFonts w:ascii="Calibri" w:eastAsia="宋体" w:hAnsi="Calibri" w:cs="Times New Roman"/>
    </w:rPr>
  </w:style>
  <w:style w:type="paragraph" w:customStyle="1" w:styleId="57CF008479C84DE3986CEC1722C1C679">
    <w:name w:val="57CF008479C84DE3986CEC1722C1C679"/>
    <w:rsid w:val="007355F3"/>
    <w:pPr>
      <w:widowControl w:val="0"/>
      <w:jc w:val="both"/>
    </w:pPr>
    <w:rPr>
      <w:rFonts w:ascii="Calibri" w:eastAsia="宋体" w:hAnsi="Calibri" w:cs="Times New Roman"/>
    </w:rPr>
  </w:style>
  <w:style w:type="paragraph" w:customStyle="1" w:styleId="267F66A042354ECA9F6EBA47C84D5A50">
    <w:name w:val="267F66A042354ECA9F6EBA47C84D5A50"/>
    <w:rsid w:val="007355F3"/>
    <w:pPr>
      <w:widowControl w:val="0"/>
      <w:jc w:val="both"/>
    </w:pPr>
    <w:rPr>
      <w:rFonts w:ascii="Calibri" w:eastAsia="宋体" w:hAnsi="Calibri" w:cs="Times New Roman"/>
    </w:rPr>
  </w:style>
  <w:style w:type="paragraph" w:customStyle="1" w:styleId="09EC2009F87C4973A735341B1FFA788E">
    <w:name w:val="09EC2009F87C4973A735341B1FFA788E"/>
    <w:rsid w:val="007355F3"/>
    <w:pPr>
      <w:widowControl w:val="0"/>
      <w:jc w:val="both"/>
    </w:pPr>
    <w:rPr>
      <w:rFonts w:ascii="Calibri" w:eastAsia="宋体" w:hAnsi="Calibri" w:cs="Times New Roman"/>
    </w:rPr>
  </w:style>
  <w:style w:type="paragraph" w:customStyle="1" w:styleId="98E40F20F67946EE947ED1E2C8CDFB2A">
    <w:name w:val="98E40F20F67946EE947ED1E2C8CDFB2A"/>
    <w:rsid w:val="007355F3"/>
    <w:pPr>
      <w:widowControl w:val="0"/>
      <w:jc w:val="both"/>
    </w:pPr>
    <w:rPr>
      <w:rFonts w:ascii="Calibri" w:eastAsia="宋体" w:hAnsi="Calibri" w:cs="Times New Roman"/>
    </w:rPr>
  </w:style>
  <w:style w:type="paragraph" w:customStyle="1" w:styleId="1A1211A35A0E4FE8855916572ABB0F64">
    <w:name w:val="1A1211A35A0E4FE8855916572ABB0F64"/>
    <w:rsid w:val="007355F3"/>
    <w:pPr>
      <w:widowControl w:val="0"/>
      <w:jc w:val="both"/>
    </w:pPr>
    <w:rPr>
      <w:rFonts w:ascii="Calibri" w:eastAsia="宋体" w:hAnsi="Calibri" w:cs="Times New Roman"/>
    </w:rPr>
  </w:style>
  <w:style w:type="paragraph" w:customStyle="1" w:styleId="C0F5B6D720FD4A6CB3DB4DBA4D959754">
    <w:name w:val="C0F5B6D720FD4A6CB3DB4DBA4D959754"/>
    <w:rsid w:val="007355F3"/>
    <w:pPr>
      <w:widowControl w:val="0"/>
      <w:jc w:val="both"/>
    </w:pPr>
    <w:rPr>
      <w:rFonts w:ascii="Calibri" w:eastAsia="宋体" w:hAnsi="Calibri" w:cs="Times New Roman"/>
    </w:rPr>
  </w:style>
  <w:style w:type="paragraph" w:customStyle="1" w:styleId="D89D1C18F35C402A8050F0629557E380">
    <w:name w:val="D89D1C18F35C402A8050F0629557E380"/>
    <w:rsid w:val="007355F3"/>
    <w:pPr>
      <w:widowControl w:val="0"/>
      <w:jc w:val="both"/>
    </w:pPr>
    <w:rPr>
      <w:rFonts w:ascii="Calibri" w:eastAsia="宋体" w:hAnsi="Calibri" w:cs="Times New Roman"/>
    </w:rPr>
  </w:style>
  <w:style w:type="paragraph" w:customStyle="1" w:styleId="C8A225DCECFC40469CA75CDE5A3CB0FB">
    <w:name w:val="C8A225DCECFC40469CA75CDE5A3CB0FB"/>
    <w:rsid w:val="007355F3"/>
    <w:pPr>
      <w:widowControl w:val="0"/>
      <w:jc w:val="both"/>
    </w:pPr>
    <w:rPr>
      <w:rFonts w:ascii="Calibri" w:eastAsia="宋体" w:hAnsi="Calibri" w:cs="Times New Roman"/>
    </w:rPr>
  </w:style>
  <w:style w:type="paragraph" w:customStyle="1" w:styleId="4129BCEE6CB44FBB9B662144877D23EB">
    <w:name w:val="4129BCEE6CB44FBB9B662144877D23EB"/>
    <w:rsid w:val="007355F3"/>
    <w:pPr>
      <w:widowControl w:val="0"/>
      <w:jc w:val="both"/>
    </w:pPr>
    <w:rPr>
      <w:rFonts w:ascii="Calibri" w:eastAsia="宋体" w:hAnsi="Calibri" w:cs="Times New Roman"/>
    </w:rPr>
  </w:style>
  <w:style w:type="paragraph" w:customStyle="1" w:styleId="64830778020849B2AAE5C8EBDC9B2004">
    <w:name w:val="64830778020849B2AAE5C8EBDC9B2004"/>
    <w:rsid w:val="007355F3"/>
    <w:pPr>
      <w:widowControl w:val="0"/>
      <w:jc w:val="both"/>
    </w:pPr>
    <w:rPr>
      <w:rFonts w:ascii="Calibri" w:eastAsia="宋体" w:hAnsi="Calibri" w:cs="Times New Roman"/>
    </w:rPr>
  </w:style>
  <w:style w:type="paragraph" w:customStyle="1" w:styleId="6E6E0FB6CA1A4C68988D4142E30DF861">
    <w:name w:val="6E6E0FB6CA1A4C68988D4142E30DF861"/>
    <w:rsid w:val="007355F3"/>
    <w:pPr>
      <w:widowControl w:val="0"/>
      <w:jc w:val="both"/>
    </w:pPr>
    <w:rPr>
      <w:rFonts w:ascii="Calibri" w:eastAsia="宋体" w:hAnsi="Calibri" w:cs="Times New Roman"/>
    </w:rPr>
  </w:style>
  <w:style w:type="paragraph" w:customStyle="1" w:styleId="7717577205B3413FB196B9DC54E2F469">
    <w:name w:val="7717577205B3413FB196B9DC54E2F469"/>
    <w:rsid w:val="007355F3"/>
    <w:pPr>
      <w:widowControl w:val="0"/>
      <w:jc w:val="both"/>
    </w:pPr>
    <w:rPr>
      <w:rFonts w:ascii="Calibri" w:eastAsia="宋体" w:hAnsi="Calibri" w:cs="Times New Roman"/>
    </w:rPr>
  </w:style>
  <w:style w:type="paragraph" w:customStyle="1" w:styleId="741821EACB204AF5AA5E1DBF5CC1E383">
    <w:name w:val="741821EACB204AF5AA5E1DBF5CC1E383"/>
    <w:rsid w:val="007355F3"/>
    <w:pPr>
      <w:widowControl w:val="0"/>
      <w:jc w:val="both"/>
    </w:pPr>
    <w:rPr>
      <w:rFonts w:ascii="Calibri" w:eastAsia="宋体" w:hAnsi="Calibri" w:cs="Times New Roman"/>
    </w:rPr>
  </w:style>
  <w:style w:type="paragraph" w:customStyle="1" w:styleId="D4282F9BB8B343FE81FACF08B9F2F675">
    <w:name w:val="D4282F9BB8B343FE81FACF08B9F2F675"/>
    <w:rsid w:val="007355F3"/>
    <w:pPr>
      <w:widowControl w:val="0"/>
      <w:jc w:val="both"/>
    </w:pPr>
    <w:rPr>
      <w:rFonts w:ascii="Calibri" w:eastAsia="宋体" w:hAnsi="Calibri" w:cs="Times New Roman"/>
    </w:rPr>
  </w:style>
  <w:style w:type="paragraph" w:customStyle="1" w:styleId="DC41C379E3034FE69011FDF0AE656452">
    <w:name w:val="DC41C379E3034FE69011FDF0AE656452"/>
    <w:rsid w:val="007355F3"/>
    <w:pPr>
      <w:widowControl w:val="0"/>
      <w:jc w:val="both"/>
    </w:pPr>
    <w:rPr>
      <w:rFonts w:ascii="Calibri" w:eastAsia="宋体" w:hAnsi="Calibri" w:cs="Times New Roman"/>
    </w:rPr>
  </w:style>
  <w:style w:type="paragraph" w:customStyle="1" w:styleId="0B5A98D08E3640EE96A88EA76D70471D">
    <w:name w:val="0B5A98D08E3640EE96A88EA76D70471D"/>
    <w:rsid w:val="007355F3"/>
    <w:pPr>
      <w:widowControl w:val="0"/>
      <w:jc w:val="both"/>
    </w:pPr>
    <w:rPr>
      <w:rFonts w:ascii="Calibri" w:eastAsia="宋体" w:hAnsi="Calibri" w:cs="Times New Roman"/>
    </w:rPr>
  </w:style>
  <w:style w:type="paragraph" w:customStyle="1" w:styleId="CC6330AC71BC4BC388E6FD22BB70FDBE">
    <w:name w:val="CC6330AC71BC4BC388E6FD22BB70FDBE"/>
    <w:rsid w:val="007355F3"/>
    <w:pPr>
      <w:widowControl w:val="0"/>
      <w:jc w:val="both"/>
    </w:pPr>
    <w:rPr>
      <w:rFonts w:ascii="Calibri" w:eastAsia="宋体" w:hAnsi="Calibri" w:cs="Times New Roman"/>
    </w:rPr>
  </w:style>
  <w:style w:type="paragraph" w:customStyle="1" w:styleId="49B5CFE5DCA34B42B03E32A3F4CE8EE4">
    <w:name w:val="49B5CFE5DCA34B42B03E32A3F4CE8EE4"/>
    <w:rsid w:val="007355F3"/>
    <w:pPr>
      <w:widowControl w:val="0"/>
      <w:jc w:val="both"/>
    </w:pPr>
    <w:rPr>
      <w:rFonts w:ascii="Calibri" w:eastAsia="宋体" w:hAnsi="Calibri" w:cs="Times New Roman"/>
    </w:rPr>
  </w:style>
  <w:style w:type="paragraph" w:customStyle="1" w:styleId="339AAF3C17EF440BBA644D2BE9353ABE">
    <w:name w:val="339AAF3C17EF440BBA644D2BE9353ABE"/>
    <w:rsid w:val="007355F3"/>
    <w:pPr>
      <w:widowControl w:val="0"/>
      <w:jc w:val="both"/>
    </w:pPr>
    <w:rPr>
      <w:rFonts w:ascii="Calibri" w:eastAsia="宋体" w:hAnsi="Calibri" w:cs="Times New Roman"/>
    </w:rPr>
  </w:style>
  <w:style w:type="paragraph" w:customStyle="1" w:styleId="FD0141DFDD53402FA3DA6E1F8B2434B5">
    <w:name w:val="FD0141DFDD53402FA3DA6E1F8B2434B5"/>
    <w:rsid w:val="007355F3"/>
    <w:pPr>
      <w:widowControl w:val="0"/>
      <w:jc w:val="both"/>
    </w:pPr>
    <w:rPr>
      <w:rFonts w:ascii="Calibri" w:eastAsia="宋体" w:hAnsi="Calibri" w:cs="Times New Roman"/>
    </w:rPr>
  </w:style>
  <w:style w:type="paragraph" w:customStyle="1" w:styleId="6E739E36340C45CD81B1258CEC793524">
    <w:name w:val="6E739E36340C45CD81B1258CEC793524"/>
    <w:rsid w:val="007355F3"/>
    <w:pPr>
      <w:widowControl w:val="0"/>
      <w:jc w:val="both"/>
    </w:pPr>
    <w:rPr>
      <w:rFonts w:ascii="Calibri" w:eastAsia="宋体" w:hAnsi="Calibri" w:cs="Times New Roman"/>
    </w:rPr>
  </w:style>
  <w:style w:type="paragraph" w:customStyle="1" w:styleId="78F3F113EBE54BDDB537B95CF4CB1365">
    <w:name w:val="78F3F113EBE54BDDB537B95CF4CB1365"/>
    <w:rsid w:val="007355F3"/>
    <w:pPr>
      <w:widowControl w:val="0"/>
      <w:jc w:val="both"/>
    </w:pPr>
    <w:rPr>
      <w:rFonts w:ascii="Calibri" w:eastAsia="宋体" w:hAnsi="Calibri" w:cs="Times New Roman"/>
    </w:rPr>
  </w:style>
  <w:style w:type="paragraph" w:customStyle="1" w:styleId="3B45986E979A4842BA3736D6B422DC2E">
    <w:name w:val="3B45986E979A4842BA3736D6B422DC2E"/>
    <w:rsid w:val="007355F3"/>
    <w:pPr>
      <w:widowControl w:val="0"/>
      <w:jc w:val="both"/>
    </w:pPr>
    <w:rPr>
      <w:rFonts w:ascii="Calibri" w:eastAsia="宋体" w:hAnsi="Calibri" w:cs="Times New Roman"/>
    </w:rPr>
  </w:style>
  <w:style w:type="paragraph" w:customStyle="1" w:styleId="E1EDE1F03D3D4A63AD82D4EB045A433D">
    <w:name w:val="E1EDE1F03D3D4A63AD82D4EB045A433D"/>
    <w:rsid w:val="007355F3"/>
    <w:pPr>
      <w:widowControl w:val="0"/>
      <w:jc w:val="both"/>
    </w:pPr>
    <w:rPr>
      <w:rFonts w:ascii="Calibri" w:eastAsia="宋体" w:hAnsi="Calibri" w:cs="Times New Roman"/>
    </w:rPr>
  </w:style>
  <w:style w:type="paragraph" w:customStyle="1" w:styleId="DE249E9A8D384D658D8957C547774734">
    <w:name w:val="DE249E9A8D384D658D8957C547774734"/>
    <w:rsid w:val="007355F3"/>
    <w:pPr>
      <w:widowControl w:val="0"/>
      <w:jc w:val="both"/>
    </w:pPr>
    <w:rPr>
      <w:rFonts w:ascii="Calibri" w:eastAsia="宋体" w:hAnsi="Calibri" w:cs="Times New Roman"/>
    </w:rPr>
  </w:style>
  <w:style w:type="paragraph" w:customStyle="1" w:styleId="731F12590E954D97AAB9BD01D1E3B26C">
    <w:name w:val="731F12590E954D97AAB9BD01D1E3B26C"/>
    <w:rsid w:val="007355F3"/>
    <w:pPr>
      <w:widowControl w:val="0"/>
      <w:jc w:val="both"/>
    </w:pPr>
    <w:rPr>
      <w:rFonts w:ascii="Calibri" w:eastAsia="宋体" w:hAnsi="Calibri" w:cs="Times New Roman"/>
    </w:rPr>
  </w:style>
  <w:style w:type="paragraph" w:customStyle="1" w:styleId="89873C79174F49869D421FDAB3ED1F26">
    <w:name w:val="89873C79174F49869D421FDAB3ED1F26"/>
    <w:rsid w:val="007355F3"/>
    <w:pPr>
      <w:widowControl w:val="0"/>
      <w:jc w:val="both"/>
    </w:pPr>
    <w:rPr>
      <w:rFonts w:ascii="Calibri" w:eastAsia="宋体" w:hAnsi="Calibri" w:cs="Times New Roman"/>
    </w:rPr>
  </w:style>
  <w:style w:type="paragraph" w:customStyle="1" w:styleId="0E835F8BEEEF40CBA46AB994066F191F">
    <w:name w:val="0E835F8BEEEF40CBA46AB994066F191F"/>
    <w:rsid w:val="007355F3"/>
    <w:pPr>
      <w:widowControl w:val="0"/>
      <w:jc w:val="both"/>
    </w:pPr>
    <w:rPr>
      <w:rFonts w:ascii="Calibri" w:eastAsia="宋体" w:hAnsi="Calibri" w:cs="Times New Roman"/>
    </w:rPr>
  </w:style>
  <w:style w:type="paragraph" w:customStyle="1" w:styleId="19FEC52F057544E69523A67CD3A1CF8A">
    <w:name w:val="19FEC52F057544E69523A67CD3A1CF8A"/>
    <w:rsid w:val="007355F3"/>
    <w:pPr>
      <w:widowControl w:val="0"/>
      <w:jc w:val="both"/>
    </w:pPr>
    <w:rPr>
      <w:rFonts w:ascii="Calibri" w:eastAsia="宋体" w:hAnsi="Calibri" w:cs="Times New Roman"/>
    </w:rPr>
  </w:style>
  <w:style w:type="paragraph" w:customStyle="1" w:styleId="E3CEC050527D4BACBBDAC4B8F21168DB">
    <w:name w:val="E3CEC050527D4BACBBDAC4B8F21168DB"/>
    <w:rsid w:val="007355F3"/>
    <w:pPr>
      <w:widowControl w:val="0"/>
      <w:jc w:val="both"/>
    </w:pPr>
    <w:rPr>
      <w:rFonts w:ascii="Calibri" w:eastAsia="宋体" w:hAnsi="Calibri" w:cs="Times New Roman"/>
    </w:rPr>
  </w:style>
  <w:style w:type="paragraph" w:customStyle="1" w:styleId="6B0C7861ABF04328887D2DFCF116B2CC">
    <w:name w:val="6B0C7861ABF04328887D2DFCF116B2CC"/>
    <w:rsid w:val="007355F3"/>
    <w:pPr>
      <w:widowControl w:val="0"/>
      <w:jc w:val="both"/>
    </w:pPr>
    <w:rPr>
      <w:rFonts w:ascii="Calibri" w:eastAsia="宋体" w:hAnsi="Calibri" w:cs="Times New Roman"/>
    </w:rPr>
  </w:style>
  <w:style w:type="paragraph" w:customStyle="1" w:styleId="99AB9A3048334EBEA7753A237CEB5156">
    <w:name w:val="99AB9A3048334EBEA7753A237CEB5156"/>
    <w:rsid w:val="007355F3"/>
    <w:pPr>
      <w:widowControl w:val="0"/>
      <w:jc w:val="both"/>
    </w:pPr>
    <w:rPr>
      <w:rFonts w:ascii="Calibri" w:eastAsia="宋体" w:hAnsi="Calibri" w:cs="Times New Roman"/>
    </w:rPr>
  </w:style>
  <w:style w:type="paragraph" w:customStyle="1" w:styleId="8F5CD93195E348EFA0C09B65E1C0F6B0">
    <w:name w:val="8F5CD93195E348EFA0C09B65E1C0F6B0"/>
    <w:rsid w:val="007355F3"/>
    <w:pPr>
      <w:widowControl w:val="0"/>
      <w:jc w:val="both"/>
    </w:pPr>
    <w:rPr>
      <w:rFonts w:ascii="Calibri" w:eastAsia="宋体" w:hAnsi="Calibri" w:cs="Times New Roman"/>
    </w:rPr>
  </w:style>
  <w:style w:type="paragraph" w:customStyle="1" w:styleId="E386DCB7DB0642869281F0AD6044052D">
    <w:name w:val="E386DCB7DB0642869281F0AD6044052D"/>
    <w:rsid w:val="007355F3"/>
    <w:pPr>
      <w:widowControl w:val="0"/>
      <w:jc w:val="both"/>
    </w:pPr>
    <w:rPr>
      <w:rFonts w:ascii="Calibri" w:eastAsia="宋体" w:hAnsi="Calibri" w:cs="Times New Roman"/>
    </w:rPr>
  </w:style>
  <w:style w:type="paragraph" w:customStyle="1" w:styleId="4FD51A2660C44B1C81B4D601A4E19B6D">
    <w:name w:val="4FD51A2660C44B1C81B4D601A4E19B6D"/>
    <w:rsid w:val="007355F3"/>
    <w:pPr>
      <w:widowControl w:val="0"/>
      <w:jc w:val="both"/>
    </w:pPr>
    <w:rPr>
      <w:rFonts w:ascii="Calibri" w:eastAsia="宋体" w:hAnsi="Calibri" w:cs="Times New Roman"/>
    </w:rPr>
  </w:style>
  <w:style w:type="paragraph" w:customStyle="1" w:styleId="F24C2467D1734BD7B9E1E3664DD68F89">
    <w:name w:val="F24C2467D1734BD7B9E1E3664DD68F89"/>
    <w:rsid w:val="007355F3"/>
    <w:pPr>
      <w:widowControl w:val="0"/>
      <w:jc w:val="both"/>
    </w:pPr>
    <w:rPr>
      <w:rFonts w:ascii="Calibri" w:eastAsia="宋体" w:hAnsi="Calibri" w:cs="Times New Roman"/>
    </w:rPr>
  </w:style>
  <w:style w:type="paragraph" w:customStyle="1" w:styleId="E03B74913CC0449A90FF2DADA1CBA411">
    <w:name w:val="E03B74913CC0449A90FF2DADA1CBA411"/>
    <w:rsid w:val="007355F3"/>
    <w:pPr>
      <w:widowControl w:val="0"/>
      <w:jc w:val="both"/>
    </w:pPr>
    <w:rPr>
      <w:rFonts w:ascii="Calibri" w:eastAsia="宋体" w:hAnsi="Calibri" w:cs="Times New Roman"/>
    </w:rPr>
  </w:style>
  <w:style w:type="paragraph" w:customStyle="1" w:styleId="4281FEEE60804214AE643E24036E0AAD">
    <w:name w:val="4281FEEE60804214AE643E24036E0AAD"/>
    <w:rsid w:val="007355F3"/>
    <w:pPr>
      <w:widowControl w:val="0"/>
      <w:jc w:val="both"/>
    </w:pPr>
    <w:rPr>
      <w:rFonts w:ascii="Calibri" w:eastAsia="宋体" w:hAnsi="Calibri" w:cs="Times New Roman"/>
    </w:rPr>
  </w:style>
  <w:style w:type="paragraph" w:customStyle="1" w:styleId="A512379A6F324FFEA8A3346F7F056BAC">
    <w:name w:val="A512379A6F324FFEA8A3346F7F056BAC"/>
    <w:rsid w:val="007355F3"/>
    <w:pPr>
      <w:widowControl w:val="0"/>
      <w:jc w:val="both"/>
    </w:pPr>
    <w:rPr>
      <w:rFonts w:ascii="Calibri" w:eastAsia="宋体" w:hAnsi="Calibri" w:cs="Times New Roman"/>
    </w:rPr>
  </w:style>
  <w:style w:type="paragraph" w:customStyle="1" w:styleId="4525C7C1C0FB4A10816EBD1162FF4D46">
    <w:name w:val="4525C7C1C0FB4A10816EBD1162FF4D46"/>
    <w:rsid w:val="007355F3"/>
    <w:pPr>
      <w:widowControl w:val="0"/>
      <w:jc w:val="both"/>
    </w:pPr>
    <w:rPr>
      <w:rFonts w:ascii="Calibri" w:eastAsia="宋体" w:hAnsi="Calibri" w:cs="Times New Roman"/>
    </w:rPr>
  </w:style>
  <w:style w:type="paragraph" w:customStyle="1" w:styleId="432FA998AF6348BEB764DA1FDB383F6D">
    <w:name w:val="432FA998AF6348BEB764DA1FDB383F6D"/>
    <w:rsid w:val="007355F3"/>
    <w:pPr>
      <w:widowControl w:val="0"/>
      <w:jc w:val="both"/>
    </w:pPr>
    <w:rPr>
      <w:rFonts w:ascii="Calibri" w:eastAsia="宋体" w:hAnsi="Calibri" w:cs="Times New Roman"/>
    </w:rPr>
  </w:style>
  <w:style w:type="paragraph" w:customStyle="1" w:styleId="0113305E52324EEFA3AE029E3F8E8ECE">
    <w:name w:val="0113305E52324EEFA3AE029E3F8E8ECE"/>
    <w:rsid w:val="007355F3"/>
    <w:pPr>
      <w:widowControl w:val="0"/>
      <w:jc w:val="both"/>
    </w:pPr>
    <w:rPr>
      <w:rFonts w:ascii="Calibri" w:eastAsia="宋体" w:hAnsi="Calibri" w:cs="Times New Roman"/>
    </w:rPr>
  </w:style>
  <w:style w:type="paragraph" w:customStyle="1" w:styleId="EA288D0FD2C740F7B57F400C76474676">
    <w:name w:val="EA288D0FD2C740F7B57F400C76474676"/>
    <w:rsid w:val="007355F3"/>
    <w:pPr>
      <w:widowControl w:val="0"/>
      <w:jc w:val="both"/>
    </w:pPr>
    <w:rPr>
      <w:rFonts w:ascii="Calibri" w:eastAsia="宋体" w:hAnsi="Calibri" w:cs="Times New Roman"/>
    </w:rPr>
  </w:style>
  <w:style w:type="paragraph" w:customStyle="1" w:styleId="101552D9106C400DBC69B0955317D16D">
    <w:name w:val="101552D9106C400DBC69B0955317D16D"/>
    <w:rsid w:val="007355F3"/>
    <w:pPr>
      <w:widowControl w:val="0"/>
      <w:jc w:val="both"/>
    </w:pPr>
    <w:rPr>
      <w:rFonts w:ascii="Calibri" w:eastAsia="宋体" w:hAnsi="Calibri" w:cs="Times New Roman"/>
    </w:rPr>
  </w:style>
  <w:style w:type="paragraph" w:customStyle="1" w:styleId="5DEFC43A85AA4F9AB781711D16BA0DAB">
    <w:name w:val="5DEFC43A85AA4F9AB781711D16BA0DAB"/>
    <w:rsid w:val="007355F3"/>
    <w:pPr>
      <w:widowControl w:val="0"/>
      <w:jc w:val="both"/>
    </w:pPr>
    <w:rPr>
      <w:rFonts w:ascii="Calibri" w:eastAsia="宋体" w:hAnsi="Calibri" w:cs="Times New Roman"/>
    </w:rPr>
  </w:style>
  <w:style w:type="paragraph" w:customStyle="1" w:styleId="D4C6AB3A4BB94141BB8FB0A95DD57EFC">
    <w:name w:val="D4C6AB3A4BB94141BB8FB0A95DD57EFC"/>
    <w:rsid w:val="007355F3"/>
    <w:pPr>
      <w:widowControl w:val="0"/>
      <w:jc w:val="both"/>
    </w:pPr>
    <w:rPr>
      <w:rFonts w:ascii="Calibri" w:eastAsia="宋体" w:hAnsi="Calibri" w:cs="Times New Roman"/>
    </w:rPr>
  </w:style>
  <w:style w:type="paragraph" w:customStyle="1" w:styleId="AF83C7FAF19C4F76B982AFA701C23C72">
    <w:name w:val="AF83C7FAF19C4F76B982AFA701C23C72"/>
    <w:rsid w:val="007355F3"/>
    <w:pPr>
      <w:widowControl w:val="0"/>
      <w:jc w:val="both"/>
    </w:pPr>
    <w:rPr>
      <w:rFonts w:ascii="Calibri" w:eastAsia="宋体" w:hAnsi="Calibri" w:cs="Times New Roman"/>
    </w:rPr>
  </w:style>
  <w:style w:type="paragraph" w:customStyle="1" w:styleId="0CD8E950775043B39E095393A75E792C">
    <w:name w:val="0CD8E950775043B39E095393A75E792C"/>
    <w:rsid w:val="007355F3"/>
    <w:pPr>
      <w:widowControl w:val="0"/>
      <w:jc w:val="both"/>
    </w:pPr>
    <w:rPr>
      <w:rFonts w:ascii="Calibri" w:eastAsia="宋体" w:hAnsi="Calibri" w:cs="Times New Roman"/>
    </w:rPr>
  </w:style>
  <w:style w:type="paragraph" w:customStyle="1" w:styleId="48803A612F534BF69B081BD36971313A">
    <w:name w:val="48803A612F534BF69B081BD36971313A"/>
    <w:rsid w:val="007355F3"/>
    <w:pPr>
      <w:widowControl w:val="0"/>
      <w:jc w:val="both"/>
    </w:pPr>
    <w:rPr>
      <w:rFonts w:ascii="Calibri" w:eastAsia="宋体" w:hAnsi="Calibri" w:cs="Times New Roman"/>
    </w:rPr>
  </w:style>
  <w:style w:type="paragraph" w:customStyle="1" w:styleId="2D7ED99160AE4DFA8D6BF89EAABDC693">
    <w:name w:val="2D7ED99160AE4DFA8D6BF89EAABDC693"/>
    <w:rsid w:val="007355F3"/>
    <w:pPr>
      <w:widowControl w:val="0"/>
      <w:jc w:val="both"/>
    </w:pPr>
    <w:rPr>
      <w:rFonts w:ascii="Calibri" w:eastAsia="宋体" w:hAnsi="Calibri" w:cs="Times New Roman"/>
    </w:rPr>
  </w:style>
  <w:style w:type="paragraph" w:customStyle="1" w:styleId="E13DEAA124694A279438B2B0B5436B4E">
    <w:name w:val="E13DEAA124694A279438B2B0B5436B4E"/>
    <w:rsid w:val="007355F3"/>
    <w:pPr>
      <w:widowControl w:val="0"/>
      <w:jc w:val="both"/>
    </w:pPr>
    <w:rPr>
      <w:rFonts w:ascii="Calibri" w:eastAsia="宋体" w:hAnsi="Calibri" w:cs="Times New Roman"/>
    </w:rPr>
  </w:style>
  <w:style w:type="paragraph" w:customStyle="1" w:styleId="D536C915D1BC4F6B98A333830FFBB32B">
    <w:name w:val="D536C915D1BC4F6B98A333830FFBB32B"/>
    <w:rsid w:val="007355F3"/>
    <w:pPr>
      <w:widowControl w:val="0"/>
      <w:jc w:val="both"/>
    </w:pPr>
    <w:rPr>
      <w:rFonts w:ascii="Calibri" w:eastAsia="宋体" w:hAnsi="Calibri" w:cs="Times New Roman"/>
    </w:rPr>
  </w:style>
  <w:style w:type="paragraph" w:customStyle="1" w:styleId="E4B4B73B2ACA4CB4ACF7C7135C4B6212">
    <w:name w:val="E4B4B73B2ACA4CB4ACF7C7135C4B6212"/>
    <w:rsid w:val="007355F3"/>
    <w:pPr>
      <w:widowControl w:val="0"/>
      <w:jc w:val="both"/>
    </w:pPr>
    <w:rPr>
      <w:rFonts w:ascii="Calibri" w:eastAsia="宋体" w:hAnsi="Calibri" w:cs="Times New Roman"/>
    </w:rPr>
  </w:style>
  <w:style w:type="paragraph" w:customStyle="1" w:styleId="C609469C3C6F4D41AFBEB922B7AE27CD">
    <w:name w:val="C609469C3C6F4D41AFBEB922B7AE27CD"/>
    <w:rsid w:val="007355F3"/>
    <w:pPr>
      <w:widowControl w:val="0"/>
      <w:jc w:val="both"/>
    </w:pPr>
    <w:rPr>
      <w:rFonts w:ascii="Calibri" w:eastAsia="宋体" w:hAnsi="Calibri" w:cs="Times New Roman"/>
    </w:rPr>
  </w:style>
  <w:style w:type="paragraph" w:customStyle="1" w:styleId="F160DFBC0C50452998A4BC25020FAC47">
    <w:name w:val="F160DFBC0C50452998A4BC25020FAC47"/>
    <w:rsid w:val="007355F3"/>
    <w:pPr>
      <w:widowControl w:val="0"/>
      <w:jc w:val="both"/>
    </w:pPr>
    <w:rPr>
      <w:rFonts w:ascii="Calibri" w:eastAsia="宋体" w:hAnsi="Calibri" w:cs="Times New Roman"/>
    </w:rPr>
  </w:style>
  <w:style w:type="paragraph" w:customStyle="1" w:styleId="64EE7CB14CAA4AFFAD5C57172CCDFEDF">
    <w:name w:val="64EE7CB14CAA4AFFAD5C57172CCDFEDF"/>
    <w:rsid w:val="007355F3"/>
    <w:pPr>
      <w:widowControl w:val="0"/>
      <w:jc w:val="both"/>
    </w:pPr>
    <w:rPr>
      <w:rFonts w:ascii="Calibri" w:eastAsia="宋体" w:hAnsi="Calibri" w:cs="Times New Roman"/>
    </w:rPr>
  </w:style>
  <w:style w:type="paragraph" w:customStyle="1" w:styleId="530760BE6E0A4A429485ABF568961FAC">
    <w:name w:val="530760BE6E0A4A429485ABF568961FAC"/>
    <w:rsid w:val="007355F3"/>
    <w:pPr>
      <w:widowControl w:val="0"/>
      <w:jc w:val="both"/>
    </w:pPr>
    <w:rPr>
      <w:rFonts w:ascii="Calibri" w:eastAsia="宋体" w:hAnsi="Calibri" w:cs="Times New Roman"/>
    </w:rPr>
  </w:style>
  <w:style w:type="paragraph" w:customStyle="1" w:styleId="CA5DA1159BDC4FB892FB76B8311D555E">
    <w:name w:val="CA5DA1159BDC4FB892FB76B8311D555E"/>
    <w:rsid w:val="007355F3"/>
    <w:pPr>
      <w:widowControl w:val="0"/>
      <w:jc w:val="both"/>
    </w:pPr>
    <w:rPr>
      <w:rFonts w:ascii="Calibri" w:eastAsia="宋体" w:hAnsi="Calibri" w:cs="Times New Roman"/>
    </w:rPr>
  </w:style>
  <w:style w:type="paragraph" w:customStyle="1" w:styleId="52310BD5F2344FEDB1C39C0D3DA4B7D9">
    <w:name w:val="52310BD5F2344FEDB1C39C0D3DA4B7D9"/>
    <w:rsid w:val="007355F3"/>
    <w:pPr>
      <w:widowControl w:val="0"/>
      <w:jc w:val="both"/>
    </w:pPr>
    <w:rPr>
      <w:rFonts w:ascii="Calibri" w:eastAsia="宋体" w:hAnsi="Calibri" w:cs="Times New Roman"/>
    </w:rPr>
  </w:style>
  <w:style w:type="paragraph" w:customStyle="1" w:styleId="CCE86E81E62A4302AE44B4EB6E782665">
    <w:name w:val="CCE86E81E62A4302AE44B4EB6E782665"/>
    <w:rsid w:val="007355F3"/>
    <w:pPr>
      <w:widowControl w:val="0"/>
      <w:jc w:val="both"/>
    </w:pPr>
    <w:rPr>
      <w:rFonts w:ascii="Calibri" w:eastAsia="宋体" w:hAnsi="Calibri" w:cs="Times New Roman"/>
    </w:rPr>
  </w:style>
  <w:style w:type="paragraph" w:customStyle="1" w:styleId="5CC4AE89064F4B3C93D73A23CFEBB76B">
    <w:name w:val="5CC4AE89064F4B3C93D73A23CFEBB76B"/>
    <w:rsid w:val="007355F3"/>
    <w:pPr>
      <w:widowControl w:val="0"/>
      <w:jc w:val="both"/>
    </w:pPr>
    <w:rPr>
      <w:rFonts w:ascii="Calibri" w:eastAsia="宋体" w:hAnsi="Calibri" w:cs="Times New Roman"/>
    </w:rPr>
  </w:style>
  <w:style w:type="paragraph" w:customStyle="1" w:styleId="61C718574D66462B9560EAE9321E2DB3">
    <w:name w:val="61C718574D66462B9560EAE9321E2DB3"/>
    <w:rsid w:val="007355F3"/>
    <w:pPr>
      <w:widowControl w:val="0"/>
      <w:jc w:val="both"/>
    </w:pPr>
    <w:rPr>
      <w:rFonts w:ascii="Calibri" w:eastAsia="宋体" w:hAnsi="Calibri" w:cs="Times New Roman"/>
    </w:rPr>
  </w:style>
  <w:style w:type="paragraph" w:customStyle="1" w:styleId="32F2D1AF8F074AB59FDF878960FD6590">
    <w:name w:val="32F2D1AF8F074AB59FDF878960FD6590"/>
    <w:rsid w:val="007355F3"/>
    <w:pPr>
      <w:widowControl w:val="0"/>
      <w:jc w:val="both"/>
    </w:pPr>
    <w:rPr>
      <w:rFonts w:ascii="Calibri" w:eastAsia="宋体" w:hAnsi="Calibri" w:cs="Times New Roman"/>
    </w:rPr>
  </w:style>
  <w:style w:type="paragraph" w:customStyle="1" w:styleId="2A635999AE7341ED83023AF91B6D4AB8">
    <w:name w:val="2A635999AE7341ED83023AF91B6D4AB8"/>
    <w:rsid w:val="007355F3"/>
    <w:pPr>
      <w:widowControl w:val="0"/>
      <w:jc w:val="both"/>
    </w:pPr>
    <w:rPr>
      <w:rFonts w:ascii="Calibri" w:eastAsia="宋体" w:hAnsi="Calibri" w:cs="Times New Roman"/>
    </w:rPr>
  </w:style>
  <w:style w:type="paragraph" w:customStyle="1" w:styleId="EFC8C5F6D72B4795A3E91F05A102DCEB">
    <w:name w:val="EFC8C5F6D72B4795A3E91F05A102DCEB"/>
    <w:rsid w:val="007355F3"/>
    <w:pPr>
      <w:widowControl w:val="0"/>
      <w:jc w:val="both"/>
    </w:pPr>
    <w:rPr>
      <w:rFonts w:ascii="Calibri" w:eastAsia="宋体" w:hAnsi="Calibri" w:cs="Times New Roman"/>
    </w:rPr>
  </w:style>
  <w:style w:type="paragraph" w:customStyle="1" w:styleId="4AA1CE76C0E74BFABC3C41042BF53FA4">
    <w:name w:val="4AA1CE76C0E74BFABC3C41042BF53FA4"/>
    <w:rsid w:val="007355F3"/>
    <w:pPr>
      <w:widowControl w:val="0"/>
      <w:jc w:val="both"/>
    </w:pPr>
    <w:rPr>
      <w:rFonts w:ascii="Calibri" w:eastAsia="宋体" w:hAnsi="Calibri" w:cs="Times New Roman"/>
    </w:rPr>
  </w:style>
  <w:style w:type="paragraph" w:customStyle="1" w:styleId="33D04533F7B4434A901EE47CA5A3C148">
    <w:name w:val="33D04533F7B4434A901EE47CA5A3C148"/>
    <w:rsid w:val="007355F3"/>
    <w:pPr>
      <w:widowControl w:val="0"/>
      <w:jc w:val="both"/>
    </w:pPr>
    <w:rPr>
      <w:rFonts w:ascii="Calibri" w:eastAsia="宋体" w:hAnsi="Calibri" w:cs="Times New Roman"/>
    </w:rPr>
  </w:style>
  <w:style w:type="paragraph" w:customStyle="1" w:styleId="A7AF1BEE32C84C778AA4723DAC52EA86">
    <w:name w:val="A7AF1BEE32C84C778AA4723DAC52EA86"/>
    <w:rsid w:val="007355F3"/>
    <w:pPr>
      <w:widowControl w:val="0"/>
      <w:jc w:val="both"/>
    </w:pPr>
    <w:rPr>
      <w:rFonts w:ascii="Calibri" w:eastAsia="宋体" w:hAnsi="Calibri" w:cs="Times New Roman"/>
    </w:rPr>
  </w:style>
  <w:style w:type="paragraph" w:customStyle="1" w:styleId="85718DE646E740DF8B251FFDFD810ABC">
    <w:name w:val="85718DE646E740DF8B251FFDFD810ABC"/>
    <w:rsid w:val="007355F3"/>
    <w:pPr>
      <w:widowControl w:val="0"/>
      <w:jc w:val="both"/>
    </w:pPr>
    <w:rPr>
      <w:rFonts w:ascii="Calibri" w:eastAsia="宋体" w:hAnsi="Calibri" w:cs="Times New Roman"/>
    </w:rPr>
  </w:style>
  <w:style w:type="paragraph" w:customStyle="1" w:styleId="541A4F58F577423B8EEAFD2989C33F8D">
    <w:name w:val="541A4F58F577423B8EEAFD2989C33F8D"/>
    <w:rsid w:val="007355F3"/>
    <w:pPr>
      <w:widowControl w:val="0"/>
      <w:jc w:val="both"/>
    </w:pPr>
    <w:rPr>
      <w:rFonts w:ascii="Calibri" w:eastAsia="宋体" w:hAnsi="Calibri" w:cs="Times New Roman"/>
    </w:rPr>
  </w:style>
  <w:style w:type="paragraph" w:customStyle="1" w:styleId="8FA1D30C8A2A499BACA984D8FF22186B">
    <w:name w:val="8FA1D30C8A2A499BACA984D8FF22186B"/>
    <w:rsid w:val="007355F3"/>
    <w:pPr>
      <w:widowControl w:val="0"/>
      <w:jc w:val="both"/>
    </w:pPr>
    <w:rPr>
      <w:rFonts w:ascii="Calibri" w:eastAsia="宋体" w:hAnsi="Calibri" w:cs="Times New Roman"/>
    </w:rPr>
  </w:style>
  <w:style w:type="paragraph" w:customStyle="1" w:styleId="E8FD98796DAF4F27ACEF567B541C4C20">
    <w:name w:val="E8FD98796DAF4F27ACEF567B541C4C20"/>
    <w:rsid w:val="007355F3"/>
    <w:pPr>
      <w:widowControl w:val="0"/>
      <w:jc w:val="both"/>
    </w:pPr>
    <w:rPr>
      <w:rFonts w:ascii="Calibri" w:eastAsia="宋体" w:hAnsi="Calibri" w:cs="Times New Roman"/>
    </w:rPr>
  </w:style>
  <w:style w:type="paragraph" w:customStyle="1" w:styleId="EE9C16E638444D0DA659B9C01CDADB33">
    <w:name w:val="EE9C16E638444D0DA659B9C01CDADB33"/>
    <w:rsid w:val="007355F3"/>
    <w:pPr>
      <w:widowControl w:val="0"/>
      <w:jc w:val="both"/>
    </w:pPr>
    <w:rPr>
      <w:rFonts w:ascii="Calibri" w:eastAsia="宋体" w:hAnsi="Calibri" w:cs="Times New Roman"/>
    </w:rPr>
  </w:style>
  <w:style w:type="paragraph" w:customStyle="1" w:styleId="B24E78B9F763457ABF1A324D4B2C66CB">
    <w:name w:val="B24E78B9F763457ABF1A324D4B2C66CB"/>
    <w:rsid w:val="007355F3"/>
    <w:pPr>
      <w:widowControl w:val="0"/>
      <w:jc w:val="both"/>
    </w:pPr>
    <w:rPr>
      <w:rFonts w:ascii="Calibri" w:eastAsia="宋体" w:hAnsi="Calibri" w:cs="Times New Roman"/>
    </w:rPr>
  </w:style>
  <w:style w:type="paragraph" w:customStyle="1" w:styleId="8315ED5A02644341943CF28A4346BA3C">
    <w:name w:val="8315ED5A02644341943CF28A4346BA3C"/>
    <w:rsid w:val="007355F3"/>
    <w:pPr>
      <w:widowControl w:val="0"/>
      <w:jc w:val="both"/>
    </w:pPr>
    <w:rPr>
      <w:rFonts w:ascii="Calibri" w:eastAsia="宋体" w:hAnsi="Calibri" w:cs="Times New Roman"/>
    </w:rPr>
  </w:style>
  <w:style w:type="paragraph" w:customStyle="1" w:styleId="2E4D077857C04D068BD7E7872AC3EA10">
    <w:name w:val="2E4D077857C04D068BD7E7872AC3EA10"/>
    <w:rsid w:val="007355F3"/>
    <w:pPr>
      <w:widowControl w:val="0"/>
      <w:jc w:val="both"/>
    </w:pPr>
    <w:rPr>
      <w:rFonts w:ascii="Calibri" w:eastAsia="宋体" w:hAnsi="Calibri" w:cs="Times New Roman"/>
    </w:rPr>
  </w:style>
  <w:style w:type="paragraph" w:customStyle="1" w:styleId="44BBA689B4F3439AB9973268DCAF3FFA">
    <w:name w:val="44BBA689B4F3439AB9973268DCAF3FFA"/>
    <w:rsid w:val="007355F3"/>
    <w:pPr>
      <w:widowControl w:val="0"/>
      <w:jc w:val="both"/>
    </w:pPr>
    <w:rPr>
      <w:rFonts w:ascii="Calibri" w:eastAsia="宋体" w:hAnsi="Calibri" w:cs="Times New Roman"/>
    </w:rPr>
  </w:style>
  <w:style w:type="paragraph" w:customStyle="1" w:styleId="91B0F11D9F9642769FB2D5EBB6408548">
    <w:name w:val="91B0F11D9F9642769FB2D5EBB6408548"/>
    <w:rsid w:val="007355F3"/>
    <w:pPr>
      <w:widowControl w:val="0"/>
      <w:jc w:val="both"/>
    </w:pPr>
    <w:rPr>
      <w:rFonts w:ascii="Calibri" w:eastAsia="宋体" w:hAnsi="Calibri" w:cs="Times New Roman"/>
    </w:rPr>
  </w:style>
  <w:style w:type="paragraph" w:customStyle="1" w:styleId="9C3570A3A0F947F384BB60E1BF67D806">
    <w:name w:val="9C3570A3A0F947F384BB60E1BF67D806"/>
    <w:rsid w:val="007355F3"/>
    <w:pPr>
      <w:widowControl w:val="0"/>
      <w:jc w:val="both"/>
    </w:pPr>
    <w:rPr>
      <w:rFonts w:ascii="Calibri" w:eastAsia="宋体" w:hAnsi="Calibri" w:cs="Times New Roman"/>
    </w:rPr>
  </w:style>
  <w:style w:type="paragraph" w:customStyle="1" w:styleId="03009D1C537F49B28ED1C5005A53C229">
    <w:name w:val="03009D1C537F49B28ED1C5005A53C229"/>
    <w:rsid w:val="007355F3"/>
    <w:pPr>
      <w:widowControl w:val="0"/>
      <w:jc w:val="both"/>
    </w:pPr>
    <w:rPr>
      <w:rFonts w:ascii="Calibri" w:eastAsia="宋体" w:hAnsi="Calibri" w:cs="Times New Roman"/>
    </w:rPr>
  </w:style>
  <w:style w:type="paragraph" w:customStyle="1" w:styleId="B1F811C5410D4F4EB13C4C25A91530B2">
    <w:name w:val="B1F811C5410D4F4EB13C4C25A91530B2"/>
    <w:rsid w:val="007355F3"/>
    <w:pPr>
      <w:widowControl w:val="0"/>
      <w:jc w:val="both"/>
    </w:pPr>
    <w:rPr>
      <w:rFonts w:ascii="Calibri" w:eastAsia="宋体" w:hAnsi="Calibri" w:cs="Times New Roman"/>
    </w:rPr>
  </w:style>
  <w:style w:type="paragraph" w:customStyle="1" w:styleId="225FD2828CF14CF781237C6ADD39BDA5">
    <w:name w:val="225FD2828CF14CF781237C6ADD39BDA5"/>
    <w:rsid w:val="007355F3"/>
    <w:pPr>
      <w:widowControl w:val="0"/>
      <w:jc w:val="both"/>
    </w:pPr>
    <w:rPr>
      <w:rFonts w:ascii="Calibri" w:eastAsia="宋体" w:hAnsi="Calibri" w:cs="Times New Roman"/>
    </w:rPr>
  </w:style>
  <w:style w:type="paragraph" w:customStyle="1" w:styleId="6588F2702DCC4BD98A294AC4C7F23D7A">
    <w:name w:val="6588F2702DCC4BD98A294AC4C7F23D7A"/>
    <w:rsid w:val="007355F3"/>
    <w:pPr>
      <w:widowControl w:val="0"/>
      <w:jc w:val="both"/>
    </w:pPr>
    <w:rPr>
      <w:rFonts w:ascii="Calibri" w:eastAsia="宋体" w:hAnsi="Calibri" w:cs="Times New Roman"/>
    </w:rPr>
  </w:style>
  <w:style w:type="paragraph" w:customStyle="1" w:styleId="FE7B38BF96774026BF9DB8B4317FB7F2">
    <w:name w:val="FE7B38BF96774026BF9DB8B4317FB7F2"/>
    <w:rsid w:val="007355F3"/>
    <w:pPr>
      <w:widowControl w:val="0"/>
      <w:jc w:val="both"/>
    </w:pPr>
    <w:rPr>
      <w:rFonts w:ascii="Calibri" w:eastAsia="宋体" w:hAnsi="Calibri" w:cs="Times New Roman"/>
    </w:rPr>
  </w:style>
  <w:style w:type="paragraph" w:customStyle="1" w:styleId="8DAB59E81C0240EBA8AF6BE4DAEFA028">
    <w:name w:val="8DAB59E81C0240EBA8AF6BE4DAEFA028"/>
    <w:rsid w:val="007355F3"/>
    <w:pPr>
      <w:widowControl w:val="0"/>
      <w:jc w:val="both"/>
    </w:pPr>
    <w:rPr>
      <w:rFonts w:ascii="Calibri" w:eastAsia="宋体" w:hAnsi="Calibri" w:cs="Times New Roman"/>
    </w:rPr>
  </w:style>
  <w:style w:type="paragraph" w:customStyle="1" w:styleId="7F949D3219334D91AD41935447A744EC">
    <w:name w:val="7F949D3219334D91AD41935447A744EC"/>
    <w:rsid w:val="007355F3"/>
    <w:pPr>
      <w:widowControl w:val="0"/>
      <w:jc w:val="both"/>
    </w:pPr>
    <w:rPr>
      <w:rFonts w:ascii="Calibri" w:eastAsia="宋体" w:hAnsi="Calibri" w:cs="Times New Roman"/>
    </w:rPr>
  </w:style>
  <w:style w:type="paragraph" w:customStyle="1" w:styleId="C573ADC452ED454599EB28BBF3FB5DA8">
    <w:name w:val="C573ADC452ED454599EB28BBF3FB5DA8"/>
    <w:rsid w:val="007355F3"/>
    <w:pPr>
      <w:widowControl w:val="0"/>
      <w:jc w:val="both"/>
    </w:pPr>
    <w:rPr>
      <w:rFonts w:ascii="Calibri" w:eastAsia="宋体" w:hAnsi="Calibri" w:cs="Times New Roman"/>
    </w:rPr>
  </w:style>
  <w:style w:type="paragraph" w:customStyle="1" w:styleId="9ACB98CAA6CE40B8817EB411F30AB5E3">
    <w:name w:val="9ACB98CAA6CE40B8817EB411F30AB5E3"/>
    <w:rsid w:val="007355F3"/>
    <w:pPr>
      <w:widowControl w:val="0"/>
      <w:jc w:val="both"/>
    </w:pPr>
    <w:rPr>
      <w:rFonts w:ascii="Calibri" w:eastAsia="宋体" w:hAnsi="Calibri" w:cs="Times New Roman"/>
    </w:rPr>
  </w:style>
  <w:style w:type="paragraph" w:customStyle="1" w:styleId="B89E1843E5B64552AB04F1EDD930C767">
    <w:name w:val="B89E1843E5B64552AB04F1EDD930C767"/>
    <w:rsid w:val="007355F3"/>
    <w:pPr>
      <w:widowControl w:val="0"/>
      <w:jc w:val="both"/>
    </w:pPr>
    <w:rPr>
      <w:rFonts w:ascii="Calibri" w:eastAsia="宋体" w:hAnsi="Calibri" w:cs="Times New Roman"/>
    </w:rPr>
  </w:style>
  <w:style w:type="paragraph" w:customStyle="1" w:styleId="DF4C0975F2234747BC9167DEA41D728D">
    <w:name w:val="DF4C0975F2234747BC9167DEA41D728D"/>
    <w:rsid w:val="007355F3"/>
    <w:pPr>
      <w:widowControl w:val="0"/>
      <w:jc w:val="both"/>
    </w:pPr>
    <w:rPr>
      <w:rFonts w:ascii="Calibri" w:eastAsia="宋体" w:hAnsi="Calibri" w:cs="Times New Roman"/>
    </w:rPr>
  </w:style>
  <w:style w:type="paragraph" w:customStyle="1" w:styleId="B0DD3F2A35A24D6BB2AC2359C4D700DF">
    <w:name w:val="B0DD3F2A35A24D6BB2AC2359C4D700DF"/>
    <w:rsid w:val="007355F3"/>
    <w:pPr>
      <w:widowControl w:val="0"/>
      <w:jc w:val="both"/>
    </w:pPr>
    <w:rPr>
      <w:rFonts w:ascii="Calibri" w:eastAsia="宋体" w:hAnsi="Calibri" w:cs="Times New Roman"/>
    </w:rPr>
  </w:style>
  <w:style w:type="paragraph" w:customStyle="1" w:styleId="2F84D2470D8E4B8C9838720B242A0F33">
    <w:name w:val="2F84D2470D8E4B8C9838720B242A0F33"/>
    <w:rsid w:val="007355F3"/>
    <w:pPr>
      <w:widowControl w:val="0"/>
      <w:jc w:val="both"/>
    </w:pPr>
    <w:rPr>
      <w:rFonts w:ascii="Calibri" w:eastAsia="宋体" w:hAnsi="Calibri" w:cs="Times New Roman"/>
    </w:rPr>
  </w:style>
  <w:style w:type="paragraph" w:customStyle="1" w:styleId="49ABFFA4019942BEB537E4823F2A2D0A">
    <w:name w:val="49ABFFA4019942BEB537E4823F2A2D0A"/>
    <w:rsid w:val="007355F3"/>
    <w:pPr>
      <w:widowControl w:val="0"/>
      <w:jc w:val="both"/>
    </w:pPr>
    <w:rPr>
      <w:rFonts w:ascii="Calibri" w:eastAsia="宋体" w:hAnsi="Calibri" w:cs="Times New Roman"/>
    </w:rPr>
  </w:style>
  <w:style w:type="paragraph" w:customStyle="1" w:styleId="DEC72F663C994C87A047468152E9702D">
    <w:name w:val="DEC72F663C994C87A047468152E9702D"/>
    <w:rsid w:val="007355F3"/>
    <w:pPr>
      <w:widowControl w:val="0"/>
      <w:jc w:val="both"/>
    </w:pPr>
    <w:rPr>
      <w:rFonts w:ascii="Calibri" w:eastAsia="宋体" w:hAnsi="Calibri" w:cs="Times New Roman"/>
    </w:rPr>
  </w:style>
  <w:style w:type="paragraph" w:customStyle="1" w:styleId="33324B2C16964BDD85C4BF369923F40C">
    <w:name w:val="33324B2C16964BDD85C4BF369923F40C"/>
    <w:rsid w:val="007355F3"/>
    <w:pPr>
      <w:widowControl w:val="0"/>
      <w:jc w:val="both"/>
    </w:pPr>
    <w:rPr>
      <w:rFonts w:ascii="Calibri" w:eastAsia="宋体" w:hAnsi="Calibri" w:cs="Times New Roman"/>
    </w:rPr>
  </w:style>
  <w:style w:type="paragraph" w:customStyle="1" w:styleId="13B3292063CA4316BF6B72AAD62CA648">
    <w:name w:val="13B3292063CA4316BF6B72AAD62CA648"/>
    <w:rsid w:val="007355F3"/>
    <w:pPr>
      <w:widowControl w:val="0"/>
      <w:jc w:val="both"/>
    </w:pPr>
    <w:rPr>
      <w:rFonts w:ascii="Calibri" w:eastAsia="宋体" w:hAnsi="Calibri" w:cs="Times New Roman"/>
    </w:rPr>
  </w:style>
  <w:style w:type="paragraph" w:customStyle="1" w:styleId="AAD4147D5D5B4C82AFA1EB9A38BC7024">
    <w:name w:val="AAD4147D5D5B4C82AFA1EB9A38BC7024"/>
    <w:rsid w:val="007355F3"/>
    <w:pPr>
      <w:widowControl w:val="0"/>
      <w:jc w:val="both"/>
    </w:pPr>
    <w:rPr>
      <w:rFonts w:ascii="Calibri" w:eastAsia="宋体" w:hAnsi="Calibri" w:cs="Times New Roman"/>
    </w:rPr>
  </w:style>
  <w:style w:type="paragraph" w:customStyle="1" w:styleId="D4EF2086C3B64DF184D1CD7E592E5662">
    <w:name w:val="D4EF2086C3B64DF184D1CD7E592E5662"/>
    <w:rsid w:val="007355F3"/>
    <w:pPr>
      <w:widowControl w:val="0"/>
      <w:jc w:val="both"/>
    </w:pPr>
    <w:rPr>
      <w:rFonts w:ascii="Calibri" w:eastAsia="宋体" w:hAnsi="Calibri" w:cs="Times New Roman"/>
    </w:rPr>
  </w:style>
  <w:style w:type="paragraph" w:customStyle="1" w:styleId="0DACDDBAF2EC4296A6D8AEA4AA16A1B4">
    <w:name w:val="0DACDDBAF2EC4296A6D8AEA4AA16A1B4"/>
    <w:rsid w:val="007355F3"/>
    <w:pPr>
      <w:widowControl w:val="0"/>
      <w:jc w:val="both"/>
    </w:pPr>
    <w:rPr>
      <w:rFonts w:ascii="Calibri" w:eastAsia="宋体" w:hAnsi="Calibri" w:cs="Times New Roman"/>
    </w:rPr>
  </w:style>
  <w:style w:type="paragraph" w:customStyle="1" w:styleId="DF1DF168DF874E199AB4CDB753E7F7AF">
    <w:name w:val="DF1DF168DF874E199AB4CDB753E7F7AF"/>
    <w:rsid w:val="007355F3"/>
    <w:pPr>
      <w:widowControl w:val="0"/>
      <w:jc w:val="both"/>
    </w:pPr>
    <w:rPr>
      <w:rFonts w:ascii="Calibri" w:eastAsia="宋体" w:hAnsi="Calibri" w:cs="Times New Roman"/>
    </w:rPr>
  </w:style>
  <w:style w:type="paragraph" w:customStyle="1" w:styleId="8B44BDEED60142FEBB9B82FE2270A7F9">
    <w:name w:val="8B44BDEED60142FEBB9B82FE2270A7F9"/>
    <w:rsid w:val="007355F3"/>
    <w:pPr>
      <w:widowControl w:val="0"/>
      <w:jc w:val="both"/>
    </w:pPr>
    <w:rPr>
      <w:rFonts w:ascii="Calibri" w:eastAsia="宋体" w:hAnsi="Calibri" w:cs="Times New Roman"/>
    </w:rPr>
  </w:style>
  <w:style w:type="paragraph" w:customStyle="1" w:styleId="44D2E46C0BB14DB1A0D03B5CFEC4DBC8">
    <w:name w:val="44D2E46C0BB14DB1A0D03B5CFEC4DBC8"/>
    <w:rsid w:val="007355F3"/>
    <w:pPr>
      <w:widowControl w:val="0"/>
      <w:jc w:val="both"/>
    </w:pPr>
    <w:rPr>
      <w:rFonts w:ascii="Calibri" w:eastAsia="宋体" w:hAnsi="Calibri" w:cs="Times New Roman"/>
    </w:rPr>
  </w:style>
  <w:style w:type="paragraph" w:customStyle="1" w:styleId="278462F4B37E40A7A55571C6A65C415D">
    <w:name w:val="278462F4B37E40A7A55571C6A65C415D"/>
    <w:rsid w:val="007355F3"/>
    <w:pPr>
      <w:widowControl w:val="0"/>
      <w:jc w:val="both"/>
    </w:pPr>
    <w:rPr>
      <w:rFonts w:ascii="Calibri" w:eastAsia="宋体" w:hAnsi="Calibri" w:cs="Times New Roman"/>
    </w:rPr>
  </w:style>
  <w:style w:type="paragraph" w:customStyle="1" w:styleId="3EB3269015424D14AD9E8F92B6AA70A5">
    <w:name w:val="3EB3269015424D14AD9E8F92B6AA70A5"/>
    <w:rsid w:val="007355F3"/>
    <w:pPr>
      <w:widowControl w:val="0"/>
      <w:jc w:val="both"/>
    </w:pPr>
    <w:rPr>
      <w:rFonts w:ascii="Calibri" w:eastAsia="宋体" w:hAnsi="Calibri" w:cs="Times New Roman"/>
    </w:rPr>
  </w:style>
  <w:style w:type="paragraph" w:customStyle="1" w:styleId="ADFD6007FA584D62A052D161AF1432A0">
    <w:name w:val="ADFD6007FA584D62A052D161AF1432A0"/>
    <w:rsid w:val="007355F3"/>
    <w:pPr>
      <w:widowControl w:val="0"/>
      <w:jc w:val="both"/>
    </w:pPr>
    <w:rPr>
      <w:rFonts w:ascii="Calibri" w:eastAsia="宋体" w:hAnsi="Calibri" w:cs="Times New Roman"/>
    </w:rPr>
  </w:style>
  <w:style w:type="paragraph" w:customStyle="1" w:styleId="6638D2EE749440559D3F507D17C5F8E8">
    <w:name w:val="6638D2EE749440559D3F507D17C5F8E8"/>
    <w:rsid w:val="007355F3"/>
    <w:pPr>
      <w:widowControl w:val="0"/>
      <w:jc w:val="both"/>
    </w:pPr>
    <w:rPr>
      <w:rFonts w:ascii="Calibri" w:eastAsia="宋体" w:hAnsi="Calibri" w:cs="Times New Roman"/>
    </w:rPr>
  </w:style>
  <w:style w:type="paragraph" w:customStyle="1" w:styleId="525D91A56A894C9FA65C8DD10BE38651">
    <w:name w:val="525D91A56A894C9FA65C8DD10BE38651"/>
    <w:rsid w:val="007355F3"/>
    <w:pPr>
      <w:widowControl w:val="0"/>
      <w:jc w:val="both"/>
    </w:pPr>
    <w:rPr>
      <w:rFonts w:ascii="Calibri" w:eastAsia="宋体" w:hAnsi="Calibri" w:cs="Times New Roman"/>
    </w:rPr>
  </w:style>
  <w:style w:type="paragraph" w:customStyle="1" w:styleId="4BF75F1757984D45ACC5BE9EB731393A">
    <w:name w:val="4BF75F1757984D45ACC5BE9EB731393A"/>
    <w:rsid w:val="007355F3"/>
    <w:pPr>
      <w:widowControl w:val="0"/>
      <w:jc w:val="both"/>
    </w:pPr>
    <w:rPr>
      <w:rFonts w:ascii="Calibri" w:eastAsia="宋体" w:hAnsi="Calibri" w:cs="Times New Roman"/>
    </w:rPr>
  </w:style>
  <w:style w:type="paragraph" w:customStyle="1" w:styleId="6C0593A3CDED4C178363C2D666D0B4EB">
    <w:name w:val="6C0593A3CDED4C178363C2D666D0B4EB"/>
    <w:rsid w:val="007355F3"/>
    <w:pPr>
      <w:widowControl w:val="0"/>
      <w:jc w:val="both"/>
    </w:pPr>
    <w:rPr>
      <w:rFonts w:ascii="Calibri" w:eastAsia="宋体" w:hAnsi="Calibri" w:cs="Times New Roman"/>
    </w:rPr>
  </w:style>
  <w:style w:type="paragraph" w:customStyle="1" w:styleId="AB48021F1BB94B7D85C04C6F948E5F10">
    <w:name w:val="AB48021F1BB94B7D85C04C6F948E5F10"/>
    <w:rsid w:val="007355F3"/>
    <w:pPr>
      <w:widowControl w:val="0"/>
      <w:jc w:val="both"/>
    </w:pPr>
    <w:rPr>
      <w:rFonts w:ascii="Calibri" w:eastAsia="宋体" w:hAnsi="Calibri" w:cs="Times New Roman"/>
    </w:rPr>
  </w:style>
  <w:style w:type="paragraph" w:customStyle="1" w:styleId="4826648D5D0549B8B170FD2EB8A5368F">
    <w:name w:val="4826648D5D0549B8B170FD2EB8A5368F"/>
    <w:rsid w:val="007355F3"/>
    <w:pPr>
      <w:widowControl w:val="0"/>
      <w:jc w:val="both"/>
    </w:pPr>
    <w:rPr>
      <w:rFonts w:ascii="Calibri" w:eastAsia="宋体" w:hAnsi="Calibri" w:cs="Times New Roman"/>
    </w:rPr>
  </w:style>
  <w:style w:type="paragraph" w:customStyle="1" w:styleId="0103AEFFC1A047B9A66DE051FB03C3D0">
    <w:name w:val="0103AEFFC1A047B9A66DE051FB03C3D0"/>
    <w:rsid w:val="007355F3"/>
    <w:pPr>
      <w:widowControl w:val="0"/>
      <w:jc w:val="both"/>
    </w:pPr>
    <w:rPr>
      <w:rFonts w:ascii="Calibri" w:eastAsia="宋体" w:hAnsi="Calibri" w:cs="Times New Roman"/>
    </w:rPr>
  </w:style>
  <w:style w:type="paragraph" w:customStyle="1" w:styleId="34DFF692C79249DE9E9DD66AE6B930D8">
    <w:name w:val="34DFF692C79249DE9E9DD66AE6B930D8"/>
    <w:rsid w:val="007355F3"/>
    <w:pPr>
      <w:widowControl w:val="0"/>
      <w:jc w:val="both"/>
    </w:pPr>
    <w:rPr>
      <w:rFonts w:ascii="Calibri" w:eastAsia="宋体" w:hAnsi="Calibri" w:cs="Times New Roman"/>
    </w:rPr>
  </w:style>
  <w:style w:type="paragraph" w:customStyle="1" w:styleId="934CA0A04210434388320F47A4FC749D">
    <w:name w:val="934CA0A04210434388320F47A4FC749D"/>
    <w:rsid w:val="007355F3"/>
    <w:pPr>
      <w:widowControl w:val="0"/>
      <w:jc w:val="both"/>
    </w:pPr>
    <w:rPr>
      <w:rFonts w:ascii="Calibri" w:eastAsia="宋体" w:hAnsi="Calibri" w:cs="Times New Roman"/>
    </w:rPr>
  </w:style>
  <w:style w:type="paragraph" w:customStyle="1" w:styleId="EE3DEF43CBDC44A3875278CB51A1CD22">
    <w:name w:val="EE3DEF43CBDC44A3875278CB51A1CD22"/>
    <w:rsid w:val="007355F3"/>
    <w:pPr>
      <w:widowControl w:val="0"/>
      <w:jc w:val="both"/>
    </w:pPr>
    <w:rPr>
      <w:rFonts w:ascii="Calibri" w:eastAsia="宋体" w:hAnsi="Calibri" w:cs="Times New Roman"/>
    </w:rPr>
  </w:style>
  <w:style w:type="paragraph" w:customStyle="1" w:styleId="206A2C8DD20948B7A09682F7AF213919">
    <w:name w:val="206A2C8DD20948B7A09682F7AF213919"/>
    <w:rsid w:val="007355F3"/>
    <w:pPr>
      <w:widowControl w:val="0"/>
      <w:jc w:val="both"/>
    </w:pPr>
    <w:rPr>
      <w:rFonts w:ascii="Calibri" w:eastAsia="宋体" w:hAnsi="Calibri" w:cs="Times New Roman"/>
    </w:rPr>
  </w:style>
  <w:style w:type="paragraph" w:customStyle="1" w:styleId="D411523C171545128170904D3D4BB287">
    <w:name w:val="D411523C171545128170904D3D4BB287"/>
    <w:rsid w:val="007355F3"/>
    <w:pPr>
      <w:widowControl w:val="0"/>
      <w:jc w:val="both"/>
    </w:pPr>
    <w:rPr>
      <w:rFonts w:ascii="Calibri" w:eastAsia="宋体" w:hAnsi="Calibri" w:cs="Times New Roman"/>
    </w:rPr>
  </w:style>
  <w:style w:type="paragraph" w:customStyle="1" w:styleId="2FB18C6D193F4D7C8272E09FAAB24F54">
    <w:name w:val="2FB18C6D193F4D7C8272E09FAAB24F54"/>
    <w:rsid w:val="007355F3"/>
    <w:pPr>
      <w:widowControl w:val="0"/>
      <w:jc w:val="both"/>
    </w:pPr>
    <w:rPr>
      <w:rFonts w:ascii="Calibri" w:eastAsia="宋体" w:hAnsi="Calibri" w:cs="Times New Roman"/>
    </w:rPr>
  </w:style>
  <w:style w:type="paragraph" w:customStyle="1" w:styleId="185A86BEC9564FB09A0476D1D4F44CF2">
    <w:name w:val="185A86BEC9564FB09A0476D1D4F44CF2"/>
    <w:rsid w:val="007355F3"/>
    <w:pPr>
      <w:widowControl w:val="0"/>
      <w:jc w:val="both"/>
    </w:pPr>
    <w:rPr>
      <w:rFonts w:ascii="Calibri" w:eastAsia="宋体" w:hAnsi="Calibri" w:cs="Times New Roman"/>
    </w:rPr>
  </w:style>
  <w:style w:type="paragraph" w:customStyle="1" w:styleId="E1CAD7A2170E4846B053E6783DB986AF">
    <w:name w:val="E1CAD7A2170E4846B053E6783DB986AF"/>
    <w:rsid w:val="007355F3"/>
    <w:pPr>
      <w:widowControl w:val="0"/>
      <w:jc w:val="both"/>
    </w:pPr>
    <w:rPr>
      <w:rFonts w:ascii="Calibri" w:eastAsia="宋体" w:hAnsi="Calibri" w:cs="Times New Roman"/>
    </w:rPr>
  </w:style>
  <w:style w:type="paragraph" w:customStyle="1" w:styleId="D2A3DB4288C64CDAAC4663E8F43FBEBB">
    <w:name w:val="D2A3DB4288C64CDAAC4663E8F43FBEBB"/>
    <w:rsid w:val="007355F3"/>
    <w:pPr>
      <w:widowControl w:val="0"/>
      <w:jc w:val="both"/>
    </w:pPr>
    <w:rPr>
      <w:rFonts w:ascii="Calibri" w:eastAsia="宋体" w:hAnsi="Calibri" w:cs="Times New Roman"/>
    </w:rPr>
  </w:style>
  <w:style w:type="paragraph" w:customStyle="1" w:styleId="77E65D1DBCCE4410A21766857B2E2696">
    <w:name w:val="77E65D1DBCCE4410A21766857B2E2696"/>
    <w:rsid w:val="007355F3"/>
    <w:pPr>
      <w:widowControl w:val="0"/>
      <w:jc w:val="both"/>
    </w:pPr>
    <w:rPr>
      <w:rFonts w:ascii="Calibri" w:eastAsia="宋体" w:hAnsi="Calibri" w:cs="Times New Roman"/>
    </w:rPr>
  </w:style>
  <w:style w:type="paragraph" w:customStyle="1" w:styleId="BFC8B2373BE4469482A2D1FE0D1E7545">
    <w:name w:val="BFC8B2373BE4469482A2D1FE0D1E7545"/>
    <w:rsid w:val="007355F3"/>
    <w:pPr>
      <w:widowControl w:val="0"/>
      <w:jc w:val="both"/>
    </w:pPr>
    <w:rPr>
      <w:rFonts w:ascii="Calibri" w:eastAsia="宋体" w:hAnsi="Calibri" w:cs="Times New Roman"/>
    </w:rPr>
  </w:style>
  <w:style w:type="paragraph" w:customStyle="1" w:styleId="654D4C23CED24C628BC01179473A758F">
    <w:name w:val="654D4C23CED24C628BC01179473A758F"/>
    <w:rsid w:val="007355F3"/>
    <w:pPr>
      <w:widowControl w:val="0"/>
      <w:jc w:val="both"/>
    </w:pPr>
    <w:rPr>
      <w:rFonts w:ascii="Calibri" w:eastAsia="宋体" w:hAnsi="Calibri" w:cs="Times New Roman"/>
    </w:rPr>
  </w:style>
  <w:style w:type="paragraph" w:customStyle="1" w:styleId="1930244358B940CE8F8FCA72EB48112B">
    <w:name w:val="1930244358B940CE8F8FCA72EB48112B"/>
    <w:rsid w:val="007355F3"/>
    <w:pPr>
      <w:widowControl w:val="0"/>
      <w:jc w:val="both"/>
    </w:pPr>
    <w:rPr>
      <w:rFonts w:ascii="Calibri" w:eastAsia="宋体" w:hAnsi="Calibri" w:cs="Times New Roman"/>
    </w:rPr>
  </w:style>
  <w:style w:type="paragraph" w:customStyle="1" w:styleId="A000675AAD424207B2555FAF24601FE0">
    <w:name w:val="A000675AAD424207B2555FAF24601FE0"/>
    <w:rsid w:val="007355F3"/>
    <w:pPr>
      <w:widowControl w:val="0"/>
      <w:jc w:val="both"/>
    </w:pPr>
    <w:rPr>
      <w:rFonts w:ascii="Calibri" w:eastAsia="宋体" w:hAnsi="Calibri" w:cs="Times New Roman"/>
    </w:rPr>
  </w:style>
  <w:style w:type="paragraph" w:customStyle="1" w:styleId="24DBC834BCBB44F0817D05E1D8A36D2F">
    <w:name w:val="24DBC834BCBB44F0817D05E1D8A36D2F"/>
    <w:rsid w:val="007355F3"/>
    <w:pPr>
      <w:widowControl w:val="0"/>
      <w:jc w:val="both"/>
    </w:pPr>
    <w:rPr>
      <w:rFonts w:ascii="Calibri" w:eastAsia="宋体" w:hAnsi="Calibri" w:cs="Times New Roman"/>
    </w:rPr>
  </w:style>
  <w:style w:type="paragraph" w:customStyle="1" w:styleId="70B0A76EFD0F49909DACA89842FFE798">
    <w:name w:val="70B0A76EFD0F49909DACA89842FFE798"/>
    <w:rsid w:val="007355F3"/>
    <w:pPr>
      <w:widowControl w:val="0"/>
      <w:jc w:val="both"/>
    </w:pPr>
    <w:rPr>
      <w:rFonts w:ascii="Calibri" w:eastAsia="宋体" w:hAnsi="Calibri" w:cs="Times New Roman"/>
    </w:rPr>
  </w:style>
  <w:style w:type="paragraph" w:customStyle="1" w:styleId="340CC0F1789447FC92847CFCC31C35BA">
    <w:name w:val="340CC0F1789447FC92847CFCC31C35BA"/>
    <w:rsid w:val="007355F3"/>
    <w:pPr>
      <w:widowControl w:val="0"/>
      <w:jc w:val="both"/>
    </w:pPr>
    <w:rPr>
      <w:rFonts w:ascii="Calibri" w:eastAsia="宋体" w:hAnsi="Calibri" w:cs="Times New Roman"/>
    </w:rPr>
  </w:style>
  <w:style w:type="paragraph" w:customStyle="1" w:styleId="0BB908067A8B4A44BDC5840D91634B86">
    <w:name w:val="0BB908067A8B4A44BDC5840D91634B86"/>
    <w:rsid w:val="007355F3"/>
    <w:pPr>
      <w:widowControl w:val="0"/>
      <w:jc w:val="both"/>
    </w:pPr>
    <w:rPr>
      <w:rFonts w:ascii="Calibri" w:eastAsia="宋体" w:hAnsi="Calibri" w:cs="Times New Roman"/>
    </w:rPr>
  </w:style>
  <w:style w:type="paragraph" w:customStyle="1" w:styleId="7C398FA5F1E143E0A3038C9E9ED71360">
    <w:name w:val="7C398FA5F1E143E0A3038C9E9ED71360"/>
    <w:rsid w:val="007355F3"/>
    <w:pPr>
      <w:widowControl w:val="0"/>
      <w:jc w:val="both"/>
    </w:pPr>
    <w:rPr>
      <w:rFonts w:ascii="Calibri" w:eastAsia="宋体" w:hAnsi="Calibri" w:cs="Times New Roman"/>
    </w:rPr>
  </w:style>
  <w:style w:type="paragraph" w:customStyle="1" w:styleId="CBDB0A23713C4471BA64D8FF08E2DCF4">
    <w:name w:val="CBDB0A23713C4471BA64D8FF08E2DCF4"/>
    <w:rsid w:val="007355F3"/>
    <w:pPr>
      <w:widowControl w:val="0"/>
      <w:jc w:val="both"/>
    </w:pPr>
    <w:rPr>
      <w:rFonts w:ascii="Calibri" w:eastAsia="宋体" w:hAnsi="Calibri" w:cs="Times New Roman"/>
    </w:rPr>
  </w:style>
  <w:style w:type="paragraph" w:customStyle="1" w:styleId="6621537244A44CB083AEBD25D463B487">
    <w:name w:val="6621537244A44CB083AEBD25D463B487"/>
    <w:rsid w:val="007355F3"/>
    <w:pPr>
      <w:widowControl w:val="0"/>
      <w:jc w:val="both"/>
    </w:pPr>
    <w:rPr>
      <w:rFonts w:ascii="Calibri" w:eastAsia="宋体" w:hAnsi="Calibri" w:cs="Times New Roman"/>
    </w:rPr>
  </w:style>
  <w:style w:type="paragraph" w:customStyle="1" w:styleId="4DAC512726964DB4B0C09FC473599C53">
    <w:name w:val="4DAC512726964DB4B0C09FC473599C53"/>
    <w:rsid w:val="007355F3"/>
    <w:pPr>
      <w:widowControl w:val="0"/>
      <w:jc w:val="both"/>
    </w:pPr>
    <w:rPr>
      <w:rFonts w:ascii="Calibri" w:eastAsia="宋体" w:hAnsi="Calibri" w:cs="Times New Roman"/>
    </w:rPr>
  </w:style>
  <w:style w:type="paragraph" w:customStyle="1" w:styleId="0E42D4077F91420A9C31363DBF0B158C">
    <w:name w:val="0E42D4077F91420A9C31363DBF0B158C"/>
    <w:rsid w:val="007355F3"/>
    <w:pPr>
      <w:widowControl w:val="0"/>
      <w:jc w:val="both"/>
    </w:pPr>
    <w:rPr>
      <w:rFonts w:ascii="Calibri" w:eastAsia="宋体" w:hAnsi="Calibri" w:cs="Times New Roman"/>
    </w:rPr>
  </w:style>
  <w:style w:type="paragraph" w:customStyle="1" w:styleId="29AE703245094D00AB2BF1FEC7FF4C66">
    <w:name w:val="29AE703245094D00AB2BF1FEC7FF4C66"/>
    <w:rsid w:val="007355F3"/>
    <w:pPr>
      <w:widowControl w:val="0"/>
      <w:jc w:val="both"/>
    </w:pPr>
    <w:rPr>
      <w:rFonts w:ascii="Calibri" w:eastAsia="宋体" w:hAnsi="Calibri" w:cs="Times New Roman"/>
    </w:rPr>
  </w:style>
  <w:style w:type="paragraph" w:customStyle="1" w:styleId="374472EA3B83457396A563EE6AF2960D">
    <w:name w:val="374472EA3B83457396A563EE6AF2960D"/>
    <w:rsid w:val="007355F3"/>
    <w:pPr>
      <w:widowControl w:val="0"/>
      <w:jc w:val="both"/>
    </w:pPr>
    <w:rPr>
      <w:rFonts w:ascii="Calibri" w:eastAsia="宋体" w:hAnsi="Calibri" w:cs="Times New Roman"/>
    </w:rPr>
  </w:style>
  <w:style w:type="paragraph" w:customStyle="1" w:styleId="7700BE244684432AA3565A8A378879FA">
    <w:name w:val="7700BE244684432AA3565A8A378879FA"/>
    <w:rsid w:val="007355F3"/>
    <w:pPr>
      <w:widowControl w:val="0"/>
      <w:jc w:val="both"/>
    </w:pPr>
    <w:rPr>
      <w:rFonts w:ascii="Calibri" w:eastAsia="宋体" w:hAnsi="Calibri" w:cs="Times New Roman"/>
    </w:rPr>
  </w:style>
  <w:style w:type="paragraph" w:customStyle="1" w:styleId="5CF6CDC894A5436D816FAD5B972039FB">
    <w:name w:val="5CF6CDC894A5436D816FAD5B972039FB"/>
    <w:rsid w:val="007355F3"/>
    <w:pPr>
      <w:widowControl w:val="0"/>
      <w:jc w:val="both"/>
    </w:pPr>
    <w:rPr>
      <w:rFonts w:ascii="Calibri" w:eastAsia="宋体" w:hAnsi="Calibri" w:cs="Times New Roman"/>
    </w:rPr>
  </w:style>
  <w:style w:type="paragraph" w:customStyle="1" w:styleId="E12A2D199DDC4254A5733EA2CB479A95">
    <w:name w:val="E12A2D199DDC4254A5733EA2CB479A95"/>
    <w:rsid w:val="007355F3"/>
    <w:pPr>
      <w:widowControl w:val="0"/>
      <w:jc w:val="both"/>
    </w:pPr>
    <w:rPr>
      <w:rFonts w:ascii="Calibri" w:eastAsia="宋体" w:hAnsi="Calibri" w:cs="Times New Roman"/>
    </w:rPr>
  </w:style>
  <w:style w:type="paragraph" w:customStyle="1" w:styleId="F2003BACB6664880A2E6E9B385E41CC2">
    <w:name w:val="F2003BACB6664880A2E6E9B385E41CC2"/>
    <w:rsid w:val="007355F3"/>
    <w:pPr>
      <w:widowControl w:val="0"/>
      <w:jc w:val="both"/>
    </w:pPr>
    <w:rPr>
      <w:rFonts w:ascii="Calibri" w:eastAsia="宋体" w:hAnsi="Calibri" w:cs="Times New Roman"/>
    </w:rPr>
  </w:style>
  <w:style w:type="paragraph" w:customStyle="1" w:styleId="6E6AEDA80ACC41039C31AAB3C34BDFC7">
    <w:name w:val="6E6AEDA80ACC41039C31AAB3C34BDFC7"/>
    <w:rsid w:val="007355F3"/>
    <w:pPr>
      <w:widowControl w:val="0"/>
      <w:jc w:val="both"/>
    </w:pPr>
    <w:rPr>
      <w:rFonts w:ascii="Calibri" w:eastAsia="宋体" w:hAnsi="Calibri" w:cs="Times New Roman"/>
    </w:rPr>
  </w:style>
  <w:style w:type="paragraph" w:customStyle="1" w:styleId="4F99A551E60D46F59D252ADF31AB6B7C">
    <w:name w:val="4F99A551E60D46F59D252ADF31AB6B7C"/>
    <w:rsid w:val="007355F3"/>
    <w:pPr>
      <w:widowControl w:val="0"/>
      <w:jc w:val="both"/>
    </w:pPr>
    <w:rPr>
      <w:rFonts w:ascii="Calibri" w:eastAsia="宋体" w:hAnsi="Calibri" w:cs="Times New Roman"/>
    </w:rPr>
  </w:style>
  <w:style w:type="paragraph" w:customStyle="1" w:styleId="D2BD0116B6CE4F688B09A95650A8ED33">
    <w:name w:val="D2BD0116B6CE4F688B09A95650A8ED33"/>
    <w:rsid w:val="007355F3"/>
    <w:pPr>
      <w:widowControl w:val="0"/>
      <w:jc w:val="both"/>
    </w:pPr>
    <w:rPr>
      <w:rFonts w:ascii="Calibri" w:eastAsia="宋体" w:hAnsi="Calibri" w:cs="Times New Roman"/>
    </w:rPr>
  </w:style>
  <w:style w:type="paragraph" w:customStyle="1" w:styleId="A7A4AE7BBEBB4D5EAF2EE24B504C59B8">
    <w:name w:val="A7A4AE7BBEBB4D5EAF2EE24B504C59B8"/>
    <w:rsid w:val="007355F3"/>
    <w:pPr>
      <w:widowControl w:val="0"/>
      <w:jc w:val="both"/>
    </w:pPr>
    <w:rPr>
      <w:rFonts w:ascii="Calibri" w:eastAsia="宋体" w:hAnsi="Calibri" w:cs="Times New Roman"/>
    </w:rPr>
  </w:style>
  <w:style w:type="paragraph" w:customStyle="1" w:styleId="DE0F8A65B874416381EC3B00B8E9FAB6">
    <w:name w:val="DE0F8A65B874416381EC3B00B8E9FAB6"/>
    <w:rsid w:val="007355F3"/>
    <w:pPr>
      <w:widowControl w:val="0"/>
      <w:jc w:val="both"/>
    </w:pPr>
    <w:rPr>
      <w:rFonts w:ascii="Calibri" w:eastAsia="宋体" w:hAnsi="Calibri" w:cs="Times New Roman"/>
    </w:rPr>
  </w:style>
  <w:style w:type="paragraph" w:customStyle="1" w:styleId="62882DBA43034927825C7DEB29C29018">
    <w:name w:val="62882DBA43034927825C7DEB29C29018"/>
    <w:rsid w:val="007355F3"/>
    <w:pPr>
      <w:widowControl w:val="0"/>
      <w:jc w:val="both"/>
    </w:pPr>
    <w:rPr>
      <w:rFonts w:ascii="Calibri" w:eastAsia="宋体" w:hAnsi="Calibri" w:cs="Times New Roman"/>
    </w:rPr>
  </w:style>
  <w:style w:type="paragraph" w:customStyle="1" w:styleId="0AB8B57EA5034137AFA127D1FFD89914">
    <w:name w:val="0AB8B57EA5034137AFA127D1FFD89914"/>
    <w:rsid w:val="007355F3"/>
    <w:pPr>
      <w:widowControl w:val="0"/>
      <w:jc w:val="both"/>
    </w:pPr>
    <w:rPr>
      <w:rFonts w:ascii="Calibri" w:eastAsia="宋体" w:hAnsi="Calibri" w:cs="Times New Roman"/>
    </w:rPr>
  </w:style>
  <w:style w:type="paragraph" w:customStyle="1" w:styleId="0EF5F3C4E7BC4327AB688D7DB1E5764F">
    <w:name w:val="0EF5F3C4E7BC4327AB688D7DB1E5764F"/>
    <w:rsid w:val="007355F3"/>
    <w:pPr>
      <w:widowControl w:val="0"/>
      <w:jc w:val="both"/>
    </w:pPr>
    <w:rPr>
      <w:rFonts w:ascii="Calibri" w:eastAsia="宋体" w:hAnsi="Calibri" w:cs="Times New Roman"/>
    </w:rPr>
  </w:style>
  <w:style w:type="paragraph" w:customStyle="1" w:styleId="C9924D50E12B4B7EBA4E6268BCBA8148">
    <w:name w:val="C9924D50E12B4B7EBA4E6268BCBA8148"/>
    <w:rsid w:val="007355F3"/>
    <w:pPr>
      <w:widowControl w:val="0"/>
      <w:jc w:val="both"/>
    </w:pPr>
    <w:rPr>
      <w:rFonts w:ascii="Calibri" w:eastAsia="宋体" w:hAnsi="Calibri" w:cs="Times New Roman"/>
    </w:rPr>
  </w:style>
  <w:style w:type="paragraph" w:customStyle="1" w:styleId="3EA2B2B826D843E7BB56F172A33852C0">
    <w:name w:val="3EA2B2B826D843E7BB56F172A33852C0"/>
    <w:rsid w:val="007355F3"/>
    <w:pPr>
      <w:widowControl w:val="0"/>
      <w:jc w:val="both"/>
    </w:pPr>
    <w:rPr>
      <w:rFonts w:ascii="Calibri" w:eastAsia="宋体" w:hAnsi="Calibri" w:cs="Times New Roman"/>
    </w:rPr>
  </w:style>
  <w:style w:type="paragraph" w:customStyle="1" w:styleId="EBABCD19F7E548CDB986B6C1DF3F61EA">
    <w:name w:val="EBABCD19F7E548CDB986B6C1DF3F61EA"/>
    <w:rsid w:val="007355F3"/>
    <w:pPr>
      <w:widowControl w:val="0"/>
      <w:jc w:val="both"/>
    </w:pPr>
    <w:rPr>
      <w:rFonts w:ascii="Calibri" w:eastAsia="宋体" w:hAnsi="Calibri" w:cs="Times New Roman"/>
    </w:rPr>
  </w:style>
  <w:style w:type="paragraph" w:customStyle="1" w:styleId="E69CF0DC45C94C448E7BD1150AF44D67">
    <w:name w:val="E69CF0DC45C94C448E7BD1150AF44D67"/>
    <w:rsid w:val="007355F3"/>
    <w:pPr>
      <w:widowControl w:val="0"/>
      <w:jc w:val="both"/>
    </w:pPr>
    <w:rPr>
      <w:rFonts w:ascii="Calibri" w:eastAsia="宋体" w:hAnsi="Calibri" w:cs="Times New Roman"/>
    </w:rPr>
  </w:style>
  <w:style w:type="paragraph" w:customStyle="1" w:styleId="E2640A63C3314FCF843CE54813E7F249">
    <w:name w:val="E2640A63C3314FCF843CE54813E7F249"/>
    <w:rsid w:val="007355F3"/>
    <w:pPr>
      <w:widowControl w:val="0"/>
      <w:jc w:val="both"/>
    </w:pPr>
    <w:rPr>
      <w:rFonts w:ascii="Calibri" w:eastAsia="宋体" w:hAnsi="Calibri" w:cs="Times New Roman"/>
    </w:rPr>
  </w:style>
  <w:style w:type="paragraph" w:customStyle="1" w:styleId="B74B11F86B51486DB41C39BEEDDE765E">
    <w:name w:val="B74B11F86B51486DB41C39BEEDDE765E"/>
    <w:rsid w:val="007355F3"/>
    <w:pPr>
      <w:widowControl w:val="0"/>
      <w:jc w:val="both"/>
    </w:pPr>
    <w:rPr>
      <w:rFonts w:ascii="Calibri" w:eastAsia="宋体" w:hAnsi="Calibri" w:cs="Times New Roman"/>
    </w:rPr>
  </w:style>
  <w:style w:type="paragraph" w:customStyle="1" w:styleId="12AA47B1F18B4893A1D2457137465668">
    <w:name w:val="12AA47B1F18B4893A1D2457137465668"/>
    <w:rsid w:val="007355F3"/>
    <w:pPr>
      <w:widowControl w:val="0"/>
      <w:jc w:val="both"/>
    </w:pPr>
    <w:rPr>
      <w:rFonts w:ascii="Calibri" w:eastAsia="宋体" w:hAnsi="Calibri" w:cs="Times New Roman"/>
    </w:rPr>
  </w:style>
  <w:style w:type="paragraph" w:customStyle="1" w:styleId="319FB2D0D8954813921268CAE46E79CD">
    <w:name w:val="319FB2D0D8954813921268CAE46E79CD"/>
    <w:rsid w:val="007355F3"/>
    <w:pPr>
      <w:widowControl w:val="0"/>
      <w:jc w:val="both"/>
    </w:pPr>
    <w:rPr>
      <w:rFonts w:ascii="Calibri" w:eastAsia="宋体" w:hAnsi="Calibri" w:cs="Times New Roman"/>
    </w:rPr>
  </w:style>
  <w:style w:type="paragraph" w:customStyle="1" w:styleId="D91AFA87004E41C6BCA896619EF580D0">
    <w:name w:val="D91AFA87004E41C6BCA896619EF580D0"/>
    <w:rsid w:val="007355F3"/>
    <w:pPr>
      <w:widowControl w:val="0"/>
      <w:jc w:val="both"/>
    </w:pPr>
    <w:rPr>
      <w:rFonts w:ascii="Calibri" w:eastAsia="宋体" w:hAnsi="Calibri" w:cs="Times New Roman"/>
    </w:rPr>
  </w:style>
  <w:style w:type="paragraph" w:customStyle="1" w:styleId="4073926AA2AA434681883CC759530D42">
    <w:name w:val="4073926AA2AA434681883CC759530D42"/>
    <w:rsid w:val="007355F3"/>
    <w:pPr>
      <w:widowControl w:val="0"/>
      <w:jc w:val="both"/>
    </w:pPr>
    <w:rPr>
      <w:rFonts w:ascii="Calibri" w:eastAsia="宋体" w:hAnsi="Calibri" w:cs="Times New Roman"/>
    </w:rPr>
  </w:style>
  <w:style w:type="paragraph" w:customStyle="1" w:styleId="C9DDEB6765E44941B5AD624F8F5E76E2">
    <w:name w:val="C9DDEB6765E44941B5AD624F8F5E76E2"/>
    <w:rsid w:val="007355F3"/>
    <w:pPr>
      <w:widowControl w:val="0"/>
      <w:jc w:val="both"/>
    </w:pPr>
    <w:rPr>
      <w:rFonts w:ascii="Calibri" w:eastAsia="宋体" w:hAnsi="Calibri" w:cs="Times New Roman"/>
    </w:rPr>
  </w:style>
  <w:style w:type="paragraph" w:customStyle="1" w:styleId="074636AB31BE44FD9D43A049399B550F">
    <w:name w:val="074636AB31BE44FD9D43A049399B550F"/>
    <w:rsid w:val="007355F3"/>
    <w:pPr>
      <w:widowControl w:val="0"/>
      <w:jc w:val="both"/>
    </w:pPr>
    <w:rPr>
      <w:rFonts w:ascii="Calibri" w:eastAsia="宋体" w:hAnsi="Calibri" w:cs="Times New Roman"/>
    </w:rPr>
  </w:style>
  <w:style w:type="paragraph" w:customStyle="1" w:styleId="2B4648A4F9404FFB96837A6FDBBB048B">
    <w:name w:val="2B4648A4F9404FFB96837A6FDBBB048B"/>
    <w:rsid w:val="007355F3"/>
    <w:pPr>
      <w:widowControl w:val="0"/>
      <w:jc w:val="both"/>
    </w:pPr>
    <w:rPr>
      <w:rFonts w:ascii="Calibri" w:eastAsia="宋体" w:hAnsi="Calibri" w:cs="Times New Roman"/>
    </w:rPr>
  </w:style>
  <w:style w:type="paragraph" w:customStyle="1" w:styleId="D146D372A0C54AA3B56F401B93A50ECE">
    <w:name w:val="D146D372A0C54AA3B56F401B93A50ECE"/>
    <w:rsid w:val="007355F3"/>
    <w:pPr>
      <w:widowControl w:val="0"/>
      <w:jc w:val="both"/>
    </w:pPr>
    <w:rPr>
      <w:rFonts w:ascii="Calibri" w:eastAsia="宋体" w:hAnsi="Calibri" w:cs="Times New Roman"/>
    </w:rPr>
  </w:style>
  <w:style w:type="paragraph" w:customStyle="1" w:styleId="EF56759540144ACE9AFBAEC04E8EE341">
    <w:name w:val="EF56759540144ACE9AFBAEC04E8EE341"/>
    <w:rsid w:val="007355F3"/>
    <w:pPr>
      <w:widowControl w:val="0"/>
      <w:jc w:val="both"/>
    </w:pPr>
    <w:rPr>
      <w:rFonts w:ascii="Calibri" w:eastAsia="宋体" w:hAnsi="Calibri" w:cs="Times New Roman"/>
    </w:rPr>
  </w:style>
  <w:style w:type="paragraph" w:customStyle="1" w:styleId="DA7A1C6A375F4654854FC6A98530DA03">
    <w:name w:val="DA7A1C6A375F4654854FC6A98530DA03"/>
    <w:rsid w:val="007355F3"/>
    <w:pPr>
      <w:widowControl w:val="0"/>
      <w:jc w:val="both"/>
    </w:pPr>
    <w:rPr>
      <w:rFonts w:ascii="Calibri" w:eastAsia="宋体" w:hAnsi="Calibri" w:cs="Times New Roman"/>
    </w:rPr>
  </w:style>
  <w:style w:type="paragraph" w:customStyle="1" w:styleId="C7E4626FE32D482F926DB7504FF2620E">
    <w:name w:val="C7E4626FE32D482F926DB7504FF2620E"/>
    <w:rsid w:val="007355F3"/>
    <w:pPr>
      <w:widowControl w:val="0"/>
      <w:jc w:val="both"/>
    </w:pPr>
    <w:rPr>
      <w:rFonts w:ascii="Calibri" w:eastAsia="宋体" w:hAnsi="Calibri" w:cs="Times New Roman"/>
    </w:rPr>
  </w:style>
  <w:style w:type="paragraph" w:customStyle="1" w:styleId="4D71C54FF8C940E881BC045BB2B39CCF">
    <w:name w:val="4D71C54FF8C940E881BC045BB2B39CCF"/>
    <w:rsid w:val="007355F3"/>
    <w:pPr>
      <w:widowControl w:val="0"/>
      <w:jc w:val="both"/>
    </w:pPr>
    <w:rPr>
      <w:rFonts w:ascii="Calibri" w:eastAsia="宋体" w:hAnsi="Calibri" w:cs="Times New Roman"/>
    </w:rPr>
  </w:style>
  <w:style w:type="paragraph" w:customStyle="1" w:styleId="03863AC189E44532A2C68D9A84645B42">
    <w:name w:val="03863AC189E44532A2C68D9A84645B42"/>
    <w:rsid w:val="007355F3"/>
    <w:pPr>
      <w:widowControl w:val="0"/>
      <w:jc w:val="both"/>
    </w:pPr>
    <w:rPr>
      <w:rFonts w:ascii="Calibri" w:eastAsia="宋体" w:hAnsi="Calibri" w:cs="Times New Roman"/>
    </w:rPr>
  </w:style>
  <w:style w:type="paragraph" w:customStyle="1" w:styleId="AAF7F2C805D649DCBE89EE41B0365E19">
    <w:name w:val="AAF7F2C805D649DCBE89EE41B0365E19"/>
    <w:rsid w:val="007355F3"/>
    <w:pPr>
      <w:widowControl w:val="0"/>
      <w:jc w:val="both"/>
    </w:pPr>
    <w:rPr>
      <w:rFonts w:ascii="Calibri" w:eastAsia="宋体" w:hAnsi="Calibri" w:cs="Times New Roman"/>
    </w:rPr>
  </w:style>
  <w:style w:type="paragraph" w:customStyle="1" w:styleId="4A1CD072FAD848B9BAFC3FBD58F35B6E">
    <w:name w:val="4A1CD072FAD848B9BAFC3FBD58F35B6E"/>
    <w:rsid w:val="007355F3"/>
    <w:pPr>
      <w:widowControl w:val="0"/>
      <w:jc w:val="both"/>
    </w:pPr>
    <w:rPr>
      <w:rFonts w:ascii="Calibri" w:eastAsia="宋体" w:hAnsi="Calibri" w:cs="Times New Roman"/>
    </w:rPr>
  </w:style>
  <w:style w:type="paragraph" w:customStyle="1" w:styleId="B687314A76DB4872B49531D128DF80EC">
    <w:name w:val="B687314A76DB4872B49531D128DF80EC"/>
    <w:rsid w:val="007355F3"/>
    <w:pPr>
      <w:widowControl w:val="0"/>
      <w:jc w:val="both"/>
    </w:pPr>
    <w:rPr>
      <w:rFonts w:ascii="Calibri" w:eastAsia="宋体" w:hAnsi="Calibri" w:cs="Times New Roman"/>
    </w:rPr>
  </w:style>
  <w:style w:type="paragraph" w:customStyle="1" w:styleId="FF27DFB5439740A6A4D6DCC53D864C43">
    <w:name w:val="FF27DFB5439740A6A4D6DCC53D864C43"/>
    <w:rsid w:val="007355F3"/>
    <w:pPr>
      <w:widowControl w:val="0"/>
      <w:jc w:val="both"/>
    </w:pPr>
    <w:rPr>
      <w:rFonts w:ascii="Calibri" w:eastAsia="宋体" w:hAnsi="Calibri" w:cs="Times New Roman"/>
    </w:rPr>
  </w:style>
  <w:style w:type="paragraph" w:customStyle="1" w:styleId="AFE10A2BFC754D2BA04A4A06A8AFD6A0">
    <w:name w:val="AFE10A2BFC754D2BA04A4A06A8AFD6A0"/>
    <w:rsid w:val="007355F3"/>
    <w:pPr>
      <w:widowControl w:val="0"/>
      <w:jc w:val="both"/>
    </w:pPr>
    <w:rPr>
      <w:rFonts w:ascii="Calibri" w:eastAsia="宋体" w:hAnsi="Calibri" w:cs="Times New Roman"/>
    </w:rPr>
  </w:style>
  <w:style w:type="paragraph" w:customStyle="1" w:styleId="6F1257A2345342B5BA76D7637EC84D72">
    <w:name w:val="6F1257A2345342B5BA76D7637EC84D72"/>
    <w:rsid w:val="007355F3"/>
    <w:pPr>
      <w:widowControl w:val="0"/>
      <w:jc w:val="both"/>
    </w:pPr>
    <w:rPr>
      <w:rFonts w:ascii="Calibri" w:eastAsia="宋体" w:hAnsi="Calibri" w:cs="Times New Roman"/>
    </w:rPr>
  </w:style>
  <w:style w:type="paragraph" w:customStyle="1" w:styleId="B5A67006D6BA4505A0DAC581AC68DF7A">
    <w:name w:val="B5A67006D6BA4505A0DAC581AC68DF7A"/>
    <w:rsid w:val="007355F3"/>
    <w:pPr>
      <w:widowControl w:val="0"/>
      <w:jc w:val="both"/>
    </w:pPr>
    <w:rPr>
      <w:rFonts w:ascii="Calibri" w:eastAsia="宋体" w:hAnsi="Calibri" w:cs="Times New Roman"/>
    </w:rPr>
  </w:style>
  <w:style w:type="paragraph" w:customStyle="1" w:styleId="7AAA9B352B81478F96E17C672F352B10">
    <w:name w:val="7AAA9B352B81478F96E17C672F352B10"/>
    <w:rsid w:val="007355F3"/>
    <w:pPr>
      <w:widowControl w:val="0"/>
      <w:jc w:val="both"/>
    </w:pPr>
    <w:rPr>
      <w:rFonts w:ascii="Calibri" w:eastAsia="宋体" w:hAnsi="Calibri" w:cs="Times New Roman"/>
    </w:rPr>
  </w:style>
  <w:style w:type="paragraph" w:customStyle="1" w:styleId="AECB6BCCF0D848E99983A9790D9AEEB8">
    <w:name w:val="AECB6BCCF0D848E99983A9790D9AEEB8"/>
    <w:rsid w:val="007355F3"/>
    <w:pPr>
      <w:widowControl w:val="0"/>
      <w:jc w:val="both"/>
    </w:pPr>
    <w:rPr>
      <w:rFonts w:ascii="Calibri" w:eastAsia="宋体" w:hAnsi="Calibri" w:cs="Times New Roman"/>
    </w:rPr>
  </w:style>
  <w:style w:type="paragraph" w:customStyle="1" w:styleId="6A1EB8825DD04DC29577493B87E52452">
    <w:name w:val="6A1EB8825DD04DC29577493B87E52452"/>
    <w:rsid w:val="007355F3"/>
    <w:pPr>
      <w:widowControl w:val="0"/>
      <w:jc w:val="both"/>
    </w:pPr>
    <w:rPr>
      <w:rFonts w:ascii="Calibri" w:eastAsia="宋体" w:hAnsi="Calibri" w:cs="Times New Roman"/>
    </w:rPr>
  </w:style>
  <w:style w:type="paragraph" w:customStyle="1" w:styleId="7E4442383AD34F9C9E042B33012A3575">
    <w:name w:val="7E4442383AD34F9C9E042B33012A3575"/>
    <w:rsid w:val="007355F3"/>
    <w:pPr>
      <w:widowControl w:val="0"/>
      <w:jc w:val="both"/>
    </w:pPr>
    <w:rPr>
      <w:rFonts w:ascii="Calibri" w:eastAsia="宋体" w:hAnsi="Calibri" w:cs="Times New Roman"/>
    </w:rPr>
  </w:style>
  <w:style w:type="paragraph" w:customStyle="1" w:styleId="7D6A49F2FCD84D939DD775D58ED37B90">
    <w:name w:val="7D6A49F2FCD84D939DD775D58ED37B90"/>
    <w:rsid w:val="007355F3"/>
    <w:pPr>
      <w:widowControl w:val="0"/>
      <w:jc w:val="both"/>
    </w:pPr>
    <w:rPr>
      <w:rFonts w:ascii="Calibri" w:eastAsia="宋体" w:hAnsi="Calibri" w:cs="Times New Roman"/>
    </w:rPr>
  </w:style>
  <w:style w:type="paragraph" w:customStyle="1" w:styleId="A2906EF56C83440D880BF8934ED35765">
    <w:name w:val="A2906EF56C83440D880BF8934ED35765"/>
    <w:rsid w:val="007355F3"/>
    <w:pPr>
      <w:widowControl w:val="0"/>
      <w:jc w:val="both"/>
    </w:pPr>
    <w:rPr>
      <w:rFonts w:ascii="Calibri" w:eastAsia="宋体" w:hAnsi="Calibri" w:cs="Times New Roman"/>
    </w:rPr>
  </w:style>
  <w:style w:type="paragraph" w:customStyle="1" w:styleId="66D9275410784BE084F6E8F0F6FC61C5">
    <w:name w:val="66D9275410784BE084F6E8F0F6FC61C5"/>
    <w:rsid w:val="007355F3"/>
    <w:pPr>
      <w:widowControl w:val="0"/>
      <w:jc w:val="both"/>
    </w:pPr>
    <w:rPr>
      <w:rFonts w:ascii="Calibri" w:eastAsia="宋体" w:hAnsi="Calibri" w:cs="Times New Roman"/>
    </w:rPr>
  </w:style>
  <w:style w:type="paragraph" w:customStyle="1" w:styleId="700485E17862497E86AA6025B366ED5E">
    <w:name w:val="700485E17862497E86AA6025B366ED5E"/>
    <w:rsid w:val="007355F3"/>
    <w:pPr>
      <w:widowControl w:val="0"/>
      <w:jc w:val="both"/>
    </w:pPr>
    <w:rPr>
      <w:rFonts w:ascii="Calibri" w:eastAsia="宋体" w:hAnsi="Calibri" w:cs="Times New Roman"/>
    </w:rPr>
  </w:style>
  <w:style w:type="paragraph" w:customStyle="1" w:styleId="5A9793EBBBF44785B5168442548D373A">
    <w:name w:val="5A9793EBBBF44785B5168442548D373A"/>
    <w:rsid w:val="007355F3"/>
    <w:pPr>
      <w:widowControl w:val="0"/>
      <w:jc w:val="both"/>
    </w:pPr>
    <w:rPr>
      <w:rFonts w:ascii="Calibri" w:eastAsia="宋体" w:hAnsi="Calibri" w:cs="Times New Roman"/>
    </w:rPr>
  </w:style>
  <w:style w:type="paragraph" w:customStyle="1" w:styleId="5DFD43ACF77B4C2D9D60D6A88E5C3927">
    <w:name w:val="5DFD43ACF77B4C2D9D60D6A88E5C3927"/>
    <w:rsid w:val="007355F3"/>
    <w:pPr>
      <w:widowControl w:val="0"/>
      <w:jc w:val="both"/>
    </w:pPr>
    <w:rPr>
      <w:rFonts w:ascii="Calibri" w:eastAsia="宋体" w:hAnsi="Calibri" w:cs="Times New Roman"/>
    </w:rPr>
  </w:style>
  <w:style w:type="paragraph" w:customStyle="1" w:styleId="AA0D6170583F4FB1B7FD4922AF9D3E1A">
    <w:name w:val="AA0D6170583F4FB1B7FD4922AF9D3E1A"/>
    <w:rsid w:val="007355F3"/>
    <w:pPr>
      <w:widowControl w:val="0"/>
      <w:jc w:val="both"/>
    </w:pPr>
    <w:rPr>
      <w:rFonts w:ascii="Calibri" w:eastAsia="宋体" w:hAnsi="Calibri" w:cs="Times New Roman"/>
    </w:rPr>
  </w:style>
  <w:style w:type="paragraph" w:customStyle="1" w:styleId="CAEF3BE3E1FA4572A7E0CA7D22103A51">
    <w:name w:val="CAEF3BE3E1FA4572A7E0CA7D22103A51"/>
    <w:rsid w:val="007355F3"/>
    <w:pPr>
      <w:widowControl w:val="0"/>
      <w:jc w:val="both"/>
    </w:pPr>
    <w:rPr>
      <w:rFonts w:ascii="Calibri" w:eastAsia="宋体" w:hAnsi="Calibri" w:cs="Times New Roman"/>
    </w:rPr>
  </w:style>
  <w:style w:type="paragraph" w:customStyle="1" w:styleId="799B417398624D95B077C511834F28A4">
    <w:name w:val="799B417398624D95B077C511834F28A4"/>
    <w:rsid w:val="007355F3"/>
    <w:pPr>
      <w:widowControl w:val="0"/>
      <w:jc w:val="both"/>
    </w:pPr>
    <w:rPr>
      <w:rFonts w:ascii="Calibri" w:eastAsia="宋体" w:hAnsi="Calibri" w:cs="Times New Roman"/>
    </w:rPr>
  </w:style>
  <w:style w:type="paragraph" w:customStyle="1" w:styleId="C8B422CA2818463293953700E84E2AFE">
    <w:name w:val="C8B422CA2818463293953700E84E2AFE"/>
    <w:rsid w:val="007355F3"/>
    <w:pPr>
      <w:widowControl w:val="0"/>
      <w:jc w:val="both"/>
    </w:pPr>
    <w:rPr>
      <w:rFonts w:ascii="Calibri" w:eastAsia="宋体" w:hAnsi="Calibri" w:cs="Times New Roman"/>
    </w:rPr>
  </w:style>
  <w:style w:type="paragraph" w:customStyle="1" w:styleId="A2E4B1DFF91E4C7AB0F63AC88E9D9D7E">
    <w:name w:val="A2E4B1DFF91E4C7AB0F63AC88E9D9D7E"/>
    <w:rsid w:val="007355F3"/>
    <w:pPr>
      <w:widowControl w:val="0"/>
      <w:jc w:val="both"/>
    </w:pPr>
    <w:rPr>
      <w:rFonts w:ascii="Calibri" w:eastAsia="宋体" w:hAnsi="Calibri" w:cs="Times New Roman"/>
    </w:rPr>
  </w:style>
  <w:style w:type="paragraph" w:customStyle="1" w:styleId="E9DE4E40C1BB43978F5FEDE9FC83423B">
    <w:name w:val="E9DE4E40C1BB43978F5FEDE9FC83423B"/>
    <w:rsid w:val="007355F3"/>
    <w:pPr>
      <w:widowControl w:val="0"/>
      <w:jc w:val="both"/>
    </w:pPr>
    <w:rPr>
      <w:rFonts w:ascii="Calibri" w:eastAsia="宋体" w:hAnsi="Calibri" w:cs="Times New Roman"/>
    </w:rPr>
  </w:style>
  <w:style w:type="paragraph" w:customStyle="1" w:styleId="DE8F9CE94C7A43A99E8EBFA0264980AF">
    <w:name w:val="DE8F9CE94C7A43A99E8EBFA0264980AF"/>
    <w:rsid w:val="007355F3"/>
    <w:pPr>
      <w:widowControl w:val="0"/>
      <w:jc w:val="both"/>
    </w:pPr>
    <w:rPr>
      <w:rFonts w:ascii="Calibri" w:eastAsia="宋体" w:hAnsi="Calibri" w:cs="Times New Roman"/>
    </w:rPr>
  </w:style>
  <w:style w:type="paragraph" w:customStyle="1" w:styleId="83C4F04DE6D94588A1E418075C596617">
    <w:name w:val="83C4F04DE6D94588A1E418075C596617"/>
    <w:rsid w:val="007355F3"/>
    <w:pPr>
      <w:widowControl w:val="0"/>
      <w:jc w:val="both"/>
    </w:pPr>
    <w:rPr>
      <w:rFonts w:ascii="Calibri" w:eastAsia="宋体" w:hAnsi="Calibri" w:cs="Times New Roman"/>
    </w:rPr>
  </w:style>
  <w:style w:type="paragraph" w:customStyle="1" w:styleId="D1C1AB51079D4813B1A2B6D98CAB35D8">
    <w:name w:val="D1C1AB51079D4813B1A2B6D98CAB35D8"/>
    <w:rsid w:val="007355F3"/>
    <w:pPr>
      <w:widowControl w:val="0"/>
      <w:jc w:val="both"/>
    </w:pPr>
    <w:rPr>
      <w:rFonts w:ascii="Calibri" w:eastAsia="宋体" w:hAnsi="Calibri" w:cs="Times New Roman"/>
    </w:rPr>
  </w:style>
  <w:style w:type="paragraph" w:customStyle="1" w:styleId="22670588BF6D47A59C2AAC556916C59C">
    <w:name w:val="22670588BF6D47A59C2AAC556916C59C"/>
    <w:rsid w:val="007355F3"/>
    <w:pPr>
      <w:widowControl w:val="0"/>
      <w:jc w:val="both"/>
    </w:pPr>
    <w:rPr>
      <w:rFonts w:ascii="Calibri" w:eastAsia="宋体" w:hAnsi="Calibri" w:cs="Times New Roman"/>
    </w:rPr>
  </w:style>
  <w:style w:type="paragraph" w:customStyle="1" w:styleId="F3F3C625D83F45EA81FF1E65F3961D1A">
    <w:name w:val="F3F3C625D83F45EA81FF1E65F3961D1A"/>
    <w:rsid w:val="007355F3"/>
    <w:pPr>
      <w:widowControl w:val="0"/>
      <w:jc w:val="both"/>
    </w:pPr>
    <w:rPr>
      <w:rFonts w:ascii="Calibri" w:eastAsia="宋体" w:hAnsi="Calibri" w:cs="Times New Roman"/>
    </w:rPr>
  </w:style>
  <w:style w:type="paragraph" w:customStyle="1" w:styleId="049C6D83935B4284AC037773ADB6DBA7">
    <w:name w:val="049C6D83935B4284AC037773ADB6DBA7"/>
    <w:rsid w:val="007355F3"/>
    <w:pPr>
      <w:widowControl w:val="0"/>
      <w:jc w:val="both"/>
    </w:pPr>
    <w:rPr>
      <w:rFonts w:ascii="Calibri" w:eastAsia="宋体" w:hAnsi="Calibri" w:cs="Times New Roman"/>
    </w:rPr>
  </w:style>
  <w:style w:type="paragraph" w:customStyle="1" w:styleId="B5E8F1AB10CC489E8C160EE163C65B70">
    <w:name w:val="B5E8F1AB10CC489E8C160EE163C65B70"/>
    <w:rsid w:val="007355F3"/>
    <w:pPr>
      <w:widowControl w:val="0"/>
      <w:jc w:val="both"/>
    </w:pPr>
    <w:rPr>
      <w:rFonts w:ascii="Calibri" w:eastAsia="宋体" w:hAnsi="Calibri" w:cs="Times New Roman"/>
    </w:rPr>
  </w:style>
  <w:style w:type="paragraph" w:customStyle="1" w:styleId="C2CBF42F68494B1A83862C9FC85C4418">
    <w:name w:val="C2CBF42F68494B1A83862C9FC85C4418"/>
    <w:rsid w:val="007355F3"/>
    <w:pPr>
      <w:widowControl w:val="0"/>
      <w:jc w:val="both"/>
    </w:pPr>
    <w:rPr>
      <w:rFonts w:ascii="Calibri" w:eastAsia="宋体" w:hAnsi="Calibri" w:cs="Times New Roman"/>
    </w:rPr>
  </w:style>
  <w:style w:type="paragraph" w:customStyle="1" w:styleId="9ABF8E6FD53848C887E6D58F846AC4E7">
    <w:name w:val="9ABF8E6FD53848C887E6D58F846AC4E7"/>
    <w:rsid w:val="007355F3"/>
    <w:pPr>
      <w:widowControl w:val="0"/>
      <w:jc w:val="both"/>
    </w:pPr>
    <w:rPr>
      <w:rFonts w:ascii="Calibri" w:eastAsia="宋体" w:hAnsi="Calibri" w:cs="Times New Roman"/>
    </w:rPr>
  </w:style>
  <w:style w:type="paragraph" w:customStyle="1" w:styleId="6FAA6EF9E6564F0396C995CE75924E25">
    <w:name w:val="6FAA6EF9E6564F0396C995CE75924E25"/>
    <w:rsid w:val="007355F3"/>
    <w:pPr>
      <w:widowControl w:val="0"/>
      <w:jc w:val="both"/>
    </w:pPr>
    <w:rPr>
      <w:rFonts w:ascii="Calibri" w:eastAsia="宋体" w:hAnsi="Calibri" w:cs="Times New Roman"/>
    </w:rPr>
  </w:style>
  <w:style w:type="paragraph" w:customStyle="1" w:styleId="98E52A6308D34FE3BBA125D334DA349A">
    <w:name w:val="98E52A6308D34FE3BBA125D334DA349A"/>
    <w:rsid w:val="007355F3"/>
    <w:pPr>
      <w:widowControl w:val="0"/>
      <w:jc w:val="both"/>
    </w:pPr>
    <w:rPr>
      <w:rFonts w:ascii="Calibri" w:eastAsia="宋体" w:hAnsi="Calibri" w:cs="Times New Roman"/>
    </w:rPr>
  </w:style>
  <w:style w:type="paragraph" w:customStyle="1" w:styleId="D8368A25AFB4487F9F2BACE5A03F2DE0">
    <w:name w:val="D8368A25AFB4487F9F2BACE5A03F2DE0"/>
    <w:rsid w:val="007355F3"/>
    <w:pPr>
      <w:widowControl w:val="0"/>
      <w:jc w:val="both"/>
    </w:pPr>
    <w:rPr>
      <w:rFonts w:ascii="Calibri" w:eastAsia="宋体" w:hAnsi="Calibri" w:cs="Times New Roman"/>
    </w:rPr>
  </w:style>
  <w:style w:type="paragraph" w:customStyle="1" w:styleId="6FC6DBF0E6B8447E8FC4A1DF37A287EC">
    <w:name w:val="6FC6DBF0E6B8447E8FC4A1DF37A287EC"/>
    <w:rsid w:val="007355F3"/>
    <w:pPr>
      <w:widowControl w:val="0"/>
      <w:jc w:val="both"/>
    </w:pPr>
    <w:rPr>
      <w:rFonts w:ascii="Calibri" w:eastAsia="宋体" w:hAnsi="Calibri" w:cs="Times New Roman"/>
    </w:rPr>
  </w:style>
  <w:style w:type="paragraph" w:customStyle="1" w:styleId="0EC2E8AA636C4844956CD9BFA7709937">
    <w:name w:val="0EC2E8AA636C4844956CD9BFA7709937"/>
    <w:rsid w:val="007355F3"/>
    <w:pPr>
      <w:widowControl w:val="0"/>
      <w:jc w:val="both"/>
    </w:pPr>
    <w:rPr>
      <w:rFonts w:ascii="Calibri" w:eastAsia="宋体" w:hAnsi="Calibri" w:cs="Times New Roman"/>
    </w:rPr>
  </w:style>
  <w:style w:type="paragraph" w:customStyle="1" w:styleId="F322FAB5D42841309196D5898FCB0627">
    <w:name w:val="F322FAB5D42841309196D5898FCB0627"/>
    <w:rsid w:val="007355F3"/>
    <w:pPr>
      <w:widowControl w:val="0"/>
      <w:jc w:val="both"/>
    </w:pPr>
    <w:rPr>
      <w:rFonts w:ascii="Calibri" w:eastAsia="宋体" w:hAnsi="Calibri" w:cs="Times New Roman"/>
    </w:rPr>
  </w:style>
  <w:style w:type="paragraph" w:customStyle="1" w:styleId="F426CF50DA2C49858E17A117E9087CF9">
    <w:name w:val="F426CF50DA2C49858E17A117E9087CF9"/>
    <w:rsid w:val="007355F3"/>
    <w:pPr>
      <w:widowControl w:val="0"/>
      <w:jc w:val="both"/>
    </w:pPr>
    <w:rPr>
      <w:rFonts w:ascii="Calibri" w:eastAsia="宋体" w:hAnsi="Calibri" w:cs="Times New Roman"/>
    </w:rPr>
  </w:style>
  <w:style w:type="paragraph" w:customStyle="1" w:styleId="CADB067F75CE4C0E9FDD07FA8317EC95">
    <w:name w:val="CADB067F75CE4C0E9FDD07FA8317EC95"/>
    <w:rsid w:val="007355F3"/>
    <w:pPr>
      <w:widowControl w:val="0"/>
      <w:jc w:val="both"/>
    </w:pPr>
    <w:rPr>
      <w:rFonts w:ascii="Calibri" w:eastAsia="宋体" w:hAnsi="Calibri" w:cs="Times New Roman"/>
    </w:rPr>
  </w:style>
  <w:style w:type="paragraph" w:customStyle="1" w:styleId="6B303161CC4242209BA3591C067B5B36">
    <w:name w:val="6B303161CC4242209BA3591C067B5B36"/>
    <w:rsid w:val="007355F3"/>
    <w:pPr>
      <w:widowControl w:val="0"/>
      <w:jc w:val="both"/>
    </w:pPr>
    <w:rPr>
      <w:rFonts w:ascii="Calibri" w:eastAsia="宋体" w:hAnsi="Calibri" w:cs="Times New Roman"/>
    </w:rPr>
  </w:style>
  <w:style w:type="paragraph" w:customStyle="1" w:styleId="2FF8715D346D443A87D6F5BFD39CEAAB">
    <w:name w:val="2FF8715D346D443A87D6F5BFD39CEAAB"/>
    <w:rsid w:val="007355F3"/>
    <w:pPr>
      <w:widowControl w:val="0"/>
      <w:jc w:val="both"/>
    </w:pPr>
    <w:rPr>
      <w:rFonts w:ascii="Calibri" w:eastAsia="宋体" w:hAnsi="Calibri" w:cs="Times New Roman"/>
    </w:rPr>
  </w:style>
  <w:style w:type="paragraph" w:customStyle="1" w:styleId="7631916D155244CA85016AD0EB65FC8C">
    <w:name w:val="7631916D155244CA85016AD0EB65FC8C"/>
    <w:rsid w:val="007355F3"/>
    <w:pPr>
      <w:widowControl w:val="0"/>
      <w:jc w:val="both"/>
    </w:pPr>
    <w:rPr>
      <w:rFonts w:ascii="Calibri" w:eastAsia="宋体" w:hAnsi="Calibri" w:cs="Times New Roman"/>
    </w:rPr>
  </w:style>
  <w:style w:type="paragraph" w:customStyle="1" w:styleId="77FAB7A7A793465CB7EB4692E3D97BF5">
    <w:name w:val="77FAB7A7A793465CB7EB4692E3D97BF5"/>
    <w:rsid w:val="007355F3"/>
    <w:pPr>
      <w:widowControl w:val="0"/>
      <w:jc w:val="both"/>
    </w:pPr>
    <w:rPr>
      <w:rFonts w:ascii="Calibri" w:eastAsia="宋体" w:hAnsi="Calibri" w:cs="Times New Roman"/>
    </w:rPr>
  </w:style>
  <w:style w:type="paragraph" w:customStyle="1" w:styleId="59277B69A656446D8C787ECBC86B71DE">
    <w:name w:val="59277B69A656446D8C787ECBC86B71DE"/>
    <w:rsid w:val="007355F3"/>
    <w:pPr>
      <w:widowControl w:val="0"/>
      <w:jc w:val="both"/>
    </w:pPr>
    <w:rPr>
      <w:rFonts w:ascii="Calibri" w:eastAsia="宋体" w:hAnsi="Calibri" w:cs="Times New Roman"/>
    </w:rPr>
  </w:style>
  <w:style w:type="paragraph" w:customStyle="1" w:styleId="ECBE3BC5F70F441CB77DF4915FA70E10">
    <w:name w:val="ECBE3BC5F70F441CB77DF4915FA70E10"/>
    <w:rsid w:val="007355F3"/>
    <w:pPr>
      <w:widowControl w:val="0"/>
      <w:jc w:val="both"/>
    </w:pPr>
    <w:rPr>
      <w:rFonts w:ascii="Calibri" w:eastAsia="宋体" w:hAnsi="Calibri" w:cs="Times New Roman"/>
    </w:rPr>
  </w:style>
  <w:style w:type="paragraph" w:customStyle="1" w:styleId="50F053D89B524012BD1124A897BC244D">
    <w:name w:val="50F053D89B524012BD1124A897BC244D"/>
    <w:rsid w:val="007355F3"/>
    <w:pPr>
      <w:widowControl w:val="0"/>
      <w:jc w:val="both"/>
    </w:pPr>
    <w:rPr>
      <w:rFonts w:ascii="Calibri" w:eastAsia="宋体" w:hAnsi="Calibri" w:cs="Times New Roman"/>
    </w:rPr>
  </w:style>
  <w:style w:type="paragraph" w:customStyle="1" w:styleId="087EB50618A84C93A31D39A490666B41">
    <w:name w:val="087EB50618A84C93A31D39A490666B41"/>
    <w:rsid w:val="007355F3"/>
    <w:pPr>
      <w:widowControl w:val="0"/>
      <w:jc w:val="both"/>
    </w:pPr>
    <w:rPr>
      <w:rFonts w:ascii="Calibri" w:eastAsia="宋体" w:hAnsi="Calibri" w:cs="Times New Roman"/>
    </w:rPr>
  </w:style>
  <w:style w:type="paragraph" w:customStyle="1" w:styleId="EE0E2F89D9D947FA8542CEF32923F6C7">
    <w:name w:val="EE0E2F89D9D947FA8542CEF32923F6C7"/>
    <w:rsid w:val="007355F3"/>
    <w:pPr>
      <w:widowControl w:val="0"/>
      <w:jc w:val="both"/>
    </w:pPr>
    <w:rPr>
      <w:rFonts w:ascii="Calibri" w:eastAsia="宋体" w:hAnsi="Calibri" w:cs="Times New Roman"/>
    </w:rPr>
  </w:style>
  <w:style w:type="paragraph" w:customStyle="1" w:styleId="B17450FEAF834C738E2117AF20538E53">
    <w:name w:val="B17450FEAF834C738E2117AF20538E53"/>
    <w:rsid w:val="007355F3"/>
    <w:pPr>
      <w:widowControl w:val="0"/>
      <w:jc w:val="both"/>
    </w:pPr>
    <w:rPr>
      <w:rFonts w:ascii="Calibri" w:eastAsia="宋体" w:hAnsi="Calibri" w:cs="Times New Roman"/>
    </w:rPr>
  </w:style>
  <w:style w:type="paragraph" w:customStyle="1" w:styleId="6659F9DDBA734960BA8424F86EBA2270">
    <w:name w:val="6659F9DDBA734960BA8424F86EBA2270"/>
    <w:rsid w:val="007355F3"/>
    <w:pPr>
      <w:widowControl w:val="0"/>
      <w:jc w:val="both"/>
    </w:pPr>
    <w:rPr>
      <w:rFonts w:ascii="Calibri" w:eastAsia="宋体" w:hAnsi="Calibri" w:cs="Times New Roman"/>
    </w:rPr>
  </w:style>
  <w:style w:type="paragraph" w:customStyle="1" w:styleId="C620101D310842DCA68269E39ABED181">
    <w:name w:val="C620101D310842DCA68269E39ABED181"/>
    <w:rsid w:val="007355F3"/>
    <w:pPr>
      <w:widowControl w:val="0"/>
      <w:jc w:val="both"/>
    </w:pPr>
    <w:rPr>
      <w:rFonts w:ascii="Calibri" w:eastAsia="宋体" w:hAnsi="Calibri" w:cs="Times New Roman"/>
    </w:rPr>
  </w:style>
  <w:style w:type="paragraph" w:customStyle="1" w:styleId="73957C211AB44914A9B4578A8C7AFBDE">
    <w:name w:val="73957C211AB44914A9B4578A8C7AFBDE"/>
    <w:rsid w:val="007355F3"/>
    <w:pPr>
      <w:widowControl w:val="0"/>
      <w:jc w:val="both"/>
    </w:pPr>
    <w:rPr>
      <w:rFonts w:ascii="Calibri" w:eastAsia="宋体" w:hAnsi="Calibri" w:cs="Times New Roman"/>
    </w:rPr>
  </w:style>
  <w:style w:type="paragraph" w:customStyle="1" w:styleId="3C35FE8AC85E4EB2BB3241FF7533D47C">
    <w:name w:val="3C35FE8AC85E4EB2BB3241FF7533D47C"/>
    <w:rsid w:val="007355F3"/>
    <w:pPr>
      <w:widowControl w:val="0"/>
      <w:jc w:val="both"/>
    </w:pPr>
    <w:rPr>
      <w:rFonts w:ascii="Calibri" w:eastAsia="宋体" w:hAnsi="Calibri" w:cs="Times New Roman"/>
    </w:rPr>
  </w:style>
  <w:style w:type="paragraph" w:customStyle="1" w:styleId="E2C62F77EA9A497DAD1D2B3801D25742">
    <w:name w:val="E2C62F77EA9A497DAD1D2B3801D25742"/>
    <w:rsid w:val="007355F3"/>
    <w:pPr>
      <w:widowControl w:val="0"/>
      <w:jc w:val="both"/>
    </w:pPr>
    <w:rPr>
      <w:rFonts w:ascii="Calibri" w:eastAsia="宋体" w:hAnsi="Calibri" w:cs="Times New Roman"/>
    </w:rPr>
  </w:style>
  <w:style w:type="paragraph" w:customStyle="1" w:styleId="0704890F46A443B4BBBF3C47964E291D">
    <w:name w:val="0704890F46A443B4BBBF3C47964E291D"/>
    <w:rsid w:val="007355F3"/>
    <w:pPr>
      <w:widowControl w:val="0"/>
      <w:jc w:val="both"/>
    </w:pPr>
    <w:rPr>
      <w:rFonts w:ascii="Calibri" w:eastAsia="宋体" w:hAnsi="Calibri" w:cs="Times New Roman"/>
    </w:rPr>
  </w:style>
  <w:style w:type="paragraph" w:customStyle="1" w:styleId="D3C4420AFD324F0CAA1554E75A36F147">
    <w:name w:val="D3C4420AFD324F0CAA1554E75A36F147"/>
    <w:rsid w:val="007355F3"/>
    <w:pPr>
      <w:widowControl w:val="0"/>
      <w:jc w:val="both"/>
    </w:pPr>
    <w:rPr>
      <w:rFonts w:ascii="Calibri" w:eastAsia="宋体" w:hAnsi="Calibri" w:cs="Times New Roman"/>
    </w:rPr>
  </w:style>
  <w:style w:type="paragraph" w:customStyle="1" w:styleId="C46A3E1520DF4A8B965BD90FEE37947C">
    <w:name w:val="C46A3E1520DF4A8B965BD90FEE37947C"/>
    <w:rsid w:val="007355F3"/>
    <w:pPr>
      <w:widowControl w:val="0"/>
      <w:jc w:val="both"/>
    </w:pPr>
    <w:rPr>
      <w:rFonts w:ascii="Calibri" w:eastAsia="宋体" w:hAnsi="Calibri" w:cs="Times New Roman"/>
    </w:rPr>
  </w:style>
  <w:style w:type="paragraph" w:customStyle="1" w:styleId="7E469B3855774BF5BBBE7ECAE053DEC7">
    <w:name w:val="7E469B3855774BF5BBBE7ECAE053DEC7"/>
    <w:rsid w:val="007355F3"/>
    <w:pPr>
      <w:widowControl w:val="0"/>
      <w:jc w:val="both"/>
    </w:pPr>
    <w:rPr>
      <w:rFonts w:ascii="Calibri" w:eastAsia="宋体" w:hAnsi="Calibri" w:cs="Times New Roman"/>
    </w:rPr>
  </w:style>
  <w:style w:type="paragraph" w:customStyle="1" w:styleId="7A4B190C563A40E0AFC9F2434E9AA7C6">
    <w:name w:val="7A4B190C563A40E0AFC9F2434E9AA7C6"/>
    <w:rsid w:val="007355F3"/>
    <w:pPr>
      <w:widowControl w:val="0"/>
      <w:jc w:val="both"/>
    </w:pPr>
    <w:rPr>
      <w:rFonts w:ascii="Calibri" w:eastAsia="宋体" w:hAnsi="Calibri" w:cs="Times New Roman"/>
    </w:rPr>
  </w:style>
  <w:style w:type="paragraph" w:customStyle="1" w:styleId="F8B02118E8AA4EDD8E3D5F3320C04495">
    <w:name w:val="F8B02118E8AA4EDD8E3D5F3320C04495"/>
    <w:rsid w:val="007355F3"/>
    <w:pPr>
      <w:widowControl w:val="0"/>
      <w:jc w:val="both"/>
    </w:pPr>
    <w:rPr>
      <w:rFonts w:ascii="Calibri" w:eastAsia="宋体" w:hAnsi="Calibri" w:cs="Times New Roman"/>
    </w:rPr>
  </w:style>
  <w:style w:type="paragraph" w:customStyle="1" w:styleId="6C993B10CE4540A0B4D52D1A6A25481F">
    <w:name w:val="6C993B10CE4540A0B4D52D1A6A25481F"/>
    <w:rsid w:val="007355F3"/>
    <w:pPr>
      <w:widowControl w:val="0"/>
      <w:jc w:val="both"/>
    </w:pPr>
    <w:rPr>
      <w:rFonts w:ascii="Calibri" w:eastAsia="宋体" w:hAnsi="Calibri" w:cs="Times New Roman"/>
    </w:rPr>
  </w:style>
  <w:style w:type="paragraph" w:customStyle="1" w:styleId="7D39D244493B49F78630E6AC69F4BF3C">
    <w:name w:val="7D39D244493B49F78630E6AC69F4BF3C"/>
    <w:rsid w:val="007355F3"/>
    <w:pPr>
      <w:widowControl w:val="0"/>
      <w:jc w:val="both"/>
    </w:pPr>
    <w:rPr>
      <w:rFonts w:ascii="Calibri" w:eastAsia="宋体" w:hAnsi="Calibri" w:cs="Times New Roman"/>
    </w:rPr>
  </w:style>
  <w:style w:type="paragraph" w:customStyle="1" w:styleId="F008426D9FD640E9A0E68B6C9AECFE89">
    <w:name w:val="F008426D9FD640E9A0E68B6C9AECFE89"/>
    <w:rsid w:val="007355F3"/>
    <w:pPr>
      <w:widowControl w:val="0"/>
      <w:jc w:val="both"/>
    </w:pPr>
    <w:rPr>
      <w:rFonts w:ascii="Calibri" w:eastAsia="宋体" w:hAnsi="Calibri" w:cs="Times New Roman"/>
    </w:rPr>
  </w:style>
  <w:style w:type="paragraph" w:customStyle="1" w:styleId="44BCD836A95A4386B69A6E56F9AF80EC">
    <w:name w:val="44BCD836A95A4386B69A6E56F9AF80EC"/>
    <w:rsid w:val="007355F3"/>
    <w:pPr>
      <w:widowControl w:val="0"/>
      <w:jc w:val="both"/>
    </w:pPr>
    <w:rPr>
      <w:rFonts w:ascii="Calibri" w:eastAsia="宋体" w:hAnsi="Calibri" w:cs="Times New Roman"/>
    </w:rPr>
  </w:style>
  <w:style w:type="paragraph" w:customStyle="1" w:styleId="C82467689AA84ECAA814111EBA2874FB">
    <w:name w:val="C82467689AA84ECAA814111EBA2874FB"/>
    <w:rsid w:val="007355F3"/>
    <w:pPr>
      <w:widowControl w:val="0"/>
      <w:jc w:val="both"/>
    </w:pPr>
    <w:rPr>
      <w:rFonts w:ascii="Calibri" w:eastAsia="宋体" w:hAnsi="Calibri" w:cs="Times New Roman"/>
    </w:rPr>
  </w:style>
  <w:style w:type="paragraph" w:customStyle="1" w:styleId="985633BC41214F09B9F53F0DEE9D9F3F">
    <w:name w:val="985633BC41214F09B9F53F0DEE9D9F3F"/>
    <w:rsid w:val="007355F3"/>
    <w:pPr>
      <w:widowControl w:val="0"/>
      <w:jc w:val="both"/>
    </w:pPr>
    <w:rPr>
      <w:rFonts w:ascii="Calibri" w:eastAsia="宋体" w:hAnsi="Calibri" w:cs="Times New Roman"/>
    </w:rPr>
  </w:style>
  <w:style w:type="paragraph" w:customStyle="1" w:styleId="18339F85F6444599B802DC618E2EAE96">
    <w:name w:val="18339F85F6444599B802DC618E2EAE96"/>
    <w:rsid w:val="007355F3"/>
    <w:pPr>
      <w:widowControl w:val="0"/>
      <w:jc w:val="both"/>
    </w:pPr>
    <w:rPr>
      <w:rFonts w:ascii="Calibri" w:eastAsia="宋体" w:hAnsi="Calibri" w:cs="Times New Roman"/>
    </w:rPr>
  </w:style>
  <w:style w:type="paragraph" w:customStyle="1" w:styleId="434FAE7B206A40B3B54ADF44D5D047D2">
    <w:name w:val="434FAE7B206A40B3B54ADF44D5D047D2"/>
    <w:rsid w:val="007355F3"/>
    <w:pPr>
      <w:widowControl w:val="0"/>
      <w:jc w:val="both"/>
    </w:pPr>
    <w:rPr>
      <w:rFonts w:ascii="Calibri" w:eastAsia="宋体" w:hAnsi="Calibri" w:cs="Times New Roman"/>
    </w:rPr>
  </w:style>
  <w:style w:type="paragraph" w:customStyle="1" w:styleId="2790298641954953A2CADD382384D22E">
    <w:name w:val="2790298641954953A2CADD382384D22E"/>
    <w:rsid w:val="007355F3"/>
    <w:pPr>
      <w:widowControl w:val="0"/>
      <w:jc w:val="both"/>
    </w:pPr>
    <w:rPr>
      <w:rFonts w:ascii="Calibri" w:eastAsia="宋体" w:hAnsi="Calibri" w:cs="Times New Roman"/>
    </w:rPr>
  </w:style>
  <w:style w:type="paragraph" w:customStyle="1" w:styleId="6271AAE643024AD88559712C2B986D0B">
    <w:name w:val="6271AAE643024AD88559712C2B986D0B"/>
    <w:rsid w:val="007355F3"/>
    <w:pPr>
      <w:widowControl w:val="0"/>
      <w:jc w:val="both"/>
    </w:pPr>
    <w:rPr>
      <w:rFonts w:ascii="Calibri" w:eastAsia="宋体" w:hAnsi="Calibri" w:cs="Times New Roman"/>
    </w:rPr>
  </w:style>
  <w:style w:type="paragraph" w:customStyle="1" w:styleId="460643DCE9A54FB19DC05F161DCFC409">
    <w:name w:val="460643DCE9A54FB19DC05F161DCFC409"/>
    <w:rsid w:val="007355F3"/>
    <w:pPr>
      <w:widowControl w:val="0"/>
      <w:jc w:val="both"/>
    </w:pPr>
    <w:rPr>
      <w:rFonts w:ascii="Calibri" w:eastAsia="宋体" w:hAnsi="Calibri" w:cs="Times New Roman"/>
    </w:rPr>
  </w:style>
  <w:style w:type="paragraph" w:customStyle="1" w:styleId="734C25BDF1244E4389EF44C76EC698A0">
    <w:name w:val="734C25BDF1244E4389EF44C76EC698A0"/>
    <w:rsid w:val="007355F3"/>
    <w:pPr>
      <w:widowControl w:val="0"/>
      <w:jc w:val="both"/>
    </w:pPr>
    <w:rPr>
      <w:rFonts w:ascii="Calibri" w:eastAsia="宋体" w:hAnsi="Calibri" w:cs="Times New Roman"/>
    </w:rPr>
  </w:style>
  <w:style w:type="paragraph" w:customStyle="1" w:styleId="32D68695A32442C69775B50E6FE4BC8B">
    <w:name w:val="32D68695A32442C69775B50E6FE4BC8B"/>
    <w:rsid w:val="007355F3"/>
    <w:pPr>
      <w:widowControl w:val="0"/>
      <w:jc w:val="both"/>
    </w:pPr>
    <w:rPr>
      <w:rFonts w:ascii="Calibri" w:eastAsia="宋体" w:hAnsi="Calibri" w:cs="Times New Roman"/>
    </w:rPr>
  </w:style>
  <w:style w:type="paragraph" w:customStyle="1" w:styleId="BE0ECD96FACD494EB1E8BA7CCDE92EA2">
    <w:name w:val="BE0ECD96FACD494EB1E8BA7CCDE92EA2"/>
    <w:rsid w:val="007355F3"/>
    <w:pPr>
      <w:widowControl w:val="0"/>
      <w:jc w:val="both"/>
    </w:pPr>
    <w:rPr>
      <w:rFonts w:ascii="Calibri" w:eastAsia="宋体" w:hAnsi="Calibri" w:cs="Times New Roman"/>
    </w:rPr>
  </w:style>
  <w:style w:type="paragraph" w:customStyle="1" w:styleId="4016974AACED4C899B2D32FFE7E6B4B6">
    <w:name w:val="4016974AACED4C899B2D32FFE7E6B4B6"/>
    <w:rsid w:val="007355F3"/>
    <w:pPr>
      <w:widowControl w:val="0"/>
      <w:jc w:val="both"/>
    </w:pPr>
    <w:rPr>
      <w:rFonts w:ascii="Calibri" w:eastAsia="宋体" w:hAnsi="Calibri" w:cs="Times New Roman"/>
    </w:rPr>
  </w:style>
  <w:style w:type="paragraph" w:customStyle="1" w:styleId="943946FC75CB4C6AA97FA60FBAA4FF2B">
    <w:name w:val="943946FC75CB4C6AA97FA60FBAA4FF2B"/>
    <w:rsid w:val="007355F3"/>
    <w:pPr>
      <w:widowControl w:val="0"/>
      <w:jc w:val="both"/>
    </w:pPr>
    <w:rPr>
      <w:rFonts w:ascii="Calibri" w:eastAsia="宋体" w:hAnsi="Calibri" w:cs="Times New Roman"/>
    </w:rPr>
  </w:style>
  <w:style w:type="paragraph" w:customStyle="1" w:styleId="C12CFEB1C1F74B77B8DE4F348C436329">
    <w:name w:val="C12CFEB1C1F74B77B8DE4F348C436329"/>
    <w:rsid w:val="007355F3"/>
    <w:pPr>
      <w:widowControl w:val="0"/>
      <w:jc w:val="both"/>
    </w:pPr>
    <w:rPr>
      <w:rFonts w:ascii="Calibri" w:eastAsia="宋体" w:hAnsi="Calibri" w:cs="Times New Roman"/>
    </w:rPr>
  </w:style>
  <w:style w:type="paragraph" w:customStyle="1" w:styleId="F426CC52D0224A5E893C036EB2D15352">
    <w:name w:val="F426CC52D0224A5E893C036EB2D15352"/>
    <w:rsid w:val="007355F3"/>
    <w:pPr>
      <w:widowControl w:val="0"/>
      <w:jc w:val="both"/>
    </w:pPr>
    <w:rPr>
      <w:rFonts w:ascii="Calibri" w:eastAsia="宋体" w:hAnsi="Calibri" w:cs="Times New Roman"/>
    </w:rPr>
  </w:style>
  <w:style w:type="paragraph" w:customStyle="1" w:styleId="C20F4BE789F74ED69CFA09CC16823CF3">
    <w:name w:val="C20F4BE789F74ED69CFA09CC16823CF3"/>
    <w:rsid w:val="007355F3"/>
    <w:pPr>
      <w:widowControl w:val="0"/>
      <w:jc w:val="both"/>
    </w:pPr>
    <w:rPr>
      <w:rFonts w:ascii="Calibri" w:eastAsia="宋体" w:hAnsi="Calibri" w:cs="Times New Roman"/>
    </w:rPr>
  </w:style>
  <w:style w:type="paragraph" w:customStyle="1" w:styleId="33158698E501467390FDD3B9CFE0748A">
    <w:name w:val="33158698E501467390FDD3B9CFE0748A"/>
    <w:rsid w:val="007355F3"/>
    <w:pPr>
      <w:widowControl w:val="0"/>
      <w:jc w:val="both"/>
    </w:pPr>
    <w:rPr>
      <w:rFonts w:ascii="Calibri" w:eastAsia="宋体" w:hAnsi="Calibri" w:cs="Times New Roman"/>
    </w:rPr>
  </w:style>
  <w:style w:type="paragraph" w:customStyle="1" w:styleId="D9644B77AC9948CDBB719B45C75877A6">
    <w:name w:val="D9644B77AC9948CDBB719B45C75877A6"/>
    <w:rsid w:val="007355F3"/>
    <w:pPr>
      <w:widowControl w:val="0"/>
      <w:jc w:val="both"/>
    </w:pPr>
    <w:rPr>
      <w:rFonts w:ascii="Calibri" w:eastAsia="宋体" w:hAnsi="Calibri" w:cs="Times New Roman"/>
    </w:rPr>
  </w:style>
  <w:style w:type="paragraph" w:customStyle="1" w:styleId="526B3D2D33214F53A5484F9E01AECCDE">
    <w:name w:val="526B3D2D33214F53A5484F9E01AECCDE"/>
    <w:rsid w:val="007355F3"/>
    <w:pPr>
      <w:widowControl w:val="0"/>
      <w:jc w:val="both"/>
    </w:pPr>
    <w:rPr>
      <w:rFonts w:ascii="Calibri" w:eastAsia="宋体" w:hAnsi="Calibri" w:cs="Times New Roman"/>
    </w:rPr>
  </w:style>
  <w:style w:type="paragraph" w:customStyle="1" w:styleId="62C39A606FBF4BD5A350A343E0471B20">
    <w:name w:val="62C39A606FBF4BD5A350A343E0471B20"/>
    <w:rsid w:val="007355F3"/>
    <w:pPr>
      <w:widowControl w:val="0"/>
      <w:jc w:val="both"/>
    </w:pPr>
    <w:rPr>
      <w:rFonts w:ascii="Calibri" w:eastAsia="宋体" w:hAnsi="Calibri" w:cs="Times New Roman"/>
    </w:rPr>
  </w:style>
  <w:style w:type="paragraph" w:customStyle="1" w:styleId="766D770708C84FFE9C27503624FFC2FB">
    <w:name w:val="766D770708C84FFE9C27503624FFC2FB"/>
    <w:rsid w:val="007355F3"/>
    <w:pPr>
      <w:widowControl w:val="0"/>
      <w:jc w:val="both"/>
    </w:pPr>
    <w:rPr>
      <w:rFonts w:ascii="Calibri" w:eastAsia="宋体" w:hAnsi="Calibri" w:cs="Times New Roman"/>
    </w:rPr>
  </w:style>
  <w:style w:type="paragraph" w:customStyle="1" w:styleId="7B295FB5EDEA4819A52D45B2C8BBA8FD">
    <w:name w:val="7B295FB5EDEA4819A52D45B2C8BBA8FD"/>
    <w:rsid w:val="007355F3"/>
    <w:pPr>
      <w:widowControl w:val="0"/>
      <w:jc w:val="both"/>
    </w:pPr>
    <w:rPr>
      <w:rFonts w:ascii="Calibri" w:eastAsia="宋体" w:hAnsi="Calibri" w:cs="Times New Roman"/>
    </w:rPr>
  </w:style>
  <w:style w:type="paragraph" w:customStyle="1" w:styleId="0987AD23CB46477B97A191B0E3608090">
    <w:name w:val="0987AD23CB46477B97A191B0E3608090"/>
    <w:rsid w:val="007355F3"/>
    <w:pPr>
      <w:widowControl w:val="0"/>
      <w:jc w:val="both"/>
    </w:pPr>
    <w:rPr>
      <w:rFonts w:ascii="Calibri" w:eastAsia="宋体" w:hAnsi="Calibri" w:cs="Times New Roman"/>
    </w:rPr>
  </w:style>
  <w:style w:type="paragraph" w:customStyle="1" w:styleId="575EFB0B351B48619FB50A6E6AEE97FA">
    <w:name w:val="575EFB0B351B48619FB50A6E6AEE97FA"/>
    <w:rsid w:val="007355F3"/>
    <w:pPr>
      <w:widowControl w:val="0"/>
      <w:jc w:val="both"/>
    </w:pPr>
    <w:rPr>
      <w:rFonts w:ascii="Calibri" w:eastAsia="宋体" w:hAnsi="Calibri" w:cs="Times New Roman"/>
    </w:rPr>
  </w:style>
  <w:style w:type="paragraph" w:customStyle="1" w:styleId="4FA7328736454199A0CD786C88F27DB8">
    <w:name w:val="4FA7328736454199A0CD786C88F27DB8"/>
    <w:rsid w:val="007355F3"/>
    <w:pPr>
      <w:widowControl w:val="0"/>
      <w:jc w:val="both"/>
    </w:pPr>
    <w:rPr>
      <w:rFonts w:ascii="Calibri" w:eastAsia="宋体" w:hAnsi="Calibri" w:cs="Times New Roman"/>
    </w:rPr>
  </w:style>
  <w:style w:type="paragraph" w:customStyle="1" w:styleId="735AA347218D4B5695FF1E16C3F00AAD">
    <w:name w:val="735AA347218D4B5695FF1E16C3F00AAD"/>
    <w:rsid w:val="007355F3"/>
    <w:pPr>
      <w:widowControl w:val="0"/>
      <w:jc w:val="both"/>
    </w:pPr>
    <w:rPr>
      <w:rFonts w:ascii="Calibri" w:eastAsia="宋体" w:hAnsi="Calibri" w:cs="Times New Roman"/>
    </w:rPr>
  </w:style>
  <w:style w:type="paragraph" w:customStyle="1" w:styleId="0BC829EB8BD041889D4845F12C6E176F">
    <w:name w:val="0BC829EB8BD041889D4845F12C6E176F"/>
    <w:rsid w:val="007355F3"/>
    <w:pPr>
      <w:widowControl w:val="0"/>
      <w:jc w:val="both"/>
    </w:pPr>
    <w:rPr>
      <w:rFonts w:ascii="Calibri" w:eastAsia="宋体" w:hAnsi="Calibri" w:cs="Times New Roman"/>
    </w:rPr>
  </w:style>
  <w:style w:type="paragraph" w:customStyle="1" w:styleId="F68DD09EF0794ABC90611292E2261D94">
    <w:name w:val="F68DD09EF0794ABC90611292E2261D94"/>
    <w:rsid w:val="007355F3"/>
    <w:pPr>
      <w:widowControl w:val="0"/>
      <w:jc w:val="both"/>
    </w:pPr>
    <w:rPr>
      <w:rFonts w:ascii="Calibri" w:eastAsia="宋体" w:hAnsi="Calibri" w:cs="Times New Roman"/>
    </w:rPr>
  </w:style>
  <w:style w:type="paragraph" w:customStyle="1" w:styleId="953A96F826A24394988AFBF0C1423385">
    <w:name w:val="953A96F826A24394988AFBF0C1423385"/>
    <w:rsid w:val="007355F3"/>
    <w:pPr>
      <w:widowControl w:val="0"/>
      <w:jc w:val="both"/>
    </w:pPr>
    <w:rPr>
      <w:rFonts w:ascii="Calibri" w:eastAsia="宋体" w:hAnsi="Calibri" w:cs="Times New Roman"/>
    </w:rPr>
  </w:style>
  <w:style w:type="paragraph" w:customStyle="1" w:styleId="7E8F58F73EDD44BD89D247F7E5D29A3B">
    <w:name w:val="7E8F58F73EDD44BD89D247F7E5D29A3B"/>
    <w:rsid w:val="007355F3"/>
    <w:pPr>
      <w:widowControl w:val="0"/>
      <w:jc w:val="both"/>
    </w:pPr>
    <w:rPr>
      <w:rFonts w:ascii="Calibri" w:eastAsia="宋体" w:hAnsi="Calibri" w:cs="Times New Roman"/>
    </w:rPr>
  </w:style>
  <w:style w:type="paragraph" w:customStyle="1" w:styleId="6503AB0DF02F45F2A6F22C2698DFFC49">
    <w:name w:val="6503AB0DF02F45F2A6F22C2698DFFC49"/>
    <w:rsid w:val="007355F3"/>
    <w:pPr>
      <w:widowControl w:val="0"/>
      <w:jc w:val="both"/>
    </w:pPr>
    <w:rPr>
      <w:rFonts w:ascii="Calibri" w:eastAsia="宋体" w:hAnsi="Calibri" w:cs="Times New Roman"/>
    </w:rPr>
  </w:style>
  <w:style w:type="paragraph" w:customStyle="1" w:styleId="992B7A597C00461A9037BFA09ADE92A4">
    <w:name w:val="992B7A597C00461A9037BFA09ADE92A4"/>
    <w:rsid w:val="007355F3"/>
    <w:pPr>
      <w:widowControl w:val="0"/>
      <w:jc w:val="both"/>
    </w:pPr>
    <w:rPr>
      <w:rFonts w:ascii="Calibri" w:eastAsia="宋体" w:hAnsi="Calibri" w:cs="Times New Roman"/>
    </w:rPr>
  </w:style>
  <w:style w:type="paragraph" w:customStyle="1" w:styleId="D4392308A0AC4DC5AA6B7D378CFBE544">
    <w:name w:val="D4392308A0AC4DC5AA6B7D378CFBE544"/>
    <w:rsid w:val="007355F3"/>
    <w:pPr>
      <w:widowControl w:val="0"/>
      <w:jc w:val="both"/>
    </w:pPr>
    <w:rPr>
      <w:rFonts w:ascii="Calibri" w:eastAsia="宋体" w:hAnsi="Calibri" w:cs="Times New Roman"/>
    </w:rPr>
  </w:style>
  <w:style w:type="paragraph" w:customStyle="1" w:styleId="A7F80487A7FF4847AB1C32668FD10752">
    <w:name w:val="A7F80487A7FF4847AB1C32668FD10752"/>
    <w:rsid w:val="007355F3"/>
    <w:pPr>
      <w:widowControl w:val="0"/>
      <w:jc w:val="both"/>
    </w:pPr>
    <w:rPr>
      <w:rFonts w:ascii="Calibri" w:eastAsia="宋体" w:hAnsi="Calibri" w:cs="Times New Roman"/>
    </w:rPr>
  </w:style>
  <w:style w:type="paragraph" w:customStyle="1" w:styleId="93D48DD8E60E4D239530C96CED42CC07">
    <w:name w:val="93D48DD8E60E4D239530C96CED42CC07"/>
    <w:rsid w:val="007355F3"/>
    <w:pPr>
      <w:widowControl w:val="0"/>
      <w:jc w:val="both"/>
    </w:pPr>
    <w:rPr>
      <w:rFonts w:ascii="Calibri" w:eastAsia="宋体" w:hAnsi="Calibri" w:cs="Times New Roman"/>
    </w:rPr>
  </w:style>
  <w:style w:type="paragraph" w:customStyle="1" w:styleId="A163217F85684664A9FC42CF30FDA95A">
    <w:name w:val="A163217F85684664A9FC42CF30FDA95A"/>
    <w:rsid w:val="007355F3"/>
    <w:pPr>
      <w:widowControl w:val="0"/>
      <w:jc w:val="both"/>
    </w:pPr>
    <w:rPr>
      <w:rFonts w:ascii="Calibri" w:eastAsia="宋体" w:hAnsi="Calibri" w:cs="Times New Roman"/>
    </w:rPr>
  </w:style>
  <w:style w:type="paragraph" w:customStyle="1" w:styleId="0F09DA5AC6B24F55B1360A386806AE5F">
    <w:name w:val="0F09DA5AC6B24F55B1360A386806AE5F"/>
    <w:rsid w:val="007355F3"/>
    <w:pPr>
      <w:widowControl w:val="0"/>
      <w:jc w:val="both"/>
    </w:pPr>
    <w:rPr>
      <w:rFonts w:ascii="Calibri" w:eastAsia="宋体" w:hAnsi="Calibri" w:cs="Times New Roman"/>
    </w:rPr>
  </w:style>
  <w:style w:type="paragraph" w:customStyle="1" w:styleId="F877E27244134DC6AFADD0D004A92DA4">
    <w:name w:val="F877E27244134DC6AFADD0D004A92DA4"/>
    <w:rsid w:val="007355F3"/>
    <w:pPr>
      <w:widowControl w:val="0"/>
      <w:jc w:val="both"/>
    </w:pPr>
    <w:rPr>
      <w:rFonts w:ascii="Calibri" w:eastAsia="宋体" w:hAnsi="Calibri" w:cs="Times New Roman"/>
    </w:rPr>
  </w:style>
  <w:style w:type="paragraph" w:customStyle="1" w:styleId="9E6DDC2DEA3C4F418ACBA1711D4BA585">
    <w:name w:val="9E6DDC2DEA3C4F418ACBA1711D4BA585"/>
    <w:rsid w:val="007355F3"/>
    <w:pPr>
      <w:widowControl w:val="0"/>
      <w:jc w:val="both"/>
    </w:pPr>
    <w:rPr>
      <w:rFonts w:ascii="Calibri" w:eastAsia="宋体" w:hAnsi="Calibri" w:cs="Times New Roman"/>
    </w:rPr>
  </w:style>
  <w:style w:type="paragraph" w:customStyle="1" w:styleId="C24C8A9548FA44A7802C8BE093A2B896">
    <w:name w:val="C24C8A9548FA44A7802C8BE093A2B896"/>
    <w:rsid w:val="007355F3"/>
    <w:pPr>
      <w:widowControl w:val="0"/>
      <w:jc w:val="both"/>
    </w:pPr>
    <w:rPr>
      <w:rFonts w:ascii="Calibri" w:eastAsia="宋体" w:hAnsi="Calibri" w:cs="Times New Roman"/>
    </w:rPr>
  </w:style>
  <w:style w:type="paragraph" w:customStyle="1" w:styleId="14D7280CED15443D9A5FC2A7271DBD00">
    <w:name w:val="14D7280CED15443D9A5FC2A7271DBD00"/>
    <w:rsid w:val="007355F3"/>
    <w:pPr>
      <w:widowControl w:val="0"/>
      <w:jc w:val="both"/>
    </w:pPr>
    <w:rPr>
      <w:rFonts w:ascii="Calibri" w:eastAsia="宋体" w:hAnsi="Calibri" w:cs="Times New Roman"/>
    </w:rPr>
  </w:style>
  <w:style w:type="paragraph" w:customStyle="1" w:styleId="875220BF137C4D818410C22C4FBECB0C">
    <w:name w:val="875220BF137C4D818410C22C4FBECB0C"/>
    <w:rsid w:val="007355F3"/>
    <w:pPr>
      <w:widowControl w:val="0"/>
      <w:jc w:val="both"/>
    </w:pPr>
    <w:rPr>
      <w:rFonts w:ascii="Calibri" w:eastAsia="宋体" w:hAnsi="Calibri" w:cs="Times New Roman"/>
    </w:rPr>
  </w:style>
  <w:style w:type="paragraph" w:customStyle="1" w:styleId="D4A80F078BF44454A7C544F2089968FF">
    <w:name w:val="D4A80F078BF44454A7C544F2089968FF"/>
    <w:rsid w:val="007355F3"/>
    <w:pPr>
      <w:widowControl w:val="0"/>
      <w:jc w:val="both"/>
    </w:pPr>
    <w:rPr>
      <w:rFonts w:ascii="Calibri" w:eastAsia="宋体" w:hAnsi="Calibri" w:cs="Times New Roman"/>
    </w:rPr>
  </w:style>
  <w:style w:type="paragraph" w:customStyle="1" w:styleId="52A0873D162F48E3AD1057C35DF5C809">
    <w:name w:val="52A0873D162F48E3AD1057C35DF5C809"/>
    <w:rsid w:val="007355F3"/>
    <w:pPr>
      <w:widowControl w:val="0"/>
      <w:jc w:val="both"/>
    </w:pPr>
    <w:rPr>
      <w:rFonts w:ascii="Calibri" w:eastAsia="宋体" w:hAnsi="Calibri" w:cs="Times New Roman"/>
    </w:rPr>
  </w:style>
  <w:style w:type="paragraph" w:customStyle="1" w:styleId="38EDE36FBCE9490591543DD3C281DE1F">
    <w:name w:val="38EDE36FBCE9490591543DD3C281DE1F"/>
    <w:rsid w:val="007355F3"/>
    <w:pPr>
      <w:widowControl w:val="0"/>
      <w:jc w:val="both"/>
    </w:pPr>
    <w:rPr>
      <w:rFonts w:ascii="Calibri" w:eastAsia="宋体" w:hAnsi="Calibri" w:cs="Times New Roman"/>
    </w:rPr>
  </w:style>
  <w:style w:type="paragraph" w:customStyle="1" w:styleId="77F87403725941BB9AC3B98DA56E7BC2">
    <w:name w:val="77F87403725941BB9AC3B98DA56E7BC2"/>
    <w:rsid w:val="007355F3"/>
    <w:pPr>
      <w:widowControl w:val="0"/>
      <w:jc w:val="both"/>
    </w:pPr>
    <w:rPr>
      <w:rFonts w:ascii="Calibri" w:eastAsia="宋体" w:hAnsi="Calibri" w:cs="Times New Roman"/>
    </w:rPr>
  </w:style>
  <w:style w:type="paragraph" w:customStyle="1" w:styleId="D62D2AE003FC461F8CECE7332342BAF7">
    <w:name w:val="D62D2AE003FC461F8CECE7332342BAF7"/>
    <w:rsid w:val="007355F3"/>
    <w:pPr>
      <w:widowControl w:val="0"/>
      <w:jc w:val="both"/>
    </w:pPr>
    <w:rPr>
      <w:rFonts w:ascii="Calibri" w:eastAsia="宋体" w:hAnsi="Calibri" w:cs="Times New Roman"/>
    </w:rPr>
  </w:style>
  <w:style w:type="paragraph" w:customStyle="1" w:styleId="1F902BFB36F148BFBBF0EC53EE5B4AF0">
    <w:name w:val="1F902BFB36F148BFBBF0EC53EE5B4AF0"/>
    <w:rsid w:val="007355F3"/>
    <w:pPr>
      <w:widowControl w:val="0"/>
      <w:jc w:val="both"/>
    </w:pPr>
    <w:rPr>
      <w:rFonts w:ascii="Calibri" w:eastAsia="宋体" w:hAnsi="Calibri" w:cs="Times New Roman"/>
    </w:rPr>
  </w:style>
  <w:style w:type="paragraph" w:customStyle="1" w:styleId="F92B1A747EBA4748B8618AE039ECB9F9">
    <w:name w:val="F92B1A747EBA4748B8618AE039ECB9F9"/>
    <w:rsid w:val="007355F3"/>
    <w:pPr>
      <w:widowControl w:val="0"/>
      <w:jc w:val="both"/>
    </w:pPr>
    <w:rPr>
      <w:rFonts w:ascii="Calibri" w:eastAsia="宋体" w:hAnsi="Calibri" w:cs="Times New Roman"/>
    </w:rPr>
  </w:style>
  <w:style w:type="paragraph" w:customStyle="1" w:styleId="A13C565D90FF457898951A06E948900E">
    <w:name w:val="A13C565D90FF457898951A06E948900E"/>
    <w:rsid w:val="007355F3"/>
    <w:pPr>
      <w:widowControl w:val="0"/>
      <w:jc w:val="both"/>
    </w:pPr>
    <w:rPr>
      <w:rFonts w:ascii="Calibri" w:eastAsia="宋体" w:hAnsi="Calibri" w:cs="Times New Roman"/>
    </w:rPr>
  </w:style>
  <w:style w:type="paragraph" w:customStyle="1" w:styleId="3ED67C4FD53C4F3888010CE44AB8F2D2">
    <w:name w:val="3ED67C4FD53C4F3888010CE44AB8F2D2"/>
    <w:rsid w:val="007355F3"/>
    <w:pPr>
      <w:widowControl w:val="0"/>
      <w:jc w:val="both"/>
    </w:pPr>
    <w:rPr>
      <w:rFonts w:ascii="Calibri" w:eastAsia="宋体" w:hAnsi="Calibri" w:cs="Times New Roman"/>
    </w:rPr>
  </w:style>
  <w:style w:type="paragraph" w:customStyle="1" w:styleId="AC511E57A44644C1B509921600DDFBAD">
    <w:name w:val="AC511E57A44644C1B509921600DDFBAD"/>
    <w:rsid w:val="007355F3"/>
    <w:pPr>
      <w:widowControl w:val="0"/>
      <w:jc w:val="both"/>
    </w:pPr>
    <w:rPr>
      <w:rFonts w:ascii="Calibri" w:eastAsia="宋体" w:hAnsi="Calibri" w:cs="Times New Roman"/>
    </w:rPr>
  </w:style>
  <w:style w:type="paragraph" w:customStyle="1" w:styleId="C9F6B22B31FE4291ACD1638E22CF1EB7">
    <w:name w:val="C9F6B22B31FE4291ACD1638E22CF1EB7"/>
    <w:rsid w:val="007355F3"/>
    <w:pPr>
      <w:widowControl w:val="0"/>
      <w:jc w:val="both"/>
    </w:pPr>
    <w:rPr>
      <w:rFonts w:ascii="Calibri" w:eastAsia="宋体" w:hAnsi="Calibri" w:cs="Times New Roman"/>
    </w:rPr>
  </w:style>
  <w:style w:type="paragraph" w:customStyle="1" w:styleId="B29448C0B27343A7A083526A38975984">
    <w:name w:val="B29448C0B27343A7A083526A38975984"/>
    <w:rsid w:val="007355F3"/>
    <w:pPr>
      <w:widowControl w:val="0"/>
      <w:jc w:val="both"/>
    </w:pPr>
    <w:rPr>
      <w:rFonts w:ascii="Calibri" w:eastAsia="宋体" w:hAnsi="Calibri" w:cs="Times New Roman"/>
    </w:rPr>
  </w:style>
  <w:style w:type="paragraph" w:customStyle="1" w:styleId="99A8622D76FA42AE8114DAC783449BA1">
    <w:name w:val="99A8622D76FA42AE8114DAC783449BA1"/>
    <w:rsid w:val="007355F3"/>
    <w:pPr>
      <w:widowControl w:val="0"/>
      <w:jc w:val="both"/>
    </w:pPr>
    <w:rPr>
      <w:rFonts w:ascii="Calibri" w:eastAsia="宋体" w:hAnsi="Calibri" w:cs="Times New Roman"/>
    </w:rPr>
  </w:style>
  <w:style w:type="paragraph" w:customStyle="1" w:styleId="21D2ED9C2B434CC0A4BDECA02DD70CEE">
    <w:name w:val="21D2ED9C2B434CC0A4BDECA02DD70CEE"/>
    <w:rsid w:val="007355F3"/>
    <w:pPr>
      <w:widowControl w:val="0"/>
      <w:jc w:val="both"/>
    </w:pPr>
    <w:rPr>
      <w:rFonts w:ascii="Calibri" w:eastAsia="宋体" w:hAnsi="Calibri" w:cs="Times New Roman"/>
    </w:rPr>
  </w:style>
  <w:style w:type="paragraph" w:customStyle="1" w:styleId="108F138422D248969AB100E375CD62D5">
    <w:name w:val="108F138422D248969AB100E375CD62D5"/>
    <w:rsid w:val="007355F3"/>
    <w:pPr>
      <w:widowControl w:val="0"/>
      <w:jc w:val="both"/>
    </w:pPr>
    <w:rPr>
      <w:rFonts w:ascii="Calibri" w:eastAsia="宋体" w:hAnsi="Calibri" w:cs="Times New Roman"/>
    </w:rPr>
  </w:style>
  <w:style w:type="paragraph" w:customStyle="1" w:styleId="5FE150D505D34FEB9A8C8A6E1870411F">
    <w:name w:val="5FE150D505D34FEB9A8C8A6E1870411F"/>
    <w:rsid w:val="007355F3"/>
    <w:pPr>
      <w:widowControl w:val="0"/>
      <w:jc w:val="both"/>
    </w:pPr>
    <w:rPr>
      <w:rFonts w:ascii="Calibri" w:eastAsia="宋体" w:hAnsi="Calibri" w:cs="Times New Roman"/>
    </w:rPr>
  </w:style>
  <w:style w:type="paragraph" w:customStyle="1" w:styleId="1658905F828C4BB285F20473F9DAFCC1">
    <w:name w:val="1658905F828C4BB285F20473F9DAFCC1"/>
    <w:rsid w:val="007355F3"/>
    <w:pPr>
      <w:widowControl w:val="0"/>
      <w:jc w:val="both"/>
    </w:pPr>
    <w:rPr>
      <w:rFonts w:ascii="Calibri" w:eastAsia="宋体" w:hAnsi="Calibri" w:cs="Times New Roman"/>
    </w:rPr>
  </w:style>
  <w:style w:type="paragraph" w:customStyle="1" w:styleId="C5270AFBDD744ACBA672EA5595D5383A">
    <w:name w:val="C5270AFBDD744ACBA672EA5595D5383A"/>
    <w:rsid w:val="007355F3"/>
    <w:pPr>
      <w:widowControl w:val="0"/>
      <w:jc w:val="both"/>
    </w:pPr>
    <w:rPr>
      <w:rFonts w:ascii="Calibri" w:eastAsia="宋体" w:hAnsi="Calibri" w:cs="Times New Roman"/>
    </w:rPr>
  </w:style>
  <w:style w:type="paragraph" w:customStyle="1" w:styleId="46694B96EA5345F69534F1E61B8C8C7B">
    <w:name w:val="46694B96EA5345F69534F1E61B8C8C7B"/>
    <w:rsid w:val="007355F3"/>
    <w:pPr>
      <w:widowControl w:val="0"/>
      <w:jc w:val="both"/>
    </w:pPr>
    <w:rPr>
      <w:rFonts w:ascii="Calibri" w:eastAsia="宋体" w:hAnsi="Calibri" w:cs="Times New Roman"/>
    </w:rPr>
  </w:style>
  <w:style w:type="paragraph" w:customStyle="1" w:styleId="7D4AB78028EA4A02B7D882D04F28B247">
    <w:name w:val="7D4AB78028EA4A02B7D882D04F28B247"/>
    <w:rsid w:val="007355F3"/>
    <w:pPr>
      <w:widowControl w:val="0"/>
      <w:jc w:val="both"/>
    </w:pPr>
    <w:rPr>
      <w:rFonts w:ascii="Calibri" w:eastAsia="宋体" w:hAnsi="Calibri" w:cs="Times New Roman"/>
    </w:rPr>
  </w:style>
  <w:style w:type="paragraph" w:customStyle="1" w:styleId="F71E1BB675B04ED6BDD02D397F57A5EA">
    <w:name w:val="F71E1BB675B04ED6BDD02D397F57A5EA"/>
    <w:rsid w:val="007355F3"/>
    <w:pPr>
      <w:widowControl w:val="0"/>
      <w:jc w:val="both"/>
    </w:pPr>
    <w:rPr>
      <w:rFonts w:ascii="Calibri" w:eastAsia="宋体" w:hAnsi="Calibri" w:cs="Times New Roman"/>
    </w:rPr>
  </w:style>
  <w:style w:type="paragraph" w:customStyle="1" w:styleId="B8EBDB3B4EB74688B2A193B9AFDDFCD3">
    <w:name w:val="B8EBDB3B4EB74688B2A193B9AFDDFCD3"/>
    <w:rsid w:val="007355F3"/>
    <w:pPr>
      <w:widowControl w:val="0"/>
      <w:jc w:val="both"/>
    </w:pPr>
    <w:rPr>
      <w:rFonts w:ascii="Calibri" w:eastAsia="宋体" w:hAnsi="Calibri" w:cs="Times New Roman"/>
    </w:rPr>
  </w:style>
  <w:style w:type="paragraph" w:customStyle="1" w:styleId="D0EDC574A47C456F84456DD2F88F76A1">
    <w:name w:val="D0EDC574A47C456F84456DD2F88F76A1"/>
    <w:rsid w:val="007355F3"/>
    <w:pPr>
      <w:widowControl w:val="0"/>
      <w:jc w:val="both"/>
    </w:pPr>
    <w:rPr>
      <w:rFonts w:ascii="Calibri" w:eastAsia="宋体" w:hAnsi="Calibri" w:cs="Times New Roman"/>
    </w:rPr>
  </w:style>
  <w:style w:type="paragraph" w:customStyle="1" w:styleId="EF8AB6CEE17A42A1BCE6B4BC1658E222">
    <w:name w:val="EF8AB6CEE17A42A1BCE6B4BC1658E222"/>
    <w:rsid w:val="007355F3"/>
    <w:pPr>
      <w:widowControl w:val="0"/>
      <w:jc w:val="both"/>
    </w:pPr>
    <w:rPr>
      <w:rFonts w:ascii="Calibri" w:eastAsia="宋体" w:hAnsi="Calibri" w:cs="Times New Roman"/>
    </w:rPr>
  </w:style>
  <w:style w:type="paragraph" w:customStyle="1" w:styleId="7658D2514AE34303930402A1F1AEEC5E">
    <w:name w:val="7658D2514AE34303930402A1F1AEEC5E"/>
    <w:rsid w:val="007355F3"/>
    <w:pPr>
      <w:widowControl w:val="0"/>
      <w:jc w:val="both"/>
    </w:pPr>
    <w:rPr>
      <w:rFonts w:ascii="Calibri" w:eastAsia="宋体" w:hAnsi="Calibri" w:cs="Times New Roman"/>
    </w:rPr>
  </w:style>
  <w:style w:type="paragraph" w:customStyle="1" w:styleId="F342358A8279434D9A1486E76C432D65">
    <w:name w:val="F342358A8279434D9A1486E76C432D65"/>
    <w:rsid w:val="007355F3"/>
    <w:pPr>
      <w:widowControl w:val="0"/>
      <w:jc w:val="both"/>
    </w:pPr>
    <w:rPr>
      <w:rFonts w:ascii="Calibri" w:eastAsia="宋体" w:hAnsi="Calibri" w:cs="Times New Roman"/>
    </w:rPr>
  </w:style>
  <w:style w:type="paragraph" w:customStyle="1" w:styleId="C882F4DCA5E648D9A3D6B8CC1E42726B">
    <w:name w:val="C882F4DCA5E648D9A3D6B8CC1E42726B"/>
    <w:rsid w:val="007355F3"/>
    <w:pPr>
      <w:widowControl w:val="0"/>
      <w:jc w:val="both"/>
    </w:pPr>
    <w:rPr>
      <w:rFonts w:ascii="Calibri" w:eastAsia="宋体" w:hAnsi="Calibri" w:cs="Times New Roman"/>
    </w:rPr>
  </w:style>
  <w:style w:type="paragraph" w:customStyle="1" w:styleId="554029F6962D4DD49AFBDBB682377D05">
    <w:name w:val="554029F6962D4DD49AFBDBB682377D05"/>
    <w:rsid w:val="007355F3"/>
    <w:pPr>
      <w:widowControl w:val="0"/>
      <w:jc w:val="both"/>
    </w:pPr>
    <w:rPr>
      <w:rFonts w:ascii="Calibri" w:eastAsia="宋体" w:hAnsi="Calibri" w:cs="Times New Roman"/>
    </w:rPr>
  </w:style>
  <w:style w:type="paragraph" w:customStyle="1" w:styleId="2D5ED373BB7E4A12AA637EB0173EA3C1">
    <w:name w:val="2D5ED373BB7E4A12AA637EB0173EA3C1"/>
    <w:rsid w:val="007355F3"/>
    <w:pPr>
      <w:widowControl w:val="0"/>
      <w:jc w:val="both"/>
    </w:pPr>
    <w:rPr>
      <w:rFonts w:ascii="Calibri" w:eastAsia="宋体" w:hAnsi="Calibri" w:cs="Times New Roman"/>
    </w:rPr>
  </w:style>
  <w:style w:type="paragraph" w:customStyle="1" w:styleId="8B69EA64CD984A7BB1152DA5404BA279">
    <w:name w:val="8B69EA64CD984A7BB1152DA5404BA279"/>
    <w:rsid w:val="007355F3"/>
    <w:pPr>
      <w:widowControl w:val="0"/>
      <w:jc w:val="both"/>
    </w:pPr>
    <w:rPr>
      <w:rFonts w:ascii="Calibri" w:eastAsia="宋体" w:hAnsi="Calibri" w:cs="Times New Roman"/>
    </w:rPr>
  </w:style>
  <w:style w:type="paragraph" w:customStyle="1" w:styleId="CA22DBE8FA184665BEB845B9ABD90023">
    <w:name w:val="CA22DBE8FA184665BEB845B9ABD90023"/>
    <w:rsid w:val="007355F3"/>
    <w:pPr>
      <w:widowControl w:val="0"/>
      <w:jc w:val="both"/>
    </w:pPr>
    <w:rPr>
      <w:rFonts w:ascii="Calibri" w:eastAsia="宋体" w:hAnsi="Calibri" w:cs="Times New Roman"/>
    </w:rPr>
  </w:style>
  <w:style w:type="paragraph" w:customStyle="1" w:styleId="7A0EFACFA9D94EE189F6A97FB31E8651">
    <w:name w:val="7A0EFACFA9D94EE189F6A97FB31E8651"/>
    <w:rsid w:val="007355F3"/>
    <w:pPr>
      <w:widowControl w:val="0"/>
      <w:jc w:val="both"/>
    </w:pPr>
    <w:rPr>
      <w:rFonts w:ascii="Calibri" w:eastAsia="宋体" w:hAnsi="Calibri" w:cs="Times New Roman"/>
    </w:rPr>
  </w:style>
  <w:style w:type="paragraph" w:customStyle="1" w:styleId="3B086F0B2B7544168E58A237BAC89C8B">
    <w:name w:val="3B086F0B2B7544168E58A237BAC89C8B"/>
    <w:rsid w:val="007355F3"/>
    <w:pPr>
      <w:widowControl w:val="0"/>
      <w:jc w:val="both"/>
    </w:pPr>
    <w:rPr>
      <w:rFonts w:ascii="Calibri" w:eastAsia="宋体" w:hAnsi="Calibri" w:cs="Times New Roman"/>
    </w:rPr>
  </w:style>
  <w:style w:type="paragraph" w:customStyle="1" w:styleId="799C010E386D4F579185E5B5FEB3E421">
    <w:name w:val="799C010E386D4F579185E5B5FEB3E421"/>
    <w:rsid w:val="007355F3"/>
    <w:pPr>
      <w:widowControl w:val="0"/>
      <w:jc w:val="both"/>
    </w:pPr>
    <w:rPr>
      <w:rFonts w:ascii="Calibri" w:eastAsia="宋体" w:hAnsi="Calibri" w:cs="Times New Roman"/>
    </w:rPr>
  </w:style>
  <w:style w:type="paragraph" w:customStyle="1" w:styleId="179FADBF5BB343C6A898318AF16A2327">
    <w:name w:val="179FADBF5BB343C6A898318AF16A2327"/>
    <w:rsid w:val="007355F3"/>
    <w:pPr>
      <w:widowControl w:val="0"/>
      <w:jc w:val="both"/>
    </w:pPr>
    <w:rPr>
      <w:rFonts w:ascii="Calibri" w:eastAsia="宋体" w:hAnsi="Calibri" w:cs="Times New Roman"/>
    </w:rPr>
  </w:style>
  <w:style w:type="paragraph" w:customStyle="1" w:styleId="9CB5D31694FC4012A0654A4763D5974D">
    <w:name w:val="9CB5D31694FC4012A0654A4763D5974D"/>
    <w:rsid w:val="007355F3"/>
    <w:pPr>
      <w:widowControl w:val="0"/>
      <w:jc w:val="both"/>
    </w:pPr>
    <w:rPr>
      <w:rFonts w:ascii="Calibri" w:eastAsia="宋体" w:hAnsi="Calibri" w:cs="Times New Roman"/>
    </w:rPr>
  </w:style>
  <w:style w:type="paragraph" w:customStyle="1" w:styleId="C9B9C61E8CBF45049E4E3D63EA67E7F2">
    <w:name w:val="C9B9C61E8CBF45049E4E3D63EA67E7F2"/>
    <w:rsid w:val="007355F3"/>
    <w:pPr>
      <w:widowControl w:val="0"/>
      <w:jc w:val="both"/>
    </w:pPr>
    <w:rPr>
      <w:rFonts w:ascii="Calibri" w:eastAsia="宋体" w:hAnsi="Calibri" w:cs="Times New Roman"/>
    </w:rPr>
  </w:style>
  <w:style w:type="paragraph" w:customStyle="1" w:styleId="15EE617DF74E4D9B90F212CB88B4B846">
    <w:name w:val="15EE617DF74E4D9B90F212CB88B4B846"/>
    <w:rsid w:val="007355F3"/>
    <w:pPr>
      <w:widowControl w:val="0"/>
      <w:jc w:val="both"/>
    </w:pPr>
    <w:rPr>
      <w:rFonts w:ascii="Calibri" w:eastAsia="宋体" w:hAnsi="Calibri" w:cs="Times New Roman"/>
    </w:rPr>
  </w:style>
  <w:style w:type="paragraph" w:customStyle="1" w:styleId="79C63A57DB9240949E65087CB8C09F5B">
    <w:name w:val="79C63A57DB9240949E65087CB8C09F5B"/>
    <w:rsid w:val="007355F3"/>
    <w:pPr>
      <w:widowControl w:val="0"/>
      <w:jc w:val="both"/>
    </w:pPr>
    <w:rPr>
      <w:rFonts w:ascii="Calibri" w:eastAsia="宋体" w:hAnsi="Calibri" w:cs="Times New Roman"/>
    </w:rPr>
  </w:style>
  <w:style w:type="paragraph" w:customStyle="1" w:styleId="5BFE613F10AA454BA03925635BE1997D">
    <w:name w:val="5BFE613F10AA454BA03925635BE1997D"/>
    <w:rsid w:val="007355F3"/>
    <w:pPr>
      <w:widowControl w:val="0"/>
      <w:jc w:val="both"/>
    </w:pPr>
    <w:rPr>
      <w:rFonts w:ascii="Calibri" w:eastAsia="宋体" w:hAnsi="Calibri" w:cs="Times New Roman"/>
    </w:rPr>
  </w:style>
  <w:style w:type="paragraph" w:customStyle="1" w:styleId="1DCAF84B38BC4019BDAC347EB9B1B155">
    <w:name w:val="1DCAF84B38BC4019BDAC347EB9B1B155"/>
    <w:rsid w:val="007355F3"/>
    <w:pPr>
      <w:widowControl w:val="0"/>
      <w:jc w:val="both"/>
    </w:pPr>
    <w:rPr>
      <w:rFonts w:ascii="Calibri" w:eastAsia="宋体" w:hAnsi="Calibri" w:cs="Times New Roman"/>
    </w:rPr>
  </w:style>
  <w:style w:type="paragraph" w:customStyle="1" w:styleId="FCECB9ACA5104672A75B306D8E8F4F4E">
    <w:name w:val="FCECB9ACA5104672A75B306D8E8F4F4E"/>
    <w:rsid w:val="007355F3"/>
    <w:pPr>
      <w:widowControl w:val="0"/>
      <w:jc w:val="both"/>
    </w:pPr>
    <w:rPr>
      <w:rFonts w:ascii="Calibri" w:eastAsia="宋体" w:hAnsi="Calibri" w:cs="Times New Roman"/>
    </w:rPr>
  </w:style>
  <w:style w:type="paragraph" w:customStyle="1" w:styleId="06021F403C494325BD05FFF7D925CE21">
    <w:name w:val="06021F403C494325BD05FFF7D925CE21"/>
    <w:rsid w:val="007355F3"/>
    <w:pPr>
      <w:widowControl w:val="0"/>
      <w:jc w:val="both"/>
    </w:pPr>
    <w:rPr>
      <w:rFonts w:ascii="Calibri" w:eastAsia="宋体" w:hAnsi="Calibri" w:cs="Times New Roman"/>
    </w:rPr>
  </w:style>
  <w:style w:type="paragraph" w:customStyle="1" w:styleId="55DFEDE2B1BA496FAAB7C378C40AAE7E">
    <w:name w:val="55DFEDE2B1BA496FAAB7C378C40AAE7E"/>
    <w:rsid w:val="007355F3"/>
    <w:pPr>
      <w:widowControl w:val="0"/>
      <w:jc w:val="both"/>
    </w:pPr>
    <w:rPr>
      <w:rFonts w:ascii="Calibri" w:eastAsia="宋体" w:hAnsi="Calibri" w:cs="Times New Roman"/>
    </w:rPr>
  </w:style>
  <w:style w:type="paragraph" w:customStyle="1" w:styleId="0AF89AADAD5E41D4BE0EC59A77AA2B3B">
    <w:name w:val="0AF89AADAD5E41D4BE0EC59A77AA2B3B"/>
    <w:rsid w:val="007355F3"/>
    <w:pPr>
      <w:widowControl w:val="0"/>
      <w:jc w:val="both"/>
    </w:pPr>
    <w:rPr>
      <w:rFonts w:ascii="Calibri" w:eastAsia="宋体" w:hAnsi="Calibri" w:cs="Times New Roman"/>
    </w:rPr>
  </w:style>
  <w:style w:type="paragraph" w:customStyle="1" w:styleId="014592A2550E47A1BBDAB892F678098D">
    <w:name w:val="014592A2550E47A1BBDAB892F678098D"/>
    <w:rsid w:val="007355F3"/>
    <w:pPr>
      <w:widowControl w:val="0"/>
      <w:jc w:val="both"/>
    </w:pPr>
    <w:rPr>
      <w:rFonts w:ascii="Calibri" w:eastAsia="宋体" w:hAnsi="Calibri" w:cs="Times New Roman"/>
    </w:rPr>
  </w:style>
  <w:style w:type="paragraph" w:customStyle="1" w:styleId="7A4445B8F99D4FDCAADD7167A1A667E1">
    <w:name w:val="7A4445B8F99D4FDCAADD7167A1A667E1"/>
    <w:rsid w:val="007355F3"/>
    <w:pPr>
      <w:widowControl w:val="0"/>
      <w:jc w:val="both"/>
    </w:pPr>
    <w:rPr>
      <w:rFonts w:ascii="Calibri" w:eastAsia="宋体" w:hAnsi="Calibri" w:cs="Times New Roman"/>
    </w:rPr>
  </w:style>
  <w:style w:type="paragraph" w:customStyle="1" w:styleId="0B6D9386D5034101B441C62D8BA6801A">
    <w:name w:val="0B6D9386D5034101B441C62D8BA6801A"/>
    <w:rsid w:val="007355F3"/>
    <w:pPr>
      <w:widowControl w:val="0"/>
      <w:jc w:val="both"/>
    </w:pPr>
    <w:rPr>
      <w:rFonts w:ascii="Calibri" w:eastAsia="宋体" w:hAnsi="Calibri" w:cs="Times New Roman"/>
    </w:rPr>
  </w:style>
  <w:style w:type="paragraph" w:customStyle="1" w:styleId="A5CEDBFF9A6445429919CF35E7865335">
    <w:name w:val="A5CEDBFF9A6445429919CF35E7865335"/>
    <w:rsid w:val="007355F3"/>
    <w:pPr>
      <w:widowControl w:val="0"/>
      <w:jc w:val="both"/>
    </w:pPr>
    <w:rPr>
      <w:rFonts w:ascii="Calibri" w:eastAsia="宋体" w:hAnsi="Calibri" w:cs="Times New Roman"/>
    </w:rPr>
  </w:style>
  <w:style w:type="paragraph" w:customStyle="1" w:styleId="B6DDFEF170FB4ACCA08E8699242A6EA1">
    <w:name w:val="B6DDFEF170FB4ACCA08E8699242A6EA1"/>
    <w:rsid w:val="007355F3"/>
    <w:pPr>
      <w:widowControl w:val="0"/>
      <w:jc w:val="both"/>
    </w:pPr>
    <w:rPr>
      <w:rFonts w:ascii="Calibri" w:eastAsia="宋体" w:hAnsi="Calibri" w:cs="Times New Roman"/>
    </w:rPr>
  </w:style>
  <w:style w:type="paragraph" w:customStyle="1" w:styleId="0D63B23A18334A6F83D21C499036E140">
    <w:name w:val="0D63B23A18334A6F83D21C499036E140"/>
    <w:rsid w:val="007355F3"/>
    <w:pPr>
      <w:widowControl w:val="0"/>
      <w:jc w:val="both"/>
    </w:pPr>
    <w:rPr>
      <w:rFonts w:ascii="Calibri" w:eastAsia="宋体" w:hAnsi="Calibri" w:cs="Times New Roman"/>
    </w:rPr>
  </w:style>
  <w:style w:type="paragraph" w:customStyle="1" w:styleId="70105401BCDA4C7FB6DEF75999459004">
    <w:name w:val="70105401BCDA4C7FB6DEF75999459004"/>
    <w:rsid w:val="007355F3"/>
    <w:pPr>
      <w:widowControl w:val="0"/>
      <w:jc w:val="both"/>
    </w:pPr>
    <w:rPr>
      <w:rFonts w:ascii="Calibri" w:eastAsia="宋体" w:hAnsi="Calibri" w:cs="Times New Roman"/>
    </w:rPr>
  </w:style>
  <w:style w:type="paragraph" w:customStyle="1" w:styleId="3E794DCE90394B2EA800BF068D737C02">
    <w:name w:val="3E794DCE90394B2EA800BF068D737C02"/>
    <w:rsid w:val="007355F3"/>
    <w:pPr>
      <w:widowControl w:val="0"/>
      <w:jc w:val="both"/>
    </w:pPr>
    <w:rPr>
      <w:rFonts w:ascii="Calibri" w:eastAsia="宋体" w:hAnsi="Calibri" w:cs="Times New Roman"/>
    </w:rPr>
  </w:style>
  <w:style w:type="paragraph" w:customStyle="1" w:styleId="D030DFC9A07D472DA6FB5D365D09E097">
    <w:name w:val="D030DFC9A07D472DA6FB5D365D09E097"/>
    <w:rsid w:val="007355F3"/>
    <w:pPr>
      <w:widowControl w:val="0"/>
      <w:jc w:val="both"/>
    </w:pPr>
    <w:rPr>
      <w:rFonts w:ascii="Calibri" w:eastAsia="宋体" w:hAnsi="Calibri" w:cs="Times New Roman"/>
    </w:rPr>
  </w:style>
  <w:style w:type="paragraph" w:customStyle="1" w:styleId="3A39907589F64E69A172205DBAFD8986">
    <w:name w:val="3A39907589F64E69A172205DBAFD8986"/>
    <w:rsid w:val="007355F3"/>
    <w:pPr>
      <w:widowControl w:val="0"/>
      <w:jc w:val="both"/>
    </w:pPr>
    <w:rPr>
      <w:rFonts w:ascii="Calibri" w:eastAsia="宋体" w:hAnsi="Calibri" w:cs="Times New Roman"/>
    </w:rPr>
  </w:style>
  <w:style w:type="paragraph" w:customStyle="1" w:styleId="1108A0A35B7C4B909B9B23AF4947FBED">
    <w:name w:val="1108A0A35B7C4B909B9B23AF4947FBED"/>
    <w:rsid w:val="007355F3"/>
    <w:pPr>
      <w:widowControl w:val="0"/>
      <w:jc w:val="both"/>
    </w:pPr>
    <w:rPr>
      <w:rFonts w:ascii="Calibri" w:eastAsia="宋体" w:hAnsi="Calibri" w:cs="Times New Roman"/>
    </w:rPr>
  </w:style>
  <w:style w:type="paragraph" w:customStyle="1" w:styleId="75AA6C0E37504A0FA5BEBE65F8807ECA">
    <w:name w:val="75AA6C0E37504A0FA5BEBE65F8807ECA"/>
    <w:rsid w:val="007355F3"/>
    <w:pPr>
      <w:widowControl w:val="0"/>
      <w:jc w:val="both"/>
    </w:pPr>
    <w:rPr>
      <w:rFonts w:ascii="Calibri" w:eastAsia="宋体" w:hAnsi="Calibri" w:cs="Times New Roman"/>
    </w:rPr>
  </w:style>
  <w:style w:type="paragraph" w:customStyle="1" w:styleId="EEA4E51699794BA285DBDE84B3CA79E4">
    <w:name w:val="EEA4E51699794BA285DBDE84B3CA79E4"/>
    <w:rsid w:val="007355F3"/>
    <w:pPr>
      <w:widowControl w:val="0"/>
      <w:jc w:val="both"/>
    </w:pPr>
    <w:rPr>
      <w:rFonts w:ascii="Calibri" w:eastAsia="宋体" w:hAnsi="Calibri" w:cs="Times New Roman"/>
    </w:rPr>
  </w:style>
  <w:style w:type="paragraph" w:customStyle="1" w:styleId="9D167AB719E14D7089D59980AC6928AD">
    <w:name w:val="9D167AB719E14D7089D59980AC6928AD"/>
    <w:rsid w:val="007355F3"/>
    <w:pPr>
      <w:widowControl w:val="0"/>
      <w:jc w:val="both"/>
    </w:pPr>
    <w:rPr>
      <w:rFonts w:ascii="Calibri" w:eastAsia="宋体" w:hAnsi="Calibri" w:cs="Times New Roman"/>
    </w:rPr>
  </w:style>
  <w:style w:type="paragraph" w:customStyle="1" w:styleId="AD8B700FEB444990A05CAE0FAE29D9A4">
    <w:name w:val="AD8B700FEB444990A05CAE0FAE29D9A4"/>
    <w:rsid w:val="007355F3"/>
    <w:pPr>
      <w:widowControl w:val="0"/>
      <w:jc w:val="both"/>
    </w:pPr>
    <w:rPr>
      <w:rFonts w:ascii="Calibri" w:eastAsia="宋体" w:hAnsi="Calibri" w:cs="Times New Roman"/>
    </w:rPr>
  </w:style>
  <w:style w:type="paragraph" w:customStyle="1" w:styleId="3BB0FC90348C45C2B91FF0FE27BDA1CF">
    <w:name w:val="3BB0FC90348C45C2B91FF0FE27BDA1CF"/>
    <w:rsid w:val="007355F3"/>
    <w:pPr>
      <w:widowControl w:val="0"/>
      <w:jc w:val="both"/>
    </w:pPr>
    <w:rPr>
      <w:rFonts w:ascii="Calibri" w:eastAsia="宋体" w:hAnsi="Calibri" w:cs="Times New Roman"/>
    </w:rPr>
  </w:style>
  <w:style w:type="paragraph" w:customStyle="1" w:styleId="C0908E06D14D4EF49A3E8DDAAA17EA8C">
    <w:name w:val="C0908E06D14D4EF49A3E8DDAAA17EA8C"/>
    <w:rsid w:val="007355F3"/>
    <w:pPr>
      <w:widowControl w:val="0"/>
      <w:jc w:val="both"/>
    </w:pPr>
    <w:rPr>
      <w:rFonts w:ascii="Calibri" w:eastAsia="宋体" w:hAnsi="Calibri" w:cs="Times New Roman"/>
    </w:rPr>
  </w:style>
  <w:style w:type="paragraph" w:customStyle="1" w:styleId="949B6FF849E94BB884E45C9128178BD3">
    <w:name w:val="949B6FF849E94BB884E45C9128178BD3"/>
    <w:rsid w:val="007355F3"/>
    <w:pPr>
      <w:widowControl w:val="0"/>
      <w:jc w:val="both"/>
    </w:pPr>
    <w:rPr>
      <w:rFonts w:ascii="Calibri" w:eastAsia="宋体" w:hAnsi="Calibri" w:cs="Times New Roman"/>
    </w:rPr>
  </w:style>
  <w:style w:type="paragraph" w:customStyle="1" w:styleId="7D15E0CE218D4471B2D3037019117E3B">
    <w:name w:val="7D15E0CE218D4471B2D3037019117E3B"/>
    <w:rsid w:val="007355F3"/>
    <w:pPr>
      <w:widowControl w:val="0"/>
      <w:jc w:val="both"/>
    </w:pPr>
    <w:rPr>
      <w:rFonts w:ascii="Calibri" w:eastAsia="宋体" w:hAnsi="Calibri" w:cs="Times New Roman"/>
    </w:rPr>
  </w:style>
  <w:style w:type="paragraph" w:customStyle="1" w:styleId="57E480FB78C54BC1A228B0131DD14C45">
    <w:name w:val="57E480FB78C54BC1A228B0131DD14C45"/>
    <w:rsid w:val="007355F3"/>
    <w:pPr>
      <w:widowControl w:val="0"/>
      <w:jc w:val="both"/>
    </w:pPr>
    <w:rPr>
      <w:rFonts w:ascii="Calibri" w:eastAsia="宋体" w:hAnsi="Calibri" w:cs="Times New Roman"/>
    </w:rPr>
  </w:style>
  <w:style w:type="paragraph" w:customStyle="1" w:styleId="9D92FE2B5EEC48EA8C7A31D12711F05D">
    <w:name w:val="9D92FE2B5EEC48EA8C7A31D12711F05D"/>
    <w:rsid w:val="007355F3"/>
    <w:pPr>
      <w:widowControl w:val="0"/>
      <w:jc w:val="both"/>
    </w:pPr>
    <w:rPr>
      <w:rFonts w:ascii="Calibri" w:eastAsia="宋体" w:hAnsi="Calibri" w:cs="Times New Roman"/>
    </w:rPr>
  </w:style>
  <w:style w:type="paragraph" w:customStyle="1" w:styleId="9BAB81E610BA487CB463B2E19382105D">
    <w:name w:val="9BAB81E610BA487CB463B2E19382105D"/>
    <w:rsid w:val="007355F3"/>
    <w:pPr>
      <w:widowControl w:val="0"/>
      <w:jc w:val="both"/>
    </w:pPr>
    <w:rPr>
      <w:rFonts w:ascii="Calibri" w:eastAsia="宋体" w:hAnsi="Calibri" w:cs="Times New Roman"/>
    </w:rPr>
  </w:style>
  <w:style w:type="paragraph" w:customStyle="1" w:styleId="A926B8B06F7844CFBC779E919E18BD06">
    <w:name w:val="A926B8B06F7844CFBC779E919E18BD06"/>
    <w:rsid w:val="007355F3"/>
    <w:pPr>
      <w:widowControl w:val="0"/>
      <w:jc w:val="both"/>
    </w:pPr>
    <w:rPr>
      <w:rFonts w:ascii="Calibri" w:eastAsia="宋体" w:hAnsi="Calibri" w:cs="Times New Roman"/>
    </w:rPr>
  </w:style>
  <w:style w:type="paragraph" w:customStyle="1" w:styleId="7271B45F77FB40F7996B61F7D0386698">
    <w:name w:val="7271B45F77FB40F7996B61F7D0386698"/>
    <w:rsid w:val="007355F3"/>
    <w:pPr>
      <w:widowControl w:val="0"/>
      <w:jc w:val="both"/>
    </w:pPr>
    <w:rPr>
      <w:rFonts w:ascii="Calibri" w:eastAsia="宋体" w:hAnsi="Calibri" w:cs="Times New Roman"/>
    </w:rPr>
  </w:style>
  <w:style w:type="paragraph" w:customStyle="1" w:styleId="0D0A29F890E34F7B9EB04A42E10555C6">
    <w:name w:val="0D0A29F890E34F7B9EB04A42E10555C6"/>
    <w:rsid w:val="007355F3"/>
    <w:pPr>
      <w:widowControl w:val="0"/>
      <w:jc w:val="both"/>
    </w:pPr>
    <w:rPr>
      <w:rFonts w:ascii="Calibri" w:eastAsia="宋体" w:hAnsi="Calibri" w:cs="Times New Roman"/>
    </w:rPr>
  </w:style>
  <w:style w:type="paragraph" w:customStyle="1" w:styleId="C510D66996F743ABAA455CA93188E9FB">
    <w:name w:val="C510D66996F743ABAA455CA93188E9FB"/>
    <w:rsid w:val="007355F3"/>
    <w:pPr>
      <w:widowControl w:val="0"/>
      <w:jc w:val="both"/>
    </w:pPr>
    <w:rPr>
      <w:rFonts w:ascii="Calibri" w:eastAsia="宋体" w:hAnsi="Calibri" w:cs="Times New Roman"/>
    </w:rPr>
  </w:style>
  <w:style w:type="paragraph" w:customStyle="1" w:styleId="B968276951A4475D8E6C83B8DECD0B78">
    <w:name w:val="B968276951A4475D8E6C83B8DECD0B78"/>
    <w:rsid w:val="007355F3"/>
    <w:pPr>
      <w:widowControl w:val="0"/>
      <w:jc w:val="both"/>
    </w:pPr>
    <w:rPr>
      <w:rFonts w:ascii="Calibri" w:eastAsia="宋体" w:hAnsi="Calibri" w:cs="Times New Roman"/>
    </w:rPr>
  </w:style>
  <w:style w:type="paragraph" w:customStyle="1" w:styleId="729A2A63694F46A0BA9175C5385BC68A">
    <w:name w:val="729A2A63694F46A0BA9175C5385BC68A"/>
    <w:rsid w:val="007355F3"/>
    <w:pPr>
      <w:widowControl w:val="0"/>
      <w:jc w:val="both"/>
    </w:pPr>
    <w:rPr>
      <w:rFonts w:ascii="Calibri" w:eastAsia="宋体" w:hAnsi="Calibri" w:cs="Times New Roman"/>
    </w:rPr>
  </w:style>
  <w:style w:type="paragraph" w:customStyle="1" w:styleId="19EB94DB29A046E0ACE6A71C7264EF32">
    <w:name w:val="19EB94DB29A046E0ACE6A71C7264EF32"/>
    <w:rsid w:val="007355F3"/>
    <w:pPr>
      <w:widowControl w:val="0"/>
      <w:jc w:val="both"/>
    </w:pPr>
    <w:rPr>
      <w:rFonts w:ascii="Calibri" w:eastAsia="宋体" w:hAnsi="Calibri" w:cs="Times New Roman"/>
    </w:rPr>
  </w:style>
  <w:style w:type="paragraph" w:customStyle="1" w:styleId="615EDC654FBB4DD7A96D2482A3E72D04">
    <w:name w:val="615EDC654FBB4DD7A96D2482A3E72D04"/>
    <w:rsid w:val="007355F3"/>
    <w:pPr>
      <w:widowControl w:val="0"/>
      <w:jc w:val="both"/>
    </w:pPr>
    <w:rPr>
      <w:rFonts w:ascii="Calibri" w:eastAsia="宋体" w:hAnsi="Calibri" w:cs="Times New Roman"/>
    </w:rPr>
  </w:style>
  <w:style w:type="paragraph" w:customStyle="1" w:styleId="E61E648AAE8848E190CB369B60522016">
    <w:name w:val="E61E648AAE8848E190CB369B60522016"/>
    <w:rsid w:val="007355F3"/>
    <w:pPr>
      <w:widowControl w:val="0"/>
      <w:jc w:val="both"/>
    </w:pPr>
    <w:rPr>
      <w:rFonts w:ascii="Calibri" w:eastAsia="宋体" w:hAnsi="Calibri" w:cs="Times New Roman"/>
    </w:rPr>
  </w:style>
  <w:style w:type="paragraph" w:customStyle="1" w:styleId="B0C61888B69E486AB1C4C06E260F2FBC">
    <w:name w:val="B0C61888B69E486AB1C4C06E260F2FBC"/>
    <w:rsid w:val="007355F3"/>
    <w:pPr>
      <w:widowControl w:val="0"/>
      <w:jc w:val="both"/>
    </w:pPr>
    <w:rPr>
      <w:rFonts w:ascii="Calibri" w:eastAsia="宋体" w:hAnsi="Calibri" w:cs="Times New Roman"/>
    </w:rPr>
  </w:style>
  <w:style w:type="paragraph" w:customStyle="1" w:styleId="09991A53BA7E47E0AEAF3A8BC3C1B94C">
    <w:name w:val="09991A53BA7E47E0AEAF3A8BC3C1B94C"/>
    <w:rsid w:val="007355F3"/>
    <w:pPr>
      <w:widowControl w:val="0"/>
      <w:jc w:val="both"/>
    </w:pPr>
    <w:rPr>
      <w:rFonts w:ascii="Calibri" w:eastAsia="宋体" w:hAnsi="Calibri" w:cs="Times New Roman"/>
    </w:rPr>
  </w:style>
  <w:style w:type="paragraph" w:customStyle="1" w:styleId="A6FB97046BD9433D85D0BD5509F47714">
    <w:name w:val="A6FB97046BD9433D85D0BD5509F47714"/>
    <w:rsid w:val="007355F3"/>
    <w:pPr>
      <w:widowControl w:val="0"/>
      <w:jc w:val="both"/>
    </w:pPr>
    <w:rPr>
      <w:rFonts w:ascii="Calibri" w:eastAsia="宋体" w:hAnsi="Calibri" w:cs="Times New Roman"/>
    </w:rPr>
  </w:style>
  <w:style w:type="paragraph" w:customStyle="1" w:styleId="5DD2C286B22F402686EFCDB9D0207D65">
    <w:name w:val="5DD2C286B22F402686EFCDB9D0207D65"/>
    <w:rsid w:val="007355F3"/>
    <w:pPr>
      <w:widowControl w:val="0"/>
      <w:jc w:val="both"/>
    </w:pPr>
    <w:rPr>
      <w:rFonts w:ascii="Calibri" w:eastAsia="宋体" w:hAnsi="Calibri" w:cs="Times New Roman"/>
    </w:rPr>
  </w:style>
  <w:style w:type="paragraph" w:customStyle="1" w:styleId="6520BD262AD14EDDA467A7791855C2C2">
    <w:name w:val="6520BD262AD14EDDA467A7791855C2C2"/>
    <w:rsid w:val="007355F3"/>
    <w:pPr>
      <w:widowControl w:val="0"/>
      <w:jc w:val="both"/>
    </w:pPr>
    <w:rPr>
      <w:rFonts w:ascii="Calibri" w:eastAsia="宋体" w:hAnsi="Calibri" w:cs="Times New Roman"/>
    </w:rPr>
  </w:style>
  <w:style w:type="paragraph" w:customStyle="1" w:styleId="0E9339FE619D495CBA4D3D6D2A3318FC">
    <w:name w:val="0E9339FE619D495CBA4D3D6D2A3318FC"/>
    <w:rsid w:val="007355F3"/>
    <w:pPr>
      <w:widowControl w:val="0"/>
      <w:jc w:val="both"/>
    </w:pPr>
    <w:rPr>
      <w:rFonts w:ascii="Calibri" w:eastAsia="宋体" w:hAnsi="Calibri" w:cs="Times New Roman"/>
    </w:rPr>
  </w:style>
  <w:style w:type="paragraph" w:customStyle="1" w:styleId="29B1E641373B495EBE4F1D3E421849F3">
    <w:name w:val="29B1E641373B495EBE4F1D3E421849F3"/>
    <w:rsid w:val="007355F3"/>
    <w:pPr>
      <w:widowControl w:val="0"/>
      <w:jc w:val="both"/>
    </w:pPr>
    <w:rPr>
      <w:rFonts w:ascii="Calibri" w:eastAsia="宋体" w:hAnsi="Calibri" w:cs="Times New Roman"/>
    </w:rPr>
  </w:style>
  <w:style w:type="paragraph" w:customStyle="1" w:styleId="ACA0BA80EB5F477FBF37A9BB9FA35B18">
    <w:name w:val="ACA0BA80EB5F477FBF37A9BB9FA35B18"/>
    <w:rsid w:val="007355F3"/>
    <w:pPr>
      <w:widowControl w:val="0"/>
      <w:jc w:val="both"/>
    </w:pPr>
    <w:rPr>
      <w:rFonts w:ascii="Calibri" w:eastAsia="宋体" w:hAnsi="Calibri" w:cs="Times New Roman"/>
    </w:rPr>
  </w:style>
  <w:style w:type="paragraph" w:customStyle="1" w:styleId="8B261202D3DC40459ACAB2D24BE28332">
    <w:name w:val="8B261202D3DC40459ACAB2D24BE28332"/>
    <w:rsid w:val="007355F3"/>
    <w:pPr>
      <w:widowControl w:val="0"/>
      <w:jc w:val="both"/>
    </w:pPr>
    <w:rPr>
      <w:rFonts w:ascii="Calibri" w:eastAsia="宋体" w:hAnsi="Calibri" w:cs="Times New Roman"/>
    </w:rPr>
  </w:style>
  <w:style w:type="paragraph" w:customStyle="1" w:styleId="D54D2D6539C840A685AAF6DF3804E28C">
    <w:name w:val="D54D2D6539C840A685AAF6DF3804E28C"/>
    <w:rsid w:val="007355F3"/>
    <w:pPr>
      <w:widowControl w:val="0"/>
      <w:jc w:val="both"/>
    </w:pPr>
    <w:rPr>
      <w:rFonts w:ascii="Calibri" w:eastAsia="宋体" w:hAnsi="Calibri" w:cs="Times New Roman"/>
    </w:rPr>
  </w:style>
  <w:style w:type="paragraph" w:customStyle="1" w:styleId="2B3C673FDCBF444B8DD6319B820B52E4">
    <w:name w:val="2B3C673FDCBF444B8DD6319B820B52E4"/>
    <w:rsid w:val="007355F3"/>
    <w:pPr>
      <w:widowControl w:val="0"/>
      <w:jc w:val="both"/>
    </w:pPr>
    <w:rPr>
      <w:rFonts w:ascii="Calibri" w:eastAsia="宋体" w:hAnsi="Calibri" w:cs="Times New Roman"/>
    </w:rPr>
  </w:style>
  <w:style w:type="paragraph" w:customStyle="1" w:styleId="C977188814564A8EA209AD280A101470">
    <w:name w:val="C977188814564A8EA209AD280A101470"/>
    <w:rsid w:val="007355F3"/>
    <w:pPr>
      <w:widowControl w:val="0"/>
      <w:jc w:val="both"/>
    </w:pPr>
    <w:rPr>
      <w:rFonts w:ascii="Calibri" w:eastAsia="宋体" w:hAnsi="Calibri" w:cs="Times New Roman"/>
    </w:rPr>
  </w:style>
  <w:style w:type="paragraph" w:customStyle="1" w:styleId="90AFE2E7C0A0409E94829E12967C6E2E">
    <w:name w:val="90AFE2E7C0A0409E94829E12967C6E2E"/>
    <w:rsid w:val="007355F3"/>
    <w:pPr>
      <w:widowControl w:val="0"/>
      <w:jc w:val="both"/>
    </w:pPr>
    <w:rPr>
      <w:rFonts w:ascii="Calibri" w:eastAsia="宋体" w:hAnsi="Calibri" w:cs="Times New Roman"/>
    </w:rPr>
  </w:style>
  <w:style w:type="paragraph" w:customStyle="1" w:styleId="D06F6D7D34C24281AA83A5BC0BD52A8F">
    <w:name w:val="D06F6D7D34C24281AA83A5BC0BD52A8F"/>
    <w:rsid w:val="007355F3"/>
    <w:pPr>
      <w:widowControl w:val="0"/>
      <w:jc w:val="both"/>
    </w:pPr>
    <w:rPr>
      <w:rFonts w:ascii="Calibri" w:eastAsia="宋体" w:hAnsi="Calibri" w:cs="Times New Roman"/>
    </w:rPr>
  </w:style>
  <w:style w:type="paragraph" w:customStyle="1" w:styleId="AB2840E330A94A9E8F359BA047BCD779">
    <w:name w:val="AB2840E330A94A9E8F359BA047BCD779"/>
    <w:rsid w:val="007355F3"/>
    <w:pPr>
      <w:widowControl w:val="0"/>
      <w:jc w:val="both"/>
    </w:pPr>
    <w:rPr>
      <w:rFonts w:ascii="Calibri" w:eastAsia="宋体" w:hAnsi="Calibri" w:cs="Times New Roman"/>
    </w:rPr>
  </w:style>
  <w:style w:type="paragraph" w:customStyle="1" w:styleId="D216D493C7D3453AA9227BB9760FE227">
    <w:name w:val="D216D493C7D3453AA9227BB9760FE227"/>
    <w:rsid w:val="007355F3"/>
    <w:pPr>
      <w:widowControl w:val="0"/>
      <w:jc w:val="both"/>
    </w:pPr>
    <w:rPr>
      <w:rFonts w:ascii="Calibri" w:eastAsia="宋体" w:hAnsi="Calibri" w:cs="Times New Roman"/>
    </w:rPr>
  </w:style>
  <w:style w:type="paragraph" w:customStyle="1" w:styleId="B0C00ACE8F1D4027A8CCE9A0A16EB771">
    <w:name w:val="B0C00ACE8F1D4027A8CCE9A0A16EB771"/>
    <w:rsid w:val="007355F3"/>
    <w:pPr>
      <w:widowControl w:val="0"/>
      <w:jc w:val="both"/>
    </w:pPr>
    <w:rPr>
      <w:rFonts w:ascii="Calibri" w:eastAsia="宋体" w:hAnsi="Calibri" w:cs="Times New Roman"/>
    </w:rPr>
  </w:style>
  <w:style w:type="paragraph" w:customStyle="1" w:styleId="C4BD43A289534252A4A4268332C8C335">
    <w:name w:val="C4BD43A289534252A4A4268332C8C335"/>
    <w:rsid w:val="007355F3"/>
    <w:pPr>
      <w:widowControl w:val="0"/>
      <w:jc w:val="both"/>
    </w:pPr>
    <w:rPr>
      <w:rFonts w:ascii="Calibri" w:eastAsia="宋体" w:hAnsi="Calibri" w:cs="Times New Roman"/>
    </w:rPr>
  </w:style>
  <w:style w:type="paragraph" w:customStyle="1" w:styleId="602EA10BDBB74DEE9EF56DCF14081577">
    <w:name w:val="602EA10BDBB74DEE9EF56DCF14081577"/>
    <w:rsid w:val="007355F3"/>
    <w:pPr>
      <w:widowControl w:val="0"/>
      <w:jc w:val="both"/>
    </w:pPr>
    <w:rPr>
      <w:rFonts w:ascii="Calibri" w:eastAsia="宋体" w:hAnsi="Calibri" w:cs="Times New Roman"/>
    </w:rPr>
  </w:style>
  <w:style w:type="paragraph" w:customStyle="1" w:styleId="DED7AECA68254A8FB93C7652E79F0DDF">
    <w:name w:val="DED7AECA68254A8FB93C7652E79F0DDF"/>
    <w:rsid w:val="007355F3"/>
    <w:pPr>
      <w:widowControl w:val="0"/>
      <w:jc w:val="both"/>
    </w:pPr>
    <w:rPr>
      <w:rFonts w:ascii="Calibri" w:eastAsia="宋体" w:hAnsi="Calibri" w:cs="Times New Roman"/>
    </w:rPr>
  </w:style>
  <w:style w:type="paragraph" w:customStyle="1" w:styleId="3A84D2260CEF4A4E983FC5D92FC27AF4">
    <w:name w:val="3A84D2260CEF4A4E983FC5D92FC27AF4"/>
    <w:rsid w:val="007355F3"/>
    <w:pPr>
      <w:widowControl w:val="0"/>
      <w:jc w:val="both"/>
    </w:pPr>
    <w:rPr>
      <w:rFonts w:ascii="Calibri" w:eastAsia="宋体" w:hAnsi="Calibri" w:cs="Times New Roman"/>
    </w:rPr>
  </w:style>
  <w:style w:type="paragraph" w:customStyle="1" w:styleId="4400D8660F8F4AC4B56B2343BC0741D1">
    <w:name w:val="4400D8660F8F4AC4B56B2343BC0741D1"/>
    <w:rsid w:val="007355F3"/>
    <w:pPr>
      <w:widowControl w:val="0"/>
      <w:jc w:val="both"/>
    </w:pPr>
    <w:rPr>
      <w:rFonts w:ascii="Calibri" w:eastAsia="宋体" w:hAnsi="Calibri" w:cs="Times New Roman"/>
    </w:rPr>
  </w:style>
  <w:style w:type="paragraph" w:customStyle="1" w:styleId="5D86386BA7D34207A22FA4413F3B06C5">
    <w:name w:val="5D86386BA7D34207A22FA4413F3B06C5"/>
    <w:rsid w:val="007355F3"/>
    <w:pPr>
      <w:widowControl w:val="0"/>
      <w:jc w:val="both"/>
    </w:pPr>
    <w:rPr>
      <w:rFonts w:ascii="Calibri" w:eastAsia="宋体" w:hAnsi="Calibri" w:cs="Times New Roman"/>
    </w:rPr>
  </w:style>
  <w:style w:type="paragraph" w:customStyle="1" w:styleId="51F6A18536B343E5A33FCDF3DAE1CCF1">
    <w:name w:val="51F6A18536B343E5A33FCDF3DAE1CCF1"/>
    <w:rsid w:val="007355F3"/>
    <w:pPr>
      <w:widowControl w:val="0"/>
      <w:jc w:val="both"/>
    </w:pPr>
    <w:rPr>
      <w:rFonts w:ascii="Calibri" w:eastAsia="宋体" w:hAnsi="Calibri" w:cs="Times New Roman"/>
    </w:rPr>
  </w:style>
  <w:style w:type="paragraph" w:customStyle="1" w:styleId="BE8213A6BC2848DE8C253B0522E3863F">
    <w:name w:val="BE8213A6BC2848DE8C253B0522E3863F"/>
    <w:rsid w:val="007355F3"/>
    <w:pPr>
      <w:widowControl w:val="0"/>
      <w:jc w:val="both"/>
    </w:pPr>
    <w:rPr>
      <w:rFonts w:ascii="Calibri" w:eastAsia="宋体" w:hAnsi="Calibri" w:cs="Times New Roman"/>
    </w:rPr>
  </w:style>
  <w:style w:type="paragraph" w:customStyle="1" w:styleId="A5EB05E55CAE47D6973C606BEF81506A">
    <w:name w:val="A5EB05E55CAE47D6973C606BEF81506A"/>
    <w:rsid w:val="007355F3"/>
    <w:pPr>
      <w:widowControl w:val="0"/>
      <w:jc w:val="both"/>
    </w:pPr>
    <w:rPr>
      <w:rFonts w:ascii="Calibri" w:eastAsia="宋体" w:hAnsi="Calibri" w:cs="Times New Roman"/>
    </w:rPr>
  </w:style>
  <w:style w:type="paragraph" w:customStyle="1" w:styleId="7D25B7BEB4C44E99A16E3F9BE4D90984">
    <w:name w:val="7D25B7BEB4C44E99A16E3F9BE4D90984"/>
    <w:rsid w:val="007355F3"/>
    <w:pPr>
      <w:widowControl w:val="0"/>
      <w:jc w:val="both"/>
    </w:pPr>
    <w:rPr>
      <w:rFonts w:ascii="Calibri" w:eastAsia="宋体" w:hAnsi="Calibri" w:cs="Times New Roman"/>
    </w:rPr>
  </w:style>
  <w:style w:type="paragraph" w:customStyle="1" w:styleId="67FA0572FB4F443194DD94572B5AE029">
    <w:name w:val="67FA0572FB4F443194DD94572B5AE029"/>
    <w:rsid w:val="007355F3"/>
    <w:pPr>
      <w:widowControl w:val="0"/>
      <w:jc w:val="both"/>
    </w:pPr>
    <w:rPr>
      <w:rFonts w:ascii="Calibri" w:eastAsia="宋体" w:hAnsi="Calibri" w:cs="Times New Roman"/>
    </w:rPr>
  </w:style>
  <w:style w:type="paragraph" w:customStyle="1" w:styleId="AA660DEAF6E04D9C847005513B036E1D">
    <w:name w:val="AA660DEAF6E04D9C847005513B036E1D"/>
    <w:rsid w:val="007355F3"/>
    <w:pPr>
      <w:widowControl w:val="0"/>
      <w:jc w:val="both"/>
    </w:pPr>
    <w:rPr>
      <w:rFonts w:ascii="Calibri" w:eastAsia="宋体" w:hAnsi="Calibri" w:cs="Times New Roman"/>
    </w:rPr>
  </w:style>
  <w:style w:type="paragraph" w:customStyle="1" w:styleId="0491AF5000A04665B0C5BE42187A27A8">
    <w:name w:val="0491AF5000A04665B0C5BE42187A27A8"/>
    <w:rsid w:val="007355F3"/>
    <w:pPr>
      <w:widowControl w:val="0"/>
      <w:jc w:val="both"/>
    </w:pPr>
    <w:rPr>
      <w:rFonts w:ascii="Calibri" w:eastAsia="宋体" w:hAnsi="Calibri" w:cs="Times New Roman"/>
    </w:rPr>
  </w:style>
  <w:style w:type="paragraph" w:customStyle="1" w:styleId="D06456622A35497191B581AED50B7BB3">
    <w:name w:val="D06456622A35497191B581AED50B7BB3"/>
    <w:rsid w:val="007355F3"/>
    <w:pPr>
      <w:widowControl w:val="0"/>
      <w:jc w:val="both"/>
    </w:pPr>
    <w:rPr>
      <w:rFonts w:ascii="Calibri" w:eastAsia="宋体" w:hAnsi="Calibri" w:cs="Times New Roman"/>
    </w:rPr>
  </w:style>
  <w:style w:type="paragraph" w:customStyle="1" w:styleId="1C5B37E3F076477DBF6B6A3B7D5F6704">
    <w:name w:val="1C5B37E3F076477DBF6B6A3B7D5F6704"/>
    <w:rsid w:val="007355F3"/>
    <w:pPr>
      <w:widowControl w:val="0"/>
      <w:jc w:val="both"/>
    </w:pPr>
    <w:rPr>
      <w:rFonts w:ascii="Calibri" w:eastAsia="宋体" w:hAnsi="Calibri" w:cs="Times New Roman"/>
    </w:rPr>
  </w:style>
  <w:style w:type="paragraph" w:customStyle="1" w:styleId="62A8A1F4396E4A62B750D5D0864938BF">
    <w:name w:val="62A8A1F4396E4A62B750D5D0864938BF"/>
    <w:rsid w:val="007355F3"/>
    <w:pPr>
      <w:widowControl w:val="0"/>
      <w:jc w:val="both"/>
    </w:pPr>
    <w:rPr>
      <w:rFonts w:ascii="Calibri" w:eastAsia="宋体" w:hAnsi="Calibri" w:cs="Times New Roman"/>
    </w:rPr>
  </w:style>
  <w:style w:type="paragraph" w:customStyle="1" w:styleId="23B8132B19FF44BC99F41575AD139315">
    <w:name w:val="23B8132B19FF44BC99F41575AD139315"/>
    <w:rsid w:val="007355F3"/>
    <w:pPr>
      <w:widowControl w:val="0"/>
      <w:jc w:val="both"/>
    </w:pPr>
    <w:rPr>
      <w:rFonts w:ascii="Calibri" w:eastAsia="宋体" w:hAnsi="Calibri" w:cs="Times New Roman"/>
    </w:rPr>
  </w:style>
  <w:style w:type="paragraph" w:customStyle="1" w:styleId="F7036C49AD414D66860AB625AD26A406">
    <w:name w:val="F7036C49AD414D66860AB625AD26A406"/>
    <w:rsid w:val="007355F3"/>
    <w:pPr>
      <w:widowControl w:val="0"/>
      <w:jc w:val="both"/>
    </w:pPr>
    <w:rPr>
      <w:rFonts w:ascii="Calibri" w:eastAsia="宋体" w:hAnsi="Calibri" w:cs="Times New Roman"/>
    </w:rPr>
  </w:style>
  <w:style w:type="paragraph" w:customStyle="1" w:styleId="6D5EBA84DCDC43AFACAD38D60ED2F0BE">
    <w:name w:val="6D5EBA84DCDC43AFACAD38D60ED2F0BE"/>
    <w:rsid w:val="007355F3"/>
    <w:pPr>
      <w:widowControl w:val="0"/>
      <w:jc w:val="both"/>
    </w:pPr>
    <w:rPr>
      <w:rFonts w:ascii="Calibri" w:eastAsia="宋体" w:hAnsi="Calibri" w:cs="Times New Roman"/>
    </w:rPr>
  </w:style>
  <w:style w:type="paragraph" w:customStyle="1" w:styleId="6BF8AA5525F44A80834AE3A59E4EE4A5">
    <w:name w:val="6BF8AA5525F44A80834AE3A59E4EE4A5"/>
    <w:rsid w:val="007355F3"/>
    <w:pPr>
      <w:widowControl w:val="0"/>
      <w:jc w:val="both"/>
    </w:pPr>
    <w:rPr>
      <w:rFonts w:ascii="Calibri" w:eastAsia="宋体" w:hAnsi="Calibri" w:cs="Times New Roman"/>
    </w:rPr>
  </w:style>
  <w:style w:type="paragraph" w:customStyle="1" w:styleId="ADCF7F44CBAD4DB0898F24782B351F22">
    <w:name w:val="ADCF7F44CBAD4DB0898F24782B351F22"/>
    <w:rsid w:val="007355F3"/>
    <w:pPr>
      <w:widowControl w:val="0"/>
      <w:jc w:val="both"/>
    </w:pPr>
    <w:rPr>
      <w:rFonts w:ascii="Calibri" w:eastAsia="宋体" w:hAnsi="Calibri" w:cs="Times New Roman"/>
    </w:rPr>
  </w:style>
  <w:style w:type="paragraph" w:customStyle="1" w:styleId="5D8AFE280D2549E69BEC03BCA78546AC">
    <w:name w:val="5D8AFE280D2549E69BEC03BCA78546AC"/>
    <w:rsid w:val="007355F3"/>
    <w:pPr>
      <w:widowControl w:val="0"/>
      <w:jc w:val="both"/>
    </w:pPr>
    <w:rPr>
      <w:rFonts w:ascii="Calibri" w:eastAsia="宋体" w:hAnsi="Calibri" w:cs="Times New Roman"/>
    </w:rPr>
  </w:style>
  <w:style w:type="paragraph" w:customStyle="1" w:styleId="7FE6636B303E4D4C9993E5BCAE9EADC7">
    <w:name w:val="7FE6636B303E4D4C9993E5BCAE9EADC7"/>
    <w:rsid w:val="007355F3"/>
    <w:pPr>
      <w:widowControl w:val="0"/>
      <w:jc w:val="both"/>
    </w:pPr>
    <w:rPr>
      <w:rFonts w:ascii="Calibri" w:eastAsia="宋体" w:hAnsi="Calibri" w:cs="Times New Roman"/>
    </w:rPr>
  </w:style>
  <w:style w:type="paragraph" w:customStyle="1" w:styleId="61B2CC6815EB4393875B3D1C742DD3AD">
    <w:name w:val="61B2CC6815EB4393875B3D1C742DD3AD"/>
    <w:rsid w:val="007355F3"/>
    <w:pPr>
      <w:widowControl w:val="0"/>
      <w:jc w:val="both"/>
    </w:pPr>
    <w:rPr>
      <w:rFonts w:ascii="Calibri" w:eastAsia="宋体" w:hAnsi="Calibri" w:cs="Times New Roman"/>
    </w:rPr>
  </w:style>
  <w:style w:type="paragraph" w:customStyle="1" w:styleId="37E9E7FDF3A64762BBAD5E110A1FB8BC">
    <w:name w:val="37E9E7FDF3A64762BBAD5E110A1FB8BC"/>
    <w:rsid w:val="007355F3"/>
    <w:pPr>
      <w:widowControl w:val="0"/>
      <w:jc w:val="both"/>
    </w:pPr>
    <w:rPr>
      <w:rFonts w:ascii="Calibri" w:eastAsia="宋体" w:hAnsi="Calibri" w:cs="Times New Roman"/>
    </w:rPr>
  </w:style>
  <w:style w:type="paragraph" w:customStyle="1" w:styleId="89178EF8E7604E179EE5909E70DD1C0D">
    <w:name w:val="89178EF8E7604E179EE5909E70DD1C0D"/>
    <w:rsid w:val="007355F3"/>
    <w:pPr>
      <w:widowControl w:val="0"/>
      <w:jc w:val="both"/>
    </w:pPr>
    <w:rPr>
      <w:rFonts w:ascii="Calibri" w:eastAsia="宋体" w:hAnsi="Calibri" w:cs="Times New Roman"/>
    </w:rPr>
  </w:style>
  <w:style w:type="paragraph" w:customStyle="1" w:styleId="D9412109ACEC498A9626F1D873863FB7">
    <w:name w:val="D9412109ACEC498A9626F1D873863FB7"/>
    <w:rsid w:val="007355F3"/>
    <w:pPr>
      <w:widowControl w:val="0"/>
      <w:jc w:val="both"/>
    </w:pPr>
    <w:rPr>
      <w:rFonts w:ascii="Calibri" w:eastAsia="宋体" w:hAnsi="Calibri" w:cs="Times New Roman"/>
    </w:rPr>
  </w:style>
  <w:style w:type="paragraph" w:customStyle="1" w:styleId="741C946EBA21406E830CA36425D3C4A9">
    <w:name w:val="741C946EBA21406E830CA36425D3C4A9"/>
    <w:rsid w:val="007355F3"/>
    <w:pPr>
      <w:widowControl w:val="0"/>
      <w:jc w:val="both"/>
    </w:pPr>
    <w:rPr>
      <w:rFonts w:ascii="Calibri" w:eastAsia="宋体" w:hAnsi="Calibri" w:cs="Times New Roman"/>
    </w:rPr>
  </w:style>
  <w:style w:type="paragraph" w:customStyle="1" w:styleId="151FF15755BA4BFDAE16C995CE46FCED">
    <w:name w:val="151FF15755BA4BFDAE16C995CE46FCED"/>
    <w:rsid w:val="007355F3"/>
    <w:pPr>
      <w:widowControl w:val="0"/>
      <w:jc w:val="both"/>
    </w:pPr>
    <w:rPr>
      <w:rFonts w:ascii="Calibri" w:eastAsia="宋体" w:hAnsi="Calibri" w:cs="Times New Roman"/>
    </w:rPr>
  </w:style>
  <w:style w:type="paragraph" w:customStyle="1" w:styleId="C56D4554219E4822A3CD161F63272EA9">
    <w:name w:val="C56D4554219E4822A3CD161F63272EA9"/>
    <w:rsid w:val="007355F3"/>
    <w:pPr>
      <w:widowControl w:val="0"/>
      <w:jc w:val="both"/>
    </w:pPr>
    <w:rPr>
      <w:rFonts w:ascii="Calibri" w:eastAsia="宋体" w:hAnsi="Calibri" w:cs="Times New Roman"/>
    </w:rPr>
  </w:style>
  <w:style w:type="paragraph" w:customStyle="1" w:styleId="BB4097ECF7C64D1598BFA1B2DA5B26F8">
    <w:name w:val="BB4097ECF7C64D1598BFA1B2DA5B26F8"/>
    <w:rsid w:val="007355F3"/>
    <w:pPr>
      <w:widowControl w:val="0"/>
      <w:jc w:val="both"/>
    </w:pPr>
    <w:rPr>
      <w:rFonts w:ascii="Calibri" w:eastAsia="宋体" w:hAnsi="Calibri" w:cs="Times New Roman"/>
    </w:rPr>
  </w:style>
  <w:style w:type="paragraph" w:customStyle="1" w:styleId="901737CCDEF64F41996F54FBD57ADB3E">
    <w:name w:val="901737CCDEF64F41996F54FBD57ADB3E"/>
    <w:rsid w:val="007355F3"/>
    <w:pPr>
      <w:widowControl w:val="0"/>
      <w:jc w:val="both"/>
    </w:pPr>
    <w:rPr>
      <w:rFonts w:ascii="Calibri" w:eastAsia="宋体" w:hAnsi="Calibri" w:cs="Times New Roman"/>
    </w:rPr>
  </w:style>
  <w:style w:type="paragraph" w:customStyle="1" w:styleId="40A1F15E224E40F8AD2A3E692438515F">
    <w:name w:val="40A1F15E224E40F8AD2A3E692438515F"/>
    <w:rsid w:val="007355F3"/>
    <w:pPr>
      <w:widowControl w:val="0"/>
      <w:jc w:val="both"/>
    </w:pPr>
    <w:rPr>
      <w:rFonts w:ascii="Calibri" w:eastAsia="宋体" w:hAnsi="Calibri" w:cs="Times New Roman"/>
    </w:rPr>
  </w:style>
  <w:style w:type="paragraph" w:customStyle="1" w:styleId="EDBDC020A5A84807AE462AB2931909BC">
    <w:name w:val="EDBDC020A5A84807AE462AB2931909BC"/>
    <w:rsid w:val="007355F3"/>
    <w:pPr>
      <w:widowControl w:val="0"/>
      <w:jc w:val="both"/>
    </w:pPr>
    <w:rPr>
      <w:rFonts w:ascii="Calibri" w:eastAsia="宋体" w:hAnsi="Calibri" w:cs="Times New Roman"/>
    </w:rPr>
  </w:style>
  <w:style w:type="paragraph" w:customStyle="1" w:styleId="FA423607DF704ABBA7EF8493198372C7">
    <w:name w:val="FA423607DF704ABBA7EF8493198372C7"/>
    <w:rsid w:val="007355F3"/>
    <w:pPr>
      <w:widowControl w:val="0"/>
      <w:jc w:val="both"/>
    </w:pPr>
    <w:rPr>
      <w:rFonts w:ascii="Calibri" w:eastAsia="宋体" w:hAnsi="Calibri" w:cs="Times New Roman"/>
    </w:rPr>
  </w:style>
  <w:style w:type="paragraph" w:customStyle="1" w:styleId="2743ED9F745A439290A0D14E46CDBCE4">
    <w:name w:val="2743ED9F745A439290A0D14E46CDBCE4"/>
    <w:rsid w:val="007355F3"/>
    <w:pPr>
      <w:widowControl w:val="0"/>
      <w:jc w:val="both"/>
    </w:pPr>
    <w:rPr>
      <w:rFonts w:ascii="Calibri" w:eastAsia="宋体" w:hAnsi="Calibri" w:cs="Times New Roman"/>
    </w:rPr>
  </w:style>
  <w:style w:type="paragraph" w:customStyle="1" w:styleId="B5EF77DD84784FC39736BD93E1ADAE9C">
    <w:name w:val="B5EF77DD84784FC39736BD93E1ADAE9C"/>
    <w:rsid w:val="007355F3"/>
    <w:pPr>
      <w:widowControl w:val="0"/>
      <w:jc w:val="both"/>
    </w:pPr>
    <w:rPr>
      <w:rFonts w:ascii="Calibri" w:eastAsia="宋体" w:hAnsi="Calibri" w:cs="Times New Roman"/>
    </w:rPr>
  </w:style>
  <w:style w:type="paragraph" w:customStyle="1" w:styleId="4E9FC709F8084E0798733BACAD8C67C6">
    <w:name w:val="4E9FC709F8084E0798733BACAD8C67C6"/>
    <w:rsid w:val="007355F3"/>
    <w:pPr>
      <w:widowControl w:val="0"/>
      <w:jc w:val="both"/>
    </w:pPr>
    <w:rPr>
      <w:rFonts w:ascii="Calibri" w:eastAsia="宋体" w:hAnsi="Calibri" w:cs="Times New Roman"/>
    </w:rPr>
  </w:style>
  <w:style w:type="paragraph" w:customStyle="1" w:styleId="888E1CD1F1424EC3B8E85631CF68B7C9">
    <w:name w:val="888E1CD1F1424EC3B8E85631CF68B7C9"/>
    <w:rsid w:val="007355F3"/>
    <w:pPr>
      <w:widowControl w:val="0"/>
      <w:jc w:val="both"/>
    </w:pPr>
    <w:rPr>
      <w:rFonts w:ascii="Calibri" w:eastAsia="宋体" w:hAnsi="Calibri" w:cs="Times New Roman"/>
    </w:rPr>
  </w:style>
  <w:style w:type="paragraph" w:customStyle="1" w:styleId="48F4F630079F49899FB43E67F33373C0">
    <w:name w:val="48F4F630079F49899FB43E67F33373C0"/>
    <w:rsid w:val="007355F3"/>
    <w:pPr>
      <w:widowControl w:val="0"/>
      <w:jc w:val="both"/>
    </w:pPr>
    <w:rPr>
      <w:rFonts w:ascii="Calibri" w:eastAsia="宋体" w:hAnsi="Calibri" w:cs="Times New Roman"/>
    </w:rPr>
  </w:style>
  <w:style w:type="paragraph" w:customStyle="1" w:styleId="D5D1C75BBC124600A9F9C3F6E1357C40">
    <w:name w:val="D5D1C75BBC124600A9F9C3F6E1357C40"/>
    <w:rsid w:val="007355F3"/>
    <w:pPr>
      <w:widowControl w:val="0"/>
      <w:jc w:val="both"/>
    </w:pPr>
    <w:rPr>
      <w:rFonts w:ascii="Calibri" w:eastAsia="宋体" w:hAnsi="Calibri" w:cs="Times New Roman"/>
    </w:rPr>
  </w:style>
  <w:style w:type="paragraph" w:customStyle="1" w:styleId="2CE029EE12904C669868F3D6D51C09AC">
    <w:name w:val="2CE029EE12904C669868F3D6D51C09AC"/>
    <w:rsid w:val="007355F3"/>
    <w:pPr>
      <w:widowControl w:val="0"/>
      <w:jc w:val="both"/>
    </w:pPr>
    <w:rPr>
      <w:rFonts w:ascii="Calibri" w:eastAsia="宋体" w:hAnsi="Calibri" w:cs="Times New Roman"/>
    </w:rPr>
  </w:style>
  <w:style w:type="paragraph" w:customStyle="1" w:styleId="353A72DE56F84DA5A847B089513887B9">
    <w:name w:val="353A72DE56F84DA5A847B089513887B9"/>
    <w:rsid w:val="007355F3"/>
    <w:pPr>
      <w:widowControl w:val="0"/>
      <w:jc w:val="both"/>
    </w:pPr>
    <w:rPr>
      <w:rFonts w:ascii="Calibri" w:eastAsia="宋体" w:hAnsi="Calibri" w:cs="Times New Roman"/>
    </w:rPr>
  </w:style>
  <w:style w:type="paragraph" w:customStyle="1" w:styleId="99FB1F6E7171408CABEF31DBA25EA41C">
    <w:name w:val="99FB1F6E7171408CABEF31DBA25EA41C"/>
    <w:rsid w:val="007355F3"/>
    <w:pPr>
      <w:widowControl w:val="0"/>
      <w:jc w:val="both"/>
    </w:pPr>
    <w:rPr>
      <w:rFonts w:ascii="Calibri" w:eastAsia="宋体" w:hAnsi="Calibri" w:cs="Times New Roman"/>
    </w:rPr>
  </w:style>
  <w:style w:type="paragraph" w:customStyle="1" w:styleId="93060E1B329E4CF7B6DB3F654057A80B">
    <w:name w:val="93060E1B329E4CF7B6DB3F654057A80B"/>
    <w:rsid w:val="007355F3"/>
    <w:pPr>
      <w:widowControl w:val="0"/>
      <w:jc w:val="both"/>
    </w:pPr>
    <w:rPr>
      <w:rFonts w:ascii="Calibri" w:eastAsia="宋体" w:hAnsi="Calibri" w:cs="Times New Roman"/>
    </w:rPr>
  </w:style>
  <w:style w:type="paragraph" w:customStyle="1" w:styleId="09930FE9634348EE9E4D38B5C2DE6640">
    <w:name w:val="09930FE9634348EE9E4D38B5C2DE6640"/>
    <w:rsid w:val="007355F3"/>
    <w:pPr>
      <w:widowControl w:val="0"/>
      <w:jc w:val="both"/>
    </w:pPr>
    <w:rPr>
      <w:rFonts w:ascii="Calibri" w:eastAsia="宋体" w:hAnsi="Calibri" w:cs="Times New Roman"/>
    </w:rPr>
  </w:style>
  <w:style w:type="paragraph" w:customStyle="1" w:styleId="ECA2AF96A5AF4B6D99D888EFF74387D6">
    <w:name w:val="ECA2AF96A5AF4B6D99D888EFF74387D6"/>
    <w:rsid w:val="007355F3"/>
    <w:pPr>
      <w:widowControl w:val="0"/>
      <w:jc w:val="both"/>
    </w:pPr>
    <w:rPr>
      <w:rFonts w:ascii="Calibri" w:eastAsia="宋体" w:hAnsi="Calibri" w:cs="Times New Roman"/>
    </w:rPr>
  </w:style>
  <w:style w:type="paragraph" w:customStyle="1" w:styleId="E89AECC25A064C9B824D20C729837D42">
    <w:name w:val="E89AECC25A064C9B824D20C729837D42"/>
    <w:rsid w:val="007355F3"/>
    <w:pPr>
      <w:widowControl w:val="0"/>
      <w:jc w:val="both"/>
    </w:pPr>
    <w:rPr>
      <w:rFonts w:ascii="Calibri" w:eastAsia="宋体" w:hAnsi="Calibri" w:cs="Times New Roman"/>
    </w:rPr>
  </w:style>
  <w:style w:type="paragraph" w:customStyle="1" w:styleId="1ADF1D2930E44CD08D067BA1F3C4A43F">
    <w:name w:val="1ADF1D2930E44CD08D067BA1F3C4A43F"/>
    <w:rsid w:val="007355F3"/>
    <w:pPr>
      <w:widowControl w:val="0"/>
      <w:jc w:val="both"/>
    </w:pPr>
    <w:rPr>
      <w:rFonts w:ascii="Calibri" w:eastAsia="宋体" w:hAnsi="Calibri" w:cs="Times New Roman"/>
    </w:rPr>
  </w:style>
  <w:style w:type="paragraph" w:customStyle="1" w:styleId="D199CBEA421D460E83C233381C556F30">
    <w:name w:val="D199CBEA421D460E83C233381C556F30"/>
    <w:rsid w:val="007355F3"/>
    <w:pPr>
      <w:widowControl w:val="0"/>
      <w:jc w:val="both"/>
    </w:pPr>
    <w:rPr>
      <w:rFonts w:ascii="Calibri" w:eastAsia="宋体" w:hAnsi="Calibri" w:cs="Times New Roman"/>
    </w:rPr>
  </w:style>
  <w:style w:type="paragraph" w:customStyle="1" w:styleId="6B84E44527A54C53A81415D063B95E83">
    <w:name w:val="6B84E44527A54C53A81415D063B95E83"/>
    <w:rsid w:val="007355F3"/>
    <w:pPr>
      <w:widowControl w:val="0"/>
      <w:jc w:val="both"/>
    </w:pPr>
    <w:rPr>
      <w:rFonts w:ascii="Calibri" w:eastAsia="宋体" w:hAnsi="Calibri" w:cs="Times New Roman"/>
    </w:rPr>
  </w:style>
  <w:style w:type="paragraph" w:customStyle="1" w:styleId="F4BC458FB1CA427E8E953537934B0E69">
    <w:name w:val="F4BC458FB1CA427E8E953537934B0E69"/>
    <w:rsid w:val="007355F3"/>
    <w:pPr>
      <w:widowControl w:val="0"/>
      <w:jc w:val="both"/>
    </w:pPr>
    <w:rPr>
      <w:rFonts w:ascii="Calibri" w:eastAsia="宋体" w:hAnsi="Calibri" w:cs="Times New Roman"/>
    </w:rPr>
  </w:style>
  <w:style w:type="paragraph" w:customStyle="1" w:styleId="E9313F5634314433B41F2A28810C9907">
    <w:name w:val="E9313F5634314433B41F2A28810C9907"/>
    <w:rsid w:val="007355F3"/>
    <w:pPr>
      <w:widowControl w:val="0"/>
      <w:jc w:val="both"/>
    </w:pPr>
    <w:rPr>
      <w:rFonts w:ascii="Calibri" w:eastAsia="宋体" w:hAnsi="Calibri" w:cs="Times New Roman"/>
    </w:rPr>
  </w:style>
  <w:style w:type="paragraph" w:customStyle="1" w:styleId="054069B7C42442AE83A44E6E12D09EAD">
    <w:name w:val="054069B7C42442AE83A44E6E12D09EAD"/>
    <w:rsid w:val="007355F3"/>
    <w:pPr>
      <w:widowControl w:val="0"/>
      <w:jc w:val="both"/>
    </w:pPr>
    <w:rPr>
      <w:rFonts w:ascii="Calibri" w:eastAsia="宋体" w:hAnsi="Calibri" w:cs="Times New Roman"/>
    </w:rPr>
  </w:style>
  <w:style w:type="paragraph" w:customStyle="1" w:styleId="9F1152E588A64BF69A7452F0AA9A7EBB">
    <w:name w:val="9F1152E588A64BF69A7452F0AA9A7EBB"/>
    <w:rsid w:val="007355F3"/>
    <w:pPr>
      <w:widowControl w:val="0"/>
      <w:jc w:val="both"/>
    </w:pPr>
    <w:rPr>
      <w:rFonts w:ascii="Calibri" w:eastAsia="宋体" w:hAnsi="Calibri" w:cs="Times New Roman"/>
    </w:rPr>
  </w:style>
  <w:style w:type="paragraph" w:customStyle="1" w:styleId="82A82DF4F8554C8ABC07EF1F8F6D33E8">
    <w:name w:val="82A82DF4F8554C8ABC07EF1F8F6D33E8"/>
    <w:rsid w:val="007355F3"/>
    <w:pPr>
      <w:widowControl w:val="0"/>
      <w:jc w:val="both"/>
    </w:pPr>
    <w:rPr>
      <w:rFonts w:ascii="Calibri" w:eastAsia="宋体" w:hAnsi="Calibri" w:cs="Times New Roman"/>
    </w:rPr>
  </w:style>
  <w:style w:type="paragraph" w:customStyle="1" w:styleId="9ABD6B10A88144D9B5AD4042E5B5CD52">
    <w:name w:val="9ABD6B10A88144D9B5AD4042E5B5CD52"/>
    <w:rsid w:val="007355F3"/>
    <w:pPr>
      <w:widowControl w:val="0"/>
      <w:jc w:val="both"/>
    </w:pPr>
    <w:rPr>
      <w:rFonts w:ascii="Calibri" w:eastAsia="宋体" w:hAnsi="Calibri" w:cs="Times New Roman"/>
    </w:rPr>
  </w:style>
  <w:style w:type="paragraph" w:customStyle="1" w:styleId="A519AD7F92CC4236A8A3E40CBBB21E7A">
    <w:name w:val="A519AD7F92CC4236A8A3E40CBBB21E7A"/>
    <w:rsid w:val="007355F3"/>
    <w:pPr>
      <w:widowControl w:val="0"/>
      <w:jc w:val="both"/>
    </w:pPr>
    <w:rPr>
      <w:rFonts w:ascii="Calibri" w:eastAsia="宋体" w:hAnsi="Calibri" w:cs="Times New Roman"/>
    </w:rPr>
  </w:style>
  <w:style w:type="paragraph" w:customStyle="1" w:styleId="709640FE519F45339406943070F9821F">
    <w:name w:val="709640FE519F45339406943070F9821F"/>
    <w:rsid w:val="007355F3"/>
    <w:pPr>
      <w:widowControl w:val="0"/>
      <w:jc w:val="both"/>
    </w:pPr>
    <w:rPr>
      <w:rFonts w:ascii="Calibri" w:eastAsia="宋体" w:hAnsi="Calibri" w:cs="Times New Roman"/>
    </w:rPr>
  </w:style>
  <w:style w:type="paragraph" w:customStyle="1" w:styleId="2B1C612CE62F4ACD8F463E69F249E0FB">
    <w:name w:val="2B1C612CE62F4ACD8F463E69F249E0FB"/>
    <w:rsid w:val="007355F3"/>
    <w:pPr>
      <w:widowControl w:val="0"/>
      <w:jc w:val="both"/>
    </w:pPr>
    <w:rPr>
      <w:rFonts w:ascii="Calibri" w:eastAsia="宋体" w:hAnsi="Calibri" w:cs="Times New Roman"/>
    </w:rPr>
  </w:style>
  <w:style w:type="paragraph" w:customStyle="1" w:styleId="283AF6624C0F4FEE83DBA1F449F1DF88">
    <w:name w:val="283AF6624C0F4FEE83DBA1F449F1DF88"/>
    <w:rsid w:val="007355F3"/>
    <w:pPr>
      <w:widowControl w:val="0"/>
      <w:jc w:val="both"/>
    </w:pPr>
    <w:rPr>
      <w:rFonts w:ascii="Calibri" w:eastAsia="宋体" w:hAnsi="Calibri" w:cs="Times New Roman"/>
    </w:rPr>
  </w:style>
  <w:style w:type="paragraph" w:customStyle="1" w:styleId="BEF5D38E7DF2450E8B8932A3A4060D8A">
    <w:name w:val="BEF5D38E7DF2450E8B8932A3A4060D8A"/>
    <w:rsid w:val="007355F3"/>
    <w:pPr>
      <w:widowControl w:val="0"/>
      <w:jc w:val="both"/>
    </w:pPr>
    <w:rPr>
      <w:rFonts w:ascii="Calibri" w:eastAsia="宋体" w:hAnsi="Calibri" w:cs="Times New Roman"/>
    </w:rPr>
  </w:style>
  <w:style w:type="paragraph" w:customStyle="1" w:styleId="0C654E653A0D402F852AE104FDF33291">
    <w:name w:val="0C654E653A0D402F852AE104FDF33291"/>
    <w:rsid w:val="007355F3"/>
    <w:pPr>
      <w:widowControl w:val="0"/>
      <w:jc w:val="both"/>
    </w:pPr>
    <w:rPr>
      <w:rFonts w:ascii="Calibri" w:eastAsia="宋体" w:hAnsi="Calibri" w:cs="Times New Roman"/>
    </w:rPr>
  </w:style>
  <w:style w:type="paragraph" w:customStyle="1" w:styleId="B98555E2476D4AB1998FECA6653D82DB">
    <w:name w:val="B98555E2476D4AB1998FECA6653D82DB"/>
    <w:rsid w:val="007355F3"/>
    <w:pPr>
      <w:widowControl w:val="0"/>
      <w:jc w:val="both"/>
    </w:pPr>
    <w:rPr>
      <w:rFonts w:ascii="Calibri" w:eastAsia="宋体" w:hAnsi="Calibri" w:cs="Times New Roman"/>
    </w:rPr>
  </w:style>
  <w:style w:type="paragraph" w:customStyle="1" w:styleId="E9298C3715CD4F4CB943FF0420BCCA3C">
    <w:name w:val="E9298C3715CD4F4CB943FF0420BCCA3C"/>
    <w:rsid w:val="007355F3"/>
    <w:pPr>
      <w:widowControl w:val="0"/>
      <w:jc w:val="both"/>
    </w:pPr>
    <w:rPr>
      <w:rFonts w:ascii="Calibri" w:eastAsia="宋体" w:hAnsi="Calibri" w:cs="Times New Roman"/>
    </w:rPr>
  </w:style>
  <w:style w:type="paragraph" w:customStyle="1" w:styleId="9934744EA6894252A672E273A93569EE">
    <w:name w:val="9934744EA6894252A672E273A93569EE"/>
    <w:rsid w:val="007355F3"/>
    <w:pPr>
      <w:widowControl w:val="0"/>
      <w:jc w:val="both"/>
    </w:pPr>
    <w:rPr>
      <w:rFonts w:ascii="Calibri" w:eastAsia="宋体" w:hAnsi="Calibri" w:cs="Times New Roman"/>
    </w:rPr>
  </w:style>
  <w:style w:type="paragraph" w:customStyle="1" w:styleId="70CE88DACCA34EF3BCCF8031E8C65016">
    <w:name w:val="70CE88DACCA34EF3BCCF8031E8C65016"/>
    <w:rsid w:val="007355F3"/>
    <w:pPr>
      <w:widowControl w:val="0"/>
      <w:jc w:val="both"/>
    </w:pPr>
    <w:rPr>
      <w:rFonts w:ascii="Calibri" w:eastAsia="宋体" w:hAnsi="Calibri" w:cs="Times New Roman"/>
    </w:rPr>
  </w:style>
  <w:style w:type="paragraph" w:customStyle="1" w:styleId="AEB69E9A94C94EF5BFC86FB5B375F1ED">
    <w:name w:val="AEB69E9A94C94EF5BFC86FB5B375F1ED"/>
    <w:rsid w:val="007355F3"/>
    <w:pPr>
      <w:widowControl w:val="0"/>
      <w:jc w:val="both"/>
    </w:pPr>
    <w:rPr>
      <w:rFonts w:ascii="Calibri" w:eastAsia="宋体" w:hAnsi="Calibri" w:cs="Times New Roman"/>
    </w:rPr>
  </w:style>
  <w:style w:type="paragraph" w:customStyle="1" w:styleId="AC94E1053EBB4CC1B31B0DEED206E2F1">
    <w:name w:val="AC94E1053EBB4CC1B31B0DEED206E2F1"/>
    <w:rsid w:val="007355F3"/>
    <w:pPr>
      <w:widowControl w:val="0"/>
      <w:jc w:val="both"/>
    </w:pPr>
    <w:rPr>
      <w:rFonts w:ascii="Calibri" w:eastAsia="宋体" w:hAnsi="Calibri" w:cs="Times New Roman"/>
    </w:rPr>
  </w:style>
  <w:style w:type="paragraph" w:customStyle="1" w:styleId="CE30D0ADE65349258871F4FF7732EA0F">
    <w:name w:val="CE30D0ADE65349258871F4FF7732EA0F"/>
    <w:rsid w:val="007355F3"/>
    <w:pPr>
      <w:widowControl w:val="0"/>
      <w:jc w:val="both"/>
    </w:pPr>
    <w:rPr>
      <w:rFonts w:ascii="Calibri" w:eastAsia="宋体" w:hAnsi="Calibri" w:cs="Times New Roman"/>
    </w:rPr>
  </w:style>
  <w:style w:type="paragraph" w:customStyle="1" w:styleId="C6378F35A57B4FF8AF3C30968F478EA1">
    <w:name w:val="C6378F35A57B4FF8AF3C30968F478EA1"/>
    <w:rsid w:val="007355F3"/>
    <w:pPr>
      <w:widowControl w:val="0"/>
      <w:jc w:val="both"/>
    </w:pPr>
    <w:rPr>
      <w:rFonts w:ascii="Calibri" w:eastAsia="宋体" w:hAnsi="Calibri" w:cs="Times New Roman"/>
    </w:rPr>
  </w:style>
  <w:style w:type="paragraph" w:customStyle="1" w:styleId="14E3AA1649014D62A4063EED1057A413">
    <w:name w:val="14E3AA1649014D62A4063EED1057A413"/>
    <w:rsid w:val="007355F3"/>
    <w:pPr>
      <w:widowControl w:val="0"/>
      <w:jc w:val="both"/>
    </w:pPr>
    <w:rPr>
      <w:rFonts w:ascii="Calibri" w:eastAsia="宋体" w:hAnsi="Calibri" w:cs="Times New Roman"/>
    </w:rPr>
  </w:style>
  <w:style w:type="paragraph" w:customStyle="1" w:styleId="251CF60281CE40C5884288622895C2BB">
    <w:name w:val="251CF60281CE40C5884288622895C2BB"/>
    <w:rsid w:val="007355F3"/>
    <w:pPr>
      <w:widowControl w:val="0"/>
      <w:jc w:val="both"/>
    </w:pPr>
    <w:rPr>
      <w:rFonts w:ascii="Calibri" w:eastAsia="宋体" w:hAnsi="Calibri" w:cs="Times New Roman"/>
    </w:rPr>
  </w:style>
  <w:style w:type="paragraph" w:customStyle="1" w:styleId="66C0B39BBDFE45D084256CB81798E35C">
    <w:name w:val="66C0B39BBDFE45D084256CB81798E35C"/>
    <w:rsid w:val="007355F3"/>
    <w:pPr>
      <w:widowControl w:val="0"/>
      <w:jc w:val="both"/>
    </w:pPr>
    <w:rPr>
      <w:rFonts w:ascii="Calibri" w:eastAsia="宋体" w:hAnsi="Calibri" w:cs="Times New Roman"/>
    </w:rPr>
  </w:style>
  <w:style w:type="paragraph" w:customStyle="1" w:styleId="D201BF86A59946D5A343C73EC9DFFF7D">
    <w:name w:val="D201BF86A59946D5A343C73EC9DFFF7D"/>
    <w:rsid w:val="007355F3"/>
    <w:pPr>
      <w:widowControl w:val="0"/>
      <w:jc w:val="both"/>
    </w:pPr>
    <w:rPr>
      <w:rFonts w:ascii="Calibri" w:eastAsia="宋体" w:hAnsi="Calibri" w:cs="Times New Roman"/>
    </w:rPr>
  </w:style>
  <w:style w:type="paragraph" w:customStyle="1" w:styleId="25D6A5C66FCC4252BEC469DCADDD38A4">
    <w:name w:val="25D6A5C66FCC4252BEC469DCADDD38A4"/>
    <w:rsid w:val="007355F3"/>
    <w:pPr>
      <w:widowControl w:val="0"/>
      <w:jc w:val="both"/>
    </w:pPr>
    <w:rPr>
      <w:rFonts w:ascii="Calibri" w:eastAsia="宋体" w:hAnsi="Calibri" w:cs="Times New Roman"/>
    </w:rPr>
  </w:style>
  <w:style w:type="paragraph" w:customStyle="1" w:styleId="40276930B4034505BAEC737461085116">
    <w:name w:val="40276930B4034505BAEC737461085116"/>
    <w:rsid w:val="007355F3"/>
    <w:pPr>
      <w:widowControl w:val="0"/>
      <w:jc w:val="both"/>
    </w:pPr>
    <w:rPr>
      <w:rFonts w:ascii="Calibri" w:eastAsia="宋体" w:hAnsi="Calibri" w:cs="Times New Roman"/>
    </w:rPr>
  </w:style>
  <w:style w:type="paragraph" w:customStyle="1" w:styleId="04D0ABF693E04C29BE22370DCC4E5368">
    <w:name w:val="04D0ABF693E04C29BE22370DCC4E5368"/>
    <w:rsid w:val="007355F3"/>
    <w:pPr>
      <w:widowControl w:val="0"/>
      <w:jc w:val="both"/>
    </w:pPr>
    <w:rPr>
      <w:rFonts w:ascii="Calibri" w:eastAsia="宋体" w:hAnsi="Calibri" w:cs="Times New Roman"/>
    </w:rPr>
  </w:style>
  <w:style w:type="paragraph" w:customStyle="1" w:styleId="77992E9522E242D696C8A24F7EDC055D">
    <w:name w:val="77992E9522E242D696C8A24F7EDC055D"/>
    <w:rsid w:val="007355F3"/>
    <w:pPr>
      <w:widowControl w:val="0"/>
      <w:jc w:val="both"/>
    </w:pPr>
    <w:rPr>
      <w:rFonts w:ascii="Calibri" w:eastAsia="宋体" w:hAnsi="Calibri" w:cs="Times New Roman"/>
    </w:rPr>
  </w:style>
  <w:style w:type="paragraph" w:customStyle="1" w:styleId="3405C5A4613D4859B27DC49577A2CD2E">
    <w:name w:val="3405C5A4613D4859B27DC49577A2CD2E"/>
    <w:rsid w:val="007355F3"/>
    <w:pPr>
      <w:widowControl w:val="0"/>
      <w:jc w:val="both"/>
    </w:pPr>
    <w:rPr>
      <w:rFonts w:ascii="Calibri" w:eastAsia="宋体" w:hAnsi="Calibri" w:cs="Times New Roman"/>
    </w:rPr>
  </w:style>
  <w:style w:type="paragraph" w:customStyle="1" w:styleId="A7D16F695C1E4B11BC87E41A95C9594C">
    <w:name w:val="A7D16F695C1E4B11BC87E41A95C9594C"/>
    <w:rsid w:val="007355F3"/>
    <w:pPr>
      <w:widowControl w:val="0"/>
      <w:jc w:val="both"/>
    </w:pPr>
    <w:rPr>
      <w:rFonts w:ascii="Calibri" w:eastAsia="宋体" w:hAnsi="Calibri" w:cs="Times New Roman"/>
    </w:rPr>
  </w:style>
  <w:style w:type="paragraph" w:customStyle="1" w:styleId="6E14947CE0804CA192B13097E1FEDA8C">
    <w:name w:val="6E14947CE0804CA192B13097E1FEDA8C"/>
    <w:rsid w:val="007355F3"/>
    <w:pPr>
      <w:widowControl w:val="0"/>
      <w:jc w:val="both"/>
    </w:pPr>
    <w:rPr>
      <w:rFonts w:ascii="Calibri" w:eastAsia="宋体" w:hAnsi="Calibri" w:cs="Times New Roman"/>
    </w:rPr>
  </w:style>
  <w:style w:type="paragraph" w:customStyle="1" w:styleId="5F28C9571EE94CAD909B8DB273A95B49">
    <w:name w:val="5F28C9571EE94CAD909B8DB273A95B49"/>
    <w:rsid w:val="007355F3"/>
    <w:pPr>
      <w:widowControl w:val="0"/>
      <w:jc w:val="both"/>
    </w:pPr>
    <w:rPr>
      <w:rFonts w:ascii="Calibri" w:eastAsia="宋体" w:hAnsi="Calibri" w:cs="Times New Roman"/>
    </w:rPr>
  </w:style>
  <w:style w:type="paragraph" w:customStyle="1" w:styleId="331B2FB22A96468AB0A732DA484750C9">
    <w:name w:val="331B2FB22A96468AB0A732DA484750C9"/>
    <w:rsid w:val="007355F3"/>
    <w:pPr>
      <w:widowControl w:val="0"/>
      <w:jc w:val="both"/>
    </w:pPr>
    <w:rPr>
      <w:rFonts w:ascii="Calibri" w:eastAsia="宋体" w:hAnsi="Calibri" w:cs="Times New Roman"/>
    </w:rPr>
  </w:style>
  <w:style w:type="paragraph" w:customStyle="1" w:styleId="B43A43D313344B1290B6E8D62C4B1E08">
    <w:name w:val="B43A43D313344B1290B6E8D62C4B1E08"/>
    <w:rsid w:val="007355F3"/>
    <w:pPr>
      <w:widowControl w:val="0"/>
      <w:jc w:val="both"/>
    </w:pPr>
    <w:rPr>
      <w:rFonts w:ascii="Calibri" w:eastAsia="宋体" w:hAnsi="Calibri" w:cs="Times New Roman"/>
    </w:rPr>
  </w:style>
  <w:style w:type="paragraph" w:customStyle="1" w:styleId="FB0C52BC6EE54C918A9DA08B1653F977">
    <w:name w:val="FB0C52BC6EE54C918A9DA08B1653F977"/>
    <w:rsid w:val="007355F3"/>
    <w:pPr>
      <w:widowControl w:val="0"/>
      <w:jc w:val="both"/>
    </w:pPr>
    <w:rPr>
      <w:rFonts w:ascii="Calibri" w:eastAsia="宋体" w:hAnsi="Calibri" w:cs="Times New Roman"/>
    </w:rPr>
  </w:style>
  <w:style w:type="paragraph" w:customStyle="1" w:styleId="EAE8F38BF3F248C1A0CF1B4BA7DB6202">
    <w:name w:val="EAE8F38BF3F248C1A0CF1B4BA7DB6202"/>
    <w:rsid w:val="007355F3"/>
    <w:pPr>
      <w:widowControl w:val="0"/>
      <w:jc w:val="both"/>
    </w:pPr>
    <w:rPr>
      <w:rFonts w:ascii="Calibri" w:eastAsia="宋体" w:hAnsi="Calibri" w:cs="Times New Roman"/>
    </w:rPr>
  </w:style>
  <w:style w:type="paragraph" w:customStyle="1" w:styleId="386409DE20D44F12A728FAFE93EAB61E">
    <w:name w:val="386409DE20D44F12A728FAFE93EAB61E"/>
    <w:rsid w:val="007355F3"/>
    <w:pPr>
      <w:widowControl w:val="0"/>
      <w:jc w:val="both"/>
    </w:pPr>
    <w:rPr>
      <w:rFonts w:ascii="Calibri" w:eastAsia="宋体" w:hAnsi="Calibri" w:cs="Times New Roman"/>
    </w:rPr>
  </w:style>
  <w:style w:type="paragraph" w:customStyle="1" w:styleId="8549B76CC13E4B798598C5345D9DA014">
    <w:name w:val="8549B76CC13E4B798598C5345D9DA014"/>
    <w:rsid w:val="007355F3"/>
    <w:pPr>
      <w:widowControl w:val="0"/>
      <w:jc w:val="both"/>
    </w:pPr>
    <w:rPr>
      <w:rFonts w:ascii="Calibri" w:eastAsia="宋体" w:hAnsi="Calibri" w:cs="Times New Roman"/>
    </w:rPr>
  </w:style>
  <w:style w:type="paragraph" w:customStyle="1" w:styleId="882348AA03F549A2940CCF2648A22349">
    <w:name w:val="882348AA03F549A2940CCF2648A22349"/>
    <w:rsid w:val="007355F3"/>
    <w:pPr>
      <w:widowControl w:val="0"/>
      <w:jc w:val="both"/>
    </w:pPr>
    <w:rPr>
      <w:rFonts w:ascii="Calibri" w:eastAsia="宋体" w:hAnsi="Calibri" w:cs="Times New Roman"/>
    </w:rPr>
  </w:style>
  <w:style w:type="paragraph" w:customStyle="1" w:styleId="348054A345274969B60E87D114D471B5">
    <w:name w:val="348054A345274969B60E87D114D471B5"/>
    <w:rsid w:val="007355F3"/>
    <w:pPr>
      <w:widowControl w:val="0"/>
      <w:jc w:val="both"/>
    </w:pPr>
    <w:rPr>
      <w:rFonts w:ascii="Calibri" w:eastAsia="宋体" w:hAnsi="Calibri" w:cs="Times New Roman"/>
    </w:rPr>
  </w:style>
  <w:style w:type="paragraph" w:customStyle="1" w:styleId="179C6AA5B7274CE695F2A41EC3087FE6">
    <w:name w:val="179C6AA5B7274CE695F2A41EC3087FE6"/>
    <w:rsid w:val="007355F3"/>
    <w:pPr>
      <w:widowControl w:val="0"/>
      <w:jc w:val="both"/>
    </w:pPr>
    <w:rPr>
      <w:rFonts w:ascii="Calibri" w:eastAsia="宋体" w:hAnsi="Calibri" w:cs="Times New Roman"/>
    </w:rPr>
  </w:style>
  <w:style w:type="paragraph" w:customStyle="1" w:styleId="A172AA70A6CD4511AF6B8F7BFA776754">
    <w:name w:val="A172AA70A6CD4511AF6B8F7BFA776754"/>
    <w:rsid w:val="007355F3"/>
    <w:pPr>
      <w:widowControl w:val="0"/>
      <w:jc w:val="both"/>
    </w:pPr>
    <w:rPr>
      <w:rFonts w:ascii="Calibri" w:eastAsia="宋体" w:hAnsi="Calibri" w:cs="Times New Roman"/>
    </w:rPr>
  </w:style>
  <w:style w:type="paragraph" w:customStyle="1" w:styleId="AFCF4F18FFF14F43A3E1770C020AD2B3">
    <w:name w:val="AFCF4F18FFF14F43A3E1770C020AD2B3"/>
    <w:rsid w:val="007355F3"/>
    <w:pPr>
      <w:widowControl w:val="0"/>
      <w:jc w:val="both"/>
    </w:pPr>
    <w:rPr>
      <w:rFonts w:ascii="Calibri" w:eastAsia="宋体" w:hAnsi="Calibri" w:cs="Times New Roman"/>
    </w:rPr>
  </w:style>
  <w:style w:type="paragraph" w:customStyle="1" w:styleId="F0927A3059474C83A7143056484C4671">
    <w:name w:val="F0927A3059474C83A7143056484C4671"/>
    <w:rsid w:val="007355F3"/>
    <w:pPr>
      <w:widowControl w:val="0"/>
      <w:jc w:val="both"/>
    </w:pPr>
    <w:rPr>
      <w:rFonts w:ascii="Calibri" w:eastAsia="宋体" w:hAnsi="Calibri" w:cs="Times New Roman"/>
    </w:rPr>
  </w:style>
  <w:style w:type="paragraph" w:customStyle="1" w:styleId="5391D73CF19142D2963A7C3ADD6451AE">
    <w:name w:val="5391D73CF19142D2963A7C3ADD6451AE"/>
    <w:rsid w:val="007355F3"/>
    <w:pPr>
      <w:widowControl w:val="0"/>
      <w:jc w:val="both"/>
    </w:pPr>
    <w:rPr>
      <w:rFonts w:ascii="Calibri" w:eastAsia="宋体" w:hAnsi="Calibri" w:cs="Times New Roman"/>
    </w:rPr>
  </w:style>
  <w:style w:type="paragraph" w:customStyle="1" w:styleId="F9DC1EB627F345278971BB1EC3F75D3E">
    <w:name w:val="F9DC1EB627F345278971BB1EC3F75D3E"/>
    <w:rsid w:val="007355F3"/>
    <w:pPr>
      <w:widowControl w:val="0"/>
      <w:jc w:val="both"/>
    </w:pPr>
    <w:rPr>
      <w:rFonts w:ascii="Calibri" w:eastAsia="宋体" w:hAnsi="Calibri" w:cs="Times New Roman"/>
    </w:rPr>
  </w:style>
  <w:style w:type="paragraph" w:customStyle="1" w:styleId="42DD87FBF1C54AF88E99442587162DCB">
    <w:name w:val="42DD87FBF1C54AF88E99442587162DCB"/>
    <w:rsid w:val="007355F3"/>
    <w:pPr>
      <w:widowControl w:val="0"/>
      <w:jc w:val="both"/>
    </w:pPr>
    <w:rPr>
      <w:rFonts w:ascii="Calibri" w:eastAsia="宋体" w:hAnsi="Calibri" w:cs="Times New Roman"/>
    </w:rPr>
  </w:style>
  <w:style w:type="paragraph" w:customStyle="1" w:styleId="5EC74C9A6A95435F906B77A9896566E6">
    <w:name w:val="5EC74C9A6A95435F906B77A9896566E6"/>
    <w:rsid w:val="007355F3"/>
    <w:pPr>
      <w:widowControl w:val="0"/>
      <w:jc w:val="both"/>
    </w:pPr>
    <w:rPr>
      <w:rFonts w:ascii="Calibri" w:eastAsia="宋体" w:hAnsi="Calibri" w:cs="Times New Roman"/>
    </w:rPr>
  </w:style>
  <w:style w:type="paragraph" w:customStyle="1" w:styleId="E38AD0F84D7044CC8424EBE77A7C6499">
    <w:name w:val="E38AD0F84D7044CC8424EBE77A7C6499"/>
    <w:rsid w:val="007355F3"/>
    <w:pPr>
      <w:widowControl w:val="0"/>
      <w:jc w:val="both"/>
    </w:pPr>
    <w:rPr>
      <w:rFonts w:ascii="Calibri" w:eastAsia="宋体" w:hAnsi="Calibri" w:cs="Times New Roman"/>
    </w:rPr>
  </w:style>
  <w:style w:type="paragraph" w:customStyle="1" w:styleId="F1090601F5A64161874F74D62A3B8829">
    <w:name w:val="F1090601F5A64161874F74D62A3B8829"/>
    <w:rsid w:val="007355F3"/>
    <w:pPr>
      <w:widowControl w:val="0"/>
      <w:jc w:val="both"/>
    </w:pPr>
    <w:rPr>
      <w:rFonts w:ascii="Calibri" w:eastAsia="宋体" w:hAnsi="Calibri" w:cs="Times New Roman"/>
    </w:rPr>
  </w:style>
  <w:style w:type="paragraph" w:customStyle="1" w:styleId="CB9556550A0C47BF824602715B4BE6EA">
    <w:name w:val="CB9556550A0C47BF824602715B4BE6EA"/>
    <w:rsid w:val="007355F3"/>
    <w:pPr>
      <w:widowControl w:val="0"/>
      <w:jc w:val="both"/>
    </w:pPr>
    <w:rPr>
      <w:rFonts w:ascii="Calibri" w:eastAsia="宋体" w:hAnsi="Calibri" w:cs="Times New Roman"/>
    </w:rPr>
  </w:style>
  <w:style w:type="paragraph" w:customStyle="1" w:styleId="48C4B75CB27B44DE9699EBF1215736C3">
    <w:name w:val="48C4B75CB27B44DE9699EBF1215736C3"/>
    <w:rsid w:val="007355F3"/>
    <w:pPr>
      <w:widowControl w:val="0"/>
      <w:jc w:val="both"/>
    </w:pPr>
    <w:rPr>
      <w:rFonts w:ascii="Calibri" w:eastAsia="宋体" w:hAnsi="Calibri" w:cs="Times New Roman"/>
    </w:rPr>
  </w:style>
  <w:style w:type="paragraph" w:customStyle="1" w:styleId="AF103495A156439AABABE5C67B60E0EE">
    <w:name w:val="AF103495A156439AABABE5C67B60E0EE"/>
    <w:rsid w:val="007355F3"/>
    <w:pPr>
      <w:widowControl w:val="0"/>
      <w:jc w:val="both"/>
    </w:pPr>
    <w:rPr>
      <w:rFonts w:ascii="Calibri" w:eastAsia="宋体" w:hAnsi="Calibri" w:cs="Times New Roman"/>
    </w:rPr>
  </w:style>
  <w:style w:type="paragraph" w:customStyle="1" w:styleId="E1752BE22A154716A701496FA3D11989">
    <w:name w:val="E1752BE22A154716A701496FA3D11989"/>
    <w:rsid w:val="007355F3"/>
    <w:pPr>
      <w:widowControl w:val="0"/>
      <w:jc w:val="both"/>
    </w:pPr>
    <w:rPr>
      <w:rFonts w:ascii="Calibri" w:eastAsia="宋体" w:hAnsi="Calibri" w:cs="Times New Roman"/>
    </w:rPr>
  </w:style>
  <w:style w:type="paragraph" w:customStyle="1" w:styleId="1CB04A454F724F26959B38E4CB5DDDC3">
    <w:name w:val="1CB04A454F724F26959B38E4CB5DDDC3"/>
    <w:rsid w:val="007355F3"/>
    <w:pPr>
      <w:widowControl w:val="0"/>
      <w:jc w:val="both"/>
    </w:pPr>
    <w:rPr>
      <w:rFonts w:ascii="Calibri" w:eastAsia="宋体" w:hAnsi="Calibri" w:cs="Times New Roman"/>
    </w:rPr>
  </w:style>
  <w:style w:type="paragraph" w:customStyle="1" w:styleId="031DA167875243C1939C083AD6B17CB8">
    <w:name w:val="031DA167875243C1939C083AD6B17CB8"/>
    <w:rsid w:val="007355F3"/>
    <w:pPr>
      <w:widowControl w:val="0"/>
      <w:jc w:val="both"/>
    </w:pPr>
    <w:rPr>
      <w:rFonts w:ascii="Calibri" w:eastAsia="宋体" w:hAnsi="Calibri" w:cs="Times New Roman"/>
    </w:rPr>
  </w:style>
  <w:style w:type="paragraph" w:customStyle="1" w:styleId="3E4F237D410448E9B47C88C685948C7D">
    <w:name w:val="3E4F237D410448E9B47C88C685948C7D"/>
    <w:rsid w:val="007355F3"/>
    <w:pPr>
      <w:widowControl w:val="0"/>
      <w:jc w:val="both"/>
    </w:pPr>
    <w:rPr>
      <w:rFonts w:ascii="Calibri" w:eastAsia="宋体" w:hAnsi="Calibri" w:cs="Times New Roman"/>
    </w:rPr>
  </w:style>
  <w:style w:type="paragraph" w:customStyle="1" w:styleId="2CB978D9778C419F9A71CD50ACA0BC0D">
    <w:name w:val="2CB978D9778C419F9A71CD50ACA0BC0D"/>
    <w:rsid w:val="007355F3"/>
    <w:pPr>
      <w:widowControl w:val="0"/>
      <w:jc w:val="both"/>
    </w:pPr>
    <w:rPr>
      <w:rFonts w:ascii="Calibri" w:eastAsia="宋体" w:hAnsi="Calibri" w:cs="Times New Roman"/>
    </w:rPr>
  </w:style>
  <w:style w:type="paragraph" w:customStyle="1" w:styleId="3334FCBB180F4513B766F8D93D501AFA">
    <w:name w:val="3334FCBB180F4513B766F8D93D501AFA"/>
    <w:rsid w:val="007355F3"/>
    <w:pPr>
      <w:widowControl w:val="0"/>
      <w:jc w:val="both"/>
    </w:pPr>
    <w:rPr>
      <w:rFonts w:ascii="Calibri" w:eastAsia="宋体" w:hAnsi="Calibri" w:cs="Times New Roman"/>
    </w:rPr>
  </w:style>
  <w:style w:type="paragraph" w:customStyle="1" w:styleId="A8482C1A3CA04738805C367A6DE355C7">
    <w:name w:val="A8482C1A3CA04738805C367A6DE355C7"/>
    <w:rsid w:val="007355F3"/>
    <w:pPr>
      <w:widowControl w:val="0"/>
      <w:jc w:val="both"/>
    </w:pPr>
    <w:rPr>
      <w:rFonts w:ascii="Calibri" w:eastAsia="宋体" w:hAnsi="Calibri" w:cs="Times New Roman"/>
    </w:rPr>
  </w:style>
  <w:style w:type="paragraph" w:customStyle="1" w:styleId="7DBB4703D4834383B0609E06E99B93F8">
    <w:name w:val="7DBB4703D4834383B0609E06E99B93F8"/>
    <w:rsid w:val="007355F3"/>
    <w:pPr>
      <w:widowControl w:val="0"/>
      <w:jc w:val="both"/>
    </w:pPr>
    <w:rPr>
      <w:rFonts w:ascii="Calibri" w:eastAsia="宋体" w:hAnsi="Calibri" w:cs="Times New Roman"/>
    </w:rPr>
  </w:style>
  <w:style w:type="paragraph" w:customStyle="1" w:styleId="0964FE2282D24438979CDB96E67BB311">
    <w:name w:val="0964FE2282D24438979CDB96E67BB311"/>
    <w:rsid w:val="007355F3"/>
    <w:pPr>
      <w:widowControl w:val="0"/>
      <w:jc w:val="both"/>
    </w:pPr>
    <w:rPr>
      <w:rFonts w:ascii="Calibri" w:eastAsia="宋体" w:hAnsi="Calibri" w:cs="Times New Roman"/>
    </w:rPr>
  </w:style>
  <w:style w:type="paragraph" w:customStyle="1" w:styleId="93F3B05D85274CFDAD4DE0A54D9E6406">
    <w:name w:val="93F3B05D85274CFDAD4DE0A54D9E6406"/>
    <w:rsid w:val="007355F3"/>
    <w:pPr>
      <w:widowControl w:val="0"/>
      <w:jc w:val="both"/>
    </w:pPr>
    <w:rPr>
      <w:rFonts w:ascii="Calibri" w:eastAsia="宋体" w:hAnsi="Calibri" w:cs="Times New Roman"/>
    </w:rPr>
  </w:style>
  <w:style w:type="paragraph" w:customStyle="1" w:styleId="B2DB78361985409B85A7D54307971E3B">
    <w:name w:val="B2DB78361985409B85A7D54307971E3B"/>
    <w:rsid w:val="007355F3"/>
    <w:pPr>
      <w:widowControl w:val="0"/>
      <w:jc w:val="both"/>
    </w:pPr>
    <w:rPr>
      <w:rFonts w:ascii="Calibri" w:eastAsia="宋体" w:hAnsi="Calibri" w:cs="Times New Roman"/>
    </w:rPr>
  </w:style>
  <w:style w:type="paragraph" w:customStyle="1" w:styleId="9F35CA1C72E348318C65510229A16182">
    <w:name w:val="9F35CA1C72E348318C65510229A16182"/>
    <w:rsid w:val="007355F3"/>
    <w:pPr>
      <w:widowControl w:val="0"/>
      <w:jc w:val="both"/>
    </w:pPr>
    <w:rPr>
      <w:rFonts w:ascii="Calibri" w:eastAsia="宋体" w:hAnsi="Calibri" w:cs="Times New Roman"/>
    </w:rPr>
  </w:style>
  <w:style w:type="paragraph" w:customStyle="1" w:styleId="1902E7F7E7F447DA8E55AEF10316778B">
    <w:name w:val="1902E7F7E7F447DA8E55AEF10316778B"/>
    <w:rsid w:val="007355F3"/>
    <w:pPr>
      <w:widowControl w:val="0"/>
      <w:jc w:val="both"/>
    </w:pPr>
    <w:rPr>
      <w:rFonts w:ascii="Calibri" w:eastAsia="宋体" w:hAnsi="Calibri" w:cs="Times New Roman"/>
    </w:rPr>
  </w:style>
  <w:style w:type="paragraph" w:customStyle="1" w:styleId="04B581DF8F9444D3B3908AFB33D50332">
    <w:name w:val="04B581DF8F9444D3B3908AFB33D50332"/>
    <w:rsid w:val="007355F3"/>
    <w:pPr>
      <w:widowControl w:val="0"/>
      <w:jc w:val="both"/>
    </w:pPr>
    <w:rPr>
      <w:rFonts w:ascii="Calibri" w:eastAsia="宋体" w:hAnsi="Calibri" w:cs="Times New Roman"/>
    </w:rPr>
  </w:style>
  <w:style w:type="paragraph" w:customStyle="1" w:styleId="B85BA14175AB4217AB768C9F656250B0">
    <w:name w:val="B85BA14175AB4217AB768C9F656250B0"/>
    <w:rsid w:val="007355F3"/>
    <w:pPr>
      <w:widowControl w:val="0"/>
      <w:jc w:val="both"/>
    </w:pPr>
    <w:rPr>
      <w:rFonts w:ascii="Calibri" w:eastAsia="宋体" w:hAnsi="Calibri" w:cs="Times New Roman"/>
    </w:rPr>
  </w:style>
  <w:style w:type="paragraph" w:customStyle="1" w:styleId="F7056E4D33B641DAB7AF10FC579827BA">
    <w:name w:val="F7056E4D33B641DAB7AF10FC579827BA"/>
    <w:rsid w:val="007355F3"/>
    <w:pPr>
      <w:widowControl w:val="0"/>
      <w:jc w:val="both"/>
    </w:pPr>
    <w:rPr>
      <w:rFonts w:ascii="Calibri" w:eastAsia="宋体" w:hAnsi="Calibri" w:cs="Times New Roman"/>
    </w:rPr>
  </w:style>
  <w:style w:type="paragraph" w:customStyle="1" w:styleId="D40F7E51D78A44BD84FEB777473D6A35">
    <w:name w:val="D40F7E51D78A44BD84FEB777473D6A35"/>
    <w:rsid w:val="007355F3"/>
    <w:pPr>
      <w:widowControl w:val="0"/>
      <w:jc w:val="both"/>
    </w:pPr>
    <w:rPr>
      <w:rFonts w:ascii="Calibri" w:eastAsia="宋体" w:hAnsi="Calibri" w:cs="Times New Roman"/>
    </w:rPr>
  </w:style>
  <w:style w:type="paragraph" w:customStyle="1" w:styleId="E4386E15FC364E5380914C5B4D6DC6A6">
    <w:name w:val="E4386E15FC364E5380914C5B4D6DC6A6"/>
    <w:rsid w:val="007355F3"/>
    <w:pPr>
      <w:widowControl w:val="0"/>
      <w:jc w:val="both"/>
    </w:pPr>
    <w:rPr>
      <w:rFonts w:ascii="Calibri" w:eastAsia="宋体" w:hAnsi="Calibri" w:cs="Times New Roman"/>
    </w:rPr>
  </w:style>
  <w:style w:type="paragraph" w:customStyle="1" w:styleId="5A76BB4CEEF14B51AF90EE93428F0352">
    <w:name w:val="5A76BB4CEEF14B51AF90EE93428F0352"/>
    <w:rsid w:val="007355F3"/>
    <w:pPr>
      <w:widowControl w:val="0"/>
      <w:jc w:val="both"/>
    </w:pPr>
    <w:rPr>
      <w:rFonts w:ascii="Calibri" w:eastAsia="宋体" w:hAnsi="Calibri" w:cs="Times New Roman"/>
    </w:rPr>
  </w:style>
  <w:style w:type="paragraph" w:customStyle="1" w:styleId="BFB8F6AA55B64CBEA74DBF81889E74C7">
    <w:name w:val="BFB8F6AA55B64CBEA74DBF81889E74C7"/>
    <w:rsid w:val="007355F3"/>
    <w:pPr>
      <w:widowControl w:val="0"/>
      <w:jc w:val="both"/>
    </w:pPr>
    <w:rPr>
      <w:rFonts w:ascii="Calibri" w:eastAsia="宋体" w:hAnsi="Calibri" w:cs="Times New Roman"/>
    </w:rPr>
  </w:style>
  <w:style w:type="paragraph" w:customStyle="1" w:styleId="50EF46558DAE4AD0A6C5FF8CB62474B7">
    <w:name w:val="50EF46558DAE4AD0A6C5FF8CB62474B7"/>
    <w:rsid w:val="007355F3"/>
    <w:pPr>
      <w:widowControl w:val="0"/>
      <w:jc w:val="both"/>
    </w:pPr>
    <w:rPr>
      <w:rFonts w:ascii="Calibri" w:eastAsia="宋体" w:hAnsi="Calibri" w:cs="Times New Roman"/>
    </w:rPr>
  </w:style>
  <w:style w:type="paragraph" w:customStyle="1" w:styleId="7B832947707B436CBA2591A2DD3583B5">
    <w:name w:val="7B832947707B436CBA2591A2DD3583B5"/>
    <w:rsid w:val="007355F3"/>
    <w:pPr>
      <w:widowControl w:val="0"/>
      <w:jc w:val="both"/>
    </w:pPr>
    <w:rPr>
      <w:rFonts w:ascii="Calibri" w:eastAsia="宋体" w:hAnsi="Calibri" w:cs="Times New Roman"/>
    </w:rPr>
  </w:style>
  <w:style w:type="paragraph" w:customStyle="1" w:styleId="58BB96E40D75494594C8FCDA75A73298">
    <w:name w:val="58BB96E40D75494594C8FCDA75A73298"/>
    <w:rsid w:val="007355F3"/>
    <w:pPr>
      <w:widowControl w:val="0"/>
      <w:jc w:val="both"/>
    </w:pPr>
    <w:rPr>
      <w:rFonts w:ascii="Calibri" w:eastAsia="宋体" w:hAnsi="Calibri" w:cs="Times New Roman"/>
    </w:rPr>
  </w:style>
  <w:style w:type="paragraph" w:customStyle="1" w:styleId="58291EF79DE146F596EDB26D7E2C8F66">
    <w:name w:val="58291EF79DE146F596EDB26D7E2C8F66"/>
    <w:rsid w:val="007355F3"/>
    <w:pPr>
      <w:widowControl w:val="0"/>
      <w:jc w:val="both"/>
    </w:pPr>
    <w:rPr>
      <w:rFonts w:ascii="Calibri" w:eastAsia="宋体" w:hAnsi="Calibri" w:cs="Times New Roman"/>
    </w:rPr>
  </w:style>
  <w:style w:type="paragraph" w:customStyle="1" w:styleId="61E22B3E60824A9BB132088931DD5C4E">
    <w:name w:val="61E22B3E60824A9BB132088931DD5C4E"/>
    <w:rsid w:val="007355F3"/>
    <w:pPr>
      <w:widowControl w:val="0"/>
      <w:jc w:val="both"/>
    </w:pPr>
    <w:rPr>
      <w:rFonts w:ascii="Calibri" w:eastAsia="宋体" w:hAnsi="Calibri" w:cs="Times New Roman"/>
    </w:rPr>
  </w:style>
  <w:style w:type="paragraph" w:customStyle="1" w:styleId="4A2EB7150AC84CF8BD73A8B34444E27E">
    <w:name w:val="4A2EB7150AC84CF8BD73A8B34444E27E"/>
    <w:rsid w:val="007355F3"/>
    <w:pPr>
      <w:widowControl w:val="0"/>
      <w:jc w:val="both"/>
    </w:pPr>
    <w:rPr>
      <w:rFonts w:ascii="Calibri" w:eastAsia="宋体" w:hAnsi="Calibri" w:cs="Times New Roman"/>
    </w:rPr>
  </w:style>
  <w:style w:type="paragraph" w:customStyle="1" w:styleId="561FC1229F3C418DB7FE01E6252707E0">
    <w:name w:val="561FC1229F3C418DB7FE01E6252707E0"/>
    <w:rsid w:val="007355F3"/>
    <w:pPr>
      <w:widowControl w:val="0"/>
      <w:jc w:val="both"/>
    </w:pPr>
    <w:rPr>
      <w:rFonts w:ascii="Calibri" w:eastAsia="宋体" w:hAnsi="Calibri" w:cs="Times New Roman"/>
    </w:rPr>
  </w:style>
  <w:style w:type="paragraph" w:customStyle="1" w:styleId="CC8AD212E73E47BD93DA4205884DA51A">
    <w:name w:val="CC8AD212E73E47BD93DA4205884DA51A"/>
    <w:rsid w:val="007355F3"/>
    <w:pPr>
      <w:widowControl w:val="0"/>
      <w:jc w:val="both"/>
    </w:pPr>
    <w:rPr>
      <w:rFonts w:ascii="Calibri" w:eastAsia="宋体" w:hAnsi="Calibri" w:cs="Times New Roman"/>
    </w:rPr>
  </w:style>
  <w:style w:type="paragraph" w:customStyle="1" w:styleId="3D56317B4673477FA14B5FF5208484F5">
    <w:name w:val="3D56317B4673477FA14B5FF5208484F5"/>
    <w:rsid w:val="007355F3"/>
    <w:pPr>
      <w:widowControl w:val="0"/>
      <w:jc w:val="both"/>
    </w:pPr>
    <w:rPr>
      <w:rFonts w:ascii="Calibri" w:eastAsia="宋体" w:hAnsi="Calibri" w:cs="Times New Roman"/>
    </w:rPr>
  </w:style>
  <w:style w:type="paragraph" w:customStyle="1" w:styleId="FD45C0509B974E8085FD5FDCCB8ACA62">
    <w:name w:val="FD45C0509B974E8085FD5FDCCB8ACA62"/>
    <w:rsid w:val="007355F3"/>
    <w:pPr>
      <w:widowControl w:val="0"/>
      <w:jc w:val="both"/>
    </w:pPr>
    <w:rPr>
      <w:rFonts w:ascii="Calibri" w:eastAsia="宋体" w:hAnsi="Calibri" w:cs="Times New Roman"/>
    </w:rPr>
  </w:style>
  <w:style w:type="paragraph" w:customStyle="1" w:styleId="2E5153EA906B477DBEA75D9864487F45">
    <w:name w:val="2E5153EA906B477DBEA75D9864487F45"/>
    <w:rsid w:val="007355F3"/>
    <w:pPr>
      <w:widowControl w:val="0"/>
      <w:jc w:val="both"/>
    </w:pPr>
    <w:rPr>
      <w:rFonts w:ascii="Calibri" w:eastAsia="宋体" w:hAnsi="Calibri" w:cs="Times New Roman"/>
    </w:rPr>
  </w:style>
  <w:style w:type="paragraph" w:customStyle="1" w:styleId="15722E43F51C42EFA97BB4A16D82FED0">
    <w:name w:val="15722E43F51C42EFA97BB4A16D82FED0"/>
    <w:rsid w:val="007355F3"/>
    <w:pPr>
      <w:widowControl w:val="0"/>
      <w:jc w:val="both"/>
    </w:pPr>
    <w:rPr>
      <w:rFonts w:ascii="Calibri" w:eastAsia="宋体" w:hAnsi="Calibri" w:cs="Times New Roman"/>
    </w:rPr>
  </w:style>
  <w:style w:type="paragraph" w:customStyle="1" w:styleId="B842ED2351F34669B877A7218CFCA840">
    <w:name w:val="B842ED2351F34669B877A7218CFCA840"/>
    <w:rsid w:val="007355F3"/>
    <w:pPr>
      <w:widowControl w:val="0"/>
      <w:jc w:val="both"/>
    </w:pPr>
    <w:rPr>
      <w:rFonts w:ascii="Calibri" w:eastAsia="宋体" w:hAnsi="Calibri" w:cs="Times New Roman"/>
    </w:rPr>
  </w:style>
  <w:style w:type="paragraph" w:customStyle="1" w:styleId="A5CE685C24B94F4C871C0C92465C3ECC">
    <w:name w:val="A5CE685C24B94F4C871C0C92465C3ECC"/>
    <w:rsid w:val="007355F3"/>
    <w:pPr>
      <w:widowControl w:val="0"/>
      <w:jc w:val="both"/>
    </w:pPr>
    <w:rPr>
      <w:rFonts w:ascii="Calibri" w:eastAsia="宋体" w:hAnsi="Calibri" w:cs="Times New Roman"/>
    </w:rPr>
  </w:style>
  <w:style w:type="paragraph" w:customStyle="1" w:styleId="FF04924AC3414120867F8AA9293524D3">
    <w:name w:val="FF04924AC3414120867F8AA9293524D3"/>
    <w:rsid w:val="007355F3"/>
    <w:pPr>
      <w:widowControl w:val="0"/>
      <w:jc w:val="both"/>
    </w:pPr>
    <w:rPr>
      <w:rFonts w:ascii="Calibri" w:eastAsia="宋体" w:hAnsi="Calibri" w:cs="Times New Roman"/>
    </w:rPr>
  </w:style>
  <w:style w:type="paragraph" w:customStyle="1" w:styleId="50B927636C0548AE81386038F69F77DA">
    <w:name w:val="50B927636C0548AE81386038F69F77DA"/>
    <w:rsid w:val="007355F3"/>
    <w:pPr>
      <w:widowControl w:val="0"/>
      <w:jc w:val="both"/>
    </w:pPr>
    <w:rPr>
      <w:rFonts w:ascii="Calibri" w:eastAsia="宋体" w:hAnsi="Calibri" w:cs="Times New Roman"/>
    </w:rPr>
  </w:style>
  <w:style w:type="paragraph" w:customStyle="1" w:styleId="872FD93FCC24400CBFA786199E8111E6">
    <w:name w:val="872FD93FCC24400CBFA786199E8111E6"/>
    <w:rsid w:val="007355F3"/>
    <w:pPr>
      <w:widowControl w:val="0"/>
      <w:jc w:val="both"/>
    </w:pPr>
    <w:rPr>
      <w:rFonts w:ascii="Calibri" w:eastAsia="宋体" w:hAnsi="Calibri" w:cs="Times New Roman"/>
    </w:rPr>
  </w:style>
  <w:style w:type="paragraph" w:customStyle="1" w:styleId="D2FC6EF8B6334EB29FD3F69EEA995914">
    <w:name w:val="D2FC6EF8B6334EB29FD3F69EEA995914"/>
    <w:rsid w:val="007355F3"/>
    <w:pPr>
      <w:widowControl w:val="0"/>
      <w:jc w:val="both"/>
    </w:pPr>
    <w:rPr>
      <w:rFonts w:ascii="Calibri" w:eastAsia="宋体" w:hAnsi="Calibri" w:cs="Times New Roman"/>
    </w:rPr>
  </w:style>
  <w:style w:type="paragraph" w:customStyle="1" w:styleId="A219E6ED27AB4A10884889F9A45EA180">
    <w:name w:val="A219E6ED27AB4A10884889F9A45EA180"/>
    <w:rsid w:val="007355F3"/>
    <w:pPr>
      <w:widowControl w:val="0"/>
      <w:jc w:val="both"/>
    </w:pPr>
    <w:rPr>
      <w:rFonts w:ascii="Calibri" w:eastAsia="宋体" w:hAnsi="Calibri" w:cs="Times New Roman"/>
    </w:rPr>
  </w:style>
  <w:style w:type="paragraph" w:customStyle="1" w:styleId="DA10D5DB0D9A43469AED58DD59958428">
    <w:name w:val="DA10D5DB0D9A43469AED58DD59958428"/>
    <w:rsid w:val="007355F3"/>
    <w:pPr>
      <w:widowControl w:val="0"/>
      <w:jc w:val="both"/>
    </w:pPr>
    <w:rPr>
      <w:rFonts w:ascii="Calibri" w:eastAsia="宋体" w:hAnsi="Calibri" w:cs="Times New Roman"/>
    </w:rPr>
  </w:style>
  <w:style w:type="paragraph" w:customStyle="1" w:styleId="E88C4D12DBA34F479D28D115311135F9">
    <w:name w:val="E88C4D12DBA34F479D28D115311135F9"/>
    <w:rsid w:val="007355F3"/>
    <w:pPr>
      <w:widowControl w:val="0"/>
      <w:jc w:val="both"/>
    </w:pPr>
    <w:rPr>
      <w:rFonts w:ascii="Calibri" w:eastAsia="宋体" w:hAnsi="Calibri" w:cs="Times New Roman"/>
    </w:rPr>
  </w:style>
  <w:style w:type="paragraph" w:customStyle="1" w:styleId="DB503B07FEB642B3A9B5283166BFFDE4">
    <w:name w:val="DB503B07FEB642B3A9B5283166BFFDE4"/>
    <w:rsid w:val="007355F3"/>
    <w:pPr>
      <w:widowControl w:val="0"/>
      <w:jc w:val="both"/>
    </w:pPr>
    <w:rPr>
      <w:rFonts w:ascii="Calibri" w:eastAsia="宋体" w:hAnsi="Calibri" w:cs="Times New Roman"/>
    </w:rPr>
  </w:style>
  <w:style w:type="paragraph" w:customStyle="1" w:styleId="8D0568716AF64D95BAA777FD71DF6158">
    <w:name w:val="8D0568716AF64D95BAA777FD71DF6158"/>
    <w:rsid w:val="007355F3"/>
    <w:pPr>
      <w:widowControl w:val="0"/>
      <w:jc w:val="both"/>
    </w:pPr>
    <w:rPr>
      <w:rFonts w:ascii="Calibri" w:eastAsia="宋体" w:hAnsi="Calibri" w:cs="Times New Roman"/>
    </w:rPr>
  </w:style>
  <w:style w:type="paragraph" w:customStyle="1" w:styleId="E73D0CDD32C24FCFA411E821CE462641">
    <w:name w:val="E73D0CDD32C24FCFA411E821CE462641"/>
    <w:rsid w:val="007355F3"/>
    <w:pPr>
      <w:widowControl w:val="0"/>
      <w:jc w:val="both"/>
    </w:pPr>
    <w:rPr>
      <w:rFonts w:ascii="Calibri" w:eastAsia="宋体" w:hAnsi="Calibri" w:cs="Times New Roman"/>
    </w:rPr>
  </w:style>
  <w:style w:type="paragraph" w:customStyle="1" w:styleId="774DB01BC3244BD991A21A1CBEA96B7A">
    <w:name w:val="774DB01BC3244BD991A21A1CBEA96B7A"/>
    <w:rsid w:val="007355F3"/>
    <w:pPr>
      <w:widowControl w:val="0"/>
      <w:jc w:val="both"/>
    </w:pPr>
    <w:rPr>
      <w:rFonts w:ascii="Calibri" w:eastAsia="宋体" w:hAnsi="Calibri" w:cs="Times New Roman"/>
    </w:rPr>
  </w:style>
  <w:style w:type="paragraph" w:customStyle="1" w:styleId="4B79A1088B784BE9BE98AE5FAE7FFC12">
    <w:name w:val="4B79A1088B784BE9BE98AE5FAE7FFC12"/>
    <w:rsid w:val="007355F3"/>
    <w:pPr>
      <w:widowControl w:val="0"/>
      <w:jc w:val="both"/>
    </w:pPr>
    <w:rPr>
      <w:rFonts w:ascii="Calibri" w:eastAsia="宋体" w:hAnsi="Calibri" w:cs="Times New Roman"/>
    </w:rPr>
  </w:style>
  <w:style w:type="paragraph" w:customStyle="1" w:styleId="E2D691744C8F49B7A1B1329A4D79EB58">
    <w:name w:val="E2D691744C8F49B7A1B1329A4D79EB58"/>
    <w:rsid w:val="007355F3"/>
    <w:pPr>
      <w:widowControl w:val="0"/>
      <w:jc w:val="both"/>
    </w:pPr>
    <w:rPr>
      <w:rFonts w:ascii="Calibri" w:eastAsia="宋体" w:hAnsi="Calibri" w:cs="Times New Roman"/>
    </w:rPr>
  </w:style>
  <w:style w:type="paragraph" w:customStyle="1" w:styleId="B714AA7D72B34EF0B77D6092B0A2C01B">
    <w:name w:val="B714AA7D72B34EF0B77D6092B0A2C01B"/>
    <w:rsid w:val="007355F3"/>
    <w:pPr>
      <w:widowControl w:val="0"/>
      <w:jc w:val="both"/>
    </w:pPr>
    <w:rPr>
      <w:rFonts w:ascii="Calibri" w:eastAsia="宋体" w:hAnsi="Calibri" w:cs="Times New Roman"/>
    </w:rPr>
  </w:style>
  <w:style w:type="paragraph" w:customStyle="1" w:styleId="98BF19E4C7C14DC38025010D7AA6D1D6">
    <w:name w:val="98BF19E4C7C14DC38025010D7AA6D1D6"/>
    <w:rsid w:val="007355F3"/>
    <w:pPr>
      <w:widowControl w:val="0"/>
      <w:jc w:val="both"/>
    </w:pPr>
    <w:rPr>
      <w:rFonts w:ascii="Calibri" w:eastAsia="宋体" w:hAnsi="Calibri" w:cs="Times New Roman"/>
    </w:rPr>
  </w:style>
  <w:style w:type="paragraph" w:customStyle="1" w:styleId="318C5CDE7B754C95956BE3A0EE5F7A79">
    <w:name w:val="318C5CDE7B754C95956BE3A0EE5F7A79"/>
    <w:rsid w:val="007355F3"/>
    <w:pPr>
      <w:widowControl w:val="0"/>
      <w:jc w:val="both"/>
    </w:pPr>
    <w:rPr>
      <w:rFonts w:ascii="Calibri" w:eastAsia="宋体" w:hAnsi="Calibri" w:cs="Times New Roman"/>
    </w:rPr>
  </w:style>
  <w:style w:type="paragraph" w:customStyle="1" w:styleId="813BB6608A4A4DA08D941458B62DC285">
    <w:name w:val="813BB6608A4A4DA08D941458B62DC285"/>
    <w:rsid w:val="007355F3"/>
    <w:pPr>
      <w:widowControl w:val="0"/>
      <w:jc w:val="both"/>
    </w:pPr>
    <w:rPr>
      <w:rFonts w:ascii="Calibri" w:eastAsia="宋体" w:hAnsi="Calibri" w:cs="Times New Roman"/>
    </w:rPr>
  </w:style>
  <w:style w:type="paragraph" w:customStyle="1" w:styleId="798307E4BCB94E77BC2A927131629493">
    <w:name w:val="798307E4BCB94E77BC2A927131629493"/>
    <w:rsid w:val="007355F3"/>
    <w:pPr>
      <w:widowControl w:val="0"/>
      <w:jc w:val="both"/>
    </w:pPr>
    <w:rPr>
      <w:rFonts w:ascii="Calibri" w:eastAsia="宋体" w:hAnsi="Calibri" w:cs="Times New Roman"/>
    </w:rPr>
  </w:style>
  <w:style w:type="paragraph" w:customStyle="1" w:styleId="8BED18DF2B614AFDA640494018737AE1">
    <w:name w:val="8BED18DF2B614AFDA640494018737AE1"/>
    <w:rsid w:val="007355F3"/>
    <w:pPr>
      <w:widowControl w:val="0"/>
      <w:jc w:val="both"/>
    </w:pPr>
    <w:rPr>
      <w:rFonts w:ascii="Calibri" w:eastAsia="宋体" w:hAnsi="Calibri" w:cs="Times New Roman"/>
    </w:rPr>
  </w:style>
  <w:style w:type="paragraph" w:customStyle="1" w:styleId="5F292866523A4E83AC56194A6880EE59">
    <w:name w:val="5F292866523A4E83AC56194A6880EE59"/>
    <w:rsid w:val="007355F3"/>
    <w:pPr>
      <w:widowControl w:val="0"/>
      <w:jc w:val="both"/>
    </w:pPr>
    <w:rPr>
      <w:rFonts w:ascii="Calibri" w:eastAsia="宋体" w:hAnsi="Calibri" w:cs="Times New Roman"/>
    </w:rPr>
  </w:style>
  <w:style w:type="paragraph" w:customStyle="1" w:styleId="427863C895D24EEFBFDCB8F9E93EA085">
    <w:name w:val="427863C895D24EEFBFDCB8F9E93EA085"/>
    <w:rsid w:val="007355F3"/>
    <w:pPr>
      <w:widowControl w:val="0"/>
      <w:jc w:val="both"/>
    </w:pPr>
    <w:rPr>
      <w:rFonts w:ascii="Calibri" w:eastAsia="宋体" w:hAnsi="Calibri" w:cs="Times New Roman"/>
    </w:rPr>
  </w:style>
  <w:style w:type="paragraph" w:customStyle="1" w:styleId="C84C23A5216B4207BF9DB030944AEDCB">
    <w:name w:val="C84C23A5216B4207BF9DB030944AEDCB"/>
    <w:rsid w:val="007355F3"/>
    <w:pPr>
      <w:widowControl w:val="0"/>
      <w:jc w:val="both"/>
    </w:pPr>
    <w:rPr>
      <w:rFonts w:ascii="Calibri" w:eastAsia="宋体" w:hAnsi="Calibri" w:cs="Times New Roman"/>
    </w:rPr>
  </w:style>
  <w:style w:type="paragraph" w:customStyle="1" w:styleId="25473F96C8BB4DC6A590C5494BEE2947">
    <w:name w:val="25473F96C8BB4DC6A590C5494BEE2947"/>
    <w:rsid w:val="007355F3"/>
    <w:pPr>
      <w:widowControl w:val="0"/>
      <w:jc w:val="both"/>
    </w:pPr>
    <w:rPr>
      <w:rFonts w:ascii="Calibri" w:eastAsia="宋体" w:hAnsi="Calibri" w:cs="Times New Roman"/>
    </w:rPr>
  </w:style>
  <w:style w:type="paragraph" w:customStyle="1" w:styleId="9C05697544EE405EB7B9CCA88B9E5518">
    <w:name w:val="9C05697544EE405EB7B9CCA88B9E5518"/>
    <w:rsid w:val="007355F3"/>
    <w:pPr>
      <w:widowControl w:val="0"/>
      <w:jc w:val="both"/>
    </w:pPr>
    <w:rPr>
      <w:rFonts w:ascii="Calibri" w:eastAsia="宋体" w:hAnsi="Calibri" w:cs="Times New Roman"/>
    </w:rPr>
  </w:style>
  <w:style w:type="paragraph" w:customStyle="1" w:styleId="39E01B39097A4194B8AF2E0AAEB8AD0C">
    <w:name w:val="39E01B39097A4194B8AF2E0AAEB8AD0C"/>
    <w:rsid w:val="007355F3"/>
    <w:pPr>
      <w:widowControl w:val="0"/>
      <w:jc w:val="both"/>
    </w:pPr>
    <w:rPr>
      <w:rFonts w:ascii="Calibri" w:eastAsia="宋体" w:hAnsi="Calibri" w:cs="Times New Roman"/>
    </w:rPr>
  </w:style>
  <w:style w:type="paragraph" w:customStyle="1" w:styleId="3A072655734343E7A226465DEB181BA1">
    <w:name w:val="3A072655734343E7A226465DEB181BA1"/>
    <w:rsid w:val="007355F3"/>
    <w:pPr>
      <w:widowControl w:val="0"/>
      <w:jc w:val="both"/>
    </w:pPr>
    <w:rPr>
      <w:rFonts w:ascii="Calibri" w:eastAsia="宋体" w:hAnsi="Calibri" w:cs="Times New Roman"/>
    </w:rPr>
  </w:style>
  <w:style w:type="paragraph" w:customStyle="1" w:styleId="45EB4A4B880540098136E57BA187A599">
    <w:name w:val="45EB4A4B880540098136E57BA187A599"/>
    <w:rsid w:val="007355F3"/>
    <w:pPr>
      <w:widowControl w:val="0"/>
      <w:jc w:val="both"/>
    </w:pPr>
    <w:rPr>
      <w:rFonts w:ascii="Calibri" w:eastAsia="宋体" w:hAnsi="Calibri" w:cs="Times New Roman"/>
    </w:rPr>
  </w:style>
  <w:style w:type="paragraph" w:customStyle="1" w:styleId="1A1049F787CD4D76840BC8721B5CD62C">
    <w:name w:val="1A1049F787CD4D76840BC8721B5CD62C"/>
    <w:rsid w:val="007355F3"/>
    <w:pPr>
      <w:widowControl w:val="0"/>
      <w:jc w:val="both"/>
    </w:pPr>
    <w:rPr>
      <w:rFonts w:ascii="Calibri" w:eastAsia="宋体" w:hAnsi="Calibri" w:cs="Times New Roman"/>
    </w:rPr>
  </w:style>
  <w:style w:type="paragraph" w:customStyle="1" w:styleId="8BCB4FFCB5374315BAFFB95B3A42C2C9">
    <w:name w:val="8BCB4FFCB5374315BAFFB95B3A42C2C9"/>
    <w:rsid w:val="007355F3"/>
    <w:pPr>
      <w:widowControl w:val="0"/>
      <w:jc w:val="both"/>
    </w:pPr>
    <w:rPr>
      <w:rFonts w:ascii="Calibri" w:eastAsia="宋体" w:hAnsi="Calibri" w:cs="Times New Roman"/>
    </w:rPr>
  </w:style>
  <w:style w:type="paragraph" w:customStyle="1" w:styleId="D70C8A3BAD654A179D29A5857C0AE037">
    <w:name w:val="D70C8A3BAD654A179D29A5857C0AE037"/>
    <w:rsid w:val="007355F3"/>
    <w:pPr>
      <w:widowControl w:val="0"/>
      <w:jc w:val="both"/>
    </w:pPr>
    <w:rPr>
      <w:rFonts w:ascii="Calibri" w:eastAsia="宋体" w:hAnsi="Calibri" w:cs="Times New Roman"/>
    </w:rPr>
  </w:style>
  <w:style w:type="paragraph" w:customStyle="1" w:styleId="AE5D47958AB342838972D0E7461B70A8">
    <w:name w:val="AE5D47958AB342838972D0E7461B70A8"/>
    <w:rsid w:val="007355F3"/>
    <w:pPr>
      <w:widowControl w:val="0"/>
      <w:jc w:val="both"/>
    </w:pPr>
    <w:rPr>
      <w:rFonts w:ascii="Calibri" w:eastAsia="宋体" w:hAnsi="Calibri" w:cs="Times New Roman"/>
    </w:rPr>
  </w:style>
  <w:style w:type="paragraph" w:customStyle="1" w:styleId="11AA8FB0309E425A97C3C3B47DDA2433">
    <w:name w:val="11AA8FB0309E425A97C3C3B47DDA2433"/>
    <w:rsid w:val="007355F3"/>
    <w:pPr>
      <w:widowControl w:val="0"/>
      <w:jc w:val="both"/>
    </w:pPr>
    <w:rPr>
      <w:rFonts w:ascii="Calibri" w:eastAsia="宋体" w:hAnsi="Calibri" w:cs="Times New Roman"/>
    </w:rPr>
  </w:style>
  <w:style w:type="paragraph" w:customStyle="1" w:styleId="6507471B4424487CB4032AE6657A3DF1">
    <w:name w:val="6507471B4424487CB4032AE6657A3DF1"/>
    <w:rsid w:val="007355F3"/>
    <w:pPr>
      <w:widowControl w:val="0"/>
      <w:jc w:val="both"/>
    </w:pPr>
    <w:rPr>
      <w:rFonts w:ascii="Calibri" w:eastAsia="宋体" w:hAnsi="Calibri" w:cs="Times New Roman"/>
    </w:rPr>
  </w:style>
  <w:style w:type="paragraph" w:customStyle="1" w:styleId="4D71BE8B074C4C7FB153154F31198BEC">
    <w:name w:val="4D71BE8B074C4C7FB153154F31198BEC"/>
    <w:rsid w:val="007355F3"/>
    <w:pPr>
      <w:widowControl w:val="0"/>
      <w:jc w:val="both"/>
    </w:pPr>
    <w:rPr>
      <w:rFonts w:ascii="Calibri" w:eastAsia="宋体" w:hAnsi="Calibri" w:cs="Times New Roman"/>
    </w:rPr>
  </w:style>
  <w:style w:type="paragraph" w:customStyle="1" w:styleId="F635793558BA4CFD894E74AFABA297B3">
    <w:name w:val="F635793558BA4CFD894E74AFABA297B3"/>
    <w:rsid w:val="007355F3"/>
    <w:pPr>
      <w:widowControl w:val="0"/>
      <w:jc w:val="both"/>
    </w:pPr>
    <w:rPr>
      <w:rFonts w:ascii="Calibri" w:eastAsia="宋体" w:hAnsi="Calibri" w:cs="Times New Roman"/>
    </w:rPr>
  </w:style>
  <w:style w:type="paragraph" w:customStyle="1" w:styleId="AC7971D635064A23862170D0794E95DB">
    <w:name w:val="AC7971D635064A23862170D0794E95DB"/>
    <w:rsid w:val="007355F3"/>
    <w:pPr>
      <w:widowControl w:val="0"/>
      <w:jc w:val="both"/>
    </w:pPr>
    <w:rPr>
      <w:rFonts w:ascii="Calibri" w:eastAsia="宋体" w:hAnsi="Calibri" w:cs="Times New Roman"/>
    </w:rPr>
  </w:style>
  <w:style w:type="paragraph" w:customStyle="1" w:styleId="FC8C8587AC8A4696B4BC053ED61A5D84">
    <w:name w:val="FC8C8587AC8A4696B4BC053ED61A5D84"/>
    <w:rsid w:val="007355F3"/>
    <w:pPr>
      <w:widowControl w:val="0"/>
      <w:jc w:val="both"/>
    </w:pPr>
    <w:rPr>
      <w:rFonts w:ascii="Calibri" w:eastAsia="宋体" w:hAnsi="Calibri" w:cs="Times New Roman"/>
    </w:rPr>
  </w:style>
  <w:style w:type="paragraph" w:customStyle="1" w:styleId="D81423DAEA9741A3B2CC106769149C84">
    <w:name w:val="D81423DAEA9741A3B2CC106769149C84"/>
    <w:rsid w:val="007355F3"/>
    <w:pPr>
      <w:widowControl w:val="0"/>
      <w:jc w:val="both"/>
    </w:pPr>
    <w:rPr>
      <w:rFonts w:ascii="Calibri" w:eastAsia="宋体" w:hAnsi="Calibri" w:cs="Times New Roman"/>
    </w:rPr>
  </w:style>
  <w:style w:type="paragraph" w:customStyle="1" w:styleId="A45293558D034C3AB4CC6F3A2E198CC1">
    <w:name w:val="A45293558D034C3AB4CC6F3A2E198CC1"/>
    <w:rsid w:val="007355F3"/>
    <w:pPr>
      <w:widowControl w:val="0"/>
      <w:jc w:val="both"/>
    </w:pPr>
    <w:rPr>
      <w:rFonts w:ascii="Calibri" w:eastAsia="宋体" w:hAnsi="Calibri" w:cs="Times New Roman"/>
    </w:rPr>
  </w:style>
  <w:style w:type="paragraph" w:customStyle="1" w:styleId="C5A888C64C13459B97C9444CD2024830">
    <w:name w:val="C5A888C64C13459B97C9444CD2024830"/>
    <w:rsid w:val="007355F3"/>
    <w:pPr>
      <w:widowControl w:val="0"/>
      <w:jc w:val="both"/>
    </w:pPr>
    <w:rPr>
      <w:rFonts w:ascii="Calibri" w:eastAsia="宋体" w:hAnsi="Calibri" w:cs="Times New Roman"/>
    </w:rPr>
  </w:style>
  <w:style w:type="paragraph" w:customStyle="1" w:styleId="BDF4908DFFE8487EBC20A28FFB8FEF40">
    <w:name w:val="BDF4908DFFE8487EBC20A28FFB8FEF40"/>
    <w:rsid w:val="007355F3"/>
    <w:pPr>
      <w:widowControl w:val="0"/>
      <w:jc w:val="both"/>
    </w:pPr>
    <w:rPr>
      <w:rFonts w:ascii="Calibri" w:eastAsia="宋体" w:hAnsi="Calibri" w:cs="Times New Roman"/>
    </w:rPr>
  </w:style>
  <w:style w:type="paragraph" w:customStyle="1" w:styleId="86F36B44DEA44FACBD60BB651B77571D">
    <w:name w:val="86F36B44DEA44FACBD60BB651B77571D"/>
    <w:rsid w:val="007355F3"/>
    <w:pPr>
      <w:widowControl w:val="0"/>
      <w:jc w:val="both"/>
    </w:pPr>
    <w:rPr>
      <w:rFonts w:ascii="Calibri" w:eastAsia="宋体" w:hAnsi="Calibri" w:cs="Times New Roman"/>
    </w:rPr>
  </w:style>
  <w:style w:type="paragraph" w:customStyle="1" w:styleId="936B758ACD62427DAF10F33465ECAB87">
    <w:name w:val="936B758ACD62427DAF10F33465ECAB87"/>
    <w:rsid w:val="007355F3"/>
    <w:pPr>
      <w:widowControl w:val="0"/>
      <w:jc w:val="both"/>
    </w:pPr>
    <w:rPr>
      <w:rFonts w:ascii="Calibri" w:eastAsia="宋体" w:hAnsi="Calibri" w:cs="Times New Roman"/>
    </w:rPr>
  </w:style>
  <w:style w:type="paragraph" w:customStyle="1" w:styleId="019107229656470090E6D79944276AAB">
    <w:name w:val="019107229656470090E6D79944276AAB"/>
    <w:rsid w:val="007355F3"/>
    <w:pPr>
      <w:widowControl w:val="0"/>
      <w:jc w:val="both"/>
    </w:pPr>
    <w:rPr>
      <w:rFonts w:ascii="Calibri" w:eastAsia="宋体" w:hAnsi="Calibri" w:cs="Times New Roman"/>
    </w:rPr>
  </w:style>
  <w:style w:type="paragraph" w:customStyle="1" w:styleId="2FA4CF041C3242838316B6EAC8AF6B09">
    <w:name w:val="2FA4CF041C3242838316B6EAC8AF6B09"/>
    <w:rsid w:val="007355F3"/>
    <w:pPr>
      <w:widowControl w:val="0"/>
      <w:jc w:val="both"/>
    </w:pPr>
    <w:rPr>
      <w:rFonts w:ascii="Calibri" w:eastAsia="宋体" w:hAnsi="Calibri" w:cs="Times New Roman"/>
    </w:rPr>
  </w:style>
  <w:style w:type="paragraph" w:customStyle="1" w:styleId="CB9EC507B59741AAAA80FFBFDCE5C8F7">
    <w:name w:val="CB9EC507B59741AAAA80FFBFDCE5C8F7"/>
    <w:rsid w:val="007355F3"/>
    <w:pPr>
      <w:widowControl w:val="0"/>
      <w:jc w:val="both"/>
    </w:pPr>
    <w:rPr>
      <w:rFonts w:ascii="Calibri" w:eastAsia="宋体" w:hAnsi="Calibri" w:cs="Times New Roman"/>
    </w:rPr>
  </w:style>
  <w:style w:type="paragraph" w:customStyle="1" w:styleId="D06C09528E084F0EB36A7D3F0D406937">
    <w:name w:val="D06C09528E084F0EB36A7D3F0D406937"/>
    <w:rsid w:val="007355F3"/>
    <w:pPr>
      <w:widowControl w:val="0"/>
      <w:jc w:val="both"/>
    </w:pPr>
    <w:rPr>
      <w:rFonts w:ascii="Calibri" w:eastAsia="宋体" w:hAnsi="Calibri" w:cs="Times New Roman"/>
    </w:rPr>
  </w:style>
  <w:style w:type="paragraph" w:customStyle="1" w:styleId="47048C5681CF40FB8557F52F58FC8CCD">
    <w:name w:val="47048C5681CF40FB8557F52F58FC8CCD"/>
    <w:rsid w:val="007355F3"/>
    <w:pPr>
      <w:widowControl w:val="0"/>
      <w:jc w:val="both"/>
    </w:pPr>
    <w:rPr>
      <w:rFonts w:ascii="Calibri" w:eastAsia="宋体" w:hAnsi="Calibri" w:cs="Times New Roman"/>
    </w:rPr>
  </w:style>
  <w:style w:type="paragraph" w:customStyle="1" w:styleId="F7DDEE8AAF0F45729D1525BC243DBC39">
    <w:name w:val="F7DDEE8AAF0F45729D1525BC243DBC39"/>
    <w:rsid w:val="007355F3"/>
    <w:pPr>
      <w:widowControl w:val="0"/>
      <w:jc w:val="both"/>
    </w:pPr>
    <w:rPr>
      <w:rFonts w:ascii="Calibri" w:eastAsia="宋体" w:hAnsi="Calibri" w:cs="Times New Roman"/>
    </w:rPr>
  </w:style>
  <w:style w:type="paragraph" w:customStyle="1" w:styleId="C17667CE35B941169875BB0E24522D02">
    <w:name w:val="C17667CE35B941169875BB0E24522D02"/>
    <w:rsid w:val="007355F3"/>
    <w:pPr>
      <w:widowControl w:val="0"/>
      <w:jc w:val="both"/>
    </w:pPr>
    <w:rPr>
      <w:rFonts w:ascii="Calibri" w:eastAsia="宋体" w:hAnsi="Calibri" w:cs="Times New Roman"/>
    </w:rPr>
  </w:style>
  <w:style w:type="paragraph" w:customStyle="1" w:styleId="313B979CA301496DA76082B3303BAAEE">
    <w:name w:val="313B979CA301496DA76082B3303BAAEE"/>
    <w:rsid w:val="007355F3"/>
    <w:pPr>
      <w:widowControl w:val="0"/>
      <w:jc w:val="both"/>
    </w:pPr>
    <w:rPr>
      <w:rFonts w:ascii="Calibri" w:eastAsia="宋体" w:hAnsi="Calibri" w:cs="Times New Roman"/>
    </w:rPr>
  </w:style>
  <w:style w:type="paragraph" w:customStyle="1" w:styleId="199372D7D3454C46B980AD17C001C39C">
    <w:name w:val="199372D7D3454C46B980AD17C001C39C"/>
    <w:rsid w:val="007355F3"/>
    <w:pPr>
      <w:widowControl w:val="0"/>
      <w:jc w:val="both"/>
    </w:pPr>
    <w:rPr>
      <w:rFonts w:ascii="Calibri" w:eastAsia="宋体" w:hAnsi="Calibri" w:cs="Times New Roman"/>
    </w:rPr>
  </w:style>
  <w:style w:type="paragraph" w:customStyle="1" w:styleId="2B0F570A5C174ED78B5360175A0E7411">
    <w:name w:val="2B0F570A5C174ED78B5360175A0E7411"/>
    <w:rsid w:val="007355F3"/>
    <w:pPr>
      <w:widowControl w:val="0"/>
      <w:jc w:val="both"/>
    </w:pPr>
    <w:rPr>
      <w:rFonts w:ascii="Calibri" w:eastAsia="宋体" w:hAnsi="Calibri" w:cs="Times New Roman"/>
    </w:rPr>
  </w:style>
  <w:style w:type="paragraph" w:customStyle="1" w:styleId="123235700474453B851EC8F66C713434">
    <w:name w:val="123235700474453B851EC8F66C713434"/>
    <w:rsid w:val="007355F3"/>
    <w:pPr>
      <w:widowControl w:val="0"/>
      <w:jc w:val="both"/>
    </w:pPr>
    <w:rPr>
      <w:rFonts w:ascii="Calibri" w:eastAsia="宋体" w:hAnsi="Calibri" w:cs="Times New Roman"/>
    </w:rPr>
  </w:style>
  <w:style w:type="paragraph" w:customStyle="1" w:styleId="37DB1660C080403384058092BC61F423">
    <w:name w:val="37DB1660C080403384058092BC61F423"/>
    <w:rsid w:val="007355F3"/>
    <w:pPr>
      <w:widowControl w:val="0"/>
      <w:jc w:val="both"/>
    </w:pPr>
    <w:rPr>
      <w:rFonts w:ascii="Calibri" w:eastAsia="宋体" w:hAnsi="Calibri" w:cs="Times New Roman"/>
    </w:rPr>
  </w:style>
  <w:style w:type="paragraph" w:customStyle="1" w:styleId="BADB8D6431634323BEAFA5B0B67CA4A5">
    <w:name w:val="BADB8D6431634323BEAFA5B0B67CA4A5"/>
    <w:rsid w:val="007355F3"/>
    <w:pPr>
      <w:widowControl w:val="0"/>
      <w:jc w:val="both"/>
    </w:pPr>
    <w:rPr>
      <w:rFonts w:ascii="Calibri" w:eastAsia="宋体" w:hAnsi="Calibri" w:cs="Times New Roman"/>
    </w:rPr>
  </w:style>
  <w:style w:type="paragraph" w:customStyle="1" w:styleId="FEB3FA928B8743269FBAB57FAA229961">
    <w:name w:val="FEB3FA928B8743269FBAB57FAA229961"/>
    <w:rsid w:val="007355F3"/>
    <w:pPr>
      <w:widowControl w:val="0"/>
      <w:jc w:val="both"/>
    </w:pPr>
    <w:rPr>
      <w:rFonts w:ascii="Calibri" w:eastAsia="宋体" w:hAnsi="Calibri" w:cs="Times New Roman"/>
    </w:rPr>
  </w:style>
  <w:style w:type="paragraph" w:customStyle="1" w:styleId="013A262540014E058598476FAE7BE244">
    <w:name w:val="013A262540014E058598476FAE7BE244"/>
    <w:rsid w:val="007355F3"/>
    <w:pPr>
      <w:widowControl w:val="0"/>
      <w:jc w:val="both"/>
    </w:pPr>
    <w:rPr>
      <w:rFonts w:ascii="Calibri" w:eastAsia="宋体" w:hAnsi="Calibri" w:cs="Times New Roman"/>
    </w:rPr>
  </w:style>
  <w:style w:type="paragraph" w:customStyle="1" w:styleId="076593DC517948D4BA58EE38C327111E">
    <w:name w:val="076593DC517948D4BA58EE38C327111E"/>
    <w:rsid w:val="007355F3"/>
    <w:pPr>
      <w:widowControl w:val="0"/>
      <w:jc w:val="both"/>
    </w:pPr>
    <w:rPr>
      <w:rFonts w:ascii="Calibri" w:eastAsia="宋体" w:hAnsi="Calibri" w:cs="Times New Roman"/>
    </w:rPr>
  </w:style>
  <w:style w:type="paragraph" w:customStyle="1" w:styleId="65B0084D82F948A3B50837850EE4B412">
    <w:name w:val="65B0084D82F948A3B50837850EE4B412"/>
    <w:rsid w:val="007355F3"/>
    <w:pPr>
      <w:widowControl w:val="0"/>
      <w:jc w:val="both"/>
    </w:pPr>
    <w:rPr>
      <w:rFonts w:ascii="Calibri" w:eastAsia="宋体" w:hAnsi="Calibri" w:cs="Times New Roman"/>
    </w:rPr>
  </w:style>
  <w:style w:type="paragraph" w:customStyle="1" w:styleId="085975B9E7E84CF4B62DB2BD4AE42054">
    <w:name w:val="085975B9E7E84CF4B62DB2BD4AE42054"/>
    <w:rsid w:val="007355F3"/>
    <w:pPr>
      <w:widowControl w:val="0"/>
      <w:jc w:val="both"/>
    </w:pPr>
    <w:rPr>
      <w:rFonts w:ascii="Calibri" w:eastAsia="宋体" w:hAnsi="Calibri" w:cs="Times New Roman"/>
    </w:rPr>
  </w:style>
  <w:style w:type="paragraph" w:customStyle="1" w:styleId="9DFA9C84BA884967A92461818590A179">
    <w:name w:val="9DFA9C84BA884967A92461818590A179"/>
    <w:rsid w:val="007355F3"/>
    <w:pPr>
      <w:widowControl w:val="0"/>
      <w:jc w:val="both"/>
    </w:pPr>
    <w:rPr>
      <w:rFonts w:ascii="Calibri" w:eastAsia="宋体" w:hAnsi="Calibri" w:cs="Times New Roman"/>
    </w:rPr>
  </w:style>
  <w:style w:type="paragraph" w:customStyle="1" w:styleId="69EE02262E524F65B650E98FDB97E3AF">
    <w:name w:val="69EE02262E524F65B650E98FDB97E3AF"/>
    <w:rsid w:val="007355F3"/>
    <w:pPr>
      <w:widowControl w:val="0"/>
      <w:jc w:val="both"/>
    </w:pPr>
    <w:rPr>
      <w:rFonts w:ascii="Calibri" w:eastAsia="宋体" w:hAnsi="Calibri" w:cs="Times New Roman"/>
    </w:rPr>
  </w:style>
  <w:style w:type="paragraph" w:customStyle="1" w:styleId="1CCB0F18235E4D608B39956E5D7B6275">
    <w:name w:val="1CCB0F18235E4D608B39956E5D7B6275"/>
    <w:rsid w:val="007355F3"/>
    <w:pPr>
      <w:widowControl w:val="0"/>
      <w:jc w:val="both"/>
    </w:pPr>
    <w:rPr>
      <w:rFonts w:ascii="Calibri" w:eastAsia="宋体" w:hAnsi="Calibri" w:cs="Times New Roman"/>
    </w:rPr>
  </w:style>
  <w:style w:type="paragraph" w:customStyle="1" w:styleId="7A1533E71D6C4AD4B83D9D942F2697A5">
    <w:name w:val="7A1533E71D6C4AD4B83D9D942F2697A5"/>
    <w:rsid w:val="007355F3"/>
    <w:pPr>
      <w:widowControl w:val="0"/>
      <w:jc w:val="both"/>
    </w:pPr>
    <w:rPr>
      <w:rFonts w:ascii="Calibri" w:eastAsia="宋体" w:hAnsi="Calibri" w:cs="Times New Roman"/>
    </w:rPr>
  </w:style>
  <w:style w:type="paragraph" w:customStyle="1" w:styleId="03624F2AEF8047C59AA60D5FE1B93266">
    <w:name w:val="03624F2AEF8047C59AA60D5FE1B93266"/>
    <w:rsid w:val="007355F3"/>
    <w:pPr>
      <w:widowControl w:val="0"/>
      <w:jc w:val="both"/>
    </w:pPr>
    <w:rPr>
      <w:rFonts w:ascii="Calibri" w:eastAsia="宋体" w:hAnsi="Calibri" w:cs="Times New Roman"/>
    </w:rPr>
  </w:style>
  <w:style w:type="paragraph" w:customStyle="1" w:styleId="DDE5B895606144D49EBBE774210EA947">
    <w:name w:val="DDE5B895606144D49EBBE774210EA947"/>
    <w:rsid w:val="007355F3"/>
    <w:pPr>
      <w:widowControl w:val="0"/>
      <w:jc w:val="both"/>
    </w:pPr>
    <w:rPr>
      <w:rFonts w:ascii="Calibri" w:eastAsia="宋体" w:hAnsi="Calibri" w:cs="Times New Roman"/>
    </w:rPr>
  </w:style>
  <w:style w:type="paragraph" w:customStyle="1" w:styleId="4B226DA8BA05477683E201CBE2C0CFC6">
    <w:name w:val="4B226DA8BA05477683E201CBE2C0CFC6"/>
    <w:rsid w:val="007355F3"/>
    <w:pPr>
      <w:widowControl w:val="0"/>
      <w:jc w:val="both"/>
    </w:pPr>
    <w:rPr>
      <w:rFonts w:ascii="Calibri" w:eastAsia="宋体" w:hAnsi="Calibri" w:cs="Times New Roman"/>
    </w:rPr>
  </w:style>
  <w:style w:type="paragraph" w:customStyle="1" w:styleId="374FE31095BC4B8CAA6F5D7A2BDFEF43">
    <w:name w:val="374FE31095BC4B8CAA6F5D7A2BDFEF43"/>
    <w:rsid w:val="007355F3"/>
    <w:pPr>
      <w:widowControl w:val="0"/>
      <w:jc w:val="both"/>
    </w:pPr>
    <w:rPr>
      <w:rFonts w:ascii="Calibri" w:eastAsia="宋体" w:hAnsi="Calibri" w:cs="Times New Roman"/>
    </w:rPr>
  </w:style>
  <w:style w:type="paragraph" w:customStyle="1" w:styleId="BDA9BB7F71BA43B7B918831C59B43535">
    <w:name w:val="BDA9BB7F71BA43B7B918831C59B43535"/>
    <w:rsid w:val="007355F3"/>
    <w:pPr>
      <w:widowControl w:val="0"/>
      <w:jc w:val="both"/>
    </w:pPr>
    <w:rPr>
      <w:rFonts w:ascii="Calibri" w:eastAsia="宋体" w:hAnsi="Calibri" w:cs="Times New Roman"/>
    </w:rPr>
  </w:style>
  <w:style w:type="paragraph" w:customStyle="1" w:styleId="FAEA8BF06EF34EB4A1F8511E0A600309">
    <w:name w:val="FAEA8BF06EF34EB4A1F8511E0A600309"/>
    <w:rsid w:val="007355F3"/>
    <w:pPr>
      <w:widowControl w:val="0"/>
      <w:jc w:val="both"/>
    </w:pPr>
    <w:rPr>
      <w:rFonts w:ascii="Calibri" w:eastAsia="宋体" w:hAnsi="Calibri" w:cs="Times New Roman"/>
    </w:rPr>
  </w:style>
  <w:style w:type="paragraph" w:customStyle="1" w:styleId="55D5583493EA4948A531F6A53C4995A6">
    <w:name w:val="55D5583493EA4948A531F6A53C4995A6"/>
    <w:rsid w:val="007355F3"/>
    <w:pPr>
      <w:widowControl w:val="0"/>
      <w:jc w:val="both"/>
    </w:pPr>
    <w:rPr>
      <w:rFonts w:ascii="Calibri" w:eastAsia="宋体" w:hAnsi="Calibri" w:cs="Times New Roman"/>
    </w:rPr>
  </w:style>
  <w:style w:type="paragraph" w:customStyle="1" w:styleId="BD8CD3F710DA4B6598F20387AC3309AC">
    <w:name w:val="BD8CD3F710DA4B6598F20387AC3309AC"/>
    <w:rsid w:val="007355F3"/>
    <w:pPr>
      <w:widowControl w:val="0"/>
      <w:jc w:val="both"/>
    </w:pPr>
    <w:rPr>
      <w:rFonts w:ascii="Calibri" w:eastAsia="宋体" w:hAnsi="Calibri" w:cs="Times New Roman"/>
    </w:rPr>
  </w:style>
  <w:style w:type="paragraph" w:customStyle="1" w:styleId="3EDC5BAAFADB4247AB2610F2F115BA0C">
    <w:name w:val="3EDC5BAAFADB4247AB2610F2F115BA0C"/>
    <w:rsid w:val="007355F3"/>
    <w:pPr>
      <w:widowControl w:val="0"/>
      <w:jc w:val="both"/>
    </w:pPr>
    <w:rPr>
      <w:rFonts w:ascii="Calibri" w:eastAsia="宋体" w:hAnsi="Calibri" w:cs="Times New Roman"/>
    </w:rPr>
  </w:style>
  <w:style w:type="paragraph" w:customStyle="1" w:styleId="DAB28A4084A7415083BE8B8354E5A89B">
    <w:name w:val="DAB28A4084A7415083BE8B8354E5A89B"/>
    <w:rsid w:val="007355F3"/>
    <w:pPr>
      <w:widowControl w:val="0"/>
      <w:jc w:val="both"/>
    </w:pPr>
    <w:rPr>
      <w:rFonts w:ascii="Calibri" w:eastAsia="宋体" w:hAnsi="Calibri" w:cs="Times New Roman"/>
    </w:rPr>
  </w:style>
  <w:style w:type="paragraph" w:customStyle="1" w:styleId="A693EA339D554823BE9BF27F78D3F0A3">
    <w:name w:val="A693EA339D554823BE9BF27F78D3F0A3"/>
    <w:rsid w:val="007355F3"/>
    <w:pPr>
      <w:widowControl w:val="0"/>
      <w:jc w:val="both"/>
    </w:pPr>
    <w:rPr>
      <w:rFonts w:ascii="Calibri" w:eastAsia="宋体" w:hAnsi="Calibri" w:cs="Times New Roman"/>
    </w:rPr>
  </w:style>
  <w:style w:type="paragraph" w:customStyle="1" w:styleId="BE79FB101492416CA8CEA328F28FB3B5">
    <w:name w:val="BE79FB101492416CA8CEA328F28FB3B5"/>
    <w:rsid w:val="007355F3"/>
    <w:pPr>
      <w:widowControl w:val="0"/>
      <w:jc w:val="both"/>
    </w:pPr>
    <w:rPr>
      <w:rFonts w:ascii="Calibri" w:eastAsia="宋体" w:hAnsi="Calibri" w:cs="Times New Roman"/>
    </w:rPr>
  </w:style>
  <w:style w:type="paragraph" w:customStyle="1" w:styleId="BF576AE2F5D340CCB27E6D1B6B3A2996">
    <w:name w:val="BF576AE2F5D340CCB27E6D1B6B3A2996"/>
    <w:rsid w:val="007355F3"/>
    <w:pPr>
      <w:widowControl w:val="0"/>
      <w:jc w:val="both"/>
    </w:pPr>
    <w:rPr>
      <w:rFonts w:ascii="Calibri" w:eastAsia="宋体" w:hAnsi="Calibri" w:cs="Times New Roman"/>
    </w:rPr>
  </w:style>
  <w:style w:type="paragraph" w:customStyle="1" w:styleId="F2325FC042414C59952D193FA6964AF2">
    <w:name w:val="F2325FC042414C59952D193FA6964AF2"/>
    <w:rsid w:val="007355F3"/>
    <w:pPr>
      <w:widowControl w:val="0"/>
      <w:jc w:val="both"/>
    </w:pPr>
    <w:rPr>
      <w:rFonts w:ascii="Calibri" w:eastAsia="宋体" w:hAnsi="Calibri" w:cs="Times New Roman"/>
    </w:rPr>
  </w:style>
  <w:style w:type="paragraph" w:customStyle="1" w:styleId="A447F303158C48DD84A6D6A5C1055EB9">
    <w:name w:val="A447F303158C48DD84A6D6A5C1055EB9"/>
    <w:rsid w:val="007355F3"/>
    <w:pPr>
      <w:widowControl w:val="0"/>
      <w:jc w:val="both"/>
    </w:pPr>
    <w:rPr>
      <w:rFonts w:ascii="Calibri" w:eastAsia="宋体" w:hAnsi="Calibri" w:cs="Times New Roman"/>
    </w:rPr>
  </w:style>
  <w:style w:type="paragraph" w:customStyle="1" w:styleId="BCC8533940494E10A4AC4DB16CA45622">
    <w:name w:val="BCC8533940494E10A4AC4DB16CA45622"/>
    <w:rsid w:val="007355F3"/>
    <w:pPr>
      <w:widowControl w:val="0"/>
      <w:jc w:val="both"/>
    </w:pPr>
    <w:rPr>
      <w:rFonts w:ascii="Calibri" w:eastAsia="宋体" w:hAnsi="Calibri" w:cs="Times New Roman"/>
    </w:rPr>
  </w:style>
  <w:style w:type="paragraph" w:customStyle="1" w:styleId="14B699950FBA4E039E38124AE8BD8008">
    <w:name w:val="14B699950FBA4E039E38124AE8BD8008"/>
    <w:rsid w:val="007355F3"/>
    <w:pPr>
      <w:widowControl w:val="0"/>
      <w:jc w:val="both"/>
    </w:pPr>
    <w:rPr>
      <w:rFonts w:ascii="Calibri" w:eastAsia="宋体" w:hAnsi="Calibri" w:cs="Times New Roman"/>
    </w:rPr>
  </w:style>
  <w:style w:type="paragraph" w:customStyle="1" w:styleId="B2FFCCD18E5845B693E82402914C743C">
    <w:name w:val="B2FFCCD18E5845B693E82402914C743C"/>
    <w:rsid w:val="007355F3"/>
    <w:pPr>
      <w:widowControl w:val="0"/>
      <w:jc w:val="both"/>
    </w:pPr>
    <w:rPr>
      <w:rFonts w:ascii="Calibri" w:eastAsia="宋体" w:hAnsi="Calibri" w:cs="Times New Roman"/>
    </w:rPr>
  </w:style>
  <w:style w:type="paragraph" w:customStyle="1" w:styleId="27E367AB3ECF48DC88392B6365493064">
    <w:name w:val="27E367AB3ECF48DC88392B6365493064"/>
    <w:rsid w:val="007355F3"/>
    <w:pPr>
      <w:widowControl w:val="0"/>
      <w:jc w:val="both"/>
    </w:pPr>
    <w:rPr>
      <w:rFonts w:ascii="Calibri" w:eastAsia="宋体" w:hAnsi="Calibri" w:cs="Times New Roman"/>
    </w:rPr>
  </w:style>
  <w:style w:type="paragraph" w:customStyle="1" w:styleId="296EF8AA3CC24EA884E0D42FA981AF0B">
    <w:name w:val="296EF8AA3CC24EA884E0D42FA981AF0B"/>
    <w:rsid w:val="007355F3"/>
    <w:pPr>
      <w:widowControl w:val="0"/>
      <w:jc w:val="both"/>
    </w:pPr>
    <w:rPr>
      <w:rFonts w:ascii="Calibri" w:eastAsia="宋体" w:hAnsi="Calibri" w:cs="Times New Roman"/>
    </w:rPr>
  </w:style>
  <w:style w:type="paragraph" w:customStyle="1" w:styleId="589E804679444A79B337FD15DD57C875">
    <w:name w:val="589E804679444A79B337FD15DD57C875"/>
    <w:rsid w:val="007355F3"/>
    <w:pPr>
      <w:widowControl w:val="0"/>
      <w:jc w:val="both"/>
    </w:pPr>
    <w:rPr>
      <w:rFonts w:ascii="Calibri" w:eastAsia="宋体" w:hAnsi="Calibri" w:cs="Times New Roman"/>
    </w:rPr>
  </w:style>
  <w:style w:type="paragraph" w:customStyle="1" w:styleId="E8B1B920D57C482ABF81831048C6EE6F">
    <w:name w:val="E8B1B920D57C482ABF81831048C6EE6F"/>
    <w:rsid w:val="007355F3"/>
    <w:pPr>
      <w:widowControl w:val="0"/>
      <w:jc w:val="both"/>
    </w:pPr>
    <w:rPr>
      <w:rFonts w:ascii="Calibri" w:eastAsia="宋体" w:hAnsi="Calibri" w:cs="Times New Roman"/>
    </w:rPr>
  </w:style>
  <w:style w:type="paragraph" w:customStyle="1" w:styleId="7D7C6E3C72914AA5A91663501BC50986">
    <w:name w:val="7D7C6E3C72914AA5A91663501BC50986"/>
    <w:rsid w:val="007355F3"/>
    <w:pPr>
      <w:widowControl w:val="0"/>
      <w:jc w:val="both"/>
    </w:pPr>
    <w:rPr>
      <w:rFonts w:ascii="Calibri" w:eastAsia="宋体" w:hAnsi="Calibri" w:cs="Times New Roman"/>
    </w:rPr>
  </w:style>
  <w:style w:type="paragraph" w:customStyle="1" w:styleId="F0D1366078644A1DBAC6DCF3654A3738">
    <w:name w:val="F0D1366078644A1DBAC6DCF3654A3738"/>
    <w:rsid w:val="007355F3"/>
    <w:pPr>
      <w:widowControl w:val="0"/>
      <w:jc w:val="both"/>
    </w:pPr>
    <w:rPr>
      <w:rFonts w:ascii="Calibri" w:eastAsia="宋体" w:hAnsi="Calibri" w:cs="Times New Roman"/>
    </w:rPr>
  </w:style>
  <w:style w:type="paragraph" w:customStyle="1" w:styleId="1D6D4E4D822D45D5AD72AA3C5B086140">
    <w:name w:val="1D6D4E4D822D45D5AD72AA3C5B086140"/>
    <w:rsid w:val="007355F3"/>
    <w:pPr>
      <w:widowControl w:val="0"/>
      <w:jc w:val="both"/>
    </w:pPr>
    <w:rPr>
      <w:rFonts w:ascii="Calibri" w:eastAsia="宋体" w:hAnsi="Calibri" w:cs="Times New Roman"/>
    </w:rPr>
  </w:style>
  <w:style w:type="paragraph" w:customStyle="1" w:styleId="0C5452F3CDEE4BB7919512DFFE569F2B">
    <w:name w:val="0C5452F3CDEE4BB7919512DFFE569F2B"/>
    <w:rsid w:val="007355F3"/>
    <w:pPr>
      <w:widowControl w:val="0"/>
      <w:jc w:val="both"/>
    </w:pPr>
    <w:rPr>
      <w:rFonts w:ascii="Calibri" w:eastAsia="宋体" w:hAnsi="Calibri" w:cs="Times New Roman"/>
    </w:rPr>
  </w:style>
  <w:style w:type="paragraph" w:customStyle="1" w:styleId="FBF166674FC44A2695509C2CB2030118">
    <w:name w:val="FBF166674FC44A2695509C2CB2030118"/>
    <w:rsid w:val="007355F3"/>
    <w:pPr>
      <w:widowControl w:val="0"/>
      <w:jc w:val="both"/>
    </w:pPr>
    <w:rPr>
      <w:rFonts w:ascii="Calibri" w:eastAsia="宋体" w:hAnsi="Calibri" w:cs="Times New Roman"/>
    </w:rPr>
  </w:style>
  <w:style w:type="paragraph" w:customStyle="1" w:styleId="FB071EB850124713ADD95F717A87B6AB">
    <w:name w:val="FB071EB850124713ADD95F717A87B6AB"/>
    <w:rsid w:val="007355F3"/>
    <w:pPr>
      <w:widowControl w:val="0"/>
      <w:jc w:val="both"/>
    </w:pPr>
    <w:rPr>
      <w:rFonts w:ascii="Calibri" w:eastAsia="宋体" w:hAnsi="Calibri" w:cs="Times New Roman"/>
    </w:rPr>
  </w:style>
  <w:style w:type="paragraph" w:customStyle="1" w:styleId="80CCD78F70BD42D48FA360A743B45A41">
    <w:name w:val="80CCD78F70BD42D48FA360A743B45A41"/>
    <w:rsid w:val="007355F3"/>
    <w:pPr>
      <w:widowControl w:val="0"/>
      <w:jc w:val="both"/>
    </w:pPr>
    <w:rPr>
      <w:rFonts w:ascii="Calibri" w:eastAsia="宋体" w:hAnsi="Calibri" w:cs="Times New Roman"/>
    </w:rPr>
  </w:style>
  <w:style w:type="paragraph" w:customStyle="1" w:styleId="A9D8909D438845DDAAA7823B7801FA80">
    <w:name w:val="A9D8909D438845DDAAA7823B7801FA80"/>
    <w:rsid w:val="007355F3"/>
    <w:pPr>
      <w:widowControl w:val="0"/>
      <w:jc w:val="both"/>
    </w:pPr>
    <w:rPr>
      <w:rFonts w:ascii="Calibri" w:eastAsia="宋体" w:hAnsi="Calibri" w:cs="Times New Roman"/>
    </w:rPr>
  </w:style>
  <w:style w:type="paragraph" w:customStyle="1" w:styleId="9D2C4D45C3E04A0F90BC24FB4777BAEB">
    <w:name w:val="9D2C4D45C3E04A0F90BC24FB4777BAEB"/>
    <w:rsid w:val="007355F3"/>
    <w:pPr>
      <w:widowControl w:val="0"/>
      <w:jc w:val="both"/>
    </w:pPr>
    <w:rPr>
      <w:rFonts w:ascii="Calibri" w:eastAsia="宋体" w:hAnsi="Calibri" w:cs="Times New Roman"/>
    </w:rPr>
  </w:style>
  <w:style w:type="paragraph" w:customStyle="1" w:styleId="BD860BC4200F433D950660625E698DAD">
    <w:name w:val="BD860BC4200F433D950660625E698DAD"/>
    <w:rsid w:val="007355F3"/>
    <w:pPr>
      <w:widowControl w:val="0"/>
      <w:jc w:val="both"/>
    </w:pPr>
    <w:rPr>
      <w:rFonts w:ascii="Calibri" w:eastAsia="宋体" w:hAnsi="Calibri" w:cs="Times New Roman"/>
    </w:rPr>
  </w:style>
  <w:style w:type="paragraph" w:customStyle="1" w:styleId="F7FB5A7061CA486A9C3090601C8BF660">
    <w:name w:val="F7FB5A7061CA486A9C3090601C8BF660"/>
    <w:rsid w:val="007355F3"/>
    <w:pPr>
      <w:widowControl w:val="0"/>
      <w:jc w:val="both"/>
    </w:pPr>
    <w:rPr>
      <w:rFonts w:ascii="Calibri" w:eastAsia="宋体" w:hAnsi="Calibri" w:cs="Times New Roman"/>
    </w:rPr>
  </w:style>
  <w:style w:type="paragraph" w:customStyle="1" w:styleId="1AC9259F884145BFA6CE7CA3F619B5B7">
    <w:name w:val="1AC9259F884145BFA6CE7CA3F619B5B7"/>
    <w:rsid w:val="007355F3"/>
    <w:pPr>
      <w:widowControl w:val="0"/>
      <w:jc w:val="both"/>
    </w:pPr>
    <w:rPr>
      <w:rFonts w:ascii="Calibri" w:eastAsia="宋体" w:hAnsi="Calibri" w:cs="Times New Roman"/>
    </w:rPr>
  </w:style>
  <w:style w:type="paragraph" w:customStyle="1" w:styleId="E92277552C21470B9407BFA5C31760E4">
    <w:name w:val="E92277552C21470B9407BFA5C31760E4"/>
    <w:rsid w:val="007355F3"/>
    <w:pPr>
      <w:widowControl w:val="0"/>
      <w:jc w:val="both"/>
    </w:pPr>
    <w:rPr>
      <w:rFonts w:ascii="Calibri" w:eastAsia="宋体" w:hAnsi="Calibri" w:cs="Times New Roman"/>
    </w:rPr>
  </w:style>
  <w:style w:type="paragraph" w:customStyle="1" w:styleId="CA596DD3D13744C2AA5FEEEA7ADC4177">
    <w:name w:val="CA596DD3D13744C2AA5FEEEA7ADC4177"/>
    <w:rsid w:val="007355F3"/>
    <w:pPr>
      <w:widowControl w:val="0"/>
      <w:jc w:val="both"/>
    </w:pPr>
    <w:rPr>
      <w:rFonts w:ascii="Calibri" w:eastAsia="宋体" w:hAnsi="Calibri" w:cs="Times New Roman"/>
    </w:rPr>
  </w:style>
  <w:style w:type="paragraph" w:customStyle="1" w:styleId="260609079E61471FA2D52A0FA43FF2E3">
    <w:name w:val="260609079E61471FA2D52A0FA43FF2E3"/>
    <w:rsid w:val="007355F3"/>
    <w:pPr>
      <w:widowControl w:val="0"/>
      <w:jc w:val="both"/>
    </w:pPr>
    <w:rPr>
      <w:rFonts w:ascii="Calibri" w:eastAsia="宋体" w:hAnsi="Calibri" w:cs="Times New Roman"/>
    </w:rPr>
  </w:style>
  <w:style w:type="paragraph" w:customStyle="1" w:styleId="BCFEC8E9718B4EF49A3BAB1010ED6417">
    <w:name w:val="BCFEC8E9718B4EF49A3BAB1010ED6417"/>
    <w:rsid w:val="007355F3"/>
    <w:pPr>
      <w:widowControl w:val="0"/>
      <w:jc w:val="both"/>
    </w:pPr>
    <w:rPr>
      <w:rFonts w:ascii="Calibri" w:eastAsia="宋体" w:hAnsi="Calibri" w:cs="Times New Roman"/>
    </w:rPr>
  </w:style>
  <w:style w:type="paragraph" w:customStyle="1" w:styleId="729A929E1C5349EAA604E1333AA60158">
    <w:name w:val="729A929E1C5349EAA604E1333AA60158"/>
    <w:rsid w:val="007355F3"/>
    <w:pPr>
      <w:widowControl w:val="0"/>
      <w:jc w:val="both"/>
    </w:pPr>
    <w:rPr>
      <w:rFonts w:ascii="Calibri" w:eastAsia="宋体" w:hAnsi="Calibri" w:cs="Times New Roman"/>
    </w:rPr>
  </w:style>
  <w:style w:type="paragraph" w:customStyle="1" w:styleId="F0BA73C9359C4563BAD45869355FE26C">
    <w:name w:val="F0BA73C9359C4563BAD45869355FE26C"/>
    <w:rsid w:val="007355F3"/>
    <w:pPr>
      <w:widowControl w:val="0"/>
      <w:jc w:val="both"/>
    </w:pPr>
    <w:rPr>
      <w:rFonts w:ascii="Calibri" w:eastAsia="宋体" w:hAnsi="Calibri" w:cs="Times New Roman"/>
    </w:rPr>
  </w:style>
  <w:style w:type="paragraph" w:customStyle="1" w:styleId="E736ACE0CA3B44E2AECD8A30CCB81593">
    <w:name w:val="E736ACE0CA3B44E2AECD8A30CCB81593"/>
    <w:rsid w:val="007355F3"/>
    <w:pPr>
      <w:widowControl w:val="0"/>
      <w:jc w:val="both"/>
    </w:pPr>
    <w:rPr>
      <w:rFonts w:ascii="Calibri" w:eastAsia="宋体" w:hAnsi="Calibri" w:cs="Times New Roman"/>
    </w:rPr>
  </w:style>
  <w:style w:type="paragraph" w:customStyle="1" w:styleId="AAD14C4436454EFCA68FA8A5BDF96D7B">
    <w:name w:val="AAD14C4436454EFCA68FA8A5BDF96D7B"/>
    <w:rsid w:val="007355F3"/>
    <w:pPr>
      <w:widowControl w:val="0"/>
      <w:jc w:val="both"/>
    </w:pPr>
    <w:rPr>
      <w:rFonts w:ascii="Calibri" w:eastAsia="宋体" w:hAnsi="Calibri" w:cs="Times New Roman"/>
    </w:rPr>
  </w:style>
  <w:style w:type="paragraph" w:customStyle="1" w:styleId="073AE5EFDD1040EAA2CC9648EA1C88C7">
    <w:name w:val="073AE5EFDD1040EAA2CC9648EA1C88C7"/>
    <w:rsid w:val="007355F3"/>
    <w:pPr>
      <w:widowControl w:val="0"/>
      <w:jc w:val="both"/>
    </w:pPr>
    <w:rPr>
      <w:rFonts w:ascii="Calibri" w:eastAsia="宋体" w:hAnsi="Calibri" w:cs="Times New Roman"/>
    </w:rPr>
  </w:style>
  <w:style w:type="paragraph" w:customStyle="1" w:styleId="423D0604EB9C416DB7CE9180810248EF">
    <w:name w:val="423D0604EB9C416DB7CE9180810248EF"/>
    <w:rsid w:val="007355F3"/>
    <w:pPr>
      <w:widowControl w:val="0"/>
      <w:jc w:val="both"/>
    </w:pPr>
    <w:rPr>
      <w:rFonts w:ascii="Calibri" w:eastAsia="宋体" w:hAnsi="Calibri" w:cs="Times New Roman"/>
    </w:rPr>
  </w:style>
  <w:style w:type="paragraph" w:customStyle="1" w:styleId="6E34184B3965494F830A291F27369FEF">
    <w:name w:val="6E34184B3965494F830A291F27369FEF"/>
    <w:rsid w:val="007355F3"/>
    <w:pPr>
      <w:widowControl w:val="0"/>
      <w:jc w:val="both"/>
    </w:pPr>
    <w:rPr>
      <w:rFonts w:ascii="Calibri" w:eastAsia="宋体" w:hAnsi="Calibri" w:cs="Times New Roman"/>
    </w:rPr>
  </w:style>
  <w:style w:type="paragraph" w:customStyle="1" w:styleId="3E5F0BA528FB4BF490200B017E5FA8FC">
    <w:name w:val="3E5F0BA528FB4BF490200B017E5FA8FC"/>
    <w:rsid w:val="007355F3"/>
    <w:pPr>
      <w:widowControl w:val="0"/>
      <w:jc w:val="both"/>
    </w:pPr>
    <w:rPr>
      <w:rFonts w:ascii="Calibri" w:eastAsia="宋体" w:hAnsi="Calibri" w:cs="Times New Roman"/>
    </w:rPr>
  </w:style>
  <w:style w:type="paragraph" w:customStyle="1" w:styleId="9A3A040067204F4E88BC5D1BD355BEE3">
    <w:name w:val="9A3A040067204F4E88BC5D1BD355BEE3"/>
    <w:rsid w:val="007355F3"/>
    <w:pPr>
      <w:widowControl w:val="0"/>
      <w:jc w:val="both"/>
    </w:pPr>
    <w:rPr>
      <w:rFonts w:ascii="Calibri" w:eastAsia="宋体" w:hAnsi="Calibri" w:cs="Times New Roman"/>
    </w:rPr>
  </w:style>
  <w:style w:type="paragraph" w:customStyle="1" w:styleId="93632DE32EF448AE955E5E8C88FF56EE">
    <w:name w:val="93632DE32EF448AE955E5E8C88FF56EE"/>
    <w:rsid w:val="007355F3"/>
    <w:pPr>
      <w:widowControl w:val="0"/>
      <w:jc w:val="both"/>
    </w:pPr>
    <w:rPr>
      <w:rFonts w:ascii="Calibri" w:eastAsia="宋体" w:hAnsi="Calibri" w:cs="Times New Roman"/>
    </w:rPr>
  </w:style>
  <w:style w:type="paragraph" w:customStyle="1" w:styleId="9B607755941D4D16B2024E54D0AAC898">
    <w:name w:val="9B607755941D4D16B2024E54D0AAC898"/>
    <w:rsid w:val="007355F3"/>
    <w:pPr>
      <w:widowControl w:val="0"/>
      <w:jc w:val="both"/>
    </w:pPr>
    <w:rPr>
      <w:rFonts w:ascii="Calibri" w:eastAsia="宋体" w:hAnsi="Calibri" w:cs="Times New Roman"/>
    </w:rPr>
  </w:style>
  <w:style w:type="paragraph" w:customStyle="1" w:styleId="BBA02A45FBB747C89A3E5D569029EA53">
    <w:name w:val="BBA02A45FBB747C89A3E5D569029EA53"/>
    <w:rsid w:val="007355F3"/>
    <w:pPr>
      <w:widowControl w:val="0"/>
      <w:jc w:val="both"/>
    </w:pPr>
    <w:rPr>
      <w:rFonts w:ascii="Calibri" w:eastAsia="宋体" w:hAnsi="Calibri" w:cs="Times New Roman"/>
    </w:rPr>
  </w:style>
  <w:style w:type="paragraph" w:customStyle="1" w:styleId="A986133D4BE648D2B1952908E7AC24CC">
    <w:name w:val="A986133D4BE648D2B1952908E7AC24CC"/>
    <w:rsid w:val="007355F3"/>
    <w:pPr>
      <w:widowControl w:val="0"/>
      <w:jc w:val="both"/>
    </w:pPr>
    <w:rPr>
      <w:rFonts w:ascii="Calibri" w:eastAsia="宋体" w:hAnsi="Calibri" w:cs="Times New Roman"/>
    </w:rPr>
  </w:style>
  <w:style w:type="paragraph" w:customStyle="1" w:styleId="4CBA1ED24A1A44168AA84CDFD8F80913">
    <w:name w:val="4CBA1ED24A1A44168AA84CDFD8F80913"/>
    <w:rsid w:val="007355F3"/>
    <w:pPr>
      <w:widowControl w:val="0"/>
      <w:jc w:val="both"/>
    </w:pPr>
    <w:rPr>
      <w:rFonts w:ascii="Calibri" w:eastAsia="宋体" w:hAnsi="Calibri" w:cs="Times New Roman"/>
    </w:rPr>
  </w:style>
  <w:style w:type="paragraph" w:customStyle="1" w:styleId="A4DDEDFAB49742A99C7F4A6B7C41AEB2">
    <w:name w:val="A4DDEDFAB49742A99C7F4A6B7C41AEB2"/>
    <w:rsid w:val="007355F3"/>
    <w:pPr>
      <w:widowControl w:val="0"/>
      <w:jc w:val="both"/>
    </w:pPr>
    <w:rPr>
      <w:rFonts w:ascii="Calibri" w:eastAsia="宋体" w:hAnsi="Calibri" w:cs="Times New Roman"/>
    </w:rPr>
  </w:style>
  <w:style w:type="paragraph" w:customStyle="1" w:styleId="3FFFA9D6555A4EF497283780DA62C68A">
    <w:name w:val="3FFFA9D6555A4EF497283780DA62C68A"/>
    <w:rsid w:val="007355F3"/>
    <w:pPr>
      <w:widowControl w:val="0"/>
      <w:jc w:val="both"/>
    </w:pPr>
    <w:rPr>
      <w:rFonts w:ascii="Calibri" w:eastAsia="宋体" w:hAnsi="Calibri" w:cs="Times New Roman"/>
    </w:rPr>
  </w:style>
  <w:style w:type="paragraph" w:customStyle="1" w:styleId="D982582B68A54BB09065D3F086BACA16">
    <w:name w:val="D982582B68A54BB09065D3F086BACA16"/>
    <w:rsid w:val="007355F3"/>
    <w:pPr>
      <w:widowControl w:val="0"/>
      <w:jc w:val="both"/>
    </w:pPr>
    <w:rPr>
      <w:rFonts w:ascii="Calibri" w:eastAsia="宋体" w:hAnsi="Calibri" w:cs="Times New Roman"/>
    </w:rPr>
  </w:style>
  <w:style w:type="paragraph" w:customStyle="1" w:styleId="F7123115B407429D8E7F87E043DE51CA">
    <w:name w:val="F7123115B407429D8E7F87E043DE51CA"/>
    <w:rsid w:val="007355F3"/>
    <w:pPr>
      <w:widowControl w:val="0"/>
      <w:jc w:val="both"/>
    </w:pPr>
    <w:rPr>
      <w:rFonts w:ascii="Calibri" w:eastAsia="宋体" w:hAnsi="Calibri" w:cs="Times New Roman"/>
    </w:rPr>
  </w:style>
  <w:style w:type="paragraph" w:customStyle="1" w:styleId="8D49F3E9147F479F87E58E17CF5DB260">
    <w:name w:val="8D49F3E9147F479F87E58E17CF5DB260"/>
    <w:rsid w:val="007355F3"/>
    <w:pPr>
      <w:widowControl w:val="0"/>
      <w:jc w:val="both"/>
    </w:pPr>
    <w:rPr>
      <w:rFonts w:ascii="Calibri" w:eastAsia="宋体" w:hAnsi="Calibri" w:cs="Times New Roman"/>
    </w:rPr>
  </w:style>
  <w:style w:type="paragraph" w:customStyle="1" w:styleId="8B890C7F8558498FAE60E1AC7EECB628">
    <w:name w:val="8B890C7F8558498FAE60E1AC7EECB628"/>
    <w:rsid w:val="007355F3"/>
    <w:pPr>
      <w:widowControl w:val="0"/>
      <w:jc w:val="both"/>
    </w:pPr>
    <w:rPr>
      <w:rFonts w:ascii="Calibri" w:eastAsia="宋体" w:hAnsi="Calibri" w:cs="Times New Roman"/>
    </w:rPr>
  </w:style>
  <w:style w:type="paragraph" w:customStyle="1" w:styleId="16E40473FB9748F3B3EE893C4EB69415">
    <w:name w:val="16E40473FB9748F3B3EE893C4EB69415"/>
    <w:rsid w:val="007355F3"/>
    <w:pPr>
      <w:widowControl w:val="0"/>
      <w:jc w:val="both"/>
    </w:pPr>
    <w:rPr>
      <w:rFonts w:ascii="Calibri" w:eastAsia="宋体" w:hAnsi="Calibri" w:cs="Times New Roman"/>
    </w:rPr>
  </w:style>
  <w:style w:type="paragraph" w:customStyle="1" w:styleId="7F0F1091313E47B59FE64789977E127F">
    <w:name w:val="7F0F1091313E47B59FE64789977E127F"/>
    <w:rsid w:val="007355F3"/>
    <w:pPr>
      <w:widowControl w:val="0"/>
      <w:jc w:val="both"/>
    </w:pPr>
    <w:rPr>
      <w:rFonts w:ascii="Calibri" w:eastAsia="宋体" w:hAnsi="Calibri" w:cs="Times New Roman"/>
    </w:rPr>
  </w:style>
  <w:style w:type="paragraph" w:customStyle="1" w:styleId="05A77CAB6CEB467E9782CF5266E52289">
    <w:name w:val="05A77CAB6CEB467E9782CF5266E52289"/>
    <w:rsid w:val="007355F3"/>
    <w:pPr>
      <w:widowControl w:val="0"/>
      <w:jc w:val="both"/>
    </w:pPr>
    <w:rPr>
      <w:rFonts w:ascii="Calibri" w:eastAsia="宋体" w:hAnsi="Calibri" w:cs="Times New Roman"/>
    </w:rPr>
  </w:style>
  <w:style w:type="paragraph" w:customStyle="1" w:styleId="495C9813582947A7941BE2F36E0FD5C3">
    <w:name w:val="495C9813582947A7941BE2F36E0FD5C3"/>
    <w:rsid w:val="007355F3"/>
    <w:pPr>
      <w:widowControl w:val="0"/>
      <w:jc w:val="both"/>
    </w:pPr>
    <w:rPr>
      <w:rFonts w:ascii="Calibri" w:eastAsia="宋体" w:hAnsi="Calibri" w:cs="Times New Roman"/>
    </w:rPr>
  </w:style>
  <w:style w:type="paragraph" w:customStyle="1" w:styleId="6A56282CFDEA49339F5F28A011562A36">
    <w:name w:val="6A56282CFDEA49339F5F28A011562A36"/>
    <w:rsid w:val="007355F3"/>
    <w:pPr>
      <w:widowControl w:val="0"/>
      <w:jc w:val="both"/>
    </w:pPr>
    <w:rPr>
      <w:rFonts w:ascii="Calibri" w:eastAsia="宋体" w:hAnsi="Calibri" w:cs="Times New Roman"/>
    </w:rPr>
  </w:style>
  <w:style w:type="paragraph" w:customStyle="1" w:styleId="618088E0B1E44DAEB30274021B3004BA">
    <w:name w:val="618088E0B1E44DAEB30274021B3004BA"/>
    <w:rsid w:val="007355F3"/>
    <w:pPr>
      <w:widowControl w:val="0"/>
      <w:jc w:val="both"/>
    </w:pPr>
    <w:rPr>
      <w:rFonts w:ascii="Calibri" w:eastAsia="宋体" w:hAnsi="Calibri" w:cs="Times New Roman"/>
    </w:rPr>
  </w:style>
  <w:style w:type="paragraph" w:customStyle="1" w:styleId="C9F6ED12248C4DC59CD3502E9D790193">
    <w:name w:val="C9F6ED12248C4DC59CD3502E9D790193"/>
    <w:rsid w:val="007355F3"/>
    <w:pPr>
      <w:widowControl w:val="0"/>
      <w:jc w:val="both"/>
    </w:pPr>
    <w:rPr>
      <w:rFonts w:ascii="Calibri" w:eastAsia="宋体" w:hAnsi="Calibri" w:cs="Times New Roman"/>
    </w:rPr>
  </w:style>
  <w:style w:type="paragraph" w:customStyle="1" w:styleId="E50C915911514EA1A4246E699492B562">
    <w:name w:val="E50C915911514EA1A4246E699492B562"/>
    <w:rsid w:val="007355F3"/>
    <w:pPr>
      <w:widowControl w:val="0"/>
      <w:jc w:val="both"/>
    </w:pPr>
    <w:rPr>
      <w:rFonts w:ascii="Calibri" w:eastAsia="宋体" w:hAnsi="Calibri" w:cs="Times New Roman"/>
    </w:rPr>
  </w:style>
  <w:style w:type="paragraph" w:customStyle="1" w:styleId="29828F0295E14FA4AD56155DF2592852">
    <w:name w:val="29828F0295E14FA4AD56155DF2592852"/>
    <w:rsid w:val="007355F3"/>
    <w:pPr>
      <w:widowControl w:val="0"/>
      <w:jc w:val="both"/>
    </w:pPr>
    <w:rPr>
      <w:rFonts w:ascii="Calibri" w:eastAsia="宋体" w:hAnsi="Calibri" w:cs="Times New Roman"/>
    </w:rPr>
  </w:style>
  <w:style w:type="paragraph" w:customStyle="1" w:styleId="ED4EA8E7A4A0418AAA22CEE08C282398">
    <w:name w:val="ED4EA8E7A4A0418AAA22CEE08C282398"/>
    <w:rsid w:val="007355F3"/>
    <w:pPr>
      <w:widowControl w:val="0"/>
      <w:jc w:val="both"/>
    </w:pPr>
    <w:rPr>
      <w:rFonts w:ascii="Calibri" w:eastAsia="宋体" w:hAnsi="Calibri" w:cs="Times New Roman"/>
    </w:rPr>
  </w:style>
  <w:style w:type="paragraph" w:customStyle="1" w:styleId="0710237912D043F4958008DF5D880329">
    <w:name w:val="0710237912D043F4958008DF5D880329"/>
    <w:rsid w:val="007355F3"/>
    <w:pPr>
      <w:widowControl w:val="0"/>
      <w:jc w:val="both"/>
    </w:pPr>
    <w:rPr>
      <w:rFonts w:ascii="Calibri" w:eastAsia="宋体" w:hAnsi="Calibri" w:cs="Times New Roman"/>
    </w:rPr>
  </w:style>
  <w:style w:type="paragraph" w:customStyle="1" w:styleId="AFF2318C148E498D91CEC0930AB3A6CD">
    <w:name w:val="AFF2318C148E498D91CEC0930AB3A6CD"/>
    <w:rsid w:val="007355F3"/>
    <w:pPr>
      <w:widowControl w:val="0"/>
      <w:jc w:val="both"/>
    </w:pPr>
    <w:rPr>
      <w:rFonts w:ascii="Calibri" w:eastAsia="宋体" w:hAnsi="Calibri" w:cs="Times New Roman"/>
    </w:rPr>
  </w:style>
  <w:style w:type="paragraph" w:customStyle="1" w:styleId="092392FBD204473E90DD3A3E61CB2A08">
    <w:name w:val="092392FBD204473E90DD3A3E61CB2A08"/>
    <w:rsid w:val="007355F3"/>
    <w:pPr>
      <w:widowControl w:val="0"/>
      <w:jc w:val="both"/>
    </w:pPr>
    <w:rPr>
      <w:rFonts w:ascii="Calibri" w:eastAsia="宋体" w:hAnsi="Calibri" w:cs="Times New Roman"/>
    </w:rPr>
  </w:style>
  <w:style w:type="paragraph" w:customStyle="1" w:styleId="DF1D51569CD245EBB314613AD99EA56B">
    <w:name w:val="DF1D51569CD245EBB314613AD99EA56B"/>
    <w:rsid w:val="007355F3"/>
    <w:pPr>
      <w:widowControl w:val="0"/>
      <w:jc w:val="both"/>
    </w:pPr>
    <w:rPr>
      <w:rFonts w:ascii="Calibri" w:eastAsia="宋体" w:hAnsi="Calibri" w:cs="Times New Roman"/>
    </w:rPr>
  </w:style>
  <w:style w:type="paragraph" w:customStyle="1" w:styleId="CED792AFD1C04E0780CB771E7DAA8529">
    <w:name w:val="CED792AFD1C04E0780CB771E7DAA8529"/>
    <w:rsid w:val="007355F3"/>
    <w:pPr>
      <w:widowControl w:val="0"/>
      <w:jc w:val="both"/>
    </w:pPr>
    <w:rPr>
      <w:rFonts w:ascii="Calibri" w:eastAsia="宋体" w:hAnsi="Calibri" w:cs="Times New Roman"/>
    </w:rPr>
  </w:style>
  <w:style w:type="paragraph" w:customStyle="1" w:styleId="3E900DA94FC74CB9AB2173BD2A1B6C1D">
    <w:name w:val="3E900DA94FC74CB9AB2173BD2A1B6C1D"/>
    <w:rsid w:val="007355F3"/>
    <w:pPr>
      <w:widowControl w:val="0"/>
      <w:jc w:val="both"/>
    </w:pPr>
    <w:rPr>
      <w:rFonts w:ascii="Calibri" w:eastAsia="宋体" w:hAnsi="Calibri" w:cs="Times New Roman"/>
    </w:rPr>
  </w:style>
  <w:style w:type="paragraph" w:customStyle="1" w:styleId="4AAE1554E95E42909004C5B0B8FFB0EA">
    <w:name w:val="4AAE1554E95E42909004C5B0B8FFB0EA"/>
    <w:rsid w:val="007355F3"/>
    <w:pPr>
      <w:widowControl w:val="0"/>
      <w:jc w:val="both"/>
    </w:pPr>
    <w:rPr>
      <w:rFonts w:ascii="Calibri" w:eastAsia="宋体" w:hAnsi="Calibri" w:cs="Times New Roman"/>
    </w:rPr>
  </w:style>
  <w:style w:type="paragraph" w:customStyle="1" w:styleId="6E35B37D1FB04D3DBC028A1EC73A0809">
    <w:name w:val="6E35B37D1FB04D3DBC028A1EC73A0809"/>
    <w:rsid w:val="007355F3"/>
    <w:pPr>
      <w:widowControl w:val="0"/>
      <w:jc w:val="both"/>
    </w:pPr>
    <w:rPr>
      <w:rFonts w:ascii="Calibri" w:eastAsia="宋体" w:hAnsi="Calibri" w:cs="Times New Roman"/>
    </w:rPr>
  </w:style>
  <w:style w:type="paragraph" w:customStyle="1" w:styleId="F43380ABE0894CEBAD4AD95521DE5492">
    <w:name w:val="F43380ABE0894CEBAD4AD95521DE5492"/>
    <w:rsid w:val="007355F3"/>
    <w:pPr>
      <w:widowControl w:val="0"/>
      <w:jc w:val="both"/>
    </w:pPr>
    <w:rPr>
      <w:rFonts w:ascii="Calibri" w:eastAsia="宋体" w:hAnsi="Calibri" w:cs="Times New Roman"/>
    </w:rPr>
  </w:style>
  <w:style w:type="paragraph" w:customStyle="1" w:styleId="5FC09E8C89254F61A5A3111C06E31A53">
    <w:name w:val="5FC09E8C89254F61A5A3111C06E31A53"/>
    <w:rsid w:val="007355F3"/>
    <w:pPr>
      <w:widowControl w:val="0"/>
      <w:jc w:val="both"/>
    </w:pPr>
    <w:rPr>
      <w:rFonts w:ascii="Calibri" w:eastAsia="宋体" w:hAnsi="Calibri" w:cs="Times New Roman"/>
    </w:rPr>
  </w:style>
  <w:style w:type="paragraph" w:customStyle="1" w:styleId="E6555CCB291449EEAF59C0BC0DDF6ABC">
    <w:name w:val="E6555CCB291449EEAF59C0BC0DDF6ABC"/>
    <w:rsid w:val="007355F3"/>
    <w:pPr>
      <w:widowControl w:val="0"/>
      <w:jc w:val="both"/>
    </w:pPr>
    <w:rPr>
      <w:rFonts w:ascii="Calibri" w:eastAsia="宋体" w:hAnsi="Calibri" w:cs="Times New Roman"/>
    </w:rPr>
  </w:style>
  <w:style w:type="paragraph" w:customStyle="1" w:styleId="473D8029DAEB48E3A009E88F549B30BF">
    <w:name w:val="473D8029DAEB48E3A009E88F549B30BF"/>
    <w:rsid w:val="007355F3"/>
    <w:pPr>
      <w:widowControl w:val="0"/>
      <w:jc w:val="both"/>
    </w:pPr>
    <w:rPr>
      <w:rFonts w:ascii="Calibri" w:eastAsia="宋体" w:hAnsi="Calibri" w:cs="Times New Roman"/>
    </w:rPr>
  </w:style>
  <w:style w:type="paragraph" w:customStyle="1" w:styleId="AF17D10325874C459E2F05027D619E5F">
    <w:name w:val="AF17D10325874C459E2F05027D619E5F"/>
    <w:rsid w:val="007355F3"/>
    <w:pPr>
      <w:widowControl w:val="0"/>
      <w:jc w:val="both"/>
    </w:pPr>
    <w:rPr>
      <w:rFonts w:ascii="Calibri" w:eastAsia="宋体" w:hAnsi="Calibri" w:cs="Times New Roman"/>
    </w:rPr>
  </w:style>
  <w:style w:type="paragraph" w:customStyle="1" w:styleId="D4148276A7F84681AB3E0A7AFDA4CFDE">
    <w:name w:val="D4148276A7F84681AB3E0A7AFDA4CFDE"/>
    <w:rsid w:val="007355F3"/>
    <w:pPr>
      <w:widowControl w:val="0"/>
      <w:jc w:val="both"/>
    </w:pPr>
    <w:rPr>
      <w:rFonts w:ascii="Calibri" w:eastAsia="宋体" w:hAnsi="Calibri" w:cs="Times New Roman"/>
    </w:rPr>
  </w:style>
  <w:style w:type="paragraph" w:customStyle="1" w:styleId="F667B2E4612A49F5B0FE80DF6510322F">
    <w:name w:val="F667B2E4612A49F5B0FE80DF6510322F"/>
    <w:rsid w:val="007355F3"/>
    <w:pPr>
      <w:widowControl w:val="0"/>
      <w:jc w:val="both"/>
    </w:pPr>
    <w:rPr>
      <w:rFonts w:ascii="Calibri" w:eastAsia="宋体" w:hAnsi="Calibri" w:cs="Times New Roman"/>
    </w:rPr>
  </w:style>
  <w:style w:type="paragraph" w:customStyle="1" w:styleId="3044293CE65644A5A3BFDBE711EF2121">
    <w:name w:val="3044293CE65644A5A3BFDBE711EF2121"/>
    <w:rsid w:val="007355F3"/>
    <w:pPr>
      <w:widowControl w:val="0"/>
      <w:jc w:val="both"/>
    </w:pPr>
    <w:rPr>
      <w:rFonts w:ascii="Calibri" w:eastAsia="宋体" w:hAnsi="Calibri" w:cs="Times New Roman"/>
    </w:rPr>
  </w:style>
  <w:style w:type="paragraph" w:customStyle="1" w:styleId="707397E9E61141EDAD8D275E24AE83DA">
    <w:name w:val="707397E9E61141EDAD8D275E24AE83DA"/>
    <w:rsid w:val="007355F3"/>
    <w:pPr>
      <w:widowControl w:val="0"/>
      <w:jc w:val="both"/>
    </w:pPr>
    <w:rPr>
      <w:rFonts w:ascii="Calibri" w:eastAsia="宋体" w:hAnsi="Calibri" w:cs="Times New Roman"/>
    </w:rPr>
  </w:style>
  <w:style w:type="paragraph" w:customStyle="1" w:styleId="F069175C44584CA5A0F95D3E5034BF08">
    <w:name w:val="F069175C44584CA5A0F95D3E5034BF08"/>
    <w:rsid w:val="007355F3"/>
    <w:pPr>
      <w:widowControl w:val="0"/>
      <w:jc w:val="both"/>
    </w:pPr>
    <w:rPr>
      <w:rFonts w:ascii="Calibri" w:eastAsia="宋体" w:hAnsi="Calibri" w:cs="Times New Roman"/>
    </w:rPr>
  </w:style>
  <w:style w:type="paragraph" w:customStyle="1" w:styleId="096255F05D034508A10B65F0D1BDCA74">
    <w:name w:val="096255F05D034508A10B65F0D1BDCA74"/>
    <w:rsid w:val="007355F3"/>
    <w:pPr>
      <w:widowControl w:val="0"/>
      <w:jc w:val="both"/>
    </w:pPr>
    <w:rPr>
      <w:rFonts w:ascii="Calibri" w:eastAsia="宋体" w:hAnsi="Calibri" w:cs="Times New Roman"/>
    </w:rPr>
  </w:style>
  <w:style w:type="paragraph" w:customStyle="1" w:styleId="6C4B6FAFBCE04BDFB89F3BB64C9F01E4">
    <w:name w:val="6C4B6FAFBCE04BDFB89F3BB64C9F01E4"/>
    <w:rsid w:val="007355F3"/>
    <w:pPr>
      <w:widowControl w:val="0"/>
      <w:jc w:val="both"/>
    </w:pPr>
    <w:rPr>
      <w:rFonts w:ascii="Calibri" w:eastAsia="宋体" w:hAnsi="Calibri" w:cs="Times New Roman"/>
    </w:rPr>
  </w:style>
  <w:style w:type="paragraph" w:customStyle="1" w:styleId="07C6021F05BD496A9A05F99A9C1EBA11">
    <w:name w:val="07C6021F05BD496A9A05F99A9C1EBA11"/>
    <w:rsid w:val="007355F3"/>
    <w:pPr>
      <w:widowControl w:val="0"/>
      <w:jc w:val="both"/>
    </w:pPr>
    <w:rPr>
      <w:rFonts w:ascii="Calibri" w:eastAsia="宋体" w:hAnsi="Calibri" w:cs="Times New Roman"/>
    </w:rPr>
  </w:style>
  <w:style w:type="paragraph" w:customStyle="1" w:styleId="2074066AA8B544689B7ACCCFA05C3D69">
    <w:name w:val="2074066AA8B544689B7ACCCFA05C3D69"/>
    <w:rsid w:val="007355F3"/>
    <w:pPr>
      <w:widowControl w:val="0"/>
      <w:jc w:val="both"/>
    </w:pPr>
    <w:rPr>
      <w:rFonts w:ascii="Calibri" w:eastAsia="宋体" w:hAnsi="Calibri" w:cs="Times New Roman"/>
    </w:rPr>
  </w:style>
  <w:style w:type="paragraph" w:customStyle="1" w:styleId="26E2A445C43E45E4AEDBE91BF2BA5966">
    <w:name w:val="26E2A445C43E45E4AEDBE91BF2BA5966"/>
    <w:rsid w:val="007355F3"/>
    <w:pPr>
      <w:widowControl w:val="0"/>
      <w:jc w:val="both"/>
    </w:pPr>
    <w:rPr>
      <w:rFonts w:ascii="Calibri" w:eastAsia="宋体" w:hAnsi="Calibri" w:cs="Times New Roman"/>
    </w:rPr>
  </w:style>
  <w:style w:type="paragraph" w:customStyle="1" w:styleId="0AC3C4DAA4484598976974D625EB8ADA">
    <w:name w:val="0AC3C4DAA4484598976974D625EB8ADA"/>
    <w:rsid w:val="007355F3"/>
    <w:pPr>
      <w:widowControl w:val="0"/>
      <w:jc w:val="both"/>
    </w:pPr>
    <w:rPr>
      <w:rFonts w:ascii="Calibri" w:eastAsia="宋体" w:hAnsi="Calibri" w:cs="Times New Roman"/>
    </w:rPr>
  </w:style>
  <w:style w:type="paragraph" w:customStyle="1" w:styleId="E56C6303F73A409090CE3F390A6CA0CD">
    <w:name w:val="E56C6303F73A409090CE3F390A6CA0CD"/>
    <w:rsid w:val="007355F3"/>
    <w:pPr>
      <w:widowControl w:val="0"/>
      <w:jc w:val="both"/>
    </w:pPr>
    <w:rPr>
      <w:rFonts w:ascii="Calibri" w:eastAsia="宋体" w:hAnsi="Calibri" w:cs="Times New Roman"/>
    </w:rPr>
  </w:style>
  <w:style w:type="paragraph" w:customStyle="1" w:styleId="B18B1E76B8094CA9AC7F9CA2EFB3F98B">
    <w:name w:val="B18B1E76B8094CA9AC7F9CA2EFB3F98B"/>
    <w:rsid w:val="007355F3"/>
    <w:pPr>
      <w:widowControl w:val="0"/>
      <w:jc w:val="both"/>
    </w:pPr>
    <w:rPr>
      <w:rFonts w:ascii="Calibri" w:eastAsia="宋体" w:hAnsi="Calibri" w:cs="Times New Roman"/>
    </w:rPr>
  </w:style>
  <w:style w:type="paragraph" w:customStyle="1" w:styleId="47B78CDDFAD44F65AB387204CACCEC30">
    <w:name w:val="47B78CDDFAD44F65AB387204CACCEC30"/>
    <w:rsid w:val="007355F3"/>
    <w:pPr>
      <w:widowControl w:val="0"/>
      <w:jc w:val="both"/>
    </w:pPr>
    <w:rPr>
      <w:rFonts w:ascii="Calibri" w:eastAsia="宋体" w:hAnsi="Calibri" w:cs="Times New Roman"/>
    </w:rPr>
  </w:style>
  <w:style w:type="paragraph" w:customStyle="1" w:styleId="1FDD0EC41E9047388D34404DD19B7E3E">
    <w:name w:val="1FDD0EC41E9047388D34404DD19B7E3E"/>
    <w:rsid w:val="007355F3"/>
    <w:pPr>
      <w:widowControl w:val="0"/>
      <w:jc w:val="both"/>
    </w:pPr>
    <w:rPr>
      <w:rFonts w:ascii="Calibri" w:eastAsia="宋体" w:hAnsi="Calibri" w:cs="Times New Roman"/>
    </w:rPr>
  </w:style>
  <w:style w:type="paragraph" w:customStyle="1" w:styleId="18F7F424CCA4422F9025676345BA1423">
    <w:name w:val="18F7F424CCA4422F9025676345BA1423"/>
    <w:rsid w:val="007355F3"/>
    <w:pPr>
      <w:widowControl w:val="0"/>
      <w:jc w:val="both"/>
    </w:pPr>
    <w:rPr>
      <w:rFonts w:ascii="Calibri" w:eastAsia="宋体" w:hAnsi="Calibri" w:cs="Times New Roman"/>
    </w:rPr>
  </w:style>
  <w:style w:type="paragraph" w:customStyle="1" w:styleId="A87A52DAAE7F4E0B936D456F3BA36C78">
    <w:name w:val="A87A52DAAE7F4E0B936D456F3BA36C78"/>
    <w:rsid w:val="007355F3"/>
    <w:pPr>
      <w:widowControl w:val="0"/>
      <w:jc w:val="both"/>
    </w:pPr>
    <w:rPr>
      <w:rFonts w:ascii="Calibri" w:eastAsia="宋体" w:hAnsi="Calibri" w:cs="Times New Roman"/>
    </w:rPr>
  </w:style>
  <w:style w:type="paragraph" w:customStyle="1" w:styleId="AD229350916A4E90AD2C855B0447BECA">
    <w:name w:val="AD229350916A4E90AD2C855B0447BECA"/>
    <w:rsid w:val="007355F3"/>
    <w:pPr>
      <w:widowControl w:val="0"/>
      <w:jc w:val="both"/>
    </w:pPr>
    <w:rPr>
      <w:rFonts w:ascii="Calibri" w:eastAsia="宋体" w:hAnsi="Calibri" w:cs="Times New Roman"/>
    </w:rPr>
  </w:style>
  <w:style w:type="paragraph" w:customStyle="1" w:styleId="CBBDE1E4732B4FCCB2EFDE5F21A6991C">
    <w:name w:val="CBBDE1E4732B4FCCB2EFDE5F21A6991C"/>
    <w:rsid w:val="007355F3"/>
    <w:pPr>
      <w:widowControl w:val="0"/>
      <w:jc w:val="both"/>
    </w:pPr>
    <w:rPr>
      <w:rFonts w:ascii="Calibri" w:eastAsia="宋体" w:hAnsi="Calibri" w:cs="Times New Roman"/>
    </w:rPr>
  </w:style>
  <w:style w:type="paragraph" w:customStyle="1" w:styleId="C7D5AAA2DD0A458983864E9E9013D760">
    <w:name w:val="C7D5AAA2DD0A458983864E9E9013D760"/>
    <w:rsid w:val="007355F3"/>
    <w:pPr>
      <w:widowControl w:val="0"/>
      <w:jc w:val="both"/>
    </w:pPr>
    <w:rPr>
      <w:rFonts w:ascii="Calibri" w:eastAsia="宋体" w:hAnsi="Calibri" w:cs="Times New Roman"/>
    </w:rPr>
  </w:style>
  <w:style w:type="paragraph" w:customStyle="1" w:styleId="C96271FA5D5A4F10B8EAEB31DB81D5FA">
    <w:name w:val="C96271FA5D5A4F10B8EAEB31DB81D5FA"/>
    <w:rsid w:val="007355F3"/>
    <w:pPr>
      <w:widowControl w:val="0"/>
      <w:jc w:val="both"/>
    </w:pPr>
    <w:rPr>
      <w:rFonts w:ascii="Calibri" w:eastAsia="宋体" w:hAnsi="Calibri" w:cs="Times New Roman"/>
    </w:rPr>
  </w:style>
  <w:style w:type="paragraph" w:customStyle="1" w:styleId="117219DE155E41D4A5B84FA5285AE908">
    <w:name w:val="117219DE155E41D4A5B84FA5285AE908"/>
    <w:rsid w:val="007355F3"/>
    <w:pPr>
      <w:widowControl w:val="0"/>
      <w:jc w:val="both"/>
    </w:pPr>
    <w:rPr>
      <w:rFonts w:ascii="Calibri" w:eastAsia="宋体" w:hAnsi="Calibri" w:cs="Times New Roman"/>
    </w:rPr>
  </w:style>
  <w:style w:type="paragraph" w:customStyle="1" w:styleId="117CEE05E6F647BB9A032AC1B2197B87">
    <w:name w:val="117CEE05E6F647BB9A032AC1B2197B87"/>
    <w:rsid w:val="007355F3"/>
    <w:pPr>
      <w:widowControl w:val="0"/>
      <w:jc w:val="both"/>
    </w:pPr>
    <w:rPr>
      <w:rFonts w:ascii="Calibri" w:eastAsia="宋体" w:hAnsi="Calibri" w:cs="Times New Roman"/>
    </w:rPr>
  </w:style>
  <w:style w:type="paragraph" w:customStyle="1" w:styleId="B06197E88DB04875AD7D4D3D29237AD3">
    <w:name w:val="B06197E88DB04875AD7D4D3D29237AD3"/>
    <w:rsid w:val="007355F3"/>
    <w:pPr>
      <w:widowControl w:val="0"/>
      <w:jc w:val="both"/>
    </w:pPr>
    <w:rPr>
      <w:rFonts w:ascii="Calibri" w:eastAsia="宋体" w:hAnsi="Calibri" w:cs="Times New Roman"/>
    </w:rPr>
  </w:style>
  <w:style w:type="paragraph" w:customStyle="1" w:styleId="D99E7115713945ADBE0A3F2B8B759E2D">
    <w:name w:val="D99E7115713945ADBE0A3F2B8B759E2D"/>
    <w:rsid w:val="007355F3"/>
    <w:pPr>
      <w:widowControl w:val="0"/>
      <w:jc w:val="both"/>
    </w:pPr>
    <w:rPr>
      <w:rFonts w:ascii="Calibri" w:eastAsia="宋体" w:hAnsi="Calibri" w:cs="Times New Roman"/>
    </w:rPr>
  </w:style>
  <w:style w:type="paragraph" w:customStyle="1" w:styleId="FC3C81EF1F9C456CB9487241AE719105">
    <w:name w:val="FC3C81EF1F9C456CB9487241AE719105"/>
    <w:rsid w:val="007355F3"/>
    <w:pPr>
      <w:widowControl w:val="0"/>
      <w:jc w:val="both"/>
    </w:pPr>
    <w:rPr>
      <w:rFonts w:ascii="Calibri" w:eastAsia="宋体" w:hAnsi="Calibri" w:cs="Times New Roman"/>
    </w:rPr>
  </w:style>
  <w:style w:type="paragraph" w:customStyle="1" w:styleId="07764361E1CD4E7EA7D3EB033A639345">
    <w:name w:val="07764361E1CD4E7EA7D3EB033A639345"/>
    <w:rsid w:val="007355F3"/>
    <w:pPr>
      <w:widowControl w:val="0"/>
      <w:jc w:val="both"/>
    </w:pPr>
    <w:rPr>
      <w:rFonts w:ascii="Calibri" w:eastAsia="宋体" w:hAnsi="Calibri" w:cs="Times New Roman"/>
    </w:rPr>
  </w:style>
  <w:style w:type="paragraph" w:customStyle="1" w:styleId="C567ED18BD6241C88EB4351F86E4F4A5">
    <w:name w:val="C567ED18BD6241C88EB4351F86E4F4A5"/>
    <w:rsid w:val="007355F3"/>
    <w:pPr>
      <w:widowControl w:val="0"/>
      <w:jc w:val="both"/>
    </w:pPr>
    <w:rPr>
      <w:rFonts w:ascii="Calibri" w:eastAsia="宋体" w:hAnsi="Calibri" w:cs="Times New Roman"/>
    </w:rPr>
  </w:style>
  <w:style w:type="paragraph" w:customStyle="1" w:styleId="6252B029619C4CBE953335AFEDFA9158">
    <w:name w:val="6252B029619C4CBE953335AFEDFA9158"/>
    <w:rsid w:val="007355F3"/>
    <w:pPr>
      <w:widowControl w:val="0"/>
      <w:jc w:val="both"/>
    </w:pPr>
    <w:rPr>
      <w:rFonts w:ascii="Calibri" w:eastAsia="宋体" w:hAnsi="Calibri" w:cs="Times New Roman"/>
    </w:rPr>
  </w:style>
  <w:style w:type="paragraph" w:customStyle="1" w:styleId="8889AC79D4594559BB3028FFBD680110">
    <w:name w:val="8889AC79D4594559BB3028FFBD680110"/>
    <w:rsid w:val="007355F3"/>
    <w:pPr>
      <w:widowControl w:val="0"/>
      <w:jc w:val="both"/>
    </w:pPr>
    <w:rPr>
      <w:rFonts w:ascii="Calibri" w:eastAsia="宋体" w:hAnsi="Calibri" w:cs="Times New Roman"/>
    </w:rPr>
  </w:style>
  <w:style w:type="paragraph" w:customStyle="1" w:styleId="6FC7A57664B442F6B3A6007E8DB75BA4">
    <w:name w:val="6FC7A57664B442F6B3A6007E8DB75BA4"/>
    <w:rsid w:val="007355F3"/>
    <w:pPr>
      <w:widowControl w:val="0"/>
      <w:jc w:val="both"/>
    </w:pPr>
    <w:rPr>
      <w:rFonts w:ascii="Calibri" w:eastAsia="宋体" w:hAnsi="Calibri" w:cs="Times New Roman"/>
    </w:rPr>
  </w:style>
  <w:style w:type="paragraph" w:customStyle="1" w:styleId="689C144B514C437A9985EA9A04EA1587">
    <w:name w:val="689C144B514C437A9985EA9A04EA1587"/>
    <w:rsid w:val="007355F3"/>
    <w:pPr>
      <w:widowControl w:val="0"/>
      <w:jc w:val="both"/>
    </w:pPr>
    <w:rPr>
      <w:rFonts w:ascii="Calibri" w:eastAsia="宋体" w:hAnsi="Calibri" w:cs="Times New Roman"/>
    </w:rPr>
  </w:style>
  <w:style w:type="paragraph" w:customStyle="1" w:styleId="7D97F6D0B08E4770B238762F1E236183">
    <w:name w:val="7D97F6D0B08E4770B238762F1E236183"/>
    <w:rsid w:val="007355F3"/>
    <w:pPr>
      <w:widowControl w:val="0"/>
      <w:jc w:val="both"/>
    </w:pPr>
    <w:rPr>
      <w:rFonts w:ascii="Calibri" w:eastAsia="宋体" w:hAnsi="Calibri" w:cs="Times New Roman"/>
    </w:rPr>
  </w:style>
  <w:style w:type="paragraph" w:customStyle="1" w:styleId="C7A3CE8528214D1DB4F2A469E9590283">
    <w:name w:val="C7A3CE8528214D1DB4F2A469E9590283"/>
    <w:rsid w:val="007355F3"/>
    <w:pPr>
      <w:widowControl w:val="0"/>
      <w:jc w:val="both"/>
    </w:pPr>
    <w:rPr>
      <w:rFonts w:ascii="Calibri" w:eastAsia="宋体" w:hAnsi="Calibri" w:cs="Times New Roman"/>
    </w:rPr>
  </w:style>
  <w:style w:type="paragraph" w:customStyle="1" w:styleId="68360137AF2E4092BB78EBE07ADA6F1E">
    <w:name w:val="68360137AF2E4092BB78EBE07ADA6F1E"/>
    <w:rsid w:val="007355F3"/>
    <w:pPr>
      <w:widowControl w:val="0"/>
      <w:jc w:val="both"/>
    </w:pPr>
    <w:rPr>
      <w:rFonts w:ascii="Calibri" w:eastAsia="宋体" w:hAnsi="Calibri" w:cs="Times New Roman"/>
    </w:rPr>
  </w:style>
  <w:style w:type="paragraph" w:customStyle="1" w:styleId="75CC82CDD9DB4655AB8313F3A9AFCE4B">
    <w:name w:val="75CC82CDD9DB4655AB8313F3A9AFCE4B"/>
    <w:rsid w:val="007355F3"/>
    <w:pPr>
      <w:widowControl w:val="0"/>
      <w:jc w:val="both"/>
    </w:pPr>
    <w:rPr>
      <w:rFonts w:ascii="Calibri" w:eastAsia="宋体" w:hAnsi="Calibri" w:cs="Times New Roman"/>
    </w:rPr>
  </w:style>
  <w:style w:type="paragraph" w:customStyle="1" w:styleId="4D97A68B0D064A6393016DEA32337BD2">
    <w:name w:val="4D97A68B0D064A6393016DEA32337BD2"/>
    <w:rsid w:val="007355F3"/>
    <w:pPr>
      <w:widowControl w:val="0"/>
      <w:jc w:val="both"/>
    </w:pPr>
    <w:rPr>
      <w:rFonts w:ascii="Calibri" w:eastAsia="宋体" w:hAnsi="Calibri" w:cs="Times New Roman"/>
    </w:rPr>
  </w:style>
  <w:style w:type="paragraph" w:customStyle="1" w:styleId="DF39A8279B4C4BFAADCD16B0B8794FDF">
    <w:name w:val="DF39A8279B4C4BFAADCD16B0B8794FDF"/>
    <w:rsid w:val="007355F3"/>
    <w:pPr>
      <w:widowControl w:val="0"/>
      <w:jc w:val="both"/>
    </w:pPr>
    <w:rPr>
      <w:rFonts w:ascii="Calibri" w:eastAsia="宋体" w:hAnsi="Calibri" w:cs="Times New Roman"/>
    </w:rPr>
  </w:style>
  <w:style w:type="paragraph" w:customStyle="1" w:styleId="25CD3ED71FE340D9A64138D1D485B95C">
    <w:name w:val="25CD3ED71FE340D9A64138D1D485B95C"/>
    <w:rsid w:val="007355F3"/>
    <w:pPr>
      <w:widowControl w:val="0"/>
      <w:jc w:val="both"/>
    </w:pPr>
    <w:rPr>
      <w:rFonts w:ascii="Calibri" w:eastAsia="宋体" w:hAnsi="Calibri" w:cs="Times New Roman"/>
    </w:rPr>
  </w:style>
  <w:style w:type="paragraph" w:customStyle="1" w:styleId="48AAE5DD34064BA38A85BAC636A17743">
    <w:name w:val="48AAE5DD34064BA38A85BAC636A17743"/>
    <w:rsid w:val="007355F3"/>
    <w:pPr>
      <w:widowControl w:val="0"/>
      <w:jc w:val="both"/>
    </w:pPr>
    <w:rPr>
      <w:rFonts w:ascii="Calibri" w:eastAsia="宋体" w:hAnsi="Calibri" w:cs="Times New Roman"/>
    </w:rPr>
  </w:style>
  <w:style w:type="paragraph" w:customStyle="1" w:styleId="3A0F569DC5524A3CBD3DD02C7DFE48E2">
    <w:name w:val="3A0F569DC5524A3CBD3DD02C7DFE48E2"/>
    <w:rsid w:val="007355F3"/>
    <w:pPr>
      <w:widowControl w:val="0"/>
      <w:jc w:val="both"/>
    </w:pPr>
    <w:rPr>
      <w:rFonts w:ascii="Calibri" w:eastAsia="宋体" w:hAnsi="Calibri" w:cs="Times New Roman"/>
    </w:rPr>
  </w:style>
  <w:style w:type="paragraph" w:customStyle="1" w:styleId="AED3FF8269E049B68CCA0AF185426AE9">
    <w:name w:val="AED3FF8269E049B68CCA0AF185426AE9"/>
    <w:rsid w:val="007355F3"/>
    <w:pPr>
      <w:widowControl w:val="0"/>
      <w:jc w:val="both"/>
    </w:pPr>
    <w:rPr>
      <w:rFonts w:ascii="Calibri" w:eastAsia="宋体" w:hAnsi="Calibri" w:cs="Times New Roman"/>
    </w:rPr>
  </w:style>
  <w:style w:type="paragraph" w:customStyle="1" w:styleId="FAA3F4A4453B4CA983CA335EF388D516">
    <w:name w:val="FAA3F4A4453B4CA983CA335EF388D516"/>
    <w:rsid w:val="007355F3"/>
    <w:pPr>
      <w:widowControl w:val="0"/>
      <w:jc w:val="both"/>
    </w:pPr>
    <w:rPr>
      <w:rFonts w:ascii="Calibri" w:eastAsia="宋体" w:hAnsi="Calibri" w:cs="Times New Roman"/>
    </w:rPr>
  </w:style>
  <w:style w:type="paragraph" w:customStyle="1" w:styleId="F3448D6550CB4BE8A51B875E486EFBD3">
    <w:name w:val="F3448D6550CB4BE8A51B875E486EFBD3"/>
    <w:rsid w:val="007355F3"/>
    <w:pPr>
      <w:widowControl w:val="0"/>
      <w:jc w:val="both"/>
    </w:pPr>
    <w:rPr>
      <w:rFonts w:ascii="Calibri" w:eastAsia="宋体" w:hAnsi="Calibri" w:cs="Times New Roman"/>
    </w:rPr>
  </w:style>
  <w:style w:type="paragraph" w:customStyle="1" w:styleId="D0CA3E79320F4A2DAD05EE6F117F75D1">
    <w:name w:val="D0CA3E79320F4A2DAD05EE6F117F75D1"/>
    <w:rsid w:val="007355F3"/>
    <w:pPr>
      <w:widowControl w:val="0"/>
      <w:jc w:val="both"/>
    </w:pPr>
    <w:rPr>
      <w:rFonts w:ascii="Calibri" w:eastAsia="宋体" w:hAnsi="Calibri" w:cs="Times New Roman"/>
    </w:rPr>
  </w:style>
  <w:style w:type="paragraph" w:customStyle="1" w:styleId="E2D9A035F393408EAE642964E8E182BB">
    <w:name w:val="E2D9A035F393408EAE642964E8E182BB"/>
    <w:rsid w:val="007355F3"/>
    <w:pPr>
      <w:widowControl w:val="0"/>
      <w:jc w:val="both"/>
    </w:pPr>
    <w:rPr>
      <w:rFonts w:ascii="Calibri" w:eastAsia="宋体" w:hAnsi="Calibri" w:cs="Times New Roman"/>
    </w:rPr>
  </w:style>
  <w:style w:type="paragraph" w:customStyle="1" w:styleId="F6B14BBC6C0143E48A2020AB49635CF8">
    <w:name w:val="F6B14BBC6C0143E48A2020AB49635CF8"/>
    <w:rsid w:val="007355F3"/>
    <w:pPr>
      <w:widowControl w:val="0"/>
      <w:jc w:val="both"/>
    </w:pPr>
    <w:rPr>
      <w:rFonts w:ascii="Calibri" w:eastAsia="宋体" w:hAnsi="Calibri" w:cs="Times New Roman"/>
    </w:rPr>
  </w:style>
  <w:style w:type="paragraph" w:customStyle="1" w:styleId="E04DF8DF46954E5AA0F662A6F2E46140">
    <w:name w:val="E04DF8DF46954E5AA0F662A6F2E46140"/>
    <w:rsid w:val="007355F3"/>
    <w:pPr>
      <w:widowControl w:val="0"/>
      <w:jc w:val="both"/>
    </w:pPr>
    <w:rPr>
      <w:rFonts w:ascii="Calibri" w:eastAsia="宋体" w:hAnsi="Calibri" w:cs="Times New Roman"/>
    </w:rPr>
  </w:style>
  <w:style w:type="paragraph" w:customStyle="1" w:styleId="6378B38D28194B9580E241DE36585E6B">
    <w:name w:val="6378B38D28194B9580E241DE36585E6B"/>
    <w:rsid w:val="007355F3"/>
    <w:pPr>
      <w:widowControl w:val="0"/>
      <w:jc w:val="both"/>
    </w:pPr>
    <w:rPr>
      <w:rFonts w:ascii="Calibri" w:eastAsia="宋体" w:hAnsi="Calibri" w:cs="Times New Roman"/>
    </w:rPr>
  </w:style>
  <w:style w:type="paragraph" w:customStyle="1" w:styleId="97B3A2C87DFB4EF282EE750FC7065C52">
    <w:name w:val="97B3A2C87DFB4EF282EE750FC7065C52"/>
    <w:rsid w:val="007355F3"/>
    <w:pPr>
      <w:widowControl w:val="0"/>
      <w:jc w:val="both"/>
    </w:pPr>
    <w:rPr>
      <w:rFonts w:ascii="Calibri" w:eastAsia="宋体" w:hAnsi="Calibri" w:cs="Times New Roman"/>
    </w:rPr>
  </w:style>
  <w:style w:type="paragraph" w:customStyle="1" w:styleId="DE60355569894EEBB0DA8E9517307736">
    <w:name w:val="DE60355569894EEBB0DA8E9517307736"/>
    <w:rsid w:val="007355F3"/>
    <w:pPr>
      <w:widowControl w:val="0"/>
      <w:jc w:val="both"/>
    </w:pPr>
    <w:rPr>
      <w:rFonts w:ascii="Calibri" w:eastAsia="宋体" w:hAnsi="Calibri" w:cs="Times New Roman"/>
    </w:rPr>
  </w:style>
  <w:style w:type="paragraph" w:customStyle="1" w:styleId="662A8A10404A4D8B839D77606C36EFD5">
    <w:name w:val="662A8A10404A4D8B839D77606C36EFD5"/>
    <w:rsid w:val="007355F3"/>
    <w:pPr>
      <w:widowControl w:val="0"/>
      <w:jc w:val="both"/>
    </w:pPr>
    <w:rPr>
      <w:rFonts w:ascii="Calibri" w:eastAsia="宋体" w:hAnsi="Calibri" w:cs="Times New Roman"/>
    </w:rPr>
  </w:style>
  <w:style w:type="paragraph" w:customStyle="1" w:styleId="E9405CE496E64348BD201508D91005A0">
    <w:name w:val="E9405CE496E64348BD201508D91005A0"/>
    <w:rsid w:val="007355F3"/>
    <w:pPr>
      <w:widowControl w:val="0"/>
      <w:jc w:val="both"/>
    </w:pPr>
    <w:rPr>
      <w:rFonts w:ascii="Calibri" w:eastAsia="宋体" w:hAnsi="Calibri" w:cs="Times New Roman"/>
    </w:rPr>
  </w:style>
  <w:style w:type="paragraph" w:customStyle="1" w:styleId="BA1E33193B3144DA8389E7A1E8927DA8">
    <w:name w:val="BA1E33193B3144DA8389E7A1E8927DA8"/>
    <w:rsid w:val="007355F3"/>
    <w:pPr>
      <w:widowControl w:val="0"/>
      <w:jc w:val="both"/>
    </w:pPr>
    <w:rPr>
      <w:rFonts w:ascii="Calibri" w:eastAsia="宋体" w:hAnsi="Calibri" w:cs="Times New Roman"/>
    </w:rPr>
  </w:style>
  <w:style w:type="paragraph" w:customStyle="1" w:styleId="632F680A226347B78DBA93D88D257106">
    <w:name w:val="632F680A226347B78DBA93D88D257106"/>
    <w:rsid w:val="007355F3"/>
    <w:pPr>
      <w:widowControl w:val="0"/>
      <w:jc w:val="both"/>
    </w:pPr>
    <w:rPr>
      <w:rFonts w:ascii="Calibri" w:eastAsia="宋体" w:hAnsi="Calibri" w:cs="Times New Roman"/>
    </w:rPr>
  </w:style>
  <w:style w:type="paragraph" w:customStyle="1" w:styleId="F1E2D20B387240A4A8198842306BF77E">
    <w:name w:val="F1E2D20B387240A4A8198842306BF77E"/>
    <w:rsid w:val="007355F3"/>
    <w:pPr>
      <w:widowControl w:val="0"/>
      <w:jc w:val="both"/>
    </w:pPr>
    <w:rPr>
      <w:rFonts w:ascii="Calibri" w:eastAsia="宋体" w:hAnsi="Calibri" w:cs="Times New Roman"/>
    </w:rPr>
  </w:style>
  <w:style w:type="paragraph" w:customStyle="1" w:styleId="6AC18756473E42CDBC37F76B72427EF3">
    <w:name w:val="6AC18756473E42CDBC37F76B72427EF3"/>
    <w:rsid w:val="007355F3"/>
    <w:pPr>
      <w:widowControl w:val="0"/>
      <w:jc w:val="both"/>
    </w:pPr>
    <w:rPr>
      <w:rFonts w:ascii="Calibri" w:eastAsia="宋体" w:hAnsi="Calibri" w:cs="Times New Roman"/>
    </w:rPr>
  </w:style>
  <w:style w:type="paragraph" w:customStyle="1" w:styleId="8134FDE4BFE64230B2E3105280BE086A">
    <w:name w:val="8134FDE4BFE64230B2E3105280BE086A"/>
    <w:rsid w:val="007355F3"/>
    <w:pPr>
      <w:widowControl w:val="0"/>
      <w:jc w:val="both"/>
    </w:pPr>
    <w:rPr>
      <w:rFonts w:ascii="Calibri" w:eastAsia="宋体" w:hAnsi="Calibri" w:cs="Times New Roman"/>
    </w:rPr>
  </w:style>
  <w:style w:type="paragraph" w:customStyle="1" w:styleId="C68C332C4C184F57AE3BA5FCB9964924">
    <w:name w:val="C68C332C4C184F57AE3BA5FCB9964924"/>
    <w:rsid w:val="007355F3"/>
    <w:pPr>
      <w:widowControl w:val="0"/>
      <w:jc w:val="both"/>
    </w:pPr>
    <w:rPr>
      <w:rFonts w:ascii="Calibri" w:eastAsia="宋体" w:hAnsi="Calibri" w:cs="Times New Roman"/>
    </w:rPr>
  </w:style>
  <w:style w:type="paragraph" w:customStyle="1" w:styleId="5454288DAD314A49A701387FDF5BA454">
    <w:name w:val="5454288DAD314A49A701387FDF5BA454"/>
    <w:rsid w:val="007355F3"/>
    <w:pPr>
      <w:widowControl w:val="0"/>
      <w:jc w:val="both"/>
    </w:pPr>
    <w:rPr>
      <w:rFonts w:ascii="Calibri" w:eastAsia="宋体" w:hAnsi="Calibri" w:cs="Times New Roman"/>
    </w:rPr>
  </w:style>
  <w:style w:type="paragraph" w:customStyle="1" w:styleId="DBEA6ECAED5F4A3A9390078F488043AA">
    <w:name w:val="DBEA6ECAED5F4A3A9390078F488043AA"/>
    <w:rsid w:val="007355F3"/>
    <w:pPr>
      <w:widowControl w:val="0"/>
      <w:jc w:val="both"/>
    </w:pPr>
    <w:rPr>
      <w:rFonts w:ascii="Calibri" w:eastAsia="宋体" w:hAnsi="Calibri" w:cs="Times New Roman"/>
    </w:rPr>
  </w:style>
  <w:style w:type="paragraph" w:customStyle="1" w:styleId="A7216BD78A5C4ACAA3F6D91A730DCCEF">
    <w:name w:val="A7216BD78A5C4ACAA3F6D91A730DCCEF"/>
    <w:rsid w:val="007355F3"/>
    <w:pPr>
      <w:widowControl w:val="0"/>
      <w:jc w:val="both"/>
    </w:pPr>
    <w:rPr>
      <w:rFonts w:ascii="Calibri" w:eastAsia="宋体" w:hAnsi="Calibri" w:cs="Times New Roman"/>
    </w:rPr>
  </w:style>
  <w:style w:type="paragraph" w:customStyle="1" w:styleId="969D3674383647A2AB719FFC931526CE">
    <w:name w:val="969D3674383647A2AB719FFC931526CE"/>
    <w:rsid w:val="007355F3"/>
    <w:pPr>
      <w:widowControl w:val="0"/>
      <w:jc w:val="both"/>
    </w:pPr>
    <w:rPr>
      <w:rFonts w:ascii="Calibri" w:eastAsia="宋体" w:hAnsi="Calibri" w:cs="Times New Roman"/>
    </w:rPr>
  </w:style>
  <w:style w:type="paragraph" w:customStyle="1" w:styleId="73AF73F00E5B4705BDEF7FF2A6D9438C">
    <w:name w:val="73AF73F00E5B4705BDEF7FF2A6D9438C"/>
    <w:rsid w:val="007355F3"/>
    <w:pPr>
      <w:widowControl w:val="0"/>
      <w:jc w:val="both"/>
    </w:pPr>
    <w:rPr>
      <w:rFonts w:ascii="Calibri" w:eastAsia="宋体" w:hAnsi="Calibri" w:cs="Times New Roman"/>
    </w:rPr>
  </w:style>
  <w:style w:type="paragraph" w:customStyle="1" w:styleId="11364BD9906D461BA549F91B5636743E">
    <w:name w:val="11364BD9906D461BA549F91B5636743E"/>
    <w:rsid w:val="007355F3"/>
    <w:pPr>
      <w:widowControl w:val="0"/>
      <w:jc w:val="both"/>
    </w:pPr>
    <w:rPr>
      <w:rFonts w:ascii="Calibri" w:eastAsia="宋体" w:hAnsi="Calibri" w:cs="Times New Roman"/>
    </w:rPr>
  </w:style>
  <w:style w:type="paragraph" w:customStyle="1" w:styleId="C8D3BD72BAAA417F91D9A840376661C3">
    <w:name w:val="C8D3BD72BAAA417F91D9A840376661C3"/>
    <w:rsid w:val="007355F3"/>
    <w:pPr>
      <w:widowControl w:val="0"/>
      <w:jc w:val="both"/>
    </w:pPr>
    <w:rPr>
      <w:rFonts w:ascii="Calibri" w:eastAsia="宋体" w:hAnsi="Calibri" w:cs="Times New Roman"/>
    </w:rPr>
  </w:style>
  <w:style w:type="paragraph" w:customStyle="1" w:styleId="F2A61190E2AE4929A1880B0ABFAE1645">
    <w:name w:val="F2A61190E2AE4929A1880B0ABFAE1645"/>
    <w:rsid w:val="007355F3"/>
    <w:pPr>
      <w:widowControl w:val="0"/>
      <w:jc w:val="both"/>
    </w:pPr>
    <w:rPr>
      <w:rFonts w:ascii="Calibri" w:eastAsia="宋体" w:hAnsi="Calibri" w:cs="Times New Roman"/>
    </w:rPr>
  </w:style>
  <w:style w:type="paragraph" w:customStyle="1" w:styleId="44D6B8151E1D4FEFB3EB486CBBCF979A">
    <w:name w:val="44D6B8151E1D4FEFB3EB486CBBCF979A"/>
    <w:rsid w:val="007355F3"/>
    <w:pPr>
      <w:widowControl w:val="0"/>
      <w:jc w:val="both"/>
    </w:pPr>
    <w:rPr>
      <w:rFonts w:ascii="Calibri" w:eastAsia="宋体" w:hAnsi="Calibri" w:cs="Times New Roman"/>
    </w:rPr>
  </w:style>
  <w:style w:type="paragraph" w:customStyle="1" w:styleId="7FFC8F4BD9EC4100AF4F482D34EA24A5">
    <w:name w:val="7FFC8F4BD9EC4100AF4F482D34EA24A5"/>
    <w:rsid w:val="007355F3"/>
    <w:pPr>
      <w:widowControl w:val="0"/>
      <w:jc w:val="both"/>
    </w:pPr>
    <w:rPr>
      <w:rFonts w:ascii="Calibri" w:eastAsia="宋体" w:hAnsi="Calibri" w:cs="Times New Roman"/>
    </w:rPr>
  </w:style>
  <w:style w:type="paragraph" w:customStyle="1" w:styleId="6EC58FAAC7124249B061EFE88641D896">
    <w:name w:val="6EC58FAAC7124249B061EFE88641D896"/>
    <w:rsid w:val="007355F3"/>
    <w:pPr>
      <w:widowControl w:val="0"/>
      <w:jc w:val="both"/>
    </w:pPr>
    <w:rPr>
      <w:rFonts w:ascii="Calibri" w:eastAsia="宋体" w:hAnsi="Calibri" w:cs="Times New Roman"/>
    </w:rPr>
  </w:style>
  <w:style w:type="paragraph" w:customStyle="1" w:styleId="9F746523A8D246F4A01CB9CF69560A13">
    <w:name w:val="9F746523A8D246F4A01CB9CF69560A13"/>
    <w:rsid w:val="007355F3"/>
    <w:pPr>
      <w:widowControl w:val="0"/>
      <w:jc w:val="both"/>
    </w:pPr>
    <w:rPr>
      <w:rFonts w:ascii="Calibri" w:eastAsia="宋体" w:hAnsi="Calibri" w:cs="Times New Roman"/>
    </w:rPr>
  </w:style>
  <w:style w:type="paragraph" w:customStyle="1" w:styleId="7DFDBF65E05A4F95B0F2486955E0EC1A">
    <w:name w:val="7DFDBF65E05A4F95B0F2486955E0EC1A"/>
    <w:rsid w:val="007355F3"/>
    <w:pPr>
      <w:widowControl w:val="0"/>
      <w:jc w:val="both"/>
    </w:pPr>
    <w:rPr>
      <w:rFonts w:ascii="Calibri" w:eastAsia="宋体" w:hAnsi="Calibri" w:cs="Times New Roman"/>
    </w:rPr>
  </w:style>
  <w:style w:type="paragraph" w:customStyle="1" w:styleId="83D68077D65D4BC6A837A81C34D7DE94">
    <w:name w:val="83D68077D65D4BC6A837A81C34D7DE94"/>
    <w:rsid w:val="007355F3"/>
    <w:pPr>
      <w:widowControl w:val="0"/>
      <w:jc w:val="both"/>
    </w:pPr>
    <w:rPr>
      <w:rFonts w:ascii="Calibri" w:eastAsia="宋体" w:hAnsi="Calibri" w:cs="Times New Roman"/>
    </w:rPr>
  </w:style>
  <w:style w:type="paragraph" w:customStyle="1" w:styleId="37ED626FCB254590B0673C49CD08F438">
    <w:name w:val="37ED626FCB254590B0673C49CD08F438"/>
    <w:rsid w:val="007355F3"/>
    <w:pPr>
      <w:widowControl w:val="0"/>
      <w:jc w:val="both"/>
    </w:pPr>
    <w:rPr>
      <w:rFonts w:ascii="Calibri" w:eastAsia="宋体" w:hAnsi="Calibri" w:cs="Times New Roman"/>
    </w:rPr>
  </w:style>
  <w:style w:type="paragraph" w:customStyle="1" w:styleId="BAB96853719F43A9A06E8F379E19D5B1">
    <w:name w:val="BAB96853719F43A9A06E8F379E19D5B1"/>
    <w:rsid w:val="007355F3"/>
    <w:pPr>
      <w:widowControl w:val="0"/>
      <w:jc w:val="both"/>
    </w:pPr>
    <w:rPr>
      <w:rFonts w:ascii="Calibri" w:eastAsia="宋体" w:hAnsi="Calibri" w:cs="Times New Roman"/>
    </w:rPr>
  </w:style>
  <w:style w:type="paragraph" w:customStyle="1" w:styleId="AE62FEF9E6ED4C2F8715DFEAEB1BE847">
    <w:name w:val="AE62FEF9E6ED4C2F8715DFEAEB1BE847"/>
    <w:rsid w:val="007355F3"/>
    <w:pPr>
      <w:widowControl w:val="0"/>
      <w:jc w:val="both"/>
    </w:pPr>
    <w:rPr>
      <w:rFonts w:ascii="Calibri" w:eastAsia="宋体" w:hAnsi="Calibri" w:cs="Times New Roman"/>
    </w:rPr>
  </w:style>
  <w:style w:type="paragraph" w:customStyle="1" w:styleId="957C4DA5ABDA432A958152597FC3D78D">
    <w:name w:val="957C4DA5ABDA432A958152597FC3D78D"/>
    <w:rsid w:val="007355F3"/>
    <w:pPr>
      <w:widowControl w:val="0"/>
      <w:jc w:val="both"/>
    </w:pPr>
    <w:rPr>
      <w:rFonts w:ascii="Calibri" w:eastAsia="宋体" w:hAnsi="Calibri" w:cs="Times New Roman"/>
    </w:rPr>
  </w:style>
  <w:style w:type="paragraph" w:customStyle="1" w:styleId="37EA121319A64B8E8873DEC257F01E9E">
    <w:name w:val="37EA121319A64B8E8873DEC257F01E9E"/>
    <w:rsid w:val="007355F3"/>
    <w:pPr>
      <w:widowControl w:val="0"/>
      <w:jc w:val="both"/>
    </w:pPr>
    <w:rPr>
      <w:rFonts w:ascii="Calibri" w:eastAsia="宋体" w:hAnsi="Calibri" w:cs="Times New Roman"/>
    </w:rPr>
  </w:style>
  <w:style w:type="paragraph" w:customStyle="1" w:styleId="68387B4FCF04442A8C88510A86157E44">
    <w:name w:val="68387B4FCF04442A8C88510A86157E44"/>
    <w:rsid w:val="007355F3"/>
    <w:pPr>
      <w:widowControl w:val="0"/>
      <w:jc w:val="both"/>
    </w:pPr>
    <w:rPr>
      <w:rFonts w:ascii="Calibri" w:eastAsia="宋体" w:hAnsi="Calibri" w:cs="Times New Roman"/>
    </w:rPr>
  </w:style>
  <w:style w:type="paragraph" w:customStyle="1" w:styleId="EC2C21D0FCB74AF083420AB58ECBB2AC">
    <w:name w:val="EC2C21D0FCB74AF083420AB58ECBB2AC"/>
    <w:rsid w:val="007355F3"/>
    <w:pPr>
      <w:widowControl w:val="0"/>
      <w:jc w:val="both"/>
    </w:pPr>
    <w:rPr>
      <w:rFonts w:ascii="Calibri" w:eastAsia="宋体" w:hAnsi="Calibri" w:cs="Times New Roman"/>
    </w:rPr>
  </w:style>
  <w:style w:type="paragraph" w:customStyle="1" w:styleId="1E209B675A2041268637E0B6DB5AD95E">
    <w:name w:val="1E209B675A2041268637E0B6DB5AD95E"/>
    <w:rsid w:val="007355F3"/>
    <w:pPr>
      <w:widowControl w:val="0"/>
      <w:jc w:val="both"/>
    </w:pPr>
    <w:rPr>
      <w:rFonts w:ascii="Calibri" w:eastAsia="宋体" w:hAnsi="Calibri" w:cs="Times New Roman"/>
    </w:rPr>
  </w:style>
  <w:style w:type="paragraph" w:customStyle="1" w:styleId="0AC5E3E02F154F62879A9754CFDD30EA">
    <w:name w:val="0AC5E3E02F154F62879A9754CFDD30EA"/>
    <w:rsid w:val="007355F3"/>
    <w:pPr>
      <w:widowControl w:val="0"/>
      <w:jc w:val="both"/>
    </w:pPr>
    <w:rPr>
      <w:rFonts w:ascii="Calibri" w:eastAsia="宋体" w:hAnsi="Calibri" w:cs="Times New Roman"/>
    </w:rPr>
  </w:style>
  <w:style w:type="paragraph" w:customStyle="1" w:styleId="8590F824BAE74BB9B213CF41EE0A18A4">
    <w:name w:val="8590F824BAE74BB9B213CF41EE0A18A4"/>
    <w:rsid w:val="007355F3"/>
    <w:pPr>
      <w:widowControl w:val="0"/>
      <w:jc w:val="both"/>
    </w:pPr>
    <w:rPr>
      <w:rFonts w:ascii="Calibri" w:eastAsia="宋体" w:hAnsi="Calibri" w:cs="Times New Roman"/>
    </w:rPr>
  </w:style>
  <w:style w:type="paragraph" w:customStyle="1" w:styleId="B3D0D0674E8C44ECBB6F4BD87167B771">
    <w:name w:val="B3D0D0674E8C44ECBB6F4BD87167B771"/>
    <w:rsid w:val="007355F3"/>
    <w:pPr>
      <w:widowControl w:val="0"/>
      <w:jc w:val="both"/>
    </w:pPr>
    <w:rPr>
      <w:rFonts w:ascii="Calibri" w:eastAsia="宋体" w:hAnsi="Calibri" w:cs="Times New Roman"/>
    </w:rPr>
  </w:style>
  <w:style w:type="paragraph" w:customStyle="1" w:styleId="F95DE88F6A5F4408AF810C0DD8461927">
    <w:name w:val="F95DE88F6A5F4408AF810C0DD8461927"/>
    <w:rsid w:val="007355F3"/>
    <w:pPr>
      <w:widowControl w:val="0"/>
      <w:jc w:val="both"/>
    </w:pPr>
    <w:rPr>
      <w:rFonts w:ascii="Calibri" w:eastAsia="宋体" w:hAnsi="Calibri" w:cs="Times New Roman"/>
    </w:rPr>
  </w:style>
  <w:style w:type="paragraph" w:customStyle="1" w:styleId="73EF76358706438785E61D139EB0AAE2">
    <w:name w:val="73EF76358706438785E61D139EB0AAE2"/>
    <w:rsid w:val="007355F3"/>
    <w:pPr>
      <w:widowControl w:val="0"/>
      <w:jc w:val="both"/>
    </w:pPr>
    <w:rPr>
      <w:rFonts w:ascii="Calibri" w:eastAsia="宋体" w:hAnsi="Calibri" w:cs="Times New Roman"/>
    </w:rPr>
  </w:style>
  <w:style w:type="paragraph" w:customStyle="1" w:styleId="4C906DCB0A7F4DB2BD7E51F8C89C1431">
    <w:name w:val="4C906DCB0A7F4DB2BD7E51F8C89C1431"/>
    <w:rsid w:val="007355F3"/>
    <w:pPr>
      <w:widowControl w:val="0"/>
      <w:jc w:val="both"/>
    </w:pPr>
    <w:rPr>
      <w:rFonts w:ascii="Calibri" w:eastAsia="宋体" w:hAnsi="Calibri" w:cs="Times New Roman"/>
    </w:rPr>
  </w:style>
  <w:style w:type="paragraph" w:customStyle="1" w:styleId="997F472294C740FD922E2DEDD29B4F39">
    <w:name w:val="997F472294C740FD922E2DEDD29B4F39"/>
    <w:rsid w:val="007355F3"/>
    <w:pPr>
      <w:widowControl w:val="0"/>
      <w:jc w:val="both"/>
    </w:pPr>
    <w:rPr>
      <w:rFonts w:ascii="Calibri" w:eastAsia="宋体" w:hAnsi="Calibri" w:cs="Times New Roman"/>
    </w:rPr>
  </w:style>
  <w:style w:type="paragraph" w:customStyle="1" w:styleId="AACD06A53779414DB31297B431F8D09A">
    <w:name w:val="AACD06A53779414DB31297B431F8D09A"/>
    <w:rsid w:val="007355F3"/>
    <w:pPr>
      <w:widowControl w:val="0"/>
      <w:jc w:val="both"/>
    </w:pPr>
    <w:rPr>
      <w:rFonts w:ascii="Calibri" w:eastAsia="宋体" w:hAnsi="Calibri" w:cs="Times New Roman"/>
    </w:rPr>
  </w:style>
  <w:style w:type="paragraph" w:customStyle="1" w:styleId="627EEB127FEC4AA4941F09E351CBE931">
    <w:name w:val="627EEB127FEC4AA4941F09E351CBE931"/>
    <w:rsid w:val="007355F3"/>
    <w:pPr>
      <w:widowControl w:val="0"/>
      <w:jc w:val="both"/>
    </w:pPr>
    <w:rPr>
      <w:rFonts w:ascii="Calibri" w:eastAsia="宋体" w:hAnsi="Calibri" w:cs="Times New Roman"/>
    </w:rPr>
  </w:style>
  <w:style w:type="paragraph" w:customStyle="1" w:styleId="161E70B8BD84417585730E8C5B7A1491">
    <w:name w:val="161E70B8BD84417585730E8C5B7A1491"/>
    <w:rsid w:val="007355F3"/>
    <w:pPr>
      <w:widowControl w:val="0"/>
      <w:jc w:val="both"/>
    </w:pPr>
    <w:rPr>
      <w:rFonts w:ascii="Calibri" w:eastAsia="宋体" w:hAnsi="Calibri" w:cs="Times New Roman"/>
    </w:rPr>
  </w:style>
  <w:style w:type="paragraph" w:customStyle="1" w:styleId="E3263F9BD9F74A5385471B1F4E6EF66A">
    <w:name w:val="E3263F9BD9F74A5385471B1F4E6EF66A"/>
    <w:rsid w:val="007355F3"/>
    <w:pPr>
      <w:widowControl w:val="0"/>
      <w:jc w:val="both"/>
    </w:pPr>
    <w:rPr>
      <w:rFonts w:ascii="Calibri" w:eastAsia="宋体" w:hAnsi="Calibri" w:cs="Times New Roman"/>
    </w:rPr>
  </w:style>
  <w:style w:type="paragraph" w:customStyle="1" w:styleId="B68770C1421D4D119843CC29067DCA70">
    <w:name w:val="B68770C1421D4D119843CC29067DCA70"/>
    <w:rsid w:val="007355F3"/>
    <w:pPr>
      <w:widowControl w:val="0"/>
      <w:jc w:val="both"/>
    </w:pPr>
    <w:rPr>
      <w:rFonts w:ascii="Calibri" w:eastAsia="宋体" w:hAnsi="Calibri" w:cs="Times New Roman"/>
    </w:rPr>
  </w:style>
  <w:style w:type="paragraph" w:customStyle="1" w:styleId="F233CC094E684BA7B75BA60E56EEF27B">
    <w:name w:val="F233CC094E684BA7B75BA60E56EEF27B"/>
    <w:rsid w:val="007355F3"/>
    <w:pPr>
      <w:widowControl w:val="0"/>
      <w:jc w:val="both"/>
    </w:pPr>
    <w:rPr>
      <w:rFonts w:ascii="Calibri" w:eastAsia="宋体" w:hAnsi="Calibri" w:cs="Times New Roman"/>
    </w:rPr>
  </w:style>
  <w:style w:type="paragraph" w:customStyle="1" w:styleId="802C08A8D1B34D26B46CD1541B782863">
    <w:name w:val="802C08A8D1B34D26B46CD1541B782863"/>
    <w:rsid w:val="007355F3"/>
    <w:pPr>
      <w:widowControl w:val="0"/>
      <w:jc w:val="both"/>
    </w:pPr>
    <w:rPr>
      <w:rFonts w:ascii="Calibri" w:eastAsia="宋体" w:hAnsi="Calibri" w:cs="Times New Roman"/>
    </w:rPr>
  </w:style>
  <w:style w:type="paragraph" w:customStyle="1" w:styleId="5DC018E98F5A47CEB213415A0840C6B5">
    <w:name w:val="5DC018E98F5A47CEB213415A0840C6B5"/>
    <w:rsid w:val="007355F3"/>
    <w:pPr>
      <w:widowControl w:val="0"/>
      <w:jc w:val="both"/>
    </w:pPr>
    <w:rPr>
      <w:rFonts w:ascii="Calibri" w:eastAsia="宋体" w:hAnsi="Calibri" w:cs="Times New Roman"/>
    </w:rPr>
  </w:style>
  <w:style w:type="paragraph" w:customStyle="1" w:styleId="4FB4C2A441D948A8A32E38D72AF6442F">
    <w:name w:val="4FB4C2A441D948A8A32E38D72AF6442F"/>
    <w:rsid w:val="007355F3"/>
    <w:pPr>
      <w:widowControl w:val="0"/>
      <w:jc w:val="both"/>
    </w:pPr>
    <w:rPr>
      <w:rFonts w:ascii="Calibri" w:eastAsia="宋体" w:hAnsi="Calibri" w:cs="Times New Roman"/>
    </w:rPr>
  </w:style>
  <w:style w:type="paragraph" w:customStyle="1" w:styleId="2D1694063AF243C4BFE3C3CDB963209F">
    <w:name w:val="2D1694063AF243C4BFE3C3CDB963209F"/>
    <w:rsid w:val="007355F3"/>
    <w:pPr>
      <w:widowControl w:val="0"/>
      <w:jc w:val="both"/>
    </w:pPr>
    <w:rPr>
      <w:rFonts w:ascii="Calibri" w:eastAsia="宋体" w:hAnsi="Calibri" w:cs="Times New Roman"/>
    </w:rPr>
  </w:style>
  <w:style w:type="paragraph" w:customStyle="1" w:styleId="4A4FD83244784FB7AFDCDBDD2A244E92">
    <w:name w:val="4A4FD83244784FB7AFDCDBDD2A244E92"/>
    <w:rsid w:val="007355F3"/>
    <w:pPr>
      <w:widowControl w:val="0"/>
      <w:jc w:val="both"/>
    </w:pPr>
    <w:rPr>
      <w:rFonts w:ascii="Calibri" w:eastAsia="宋体" w:hAnsi="Calibri" w:cs="Times New Roman"/>
    </w:rPr>
  </w:style>
  <w:style w:type="paragraph" w:customStyle="1" w:styleId="43952511C3D540A0AAAD1D700B7063C3">
    <w:name w:val="43952511C3D540A0AAAD1D700B7063C3"/>
    <w:rsid w:val="007355F3"/>
    <w:pPr>
      <w:widowControl w:val="0"/>
      <w:jc w:val="both"/>
    </w:pPr>
    <w:rPr>
      <w:rFonts w:ascii="Calibri" w:eastAsia="宋体" w:hAnsi="Calibri" w:cs="Times New Roman"/>
    </w:rPr>
  </w:style>
  <w:style w:type="paragraph" w:customStyle="1" w:styleId="87A358F93A4A4A09A8733854216319B6">
    <w:name w:val="87A358F93A4A4A09A8733854216319B6"/>
    <w:rsid w:val="007355F3"/>
    <w:pPr>
      <w:widowControl w:val="0"/>
      <w:jc w:val="both"/>
    </w:pPr>
    <w:rPr>
      <w:rFonts w:ascii="Calibri" w:eastAsia="宋体" w:hAnsi="Calibri" w:cs="Times New Roman"/>
    </w:rPr>
  </w:style>
  <w:style w:type="paragraph" w:customStyle="1" w:styleId="C897204C95C245E89CD3BF64C27C2C5F">
    <w:name w:val="C897204C95C245E89CD3BF64C27C2C5F"/>
    <w:rsid w:val="007355F3"/>
    <w:pPr>
      <w:widowControl w:val="0"/>
      <w:jc w:val="both"/>
    </w:pPr>
    <w:rPr>
      <w:rFonts w:ascii="Calibri" w:eastAsia="宋体" w:hAnsi="Calibri" w:cs="Times New Roman"/>
    </w:rPr>
  </w:style>
  <w:style w:type="paragraph" w:customStyle="1" w:styleId="8234C5C5E51447F383018D687D5C813B">
    <w:name w:val="8234C5C5E51447F383018D687D5C813B"/>
    <w:rsid w:val="007355F3"/>
    <w:pPr>
      <w:widowControl w:val="0"/>
      <w:jc w:val="both"/>
    </w:pPr>
    <w:rPr>
      <w:rFonts w:ascii="Calibri" w:eastAsia="宋体" w:hAnsi="Calibri" w:cs="Times New Roman"/>
    </w:rPr>
  </w:style>
  <w:style w:type="paragraph" w:customStyle="1" w:styleId="BE97F138328749BFAB5B9D2EE71646A7">
    <w:name w:val="BE97F138328749BFAB5B9D2EE71646A7"/>
    <w:rsid w:val="007355F3"/>
    <w:pPr>
      <w:widowControl w:val="0"/>
      <w:jc w:val="both"/>
    </w:pPr>
    <w:rPr>
      <w:rFonts w:ascii="Calibri" w:eastAsia="宋体" w:hAnsi="Calibri" w:cs="Times New Roman"/>
    </w:rPr>
  </w:style>
  <w:style w:type="paragraph" w:customStyle="1" w:styleId="11E7BCBD870247F480560689C1D3A8B7">
    <w:name w:val="11E7BCBD870247F480560689C1D3A8B7"/>
    <w:rsid w:val="007355F3"/>
    <w:pPr>
      <w:widowControl w:val="0"/>
      <w:jc w:val="both"/>
    </w:pPr>
    <w:rPr>
      <w:rFonts w:ascii="Calibri" w:eastAsia="宋体" w:hAnsi="Calibri" w:cs="Times New Roman"/>
    </w:rPr>
  </w:style>
  <w:style w:type="paragraph" w:customStyle="1" w:styleId="33BFC4723AE8483A8014E9A587265E32">
    <w:name w:val="33BFC4723AE8483A8014E9A587265E32"/>
    <w:rsid w:val="007355F3"/>
    <w:pPr>
      <w:widowControl w:val="0"/>
      <w:jc w:val="both"/>
    </w:pPr>
    <w:rPr>
      <w:rFonts w:ascii="Calibri" w:eastAsia="宋体" w:hAnsi="Calibri" w:cs="Times New Roman"/>
    </w:rPr>
  </w:style>
  <w:style w:type="paragraph" w:customStyle="1" w:styleId="6F48C0CBC6434B38A7D56ECAE2D3D589">
    <w:name w:val="6F48C0CBC6434B38A7D56ECAE2D3D589"/>
    <w:rsid w:val="007355F3"/>
    <w:pPr>
      <w:widowControl w:val="0"/>
      <w:jc w:val="both"/>
    </w:pPr>
    <w:rPr>
      <w:rFonts w:ascii="Calibri" w:eastAsia="宋体" w:hAnsi="Calibri" w:cs="Times New Roman"/>
    </w:rPr>
  </w:style>
  <w:style w:type="paragraph" w:customStyle="1" w:styleId="A6AF075070AF45C0A9AF03D9B34F5427">
    <w:name w:val="A6AF075070AF45C0A9AF03D9B34F5427"/>
    <w:rsid w:val="007355F3"/>
    <w:pPr>
      <w:widowControl w:val="0"/>
      <w:jc w:val="both"/>
    </w:pPr>
    <w:rPr>
      <w:rFonts w:ascii="Calibri" w:eastAsia="宋体" w:hAnsi="Calibri" w:cs="Times New Roman"/>
    </w:rPr>
  </w:style>
  <w:style w:type="paragraph" w:customStyle="1" w:styleId="1A8FB727D1EC498D84B01525D06BAA93">
    <w:name w:val="1A8FB727D1EC498D84B01525D06BAA93"/>
    <w:rsid w:val="007355F3"/>
    <w:pPr>
      <w:widowControl w:val="0"/>
      <w:jc w:val="both"/>
    </w:pPr>
    <w:rPr>
      <w:rFonts w:ascii="Calibri" w:eastAsia="宋体" w:hAnsi="Calibri" w:cs="Times New Roman"/>
    </w:rPr>
  </w:style>
  <w:style w:type="paragraph" w:customStyle="1" w:styleId="7D61FAC592E84B1CB8BF7C0CAFF305F8">
    <w:name w:val="7D61FAC592E84B1CB8BF7C0CAFF305F8"/>
    <w:rsid w:val="007355F3"/>
    <w:pPr>
      <w:widowControl w:val="0"/>
      <w:jc w:val="both"/>
    </w:pPr>
    <w:rPr>
      <w:rFonts w:ascii="Calibri" w:eastAsia="宋体" w:hAnsi="Calibri" w:cs="Times New Roman"/>
    </w:rPr>
  </w:style>
  <w:style w:type="paragraph" w:customStyle="1" w:styleId="550D7F909BD240FD9F188162C1BBB866">
    <w:name w:val="550D7F909BD240FD9F188162C1BBB866"/>
    <w:rsid w:val="007355F3"/>
    <w:pPr>
      <w:widowControl w:val="0"/>
      <w:jc w:val="both"/>
    </w:pPr>
    <w:rPr>
      <w:rFonts w:ascii="Calibri" w:eastAsia="宋体" w:hAnsi="Calibri" w:cs="Times New Roman"/>
    </w:rPr>
  </w:style>
  <w:style w:type="paragraph" w:customStyle="1" w:styleId="DE0217DECAD4470B979C4F58D4384CDB">
    <w:name w:val="DE0217DECAD4470B979C4F58D4384CDB"/>
    <w:rsid w:val="007355F3"/>
    <w:pPr>
      <w:widowControl w:val="0"/>
      <w:jc w:val="both"/>
    </w:pPr>
    <w:rPr>
      <w:rFonts w:ascii="Calibri" w:eastAsia="宋体" w:hAnsi="Calibri" w:cs="Times New Roman"/>
    </w:rPr>
  </w:style>
  <w:style w:type="paragraph" w:customStyle="1" w:styleId="F966668407C740C2942013356468C210">
    <w:name w:val="F966668407C740C2942013356468C210"/>
    <w:rsid w:val="007355F3"/>
    <w:pPr>
      <w:widowControl w:val="0"/>
      <w:jc w:val="both"/>
    </w:pPr>
    <w:rPr>
      <w:rFonts w:ascii="Calibri" w:eastAsia="宋体" w:hAnsi="Calibri" w:cs="Times New Roman"/>
    </w:rPr>
  </w:style>
  <w:style w:type="paragraph" w:customStyle="1" w:styleId="EFD24879C69046769990657CAC723247">
    <w:name w:val="EFD24879C69046769990657CAC723247"/>
    <w:rsid w:val="007355F3"/>
    <w:pPr>
      <w:widowControl w:val="0"/>
      <w:jc w:val="both"/>
    </w:pPr>
    <w:rPr>
      <w:rFonts w:ascii="Calibri" w:eastAsia="宋体" w:hAnsi="Calibri" w:cs="Times New Roman"/>
    </w:rPr>
  </w:style>
  <w:style w:type="paragraph" w:customStyle="1" w:styleId="C7EABDADB9D1433793F91B7817A425FA">
    <w:name w:val="C7EABDADB9D1433793F91B7817A425FA"/>
    <w:rsid w:val="007355F3"/>
    <w:pPr>
      <w:widowControl w:val="0"/>
      <w:jc w:val="both"/>
    </w:pPr>
    <w:rPr>
      <w:rFonts w:ascii="Calibri" w:eastAsia="宋体" w:hAnsi="Calibri" w:cs="Times New Roman"/>
    </w:rPr>
  </w:style>
  <w:style w:type="paragraph" w:customStyle="1" w:styleId="1B71A6F5E8554CF393003494944CB836">
    <w:name w:val="1B71A6F5E8554CF393003494944CB836"/>
    <w:rsid w:val="007355F3"/>
    <w:pPr>
      <w:widowControl w:val="0"/>
      <w:jc w:val="both"/>
    </w:pPr>
    <w:rPr>
      <w:rFonts w:ascii="Calibri" w:eastAsia="宋体" w:hAnsi="Calibri" w:cs="Times New Roman"/>
    </w:rPr>
  </w:style>
  <w:style w:type="paragraph" w:customStyle="1" w:styleId="518B35A6A0F54BFC8EE44CF1963F4565">
    <w:name w:val="518B35A6A0F54BFC8EE44CF1963F4565"/>
    <w:rsid w:val="007355F3"/>
    <w:pPr>
      <w:widowControl w:val="0"/>
      <w:jc w:val="both"/>
    </w:pPr>
    <w:rPr>
      <w:rFonts w:ascii="Calibri" w:eastAsia="宋体" w:hAnsi="Calibri" w:cs="Times New Roman"/>
    </w:rPr>
  </w:style>
  <w:style w:type="paragraph" w:customStyle="1" w:styleId="A910C45912AE439CAF91BB75949D331B">
    <w:name w:val="A910C45912AE439CAF91BB75949D331B"/>
    <w:rsid w:val="007355F3"/>
    <w:pPr>
      <w:widowControl w:val="0"/>
      <w:jc w:val="both"/>
    </w:pPr>
    <w:rPr>
      <w:rFonts w:ascii="Calibri" w:eastAsia="宋体" w:hAnsi="Calibri" w:cs="Times New Roman"/>
    </w:rPr>
  </w:style>
  <w:style w:type="paragraph" w:customStyle="1" w:styleId="3092522E113C428F9221893B4A28B3EA">
    <w:name w:val="3092522E113C428F9221893B4A28B3EA"/>
    <w:rsid w:val="007355F3"/>
    <w:pPr>
      <w:widowControl w:val="0"/>
      <w:jc w:val="both"/>
    </w:pPr>
    <w:rPr>
      <w:rFonts w:ascii="Calibri" w:eastAsia="宋体" w:hAnsi="Calibri" w:cs="Times New Roman"/>
    </w:rPr>
  </w:style>
  <w:style w:type="paragraph" w:customStyle="1" w:styleId="49BFE920634542DD8CD31420DFBE00E2">
    <w:name w:val="49BFE920634542DD8CD31420DFBE00E2"/>
    <w:rsid w:val="007355F3"/>
    <w:pPr>
      <w:widowControl w:val="0"/>
      <w:jc w:val="both"/>
    </w:pPr>
    <w:rPr>
      <w:rFonts w:ascii="Calibri" w:eastAsia="宋体" w:hAnsi="Calibri" w:cs="Times New Roman"/>
    </w:rPr>
  </w:style>
  <w:style w:type="paragraph" w:customStyle="1" w:styleId="7385A3AEC5794C5889B50833A8DF8F6A">
    <w:name w:val="7385A3AEC5794C5889B50833A8DF8F6A"/>
    <w:rsid w:val="007355F3"/>
    <w:pPr>
      <w:widowControl w:val="0"/>
      <w:jc w:val="both"/>
    </w:pPr>
    <w:rPr>
      <w:rFonts w:ascii="Calibri" w:eastAsia="宋体" w:hAnsi="Calibri" w:cs="Times New Roman"/>
    </w:rPr>
  </w:style>
  <w:style w:type="paragraph" w:customStyle="1" w:styleId="BA64EEAF96E4484EAEF9B5AD13391713">
    <w:name w:val="BA64EEAF96E4484EAEF9B5AD13391713"/>
    <w:rsid w:val="007355F3"/>
    <w:pPr>
      <w:widowControl w:val="0"/>
      <w:jc w:val="both"/>
    </w:pPr>
    <w:rPr>
      <w:rFonts w:ascii="Calibri" w:eastAsia="宋体" w:hAnsi="Calibri" w:cs="Times New Roman"/>
    </w:rPr>
  </w:style>
  <w:style w:type="paragraph" w:customStyle="1" w:styleId="DF3AA14BC1D24789B61D9EEDA04FD575">
    <w:name w:val="DF3AA14BC1D24789B61D9EEDA04FD575"/>
    <w:rsid w:val="007355F3"/>
    <w:pPr>
      <w:widowControl w:val="0"/>
      <w:jc w:val="both"/>
    </w:pPr>
    <w:rPr>
      <w:rFonts w:ascii="Calibri" w:eastAsia="宋体" w:hAnsi="Calibri" w:cs="Times New Roman"/>
    </w:rPr>
  </w:style>
  <w:style w:type="paragraph" w:customStyle="1" w:styleId="1145FE0E207A4183A12C8A26501F871A">
    <w:name w:val="1145FE0E207A4183A12C8A26501F871A"/>
    <w:rsid w:val="007355F3"/>
    <w:pPr>
      <w:widowControl w:val="0"/>
      <w:jc w:val="both"/>
    </w:pPr>
    <w:rPr>
      <w:rFonts w:ascii="Calibri" w:eastAsia="宋体" w:hAnsi="Calibri" w:cs="Times New Roman"/>
    </w:rPr>
  </w:style>
  <w:style w:type="paragraph" w:customStyle="1" w:styleId="06172417BEFF4A74A54A2A64173B6332">
    <w:name w:val="06172417BEFF4A74A54A2A64173B6332"/>
    <w:rsid w:val="007355F3"/>
    <w:pPr>
      <w:widowControl w:val="0"/>
      <w:jc w:val="both"/>
    </w:pPr>
    <w:rPr>
      <w:rFonts w:ascii="Calibri" w:eastAsia="宋体" w:hAnsi="Calibri" w:cs="Times New Roman"/>
    </w:rPr>
  </w:style>
  <w:style w:type="paragraph" w:customStyle="1" w:styleId="968BBDEDC519450889F560C0E5F0180F">
    <w:name w:val="968BBDEDC519450889F560C0E5F0180F"/>
    <w:rsid w:val="007355F3"/>
    <w:pPr>
      <w:widowControl w:val="0"/>
      <w:jc w:val="both"/>
    </w:pPr>
    <w:rPr>
      <w:rFonts w:ascii="Calibri" w:eastAsia="宋体" w:hAnsi="Calibri" w:cs="Times New Roman"/>
    </w:rPr>
  </w:style>
  <w:style w:type="paragraph" w:customStyle="1" w:styleId="31E4BED840DE40DFA0BBCAA093B5BB2C">
    <w:name w:val="31E4BED840DE40DFA0BBCAA093B5BB2C"/>
    <w:rsid w:val="007355F3"/>
    <w:pPr>
      <w:widowControl w:val="0"/>
      <w:jc w:val="both"/>
    </w:pPr>
    <w:rPr>
      <w:rFonts w:ascii="Calibri" w:eastAsia="宋体" w:hAnsi="Calibri" w:cs="Times New Roman"/>
    </w:rPr>
  </w:style>
  <w:style w:type="paragraph" w:customStyle="1" w:styleId="42ED7D07FDB54F8497047A0AD94FF602">
    <w:name w:val="42ED7D07FDB54F8497047A0AD94FF602"/>
    <w:rsid w:val="007355F3"/>
    <w:pPr>
      <w:widowControl w:val="0"/>
      <w:jc w:val="both"/>
    </w:pPr>
    <w:rPr>
      <w:rFonts w:ascii="Calibri" w:eastAsia="宋体" w:hAnsi="Calibri" w:cs="Times New Roman"/>
    </w:rPr>
  </w:style>
  <w:style w:type="paragraph" w:customStyle="1" w:styleId="1AEF29ADE9424193B704F46FA07960D4">
    <w:name w:val="1AEF29ADE9424193B704F46FA07960D4"/>
    <w:rsid w:val="007355F3"/>
    <w:pPr>
      <w:widowControl w:val="0"/>
      <w:jc w:val="both"/>
    </w:pPr>
    <w:rPr>
      <w:rFonts w:ascii="Calibri" w:eastAsia="宋体" w:hAnsi="Calibri" w:cs="Times New Roman"/>
    </w:rPr>
  </w:style>
  <w:style w:type="paragraph" w:customStyle="1" w:styleId="7FCCE588F7334C058C8A5F608E9406F7">
    <w:name w:val="7FCCE588F7334C058C8A5F608E9406F7"/>
    <w:rsid w:val="007355F3"/>
    <w:pPr>
      <w:widowControl w:val="0"/>
      <w:jc w:val="both"/>
    </w:pPr>
    <w:rPr>
      <w:rFonts w:ascii="Calibri" w:eastAsia="宋体" w:hAnsi="Calibri" w:cs="Times New Roman"/>
    </w:rPr>
  </w:style>
  <w:style w:type="paragraph" w:customStyle="1" w:styleId="B6E0EDC433B9414E95883E08BF1896E3">
    <w:name w:val="B6E0EDC433B9414E95883E08BF1896E3"/>
    <w:rsid w:val="007355F3"/>
    <w:pPr>
      <w:widowControl w:val="0"/>
      <w:jc w:val="both"/>
    </w:pPr>
    <w:rPr>
      <w:rFonts w:ascii="Calibri" w:eastAsia="宋体" w:hAnsi="Calibri" w:cs="Times New Roman"/>
    </w:rPr>
  </w:style>
  <w:style w:type="paragraph" w:customStyle="1" w:styleId="28645D1DEDDA402DA5FA7BE6076BCA90">
    <w:name w:val="28645D1DEDDA402DA5FA7BE6076BCA90"/>
    <w:rsid w:val="007355F3"/>
    <w:pPr>
      <w:widowControl w:val="0"/>
      <w:jc w:val="both"/>
    </w:pPr>
    <w:rPr>
      <w:rFonts w:ascii="Calibri" w:eastAsia="宋体" w:hAnsi="Calibri" w:cs="Times New Roman"/>
    </w:rPr>
  </w:style>
  <w:style w:type="paragraph" w:customStyle="1" w:styleId="331CB6BA32C04566A79207BDC843F30E">
    <w:name w:val="331CB6BA32C04566A79207BDC843F30E"/>
    <w:rsid w:val="007355F3"/>
    <w:pPr>
      <w:widowControl w:val="0"/>
      <w:jc w:val="both"/>
    </w:pPr>
    <w:rPr>
      <w:rFonts w:ascii="Calibri" w:eastAsia="宋体" w:hAnsi="Calibri" w:cs="Times New Roman"/>
    </w:rPr>
  </w:style>
  <w:style w:type="paragraph" w:customStyle="1" w:styleId="097B569ED07946098A7513FE0C468518">
    <w:name w:val="097B569ED07946098A7513FE0C468518"/>
    <w:rsid w:val="007355F3"/>
    <w:pPr>
      <w:widowControl w:val="0"/>
      <w:jc w:val="both"/>
    </w:pPr>
    <w:rPr>
      <w:rFonts w:ascii="Calibri" w:eastAsia="宋体" w:hAnsi="Calibri" w:cs="Times New Roman"/>
    </w:rPr>
  </w:style>
  <w:style w:type="paragraph" w:customStyle="1" w:styleId="B3BE64D3EA9C4A48AA97D48DCDFB667C">
    <w:name w:val="B3BE64D3EA9C4A48AA97D48DCDFB667C"/>
    <w:rsid w:val="0000161E"/>
    <w:pPr>
      <w:widowControl w:val="0"/>
      <w:jc w:val="both"/>
    </w:pPr>
  </w:style>
  <w:style w:type="paragraph" w:customStyle="1" w:styleId="2D86BFFD426A4566A9D0C61DF2745EBE">
    <w:name w:val="2D86BFFD426A4566A9D0C61DF2745EBE"/>
    <w:rsid w:val="00C36EEA"/>
    <w:pPr>
      <w:widowControl w:val="0"/>
      <w:jc w:val="both"/>
    </w:pPr>
  </w:style>
  <w:style w:type="paragraph" w:customStyle="1" w:styleId="6F33C4E338D74A0AB80851C4CF11AE9D">
    <w:name w:val="6F33C4E338D74A0AB80851C4CF11AE9D"/>
    <w:rsid w:val="00C36EEA"/>
    <w:pPr>
      <w:widowControl w:val="0"/>
      <w:jc w:val="both"/>
    </w:pPr>
  </w:style>
  <w:style w:type="paragraph" w:customStyle="1" w:styleId="AAE5556F17134B0DA034B63C720CE076">
    <w:name w:val="AAE5556F17134B0DA034B63C720CE076"/>
    <w:rsid w:val="00C36EEA"/>
    <w:pPr>
      <w:widowControl w:val="0"/>
      <w:jc w:val="both"/>
    </w:pPr>
  </w:style>
  <w:style w:type="paragraph" w:customStyle="1" w:styleId="6B1483448BFD451BBBBBDB28B6BC00DF">
    <w:name w:val="6B1483448BFD451BBBBBDB28B6BC00DF"/>
    <w:rsid w:val="00C36EEA"/>
    <w:pPr>
      <w:widowControl w:val="0"/>
      <w:jc w:val="both"/>
    </w:pPr>
  </w:style>
  <w:style w:type="paragraph" w:customStyle="1" w:styleId="D13E34D4DE3B44419A4FD60F9EC896BE">
    <w:name w:val="D13E34D4DE3B44419A4FD60F9EC896BE"/>
    <w:rsid w:val="00C36EEA"/>
    <w:pPr>
      <w:widowControl w:val="0"/>
      <w:jc w:val="both"/>
    </w:pPr>
  </w:style>
  <w:style w:type="paragraph" w:customStyle="1" w:styleId="83A4ADA70AE14C4AAD1F700C5C153423">
    <w:name w:val="83A4ADA70AE14C4AAD1F700C5C153423"/>
    <w:rsid w:val="00C36EEA"/>
    <w:pPr>
      <w:widowControl w:val="0"/>
      <w:jc w:val="both"/>
    </w:pPr>
  </w:style>
  <w:style w:type="paragraph" w:customStyle="1" w:styleId="D6F44AB5A1AA4776A08EABABFA94216C">
    <w:name w:val="D6F44AB5A1AA4776A08EABABFA94216C"/>
    <w:rsid w:val="00C36EEA"/>
    <w:pPr>
      <w:widowControl w:val="0"/>
      <w:jc w:val="both"/>
    </w:pPr>
  </w:style>
  <w:style w:type="paragraph" w:customStyle="1" w:styleId="05CAF791A78D4E7BB0A50E6DE8F22272">
    <w:name w:val="05CAF791A78D4E7BB0A50E6DE8F22272"/>
    <w:rsid w:val="00E17B79"/>
    <w:pPr>
      <w:widowControl w:val="0"/>
      <w:jc w:val="both"/>
    </w:pPr>
  </w:style>
  <w:style w:type="paragraph" w:customStyle="1" w:styleId="E1F98526DA7A49EBA102B180972128FC">
    <w:name w:val="E1F98526DA7A49EBA102B180972128FC"/>
    <w:rsid w:val="00E17B79"/>
    <w:pPr>
      <w:widowControl w:val="0"/>
      <w:jc w:val="both"/>
    </w:pPr>
  </w:style>
  <w:style w:type="paragraph" w:customStyle="1" w:styleId="B8A095E906D04431AFA31672A5BCD465">
    <w:name w:val="B8A095E906D04431AFA31672A5BCD465"/>
    <w:rsid w:val="00E17B79"/>
    <w:pPr>
      <w:widowControl w:val="0"/>
      <w:jc w:val="both"/>
    </w:pPr>
  </w:style>
  <w:style w:type="paragraph" w:customStyle="1" w:styleId="11E29F340AB54726B043F548DFF2C50E">
    <w:name w:val="11E29F340AB54726B043F548DFF2C50E"/>
    <w:rsid w:val="00E17B79"/>
    <w:pPr>
      <w:widowControl w:val="0"/>
      <w:jc w:val="both"/>
    </w:pPr>
  </w:style>
  <w:style w:type="paragraph" w:customStyle="1" w:styleId="E187F0D8EFAF43319B7BC186965ED2F9">
    <w:name w:val="E187F0D8EFAF43319B7BC186965ED2F9"/>
    <w:rsid w:val="00E17B79"/>
    <w:pPr>
      <w:widowControl w:val="0"/>
      <w:jc w:val="both"/>
    </w:pPr>
  </w:style>
  <w:style w:type="paragraph" w:customStyle="1" w:styleId="E9431123BCF341B598C8766B8E06DD4E">
    <w:name w:val="E9431123BCF341B598C8766B8E06DD4E"/>
    <w:rsid w:val="00E17B79"/>
    <w:pPr>
      <w:widowControl w:val="0"/>
      <w:jc w:val="both"/>
    </w:pPr>
  </w:style>
  <w:style w:type="paragraph" w:customStyle="1" w:styleId="655D84B6308E4BF5B372F44F4A39C239">
    <w:name w:val="655D84B6308E4BF5B372F44F4A39C239"/>
    <w:rsid w:val="00E17B79"/>
    <w:pPr>
      <w:widowControl w:val="0"/>
      <w:jc w:val="both"/>
    </w:pPr>
  </w:style>
  <w:style w:type="paragraph" w:customStyle="1" w:styleId="249DFB63455B4F39A5723573C23A5BBD">
    <w:name w:val="249DFB63455B4F39A5723573C23A5BBD"/>
    <w:rsid w:val="00E17B79"/>
    <w:pPr>
      <w:widowControl w:val="0"/>
      <w:jc w:val="both"/>
    </w:pPr>
  </w:style>
  <w:style w:type="paragraph" w:customStyle="1" w:styleId="EFC98081229B4B3FBA3AA1BE988566BA">
    <w:name w:val="EFC98081229B4B3FBA3AA1BE988566BA"/>
    <w:rsid w:val="00E17B79"/>
    <w:pPr>
      <w:widowControl w:val="0"/>
      <w:jc w:val="both"/>
    </w:pPr>
  </w:style>
  <w:style w:type="paragraph" w:customStyle="1" w:styleId="A56E7B57447C424D9903F39117BF04A3">
    <w:name w:val="A56E7B57447C424D9903F39117BF04A3"/>
    <w:rsid w:val="00E17B79"/>
    <w:pPr>
      <w:widowControl w:val="0"/>
      <w:jc w:val="both"/>
    </w:pPr>
  </w:style>
  <w:style w:type="paragraph" w:customStyle="1" w:styleId="0F304F5C989A49F19F9D48DAB97FDA73">
    <w:name w:val="0F304F5C989A49F19F9D48DAB97FDA73"/>
    <w:rsid w:val="00E17B79"/>
    <w:pPr>
      <w:widowControl w:val="0"/>
      <w:jc w:val="both"/>
    </w:pPr>
  </w:style>
  <w:style w:type="paragraph" w:customStyle="1" w:styleId="92942867550E4BC8939CFC3B65E51ED7">
    <w:name w:val="92942867550E4BC8939CFC3B65E51ED7"/>
    <w:rsid w:val="00E17B79"/>
    <w:pPr>
      <w:widowControl w:val="0"/>
      <w:jc w:val="both"/>
    </w:pPr>
  </w:style>
  <w:style w:type="paragraph" w:customStyle="1" w:styleId="CDF02215EC4048E8A79F5F794FB0070B">
    <w:name w:val="CDF02215EC4048E8A79F5F794FB0070B"/>
    <w:rsid w:val="00E17B79"/>
    <w:pPr>
      <w:widowControl w:val="0"/>
      <w:jc w:val="both"/>
    </w:pPr>
  </w:style>
  <w:style w:type="paragraph" w:customStyle="1" w:styleId="7B3C103C88B44190BE50C5770D52A507">
    <w:name w:val="7B3C103C88B44190BE50C5770D52A507"/>
    <w:rsid w:val="00E17B79"/>
    <w:pPr>
      <w:widowControl w:val="0"/>
      <w:jc w:val="both"/>
    </w:pPr>
  </w:style>
  <w:style w:type="paragraph" w:customStyle="1" w:styleId="BF0DB070DF7840F89A9033BD1C93904D">
    <w:name w:val="BF0DB070DF7840F89A9033BD1C93904D"/>
    <w:rsid w:val="00E17B79"/>
    <w:pPr>
      <w:widowControl w:val="0"/>
      <w:jc w:val="both"/>
    </w:pPr>
  </w:style>
  <w:style w:type="paragraph" w:customStyle="1" w:styleId="AAE9C4401C824289B4976FFE6CD36C46">
    <w:name w:val="AAE9C4401C824289B4976FFE6CD36C46"/>
    <w:rsid w:val="00E17B79"/>
    <w:pPr>
      <w:widowControl w:val="0"/>
      <w:jc w:val="both"/>
    </w:pPr>
  </w:style>
  <w:style w:type="paragraph" w:customStyle="1" w:styleId="5ACCB8F0B0DC4842B6B424C35785661B">
    <w:name w:val="5ACCB8F0B0DC4842B6B424C35785661B"/>
    <w:rsid w:val="00E17B79"/>
    <w:pPr>
      <w:widowControl w:val="0"/>
      <w:jc w:val="both"/>
    </w:pPr>
  </w:style>
  <w:style w:type="paragraph" w:customStyle="1" w:styleId="F902BF245A6A40BBA6BB2BCF2E901795">
    <w:name w:val="F902BF245A6A40BBA6BB2BCF2E901795"/>
    <w:rsid w:val="00E17B79"/>
    <w:pPr>
      <w:widowControl w:val="0"/>
      <w:jc w:val="both"/>
    </w:pPr>
  </w:style>
  <w:style w:type="paragraph" w:customStyle="1" w:styleId="E86E712BF9EB413EA3A44FEE8BCA5060">
    <w:name w:val="E86E712BF9EB413EA3A44FEE8BCA5060"/>
    <w:rsid w:val="00E17B79"/>
    <w:pPr>
      <w:widowControl w:val="0"/>
      <w:jc w:val="both"/>
    </w:pPr>
  </w:style>
  <w:style w:type="paragraph" w:customStyle="1" w:styleId="353EAC0A59AA4FED9F8531A8F63371B7">
    <w:name w:val="353EAC0A59AA4FED9F8531A8F63371B7"/>
    <w:rsid w:val="00E17B79"/>
    <w:pPr>
      <w:widowControl w:val="0"/>
      <w:jc w:val="both"/>
    </w:pPr>
  </w:style>
  <w:style w:type="paragraph" w:customStyle="1" w:styleId="6A5BAD98201A48A4B5DAA315ECD28F7F">
    <w:name w:val="6A5BAD98201A48A4B5DAA315ECD28F7F"/>
    <w:rsid w:val="00E17B79"/>
    <w:pPr>
      <w:widowControl w:val="0"/>
      <w:jc w:val="both"/>
    </w:pPr>
  </w:style>
  <w:style w:type="paragraph" w:customStyle="1" w:styleId="C7183A5917B048A390F6D1C55260F5E3">
    <w:name w:val="C7183A5917B048A390F6D1C55260F5E3"/>
    <w:rsid w:val="00E17B79"/>
    <w:pPr>
      <w:widowControl w:val="0"/>
      <w:jc w:val="both"/>
    </w:pPr>
  </w:style>
  <w:style w:type="paragraph" w:customStyle="1" w:styleId="97C9D5C8A6174A7CA0F00688F510F107">
    <w:name w:val="97C9D5C8A6174A7CA0F00688F510F107"/>
    <w:rsid w:val="00E17B79"/>
    <w:pPr>
      <w:widowControl w:val="0"/>
      <w:jc w:val="both"/>
    </w:pPr>
  </w:style>
  <w:style w:type="paragraph" w:customStyle="1" w:styleId="AC36EDA03037479297F4A64DAB5DFE99">
    <w:name w:val="AC36EDA03037479297F4A64DAB5DFE99"/>
    <w:rsid w:val="00E17B79"/>
    <w:pPr>
      <w:widowControl w:val="0"/>
      <w:jc w:val="both"/>
    </w:pPr>
  </w:style>
  <w:style w:type="paragraph" w:customStyle="1" w:styleId="B4091B0CD6C746A5A3FDBE6DEDF0AF35">
    <w:name w:val="B4091B0CD6C746A5A3FDBE6DEDF0AF35"/>
    <w:rsid w:val="00E17B79"/>
    <w:pPr>
      <w:widowControl w:val="0"/>
      <w:jc w:val="both"/>
    </w:pPr>
  </w:style>
  <w:style w:type="paragraph" w:customStyle="1" w:styleId="578DAF1B94A84426B75247403FBED03F">
    <w:name w:val="578DAF1B94A84426B75247403FBED03F"/>
    <w:rsid w:val="00E17B79"/>
    <w:pPr>
      <w:widowControl w:val="0"/>
      <w:jc w:val="both"/>
    </w:pPr>
  </w:style>
  <w:style w:type="paragraph" w:customStyle="1" w:styleId="C4A5928F76BC4F8DA94ACD8717119E17">
    <w:name w:val="C4A5928F76BC4F8DA94ACD8717119E17"/>
    <w:rsid w:val="00E17B79"/>
    <w:pPr>
      <w:widowControl w:val="0"/>
      <w:jc w:val="both"/>
    </w:pPr>
  </w:style>
  <w:style w:type="paragraph" w:customStyle="1" w:styleId="4ADDAFC85DC44A26AF8ACEA5D4FD5AED">
    <w:name w:val="4ADDAFC85DC44A26AF8ACEA5D4FD5AED"/>
    <w:rsid w:val="00E17B79"/>
    <w:pPr>
      <w:widowControl w:val="0"/>
      <w:jc w:val="both"/>
    </w:pPr>
  </w:style>
  <w:style w:type="paragraph" w:customStyle="1" w:styleId="D26D5BD0E0D94D88979B6AE1075AF78D">
    <w:name w:val="D26D5BD0E0D94D88979B6AE1075AF78D"/>
    <w:rsid w:val="00E17B79"/>
    <w:pPr>
      <w:widowControl w:val="0"/>
      <w:jc w:val="both"/>
    </w:pPr>
  </w:style>
  <w:style w:type="paragraph" w:customStyle="1" w:styleId="F056E2422838437EADE7A668B4D00577">
    <w:name w:val="F056E2422838437EADE7A668B4D00577"/>
    <w:rsid w:val="00E17B79"/>
    <w:pPr>
      <w:widowControl w:val="0"/>
      <w:jc w:val="both"/>
    </w:pPr>
  </w:style>
  <w:style w:type="paragraph" w:customStyle="1" w:styleId="E7F2EDEEEE204E54B346C2DA2517518B">
    <w:name w:val="E7F2EDEEEE204E54B346C2DA2517518B"/>
    <w:rsid w:val="00E17B79"/>
    <w:pPr>
      <w:widowControl w:val="0"/>
      <w:jc w:val="both"/>
    </w:pPr>
  </w:style>
  <w:style w:type="paragraph" w:customStyle="1" w:styleId="25998484CBB54F2680F8B6B4A93EFA78">
    <w:name w:val="25998484CBB54F2680F8B6B4A93EFA78"/>
    <w:rsid w:val="00E17B79"/>
    <w:pPr>
      <w:widowControl w:val="0"/>
      <w:jc w:val="both"/>
    </w:pPr>
  </w:style>
  <w:style w:type="paragraph" w:customStyle="1" w:styleId="47413BD75F774F8DA957549919DAEC0D">
    <w:name w:val="47413BD75F774F8DA957549919DAEC0D"/>
    <w:rsid w:val="00E17B79"/>
    <w:pPr>
      <w:widowControl w:val="0"/>
      <w:jc w:val="both"/>
    </w:pPr>
  </w:style>
  <w:style w:type="paragraph" w:customStyle="1" w:styleId="F4E772D14C134CA9A7CFE29CBDCB3533">
    <w:name w:val="F4E772D14C134CA9A7CFE29CBDCB3533"/>
    <w:rsid w:val="00E17B79"/>
    <w:pPr>
      <w:widowControl w:val="0"/>
      <w:jc w:val="both"/>
    </w:pPr>
  </w:style>
  <w:style w:type="paragraph" w:customStyle="1" w:styleId="C989FF92C70C4044909B65FA6ECF9126">
    <w:name w:val="C989FF92C70C4044909B65FA6ECF9126"/>
    <w:rsid w:val="00E17B79"/>
    <w:pPr>
      <w:widowControl w:val="0"/>
      <w:jc w:val="both"/>
    </w:pPr>
  </w:style>
  <w:style w:type="paragraph" w:customStyle="1" w:styleId="27935B3DA47D4C7DB4B77747AC340348">
    <w:name w:val="27935B3DA47D4C7DB4B77747AC340348"/>
    <w:rsid w:val="00E17B79"/>
    <w:pPr>
      <w:widowControl w:val="0"/>
      <w:jc w:val="both"/>
    </w:pPr>
  </w:style>
  <w:style w:type="paragraph" w:customStyle="1" w:styleId="FF27F89A09CA43019A4F6B2698722EFA">
    <w:name w:val="FF27F89A09CA43019A4F6B2698722EFA"/>
    <w:rsid w:val="00E17B79"/>
    <w:pPr>
      <w:widowControl w:val="0"/>
      <w:jc w:val="both"/>
    </w:pPr>
  </w:style>
  <w:style w:type="paragraph" w:customStyle="1" w:styleId="64C6684CE76B4DA8984C94F5B745FC73">
    <w:name w:val="64C6684CE76B4DA8984C94F5B745FC73"/>
    <w:rsid w:val="00E17B79"/>
    <w:pPr>
      <w:widowControl w:val="0"/>
      <w:jc w:val="both"/>
    </w:pPr>
  </w:style>
  <w:style w:type="paragraph" w:customStyle="1" w:styleId="4FA04779F0C24C11939A3C14ED2C5EBB">
    <w:name w:val="4FA04779F0C24C11939A3C14ED2C5EBB"/>
    <w:rsid w:val="00E17B79"/>
    <w:pPr>
      <w:widowControl w:val="0"/>
      <w:jc w:val="both"/>
    </w:pPr>
  </w:style>
  <w:style w:type="paragraph" w:customStyle="1" w:styleId="F6A588D617B542E79074007B1CE63BDD">
    <w:name w:val="F6A588D617B542E79074007B1CE63BDD"/>
    <w:rsid w:val="00E17B79"/>
    <w:pPr>
      <w:widowControl w:val="0"/>
      <w:jc w:val="both"/>
    </w:pPr>
  </w:style>
  <w:style w:type="paragraph" w:customStyle="1" w:styleId="DA7758B793B34FB3A51570CD95020476">
    <w:name w:val="DA7758B793B34FB3A51570CD95020476"/>
    <w:rsid w:val="00E17B79"/>
    <w:pPr>
      <w:widowControl w:val="0"/>
      <w:jc w:val="both"/>
    </w:pPr>
  </w:style>
  <w:style w:type="paragraph" w:customStyle="1" w:styleId="1CC8DC705F4F471C9DD9525EA839A68F">
    <w:name w:val="1CC8DC705F4F471C9DD9525EA839A68F"/>
    <w:rsid w:val="00E17B79"/>
    <w:pPr>
      <w:widowControl w:val="0"/>
      <w:jc w:val="both"/>
    </w:pPr>
  </w:style>
  <w:style w:type="paragraph" w:customStyle="1" w:styleId="9A6AEAE0C2984FD6A6867BAC66CF7FB4">
    <w:name w:val="9A6AEAE0C2984FD6A6867BAC66CF7FB4"/>
    <w:rsid w:val="00E17B79"/>
    <w:pPr>
      <w:widowControl w:val="0"/>
      <w:jc w:val="both"/>
    </w:pPr>
  </w:style>
  <w:style w:type="paragraph" w:customStyle="1" w:styleId="D59A9237AF6145D3B59D35B321A49F67">
    <w:name w:val="D59A9237AF6145D3B59D35B321A49F67"/>
    <w:rsid w:val="00E17B79"/>
    <w:pPr>
      <w:widowControl w:val="0"/>
      <w:jc w:val="both"/>
    </w:pPr>
  </w:style>
  <w:style w:type="paragraph" w:customStyle="1" w:styleId="0DEF1B974BF64FF4995DF00F2997855A">
    <w:name w:val="0DEF1B974BF64FF4995DF00F2997855A"/>
    <w:rsid w:val="00E17B79"/>
    <w:pPr>
      <w:widowControl w:val="0"/>
      <w:jc w:val="both"/>
    </w:pPr>
  </w:style>
  <w:style w:type="paragraph" w:customStyle="1" w:styleId="46B2B9C748F646358394CE1EA67B16E8">
    <w:name w:val="46B2B9C748F646358394CE1EA67B16E8"/>
    <w:rsid w:val="00E17B79"/>
    <w:pPr>
      <w:widowControl w:val="0"/>
      <w:jc w:val="both"/>
    </w:pPr>
  </w:style>
  <w:style w:type="paragraph" w:customStyle="1" w:styleId="1FEFACB0C3E14D318C8170C0B714B498">
    <w:name w:val="1FEFACB0C3E14D318C8170C0B714B498"/>
    <w:rsid w:val="00E17B79"/>
    <w:pPr>
      <w:widowControl w:val="0"/>
      <w:jc w:val="both"/>
    </w:pPr>
  </w:style>
  <w:style w:type="paragraph" w:customStyle="1" w:styleId="A7B47C4BCB094FE6B18E8EC7D0320FFA">
    <w:name w:val="A7B47C4BCB094FE6B18E8EC7D0320FFA"/>
    <w:rsid w:val="00E17B79"/>
    <w:pPr>
      <w:widowControl w:val="0"/>
      <w:jc w:val="both"/>
    </w:pPr>
  </w:style>
  <w:style w:type="paragraph" w:customStyle="1" w:styleId="EF65B7E1D80C4D4095EEC3DFF0E3280D">
    <w:name w:val="EF65B7E1D80C4D4095EEC3DFF0E3280D"/>
    <w:rsid w:val="00E17B79"/>
    <w:pPr>
      <w:widowControl w:val="0"/>
      <w:jc w:val="both"/>
    </w:pPr>
  </w:style>
  <w:style w:type="paragraph" w:customStyle="1" w:styleId="72AFF20937544E4D891C55306E939CD7">
    <w:name w:val="72AFF20937544E4D891C55306E939CD7"/>
    <w:rsid w:val="00E17B79"/>
    <w:pPr>
      <w:widowControl w:val="0"/>
      <w:jc w:val="both"/>
    </w:pPr>
  </w:style>
  <w:style w:type="paragraph" w:customStyle="1" w:styleId="38105960124D4920A6E210B350AF1C24">
    <w:name w:val="38105960124D4920A6E210B350AF1C24"/>
    <w:rsid w:val="00E17B79"/>
    <w:pPr>
      <w:widowControl w:val="0"/>
      <w:jc w:val="both"/>
    </w:pPr>
  </w:style>
  <w:style w:type="paragraph" w:customStyle="1" w:styleId="709A5C71D97F49CAA1145C485CFB1CF7">
    <w:name w:val="709A5C71D97F49CAA1145C485CFB1CF7"/>
    <w:rsid w:val="00E17B79"/>
    <w:pPr>
      <w:widowControl w:val="0"/>
      <w:jc w:val="both"/>
    </w:pPr>
  </w:style>
  <w:style w:type="paragraph" w:customStyle="1" w:styleId="51D9EB7CFB6B459D8891E821350F93EC">
    <w:name w:val="51D9EB7CFB6B459D8891E821350F93EC"/>
    <w:rsid w:val="00E17B79"/>
    <w:pPr>
      <w:widowControl w:val="0"/>
      <w:jc w:val="both"/>
    </w:pPr>
  </w:style>
  <w:style w:type="paragraph" w:customStyle="1" w:styleId="49D3498CC6DE4CFE8512F9F6BA862DF5">
    <w:name w:val="49D3498CC6DE4CFE8512F9F6BA862DF5"/>
    <w:rsid w:val="00E17B79"/>
    <w:pPr>
      <w:widowControl w:val="0"/>
      <w:jc w:val="both"/>
    </w:pPr>
  </w:style>
  <w:style w:type="paragraph" w:customStyle="1" w:styleId="AD92A569473D4E7EAC0D7752A090F3AA">
    <w:name w:val="AD92A569473D4E7EAC0D7752A090F3AA"/>
    <w:rsid w:val="00E17B79"/>
    <w:pPr>
      <w:widowControl w:val="0"/>
      <w:jc w:val="both"/>
    </w:pPr>
  </w:style>
  <w:style w:type="paragraph" w:customStyle="1" w:styleId="623ABA133F064A1BAD1C419D566F24BB">
    <w:name w:val="623ABA133F064A1BAD1C419D566F24BB"/>
    <w:rsid w:val="00E17B79"/>
    <w:pPr>
      <w:widowControl w:val="0"/>
      <w:jc w:val="both"/>
    </w:pPr>
  </w:style>
  <w:style w:type="paragraph" w:customStyle="1" w:styleId="13F70EF5A1BF467896EDB0E6190F6C1E">
    <w:name w:val="13F70EF5A1BF467896EDB0E6190F6C1E"/>
    <w:rsid w:val="00E17B79"/>
    <w:pPr>
      <w:widowControl w:val="0"/>
      <w:jc w:val="both"/>
    </w:pPr>
  </w:style>
  <w:style w:type="paragraph" w:customStyle="1" w:styleId="34848CD6A840451DBF768517D1D8AA97">
    <w:name w:val="34848CD6A840451DBF768517D1D8AA97"/>
    <w:rsid w:val="00E17B79"/>
    <w:pPr>
      <w:widowControl w:val="0"/>
      <w:jc w:val="both"/>
    </w:pPr>
  </w:style>
  <w:style w:type="paragraph" w:customStyle="1" w:styleId="840603F5FC1043C18E9814C512FB1D7C">
    <w:name w:val="840603F5FC1043C18E9814C512FB1D7C"/>
    <w:rsid w:val="00E17B79"/>
    <w:pPr>
      <w:widowControl w:val="0"/>
      <w:jc w:val="both"/>
    </w:pPr>
  </w:style>
  <w:style w:type="paragraph" w:customStyle="1" w:styleId="4E08C18002D447EBAC24DD26E2B4C24F">
    <w:name w:val="4E08C18002D447EBAC24DD26E2B4C24F"/>
    <w:rsid w:val="00E17B79"/>
    <w:pPr>
      <w:widowControl w:val="0"/>
      <w:jc w:val="both"/>
    </w:pPr>
  </w:style>
  <w:style w:type="paragraph" w:customStyle="1" w:styleId="851C170E14F14351882060C3F166F2D5">
    <w:name w:val="851C170E14F14351882060C3F166F2D5"/>
    <w:rsid w:val="00E17B79"/>
    <w:pPr>
      <w:widowControl w:val="0"/>
      <w:jc w:val="both"/>
    </w:pPr>
  </w:style>
  <w:style w:type="paragraph" w:customStyle="1" w:styleId="A42C3D4E51084D3A879B6F6B4C65D74B">
    <w:name w:val="A42C3D4E51084D3A879B6F6B4C65D74B"/>
    <w:rsid w:val="00E17B79"/>
    <w:pPr>
      <w:widowControl w:val="0"/>
      <w:jc w:val="both"/>
    </w:pPr>
  </w:style>
  <w:style w:type="paragraph" w:customStyle="1" w:styleId="DB9AC454D61145CBAA59CD38D1151EC6">
    <w:name w:val="DB9AC454D61145CBAA59CD38D1151EC6"/>
    <w:rsid w:val="00E17B79"/>
    <w:pPr>
      <w:widowControl w:val="0"/>
      <w:jc w:val="both"/>
    </w:pPr>
  </w:style>
  <w:style w:type="paragraph" w:customStyle="1" w:styleId="E851677B5CFD4132B0E988DE83B99CFB">
    <w:name w:val="E851677B5CFD4132B0E988DE83B99CFB"/>
    <w:rsid w:val="00E17B79"/>
    <w:pPr>
      <w:widowControl w:val="0"/>
      <w:jc w:val="both"/>
    </w:pPr>
  </w:style>
  <w:style w:type="paragraph" w:customStyle="1" w:styleId="3F2222AB66704C948640B7FD9BE28D10">
    <w:name w:val="3F2222AB66704C948640B7FD9BE28D10"/>
    <w:rsid w:val="00E17B79"/>
    <w:pPr>
      <w:widowControl w:val="0"/>
      <w:jc w:val="both"/>
    </w:pPr>
  </w:style>
  <w:style w:type="paragraph" w:customStyle="1" w:styleId="A76F7C1267AB4A4B8A544376E2C2FA29">
    <w:name w:val="A76F7C1267AB4A4B8A544376E2C2FA29"/>
    <w:rsid w:val="00E17B79"/>
    <w:pPr>
      <w:widowControl w:val="0"/>
      <w:jc w:val="both"/>
    </w:pPr>
  </w:style>
  <w:style w:type="paragraph" w:customStyle="1" w:styleId="95CE7546AA1B4ED287B3B0C9A0B78AAA">
    <w:name w:val="95CE7546AA1B4ED287B3B0C9A0B78AAA"/>
    <w:rsid w:val="00E17B79"/>
    <w:pPr>
      <w:widowControl w:val="0"/>
      <w:jc w:val="both"/>
    </w:pPr>
  </w:style>
  <w:style w:type="paragraph" w:customStyle="1" w:styleId="3D9EB8DCE6E949DFB20FF7C8C04D548D">
    <w:name w:val="3D9EB8DCE6E949DFB20FF7C8C04D548D"/>
    <w:rsid w:val="00E17B79"/>
    <w:pPr>
      <w:widowControl w:val="0"/>
      <w:jc w:val="both"/>
    </w:pPr>
  </w:style>
  <w:style w:type="paragraph" w:customStyle="1" w:styleId="0AA3AB1C9A7444C8A30BE4733E2FE950">
    <w:name w:val="0AA3AB1C9A7444C8A30BE4733E2FE950"/>
    <w:rsid w:val="00E17B79"/>
    <w:pPr>
      <w:widowControl w:val="0"/>
      <w:jc w:val="both"/>
    </w:pPr>
  </w:style>
  <w:style w:type="paragraph" w:customStyle="1" w:styleId="2147602480474699BC03B8E4E329C130">
    <w:name w:val="2147602480474699BC03B8E4E329C130"/>
    <w:rsid w:val="00E17B79"/>
    <w:pPr>
      <w:widowControl w:val="0"/>
      <w:jc w:val="both"/>
    </w:pPr>
  </w:style>
  <w:style w:type="paragraph" w:customStyle="1" w:styleId="9CB9A8C164024C1D9E28BB86980D805D">
    <w:name w:val="9CB9A8C164024C1D9E28BB86980D805D"/>
    <w:rsid w:val="00E17B79"/>
    <w:pPr>
      <w:widowControl w:val="0"/>
      <w:jc w:val="both"/>
    </w:pPr>
  </w:style>
  <w:style w:type="paragraph" w:customStyle="1" w:styleId="75CD9A7F44E0402DAD57349B9DE696AE">
    <w:name w:val="75CD9A7F44E0402DAD57349B9DE696AE"/>
    <w:rsid w:val="00E17B79"/>
    <w:pPr>
      <w:widowControl w:val="0"/>
      <w:jc w:val="both"/>
    </w:pPr>
  </w:style>
  <w:style w:type="paragraph" w:customStyle="1" w:styleId="11AF2F00C3B849CD88B6B3858EB5FF8E">
    <w:name w:val="11AF2F00C3B849CD88B6B3858EB5FF8E"/>
    <w:rsid w:val="00E17B79"/>
    <w:pPr>
      <w:widowControl w:val="0"/>
      <w:jc w:val="both"/>
    </w:pPr>
  </w:style>
  <w:style w:type="paragraph" w:customStyle="1" w:styleId="5B11A8B091104DA285D3041B85B3EE97">
    <w:name w:val="5B11A8B091104DA285D3041B85B3EE97"/>
    <w:rsid w:val="00E17B79"/>
    <w:pPr>
      <w:widowControl w:val="0"/>
      <w:jc w:val="both"/>
    </w:pPr>
  </w:style>
  <w:style w:type="paragraph" w:customStyle="1" w:styleId="1545C95F19F041A49928753441AA3725">
    <w:name w:val="1545C95F19F041A49928753441AA3725"/>
    <w:rsid w:val="00E17B79"/>
    <w:pPr>
      <w:widowControl w:val="0"/>
      <w:jc w:val="both"/>
    </w:pPr>
  </w:style>
  <w:style w:type="paragraph" w:customStyle="1" w:styleId="99E2B5455F39450BBEC3EFE8BE714800">
    <w:name w:val="99E2B5455F39450BBEC3EFE8BE714800"/>
    <w:rsid w:val="00E17B79"/>
    <w:pPr>
      <w:widowControl w:val="0"/>
      <w:jc w:val="both"/>
    </w:pPr>
  </w:style>
  <w:style w:type="paragraph" w:customStyle="1" w:styleId="D0A964BE13454A63BB8FE278B96E7B54">
    <w:name w:val="D0A964BE13454A63BB8FE278B96E7B54"/>
    <w:rsid w:val="00E17B79"/>
    <w:pPr>
      <w:widowControl w:val="0"/>
      <w:jc w:val="both"/>
    </w:pPr>
  </w:style>
  <w:style w:type="paragraph" w:customStyle="1" w:styleId="7F4AADB925BC44F68A0D0285C09986BA">
    <w:name w:val="7F4AADB925BC44F68A0D0285C09986BA"/>
    <w:rsid w:val="00E17B79"/>
    <w:pPr>
      <w:widowControl w:val="0"/>
      <w:jc w:val="both"/>
    </w:pPr>
  </w:style>
  <w:style w:type="paragraph" w:customStyle="1" w:styleId="07C57E83DFD840CA83D75699DCDDB69C">
    <w:name w:val="07C57E83DFD840CA83D75699DCDDB69C"/>
    <w:rsid w:val="00E17B79"/>
    <w:pPr>
      <w:widowControl w:val="0"/>
      <w:jc w:val="both"/>
    </w:pPr>
  </w:style>
  <w:style w:type="paragraph" w:customStyle="1" w:styleId="7749E8236FFE4F3D9887390EB2C59C41">
    <w:name w:val="7749E8236FFE4F3D9887390EB2C59C41"/>
    <w:rsid w:val="00E17B79"/>
    <w:pPr>
      <w:widowControl w:val="0"/>
      <w:jc w:val="both"/>
    </w:pPr>
  </w:style>
  <w:style w:type="paragraph" w:customStyle="1" w:styleId="50277F3BFEA54EE39975CF21E9F8E2C4">
    <w:name w:val="50277F3BFEA54EE39975CF21E9F8E2C4"/>
    <w:rsid w:val="00E17B79"/>
    <w:pPr>
      <w:widowControl w:val="0"/>
      <w:jc w:val="both"/>
    </w:pPr>
  </w:style>
  <w:style w:type="paragraph" w:customStyle="1" w:styleId="B7D34EDDB7684F0B89D92BB96747C433">
    <w:name w:val="B7D34EDDB7684F0B89D92BB96747C433"/>
    <w:rsid w:val="00E17B79"/>
    <w:pPr>
      <w:widowControl w:val="0"/>
      <w:jc w:val="both"/>
    </w:pPr>
  </w:style>
  <w:style w:type="paragraph" w:customStyle="1" w:styleId="A587B2407160412086CE7D17C2D8C2A4">
    <w:name w:val="A587B2407160412086CE7D17C2D8C2A4"/>
    <w:rsid w:val="00E17B79"/>
    <w:pPr>
      <w:widowControl w:val="0"/>
      <w:jc w:val="both"/>
    </w:pPr>
  </w:style>
  <w:style w:type="paragraph" w:customStyle="1" w:styleId="6A024F784B284C5E803B945F2A56F064">
    <w:name w:val="6A024F784B284C5E803B945F2A56F064"/>
    <w:rsid w:val="00E17B79"/>
    <w:pPr>
      <w:widowControl w:val="0"/>
      <w:jc w:val="both"/>
    </w:pPr>
  </w:style>
  <w:style w:type="paragraph" w:customStyle="1" w:styleId="B4C05C18F4FF4D83968B2A60F86FFEFD">
    <w:name w:val="B4C05C18F4FF4D83968B2A60F86FFEFD"/>
    <w:rsid w:val="00E17B79"/>
    <w:pPr>
      <w:widowControl w:val="0"/>
      <w:jc w:val="both"/>
    </w:pPr>
  </w:style>
  <w:style w:type="paragraph" w:customStyle="1" w:styleId="1FB81E47536B428DAA2D4C9319207F4F">
    <w:name w:val="1FB81E47536B428DAA2D4C9319207F4F"/>
    <w:rsid w:val="00E17B79"/>
    <w:pPr>
      <w:widowControl w:val="0"/>
      <w:jc w:val="both"/>
    </w:pPr>
  </w:style>
  <w:style w:type="paragraph" w:customStyle="1" w:styleId="87E886075D5D4BBFA77A58D265F80C1D">
    <w:name w:val="87E886075D5D4BBFA77A58D265F80C1D"/>
    <w:rsid w:val="00E17B79"/>
    <w:pPr>
      <w:widowControl w:val="0"/>
      <w:jc w:val="both"/>
    </w:pPr>
  </w:style>
  <w:style w:type="paragraph" w:customStyle="1" w:styleId="8E02A4AE83284ACE96A421A36384275D">
    <w:name w:val="8E02A4AE83284ACE96A421A36384275D"/>
    <w:rsid w:val="00E17B79"/>
    <w:pPr>
      <w:widowControl w:val="0"/>
      <w:jc w:val="both"/>
    </w:pPr>
  </w:style>
  <w:style w:type="paragraph" w:customStyle="1" w:styleId="854AA76E605C4443BA1F4D183FE1539C">
    <w:name w:val="854AA76E605C4443BA1F4D183FE1539C"/>
    <w:rsid w:val="00E17B79"/>
    <w:pPr>
      <w:widowControl w:val="0"/>
      <w:jc w:val="both"/>
    </w:pPr>
  </w:style>
  <w:style w:type="paragraph" w:customStyle="1" w:styleId="76663FFFD13C4F2FB4A71B2F3A6D2891">
    <w:name w:val="76663FFFD13C4F2FB4A71B2F3A6D2891"/>
    <w:rsid w:val="00E17B79"/>
    <w:pPr>
      <w:widowControl w:val="0"/>
      <w:jc w:val="both"/>
    </w:pPr>
  </w:style>
  <w:style w:type="paragraph" w:customStyle="1" w:styleId="B2C4080E711A48CBBC540BAFDDE1D514">
    <w:name w:val="B2C4080E711A48CBBC540BAFDDE1D514"/>
    <w:rsid w:val="00E17B79"/>
    <w:pPr>
      <w:widowControl w:val="0"/>
      <w:jc w:val="both"/>
    </w:pPr>
  </w:style>
  <w:style w:type="paragraph" w:customStyle="1" w:styleId="764FADA83A554DE9A75B1392B7219F26">
    <w:name w:val="764FADA83A554DE9A75B1392B7219F26"/>
    <w:rsid w:val="00E17B79"/>
    <w:pPr>
      <w:widowControl w:val="0"/>
      <w:jc w:val="both"/>
    </w:pPr>
  </w:style>
  <w:style w:type="paragraph" w:customStyle="1" w:styleId="04DAE4AC5DC540C08690996C5214CC79">
    <w:name w:val="04DAE4AC5DC540C08690996C5214CC79"/>
    <w:rsid w:val="00E17B79"/>
    <w:pPr>
      <w:widowControl w:val="0"/>
      <w:jc w:val="both"/>
    </w:pPr>
  </w:style>
  <w:style w:type="paragraph" w:customStyle="1" w:styleId="64EA91840E1C4B39B7430D98A2F8B881">
    <w:name w:val="64EA91840E1C4B39B7430D98A2F8B881"/>
    <w:rsid w:val="00E17B79"/>
    <w:pPr>
      <w:widowControl w:val="0"/>
      <w:jc w:val="both"/>
    </w:pPr>
  </w:style>
  <w:style w:type="paragraph" w:customStyle="1" w:styleId="6D6CD45E01BE49BEA6E9852C6E3DC54D">
    <w:name w:val="6D6CD45E01BE49BEA6E9852C6E3DC54D"/>
    <w:rsid w:val="00E17B79"/>
    <w:pPr>
      <w:widowControl w:val="0"/>
      <w:jc w:val="both"/>
    </w:pPr>
  </w:style>
  <w:style w:type="paragraph" w:customStyle="1" w:styleId="31F6C2A9B03643319405C19575A32719">
    <w:name w:val="31F6C2A9B03643319405C19575A32719"/>
    <w:rsid w:val="00E17B79"/>
    <w:pPr>
      <w:widowControl w:val="0"/>
      <w:jc w:val="both"/>
    </w:pPr>
  </w:style>
  <w:style w:type="paragraph" w:customStyle="1" w:styleId="C45394489DD64E6B81540AA4F05582E2">
    <w:name w:val="C45394489DD64E6B81540AA4F05582E2"/>
    <w:rsid w:val="00E17B79"/>
    <w:pPr>
      <w:widowControl w:val="0"/>
      <w:jc w:val="both"/>
    </w:pPr>
  </w:style>
  <w:style w:type="paragraph" w:customStyle="1" w:styleId="D6E5856876CD4538B438382BD3F4C590">
    <w:name w:val="D6E5856876CD4538B438382BD3F4C590"/>
    <w:rsid w:val="00E17B79"/>
    <w:pPr>
      <w:widowControl w:val="0"/>
      <w:jc w:val="both"/>
    </w:pPr>
  </w:style>
  <w:style w:type="paragraph" w:customStyle="1" w:styleId="F0C8DAF8C7D1429D85967C85DC0D6D8E">
    <w:name w:val="F0C8DAF8C7D1429D85967C85DC0D6D8E"/>
    <w:rsid w:val="00E17B79"/>
    <w:pPr>
      <w:widowControl w:val="0"/>
      <w:jc w:val="both"/>
    </w:pPr>
  </w:style>
  <w:style w:type="paragraph" w:customStyle="1" w:styleId="97B4B5BE74DA40ADA80B6986F6AC088A">
    <w:name w:val="97B4B5BE74DA40ADA80B6986F6AC088A"/>
    <w:rsid w:val="00E17B79"/>
    <w:pPr>
      <w:widowControl w:val="0"/>
      <w:jc w:val="both"/>
    </w:pPr>
  </w:style>
  <w:style w:type="paragraph" w:customStyle="1" w:styleId="7FC48295B5E44D9684F17E119BD0B541">
    <w:name w:val="7FC48295B5E44D9684F17E119BD0B541"/>
    <w:rsid w:val="00E17B79"/>
    <w:pPr>
      <w:widowControl w:val="0"/>
      <w:jc w:val="both"/>
    </w:pPr>
  </w:style>
  <w:style w:type="paragraph" w:customStyle="1" w:styleId="8E926BB6DACC4B548A82016DBB54E440">
    <w:name w:val="8E926BB6DACC4B548A82016DBB54E440"/>
    <w:rsid w:val="00E17B79"/>
    <w:pPr>
      <w:widowControl w:val="0"/>
      <w:jc w:val="both"/>
    </w:pPr>
  </w:style>
  <w:style w:type="paragraph" w:customStyle="1" w:styleId="4BCB7D5016F44623831627903C8427CC">
    <w:name w:val="4BCB7D5016F44623831627903C8427CC"/>
    <w:rsid w:val="00E17B79"/>
    <w:pPr>
      <w:widowControl w:val="0"/>
      <w:jc w:val="both"/>
    </w:pPr>
  </w:style>
  <w:style w:type="paragraph" w:customStyle="1" w:styleId="C090EE45AD104E359F79527A40E06245">
    <w:name w:val="C090EE45AD104E359F79527A40E06245"/>
    <w:rsid w:val="00E17B79"/>
    <w:pPr>
      <w:widowControl w:val="0"/>
      <w:jc w:val="both"/>
    </w:pPr>
  </w:style>
  <w:style w:type="paragraph" w:customStyle="1" w:styleId="66DFEEBF8C344A8F8E5D57EBB51BAC1B">
    <w:name w:val="66DFEEBF8C344A8F8E5D57EBB51BAC1B"/>
    <w:rsid w:val="00E17B79"/>
    <w:pPr>
      <w:widowControl w:val="0"/>
      <w:jc w:val="both"/>
    </w:pPr>
  </w:style>
  <w:style w:type="paragraph" w:customStyle="1" w:styleId="53872531F4814B1789BCF87788174ABF">
    <w:name w:val="53872531F4814B1789BCF87788174ABF"/>
    <w:rsid w:val="00E17B79"/>
    <w:pPr>
      <w:widowControl w:val="0"/>
      <w:jc w:val="both"/>
    </w:pPr>
  </w:style>
  <w:style w:type="paragraph" w:customStyle="1" w:styleId="EA70F30C914B40C88B85BAD6C0475DB0">
    <w:name w:val="EA70F30C914B40C88B85BAD6C0475DB0"/>
    <w:rsid w:val="00E17B79"/>
    <w:pPr>
      <w:widowControl w:val="0"/>
      <w:jc w:val="both"/>
    </w:pPr>
  </w:style>
  <w:style w:type="paragraph" w:customStyle="1" w:styleId="D9987F904E0F4568B80193662347E663">
    <w:name w:val="D9987F904E0F4568B80193662347E663"/>
    <w:rsid w:val="00E17B79"/>
    <w:pPr>
      <w:widowControl w:val="0"/>
      <w:jc w:val="both"/>
    </w:pPr>
  </w:style>
  <w:style w:type="paragraph" w:customStyle="1" w:styleId="CA94B4F3CEED43149F400237343231EB">
    <w:name w:val="CA94B4F3CEED43149F400237343231EB"/>
    <w:rsid w:val="00E17B79"/>
    <w:pPr>
      <w:widowControl w:val="0"/>
      <w:jc w:val="both"/>
    </w:pPr>
  </w:style>
  <w:style w:type="paragraph" w:customStyle="1" w:styleId="870D1FF97D004ABF9DB9875CAAF425CA">
    <w:name w:val="870D1FF97D004ABF9DB9875CAAF425CA"/>
    <w:rsid w:val="00E17B79"/>
    <w:pPr>
      <w:widowControl w:val="0"/>
      <w:jc w:val="both"/>
    </w:pPr>
  </w:style>
  <w:style w:type="paragraph" w:customStyle="1" w:styleId="22D160BB7C28477F8B09D765C7D210EA">
    <w:name w:val="22D160BB7C28477F8B09D765C7D210EA"/>
    <w:rsid w:val="00E17B79"/>
    <w:pPr>
      <w:widowControl w:val="0"/>
      <w:jc w:val="both"/>
    </w:pPr>
  </w:style>
  <w:style w:type="paragraph" w:customStyle="1" w:styleId="38F91559DF0A49258F523616782BE8AE">
    <w:name w:val="38F91559DF0A49258F523616782BE8AE"/>
    <w:rsid w:val="00E17B79"/>
    <w:pPr>
      <w:widowControl w:val="0"/>
      <w:jc w:val="both"/>
    </w:pPr>
  </w:style>
  <w:style w:type="paragraph" w:customStyle="1" w:styleId="016CEC82C3DF477B9FB37FB848FFE654">
    <w:name w:val="016CEC82C3DF477B9FB37FB848FFE654"/>
    <w:rsid w:val="00E17B79"/>
    <w:pPr>
      <w:widowControl w:val="0"/>
      <w:jc w:val="both"/>
    </w:pPr>
  </w:style>
  <w:style w:type="paragraph" w:customStyle="1" w:styleId="0355C057CFDB4E4BAD854876D33612A1">
    <w:name w:val="0355C057CFDB4E4BAD854876D33612A1"/>
    <w:rsid w:val="00E17B79"/>
    <w:pPr>
      <w:widowControl w:val="0"/>
      <w:jc w:val="both"/>
    </w:pPr>
  </w:style>
  <w:style w:type="paragraph" w:customStyle="1" w:styleId="891B4276F4AE4F9E8A58435CED43DAAD">
    <w:name w:val="891B4276F4AE4F9E8A58435CED43DAAD"/>
    <w:rsid w:val="00E17B79"/>
    <w:pPr>
      <w:widowControl w:val="0"/>
      <w:jc w:val="both"/>
    </w:pPr>
  </w:style>
  <w:style w:type="paragraph" w:customStyle="1" w:styleId="E8419C5AF7DB495ABB64C518243D2277">
    <w:name w:val="E8419C5AF7DB495ABB64C518243D2277"/>
    <w:rsid w:val="00E17B79"/>
    <w:pPr>
      <w:widowControl w:val="0"/>
      <w:jc w:val="both"/>
    </w:pPr>
  </w:style>
  <w:style w:type="paragraph" w:customStyle="1" w:styleId="6D1065AF2FA34E53BA5BB43576F93EF0">
    <w:name w:val="6D1065AF2FA34E53BA5BB43576F93EF0"/>
    <w:rsid w:val="00E17B79"/>
    <w:pPr>
      <w:widowControl w:val="0"/>
      <w:jc w:val="both"/>
    </w:pPr>
  </w:style>
  <w:style w:type="paragraph" w:customStyle="1" w:styleId="2DFBE406150A4F27ACABECA8EF074AD6">
    <w:name w:val="2DFBE406150A4F27ACABECA8EF074AD6"/>
    <w:rsid w:val="00E17B79"/>
    <w:pPr>
      <w:widowControl w:val="0"/>
      <w:jc w:val="both"/>
    </w:pPr>
  </w:style>
  <w:style w:type="paragraph" w:customStyle="1" w:styleId="41B120E718AA4556997C205775078625">
    <w:name w:val="41B120E718AA4556997C205775078625"/>
    <w:rsid w:val="00E17B79"/>
    <w:pPr>
      <w:widowControl w:val="0"/>
      <w:jc w:val="both"/>
    </w:pPr>
  </w:style>
  <w:style w:type="paragraph" w:customStyle="1" w:styleId="6ACA19307A6B42108F41B7C670889870">
    <w:name w:val="6ACA19307A6B42108F41B7C670889870"/>
    <w:rsid w:val="00E17B79"/>
    <w:pPr>
      <w:widowControl w:val="0"/>
      <w:jc w:val="both"/>
    </w:pPr>
  </w:style>
  <w:style w:type="paragraph" w:customStyle="1" w:styleId="05F5209C7D124567ADE491F3228AE789">
    <w:name w:val="05F5209C7D124567ADE491F3228AE789"/>
    <w:rsid w:val="00E17B79"/>
    <w:pPr>
      <w:widowControl w:val="0"/>
      <w:jc w:val="both"/>
    </w:pPr>
  </w:style>
  <w:style w:type="paragraph" w:customStyle="1" w:styleId="E3271764518A44E4BA873F9A8A078C77">
    <w:name w:val="E3271764518A44E4BA873F9A8A078C77"/>
    <w:rsid w:val="00E17B79"/>
    <w:pPr>
      <w:widowControl w:val="0"/>
      <w:jc w:val="both"/>
    </w:pPr>
  </w:style>
  <w:style w:type="paragraph" w:customStyle="1" w:styleId="6B2777E9FD094D23BC9E546BF934B969">
    <w:name w:val="6B2777E9FD094D23BC9E546BF934B969"/>
    <w:rsid w:val="00E17B79"/>
    <w:pPr>
      <w:widowControl w:val="0"/>
      <w:jc w:val="both"/>
    </w:pPr>
  </w:style>
  <w:style w:type="paragraph" w:customStyle="1" w:styleId="977BB7EE0579466EA346339D85BD6321">
    <w:name w:val="977BB7EE0579466EA346339D85BD6321"/>
    <w:rsid w:val="00E17B79"/>
    <w:pPr>
      <w:widowControl w:val="0"/>
      <w:jc w:val="both"/>
    </w:pPr>
  </w:style>
  <w:style w:type="paragraph" w:customStyle="1" w:styleId="D0492D21A32A4BA78D5C52F7B7981542">
    <w:name w:val="D0492D21A32A4BA78D5C52F7B7981542"/>
    <w:rsid w:val="00E17B79"/>
    <w:pPr>
      <w:widowControl w:val="0"/>
      <w:jc w:val="both"/>
    </w:pPr>
  </w:style>
  <w:style w:type="paragraph" w:customStyle="1" w:styleId="6B23980861D64D8F95C9F05E8CF8C676">
    <w:name w:val="6B23980861D64D8F95C9F05E8CF8C676"/>
    <w:rsid w:val="00E17B79"/>
    <w:pPr>
      <w:widowControl w:val="0"/>
      <w:jc w:val="both"/>
    </w:pPr>
  </w:style>
  <w:style w:type="paragraph" w:customStyle="1" w:styleId="5BC83DA99A73400B8D3319CEC34161FA">
    <w:name w:val="5BC83DA99A73400B8D3319CEC34161FA"/>
    <w:rsid w:val="00E17B79"/>
    <w:pPr>
      <w:widowControl w:val="0"/>
      <w:jc w:val="both"/>
    </w:pPr>
  </w:style>
  <w:style w:type="paragraph" w:customStyle="1" w:styleId="8B5F3619647F418090AD255657333096">
    <w:name w:val="8B5F3619647F418090AD255657333096"/>
    <w:rsid w:val="00E17B79"/>
    <w:pPr>
      <w:widowControl w:val="0"/>
      <w:jc w:val="both"/>
    </w:pPr>
  </w:style>
  <w:style w:type="paragraph" w:customStyle="1" w:styleId="409814D8A48A43C2909BFF54B737246C">
    <w:name w:val="409814D8A48A43C2909BFF54B737246C"/>
    <w:rsid w:val="00E17B79"/>
    <w:pPr>
      <w:widowControl w:val="0"/>
      <w:jc w:val="both"/>
    </w:pPr>
  </w:style>
  <w:style w:type="paragraph" w:customStyle="1" w:styleId="7766C6E9104D4CA097AE1B736E70D7F9">
    <w:name w:val="7766C6E9104D4CA097AE1B736E70D7F9"/>
    <w:rsid w:val="00E17B79"/>
    <w:pPr>
      <w:widowControl w:val="0"/>
      <w:jc w:val="both"/>
    </w:pPr>
  </w:style>
  <w:style w:type="paragraph" w:customStyle="1" w:styleId="D747C33EFEDF437D9C63C108BB9B8FB5">
    <w:name w:val="D747C33EFEDF437D9C63C108BB9B8FB5"/>
    <w:rsid w:val="00E17B79"/>
    <w:pPr>
      <w:widowControl w:val="0"/>
      <w:jc w:val="both"/>
    </w:pPr>
  </w:style>
  <w:style w:type="paragraph" w:customStyle="1" w:styleId="4BAEE58F294A444C88FA5D52682E5472">
    <w:name w:val="4BAEE58F294A444C88FA5D52682E5472"/>
    <w:rsid w:val="00E17B79"/>
    <w:pPr>
      <w:widowControl w:val="0"/>
      <w:jc w:val="both"/>
    </w:pPr>
  </w:style>
  <w:style w:type="paragraph" w:customStyle="1" w:styleId="F7BC7F51AA3E43F2AA7991B1CFE7B2E8">
    <w:name w:val="F7BC7F51AA3E43F2AA7991B1CFE7B2E8"/>
    <w:rsid w:val="00E17B79"/>
    <w:pPr>
      <w:widowControl w:val="0"/>
      <w:jc w:val="both"/>
    </w:pPr>
  </w:style>
  <w:style w:type="paragraph" w:customStyle="1" w:styleId="60A5087CEFE647F19CF6353786131B1E">
    <w:name w:val="60A5087CEFE647F19CF6353786131B1E"/>
    <w:rsid w:val="00E17B79"/>
    <w:pPr>
      <w:widowControl w:val="0"/>
      <w:jc w:val="both"/>
    </w:pPr>
  </w:style>
  <w:style w:type="paragraph" w:customStyle="1" w:styleId="801810C5791847D8B835A6DC66B02A32">
    <w:name w:val="801810C5791847D8B835A6DC66B02A32"/>
    <w:rsid w:val="00E17B79"/>
    <w:pPr>
      <w:widowControl w:val="0"/>
      <w:jc w:val="both"/>
    </w:pPr>
  </w:style>
  <w:style w:type="paragraph" w:customStyle="1" w:styleId="94558C3D10B54BCB90A670E902FC074C">
    <w:name w:val="94558C3D10B54BCB90A670E902FC074C"/>
    <w:rsid w:val="00E17B79"/>
    <w:pPr>
      <w:widowControl w:val="0"/>
      <w:jc w:val="both"/>
    </w:pPr>
  </w:style>
  <w:style w:type="paragraph" w:customStyle="1" w:styleId="0A771296F2C4486DB0E2B114FE053CB4">
    <w:name w:val="0A771296F2C4486DB0E2B114FE053CB4"/>
    <w:rsid w:val="00E17B79"/>
    <w:pPr>
      <w:widowControl w:val="0"/>
      <w:jc w:val="both"/>
    </w:pPr>
  </w:style>
  <w:style w:type="paragraph" w:customStyle="1" w:styleId="EB00EFC5D4BE4455B1D9BFCB0BC52CFE">
    <w:name w:val="EB00EFC5D4BE4455B1D9BFCB0BC52CFE"/>
    <w:rsid w:val="00E17B79"/>
    <w:pPr>
      <w:widowControl w:val="0"/>
      <w:jc w:val="both"/>
    </w:pPr>
  </w:style>
  <w:style w:type="paragraph" w:customStyle="1" w:styleId="D545FC45228248ED9E6A2DF83DF0CA23">
    <w:name w:val="D545FC45228248ED9E6A2DF83DF0CA23"/>
    <w:rsid w:val="00E17B79"/>
    <w:pPr>
      <w:widowControl w:val="0"/>
      <w:jc w:val="both"/>
    </w:pPr>
  </w:style>
  <w:style w:type="paragraph" w:customStyle="1" w:styleId="DFCEB80C0D05434B8A8210281D7B6163">
    <w:name w:val="DFCEB80C0D05434B8A8210281D7B6163"/>
    <w:rsid w:val="00E17B79"/>
    <w:pPr>
      <w:widowControl w:val="0"/>
      <w:jc w:val="both"/>
    </w:pPr>
  </w:style>
  <w:style w:type="paragraph" w:customStyle="1" w:styleId="2142EB976B22478BB48745D22E3B6D96">
    <w:name w:val="2142EB976B22478BB48745D22E3B6D96"/>
    <w:rsid w:val="00E17B79"/>
    <w:pPr>
      <w:widowControl w:val="0"/>
      <w:jc w:val="both"/>
    </w:pPr>
  </w:style>
  <w:style w:type="paragraph" w:customStyle="1" w:styleId="5721D9B536E4431B943DB2C3E802666B">
    <w:name w:val="5721D9B536E4431B943DB2C3E802666B"/>
    <w:rsid w:val="00E17B79"/>
    <w:pPr>
      <w:widowControl w:val="0"/>
      <w:jc w:val="both"/>
    </w:pPr>
  </w:style>
  <w:style w:type="paragraph" w:customStyle="1" w:styleId="9366AB5329E8453AB3BD04641618E52A">
    <w:name w:val="9366AB5329E8453AB3BD04641618E52A"/>
    <w:rsid w:val="00E17B79"/>
    <w:pPr>
      <w:widowControl w:val="0"/>
      <w:jc w:val="both"/>
    </w:pPr>
  </w:style>
  <w:style w:type="paragraph" w:customStyle="1" w:styleId="5E3E801115A44FE9888FEF95B9C8C8D1">
    <w:name w:val="5E3E801115A44FE9888FEF95B9C8C8D1"/>
    <w:rsid w:val="00E17B79"/>
    <w:pPr>
      <w:widowControl w:val="0"/>
      <w:jc w:val="both"/>
    </w:pPr>
  </w:style>
  <w:style w:type="paragraph" w:customStyle="1" w:styleId="80D76CE3BC32405CB7D7462FAC32E15C">
    <w:name w:val="80D76CE3BC32405CB7D7462FAC32E15C"/>
    <w:rsid w:val="00E17B79"/>
    <w:pPr>
      <w:widowControl w:val="0"/>
      <w:jc w:val="both"/>
    </w:pPr>
  </w:style>
  <w:style w:type="paragraph" w:customStyle="1" w:styleId="2E354A16302D4BB1873C31006097E552">
    <w:name w:val="2E354A16302D4BB1873C31006097E552"/>
    <w:rsid w:val="00E17B79"/>
    <w:pPr>
      <w:widowControl w:val="0"/>
      <w:jc w:val="both"/>
    </w:pPr>
  </w:style>
  <w:style w:type="paragraph" w:customStyle="1" w:styleId="CB4AC7C8803F4D74B6480C5DEFAC177E">
    <w:name w:val="CB4AC7C8803F4D74B6480C5DEFAC177E"/>
    <w:rsid w:val="00E17B79"/>
    <w:pPr>
      <w:widowControl w:val="0"/>
      <w:jc w:val="both"/>
    </w:pPr>
  </w:style>
  <w:style w:type="paragraph" w:customStyle="1" w:styleId="DE9467D9FF3F4CF084B9E3ECE3C2C986">
    <w:name w:val="DE9467D9FF3F4CF084B9E3ECE3C2C986"/>
    <w:rsid w:val="00E17B79"/>
    <w:pPr>
      <w:widowControl w:val="0"/>
      <w:jc w:val="both"/>
    </w:pPr>
  </w:style>
  <w:style w:type="paragraph" w:customStyle="1" w:styleId="DF41E8E2FBC7431BAA4448D5E2307CA6">
    <w:name w:val="DF41E8E2FBC7431BAA4448D5E2307CA6"/>
    <w:rsid w:val="00E17B79"/>
    <w:pPr>
      <w:widowControl w:val="0"/>
      <w:jc w:val="both"/>
    </w:pPr>
  </w:style>
  <w:style w:type="paragraph" w:customStyle="1" w:styleId="2A7FEEBEBB9F46AC9A5CFD29D264D981">
    <w:name w:val="2A7FEEBEBB9F46AC9A5CFD29D264D981"/>
    <w:rsid w:val="00E17B79"/>
    <w:pPr>
      <w:widowControl w:val="0"/>
      <w:jc w:val="both"/>
    </w:pPr>
  </w:style>
  <w:style w:type="paragraph" w:customStyle="1" w:styleId="A13072BA40324DEAABF16D82361E7C73">
    <w:name w:val="A13072BA40324DEAABF16D82361E7C73"/>
    <w:rsid w:val="00E17B79"/>
    <w:pPr>
      <w:widowControl w:val="0"/>
      <w:jc w:val="both"/>
    </w:pPr>
  </w:style>
  <w:style w:type="paragraph" w:customStyle="1" w:styleId="31F26880041641A490A4DEA921748FDC">
    <w:name w:val="31F26880041641A490A4DEA921748FDC"/>
    <w:rsid w:val="00E17B79"/>
    <w:pPr>
      <w:widowControl w:val="0"/>
      <w:jc w:val="both"/>
    </w:pPr>
  </w:style>
  <w:style w:type="paragraph" w:customStyle="1" w:styleId="DDD92C24E2E7491298508243FE7DE9EC">
    <w:name w:val="DDD92C24E2E7491298508243FE7DE9EC"/>
    <w:rsid w:val="00E17B79"/>
    <w:pPr>
      <w:widowControl w:val="0"/>
      <w:jc w:val="both"/>
    </w:pPr>
  </w:style>
  <w:style w:type="paragraph" w:customStyle="1" w:styleId="DA9DB8356AFA423A9C502B62DC8FBEF5">
    <w:name w:val="DA9DB8356AFA423A9C502B62DC8FBEF5"/>
    <w:rsid w:val="00E17B79"/>
    <w:pPr>
      <w:widowControl w:val="0"/>
      <w:jc w:val="both"/>
    </w:pPr>
  </w:style>
  <w:style w:type="paragraph" w:customStyle="1" w:styleId="3ABBF846DC4C4630AD4F0863DFBE9984">
    <w:name w:val="3ABBF846DC4C4630AD4F0863DFBE9984"/>
    <w:rsid w:val="00E17B79"/>
    <w:pPr>
      <w:widowControl w:val="0"/>
      <w:jc w:val="both"/>
    </w:pPr>
  </w:style>
  <w:style w:type="paragraph" w:customStyle="1" w:styleId="486E5D84CEE849BFBBBBDB2CBE35BAA1">
    <w:name w:val="486E5D84CEE849BFBBBBDB2CBE35BAA1"/>
    <w:rsid w:val="00E17B79"/>
    <w:pPr>
      <w:widowControl w:val="0"/>
      <w:jc w:val="both"/>
    </w:pPr>
  </w:style>
  <w:style w:type="paragraph" w:customStyle="1" w:styleId="FB98B24A5D4F4F34AB8B25873E7FD520">
    <w:name w:val="FB98B24A5D4F4F34AB8B25873E7FD520"/>
    <w:rsid w:val="00E17B79"/>
    <w:pPr>
      <w:widowControl w:val="0"/>
      <w:jc w:val="both"/>
    </w:pPr>
  </w:style>
  <w:style w:type="paragraph" w:customStyle="1" w:styleId="EB68FB37BA04482AAD9901101CC6D56D">
    <w:name w:val="EB68FB37BA04482AAD9901101CC6D56D"/>
    <w:rsid w:val="00E17B79"/>
    <w:pPr>
      <w:widowControl w:val="0"/>
      <w:jc w:val="both"/>
    </w:pPr>
  </w:style>
  <w:style w:type="paragraph" w:customStyle="1" w:styleId="894040C0F8ED43BCAB63591CDD8EE6ED">
    <w:name w:val="894040C0F8ED43BCAB63591CDD8EE6ED"/>
    <w:rsid w:val="00E17B79"/>
    <w:pPr>
      <w:widowControl w:val="0"/>
      <w:jc w:val="both"/>
    </w:pPr>
  </w:style>
  <w:style w:type="paragraph" w:customStyle="1" w:styleId="42E920442F964F90888D62EE0F08F578">
    <w:name w:val="42E920442F964F90888D62EE0F08F578"/>
    <w:rsid w:val="00E17B79"/>
    <w:pPr>
      <w:widowControl w:val="0"/>
      <w:jc w:val="both"/>
    </w:pPr>
  </w:style>
  <w:style w:type="paragraph" w:customStyle="1" w:styleId="A360A85ABA8C41A1869C41F5A2D0B9A0">
    <w:name w:val="A360A85ABA8C41A1869C41F5A2D0B9A0"/>
    <w:rsid w:val="00E17B79"/>
    <w:pPr>
      <w:widowControl w:val="0"/>
      <w:jc w:val="both"/>
    </w:pPr>
  </w:style>
  <w:style w:type="paragraph" w:customStyle="1" w:styleId="1FD645D7733D4C4CBA92C5A3AE3E17EB">
    <w:name w:val="1FD645D7733D4C4CBA92C5A3AE3E17EB"/>
    <w:rsid w:val="00E17B79"/>
    <w:pPr>
      <w:widowControl w:val="0"/>
      <w:jc w:val="both"/>
    </w:pPr>
  </w:style>
  <w:style w:type="paragraph" w:customStyle="1" w:styleId="12D7DD7939984351B970CA311FA70907">
    <w:name w:val="12D7DD7939984351B970CA311FA70907"/>
    <w:rsid w:val="00E17B79"/>
    <w:pPr>
      <w:widowControl w:val="0"/>
      <w:jc w:val="both"/>
    </w:pPr>
  </w:style>
  <w:style w:type="paragraph" w:customStyle="1" w:styleId="9FE640D4528142D7A9260EA018FE1794">
    <w:name w:val="9FE640D4528142D7A9260EA018FE1794"/>
    <w:rsid w:val="00E17B79"/>
    <w:pPr>
      <w:widowControl w:val="0"/>
      <w:jc w:val="both"/>
    </w:pPr>
  </w:style>
  <w:style w:type="paragraph" w:customStyle="1" w:styleId="94F36AD719984640911ABE872B0B348B">
    <w:name w:val="94F36AD719984640911ABE872B0B348B"/>
    <w:rsid w:val="00E17B79"/>
    <w:pPr>
      <w:widowControl w:val="0"/>
      <w:jc w:val="both"/>
    </w:pPr>
  </w:style>
  <w:style w:type="paragraph" w:customStyle="1" w:styleId="5455A1AB0C504DA7934CBF002FFBB650">
    <w:name w:val="5455A1AB0C504DA7934CBF002FFBB650"/>
    <w:rsid w:val="00E17B79"/>
    <w:pPr>
      <w:widowControl w:val="0"/>
      <w:jc w:val="both"/>
    </w:pPr>
  </w:style>
  <w:style w:type="paragraph" w:customStyle="1" w:styleId="2E432FCD16484072AD8D24CDAB39F54F">
    <w:name w:val="2E432FCD16484072AD8D24CDAB39F54F"/>
    <w:rsid w:val="00E17B79"/>
    <w:pPr>
      <w:widowControl w:val="0"/>
      <w:jc w:val="both"/>
    </w:pPr>
  </w:style>
  <w:style w:type="paragraph" w:customStyle="1" w:styleId="CCFF6D1930F64B48B3769772C2AB68E1">
    <w:name w:val="CCFF6D1930F64B48B3769772C2AB68E1"/>
    <w:rsid w:val="00E17B79"/>
    <w:pPr>
      <w:widowControl w:val="0"/>
      <w:jc w:val="both"/>
    </w:pPr>
  </w:style>
  <w:style w:type="paragraph" w:customStyle="1" w:styleId="199BB19394D74222979EEC06921E50A7">
    <w:name w:val="199BB19394D74222979EEC06921E50A7"/>
    <w:rsid w:val="00E17B79"/>
    <w:pPr>
      <w:widowControl w:val="0"/>
      <w:jc w:val="both"/>
    </w:pPr>
  </w:style>
  <w:style w:type="paragraph" w:customStyle="1" w:styleId="D6BB726A850C47C08F88B275F3E946A5">
    <w:name w:val="D6BB726A850C47C08F88B275F3E946A5"/>
    <w:rsid w:val="00E17B79"/>
    <w:pPr>
      <w:widowControl w:val="0"/>
      <w:jc w:val="both"/>
    </w:pPr>
  </w:style>
  <w:style w:type="paragraph" w:customStyle="1" w:styleId="2FC9BDB295AF49C895897E9FAE35AA60">
    <w:name w:val="2FC9BDB295AF49C895897E9FAE35AA60"/>
    <w:rsid w:val="00E17B79"/>
    <w:pPr>
      <w:widowControl w:val="0"/>
      <w:jc w:val="both"/>
    </w:pPr>
  </w:style>
  <w:style w:type="paragraph" w:customStyle="1" w:styleId="87421739ACDC44FBB10AED7DD9E409D2">
    <w:name w:val="87421739ACDC44FBB10AED7DD9E409D2"/>
    <w:rsid w:val="00E17B79"/>
    <w:pPr>
      <w:widowControl w:val="0"/>
      <w:jc w:val="both"/>
    </w:pPr>
  </w:style>
  <w:style w:type="paragraph" w:customStyle="1" w:styleId="E610797D615C4DC5B9A1226CD531254F">
    <w:name w:val="E610797D615C4DC5B9A1226CD531254F"/>
    <w:rsid w:val="00E17B79"/>
    <w:pPr>
      <w:widowControl w:val="0"/>
      <w:jc w:val="both"/>
    </w:pPr>
  </w:style>
  <w:style w:type="paragraph" w:customStyle="1" w:styleId="AF8B19EFBF9A4B3C84622D51B3989AE7">
    <w:name w:val="AF8B19EFBF9A4B3C84622D51B3989AE7"/>
    <w:rsid w:val="00E17B79"/>
    <w:pPr>
      <w:widowControl w:val="0"/>
      <w:jc w:val="both"/>
    </w:pPr>
  </w:style>
  <w:style w:type="paragraph" w:customStyle="1" w:styleId="3B5F713CCBDB4C628D96550AF9F82855">
    <w:name w:val="3B5F713CCBDB4C628D96550AF9F82855"/>
    <w:rsid w:val="00E17B79"/>
    <w:pPr>
      <w:widowControl w:val="0"/>
      <w:jc w:val="both"/>
    </w:pPr>
  </w:style>
  <w:style w:type="paragraph" w:customStyle="1" w:styleId="080986B47EC34146BB15C960B444CAF0">
    <w:name w:val="080986B47EC34146BB15C960B444CAF0"/>
    <w:rsid w:val="00E17B79"/>
    <w:pPr>
      <w:widowControl w:val="0"/>
      <w:jc w:val="both"/>
    </w:pPr>
  </w:style>
  <w:style w:type="paragraph" w:customStyle="1" w:styleId="2DAE720499C44A76947170E4A1D7A929">
    <w:name w:val="2DAE720499C44A76947170E4A1D7A929"/>
    <w:rsid w:val="00E17B79"/>
    <w:pPr>
      <w:widowControl w:val="0"/>
      <w:jc w:val="both"/>
    </w:pPr>
  </w:style>
  <w:style w:type="paragraph" w:customStyle="1" w:styleId="0DDC935EFEB045E492C515A6B56BDA6F">
    <w:name w:val="0DDC935EFEB045E492C515A6B56BDA6F"/>
    <w:rsid w:val="00E17B79"/>
    <w:pPr>
      <w:widowControl w:val="0"/>
      <w:jc w:val="both"/>
    </w:pPr>
  </w:style>
  <w:style w:type="paragraph" w:customStyle="1" w:styleId="6195076B7B0C4DBE8309ABC21293D3D7">
    <w:name w:val="6195076B7B0C4DBE8309ABC21293D3D7"/>
    <w:rsid w:val="00E17B79"/>
    <w:pPr>
      <w:widowControl w:val="0"/>
      <w:jc w:val="both"/>
    </w:pPr>
  </w:style>
  <w:style w:type="paragraph" w:customStyle="1" w:styleId="14A6745E19B34C9C8F85BEE0BFA269C6">
    <w:name w:val="14A6745E19B34C9C8F85BEE0BFA269C6"/>
    <w:rsid w:val="00E17B79"/>
    <w:pPr>
      <w:widowControl w:val="0"/>
      <w:jc w:val="both"/>
    </w:pPr>
  </w:style>
  <w:style w:type="paragraph" w:customStyle="1" w:styleId="1F3041D4CCD4438280CAA52C1672E5C8">
    <w:name w:val="1F3041D4CCD4438280CAA52C1672E5C8"/>
    <w:rsid w:val="00E17B79"/>
    <w:pPr>
      <w:widowControl w:val="0"/>
      <w:jc w:val="both"/>
    </w:pPr>
  </w:style>
  <w:style w:type="paragraph" w:customStyle="1" w:styleId="F3A02B4E2452430EA6C3939148F63654">
    <w:name w:val="F3A02B4E2452430EA6C3939148F63654"/>
    <w:rsid w:val="00E17B79"/>
    <w:pPr>
      <w:widowControl w:val="0"/>
      <w:jc w:val="both"/>
    </w:pPr>
  </w:style>
  <w:style w:type="paragraph" w:customStyle="1" w:styleId="8CB6B6F0E2534DC2859E88EBC7E4FB3D">
    <w:name w:val="8CB6B6F0E2534DC2859E88EBC7E4FB3D"/>
    <w:rsid w:val="00E17B79"/>
    <w:pPr>
      <w:widowControl w:val="0"/>
      <w:jc w:val="both"/>
    </w:pPr>
  </w:style>
  <w:style w:type="paragraph" w:customStyle="1" w:styleId="B87BBDE025A44152B59FACDA59372AB1">
    <w:name w:val="B87BBDE025A44152B59FACDA59372AB1"/>
    <w:rsid w:val="00E17B79"/>
    <w:pPr>
      <w:widowControl w:val="0"/>
      <w:jc w:val="both"/>
    </w:pPr>
  </w:style>
  <w:style w:type="paragraph" w:customStyle="1" w:styleId="9E0B1595EE9B4270B2B6A3B0238AAF3A">
    <w:name w:val="9E0B1595EE9B4270B2B6A3B0238AAF3A"/>
    <w:rsid w:val="00E17B79"/>
    <w:pPr>
      <w:widowControl w:val="0"/>
      <w:jc w:val="both"/>
    </w:pPr>
  </w:style>
  <w:style w:type="paragraph" w:customStyle="1" w:styleId="47D41F197A0F4223A39ABF1275943080">
    <w:name w:val="47D41F197A0F4223A39ABF1275943080"/>
    <w:rsid w:val="00E17B79"/>
    <w:pPr>
      <w:widowControl w:val="0"/>
      <w:jc w:val="both"/>
    </w:pPr>
  </w:style>
  <w:style w:type="paragraph" w:customStyle="1" w:styleId="03398B6A0A5A41988CE9DEE1AF45F982">
    <w:name w:val="03398B6A0A5A41988CE9DEE1AF45F982"/>
    <w:rsid w:val="00E17B79"/>
    <w:pPr>
      <w:widowControl w:val="0"/>
      <w:jc w:val="both"/>
    </w:pPr>
  </w:style>
  <w:style w:type="paragraph" w:customStyle="1" w:styleId="D83549CB3DD9426B8D4D229A75F6C1F7">
    <w:name w:val="D83549CB3DD9426B8D4D229A75F6C1F7"/>
    <w:rsid w:val="00E17B79"/>
    <w:pPr>
      <w:widowControl w:val="0"/>
      <w:jc w:val="both"/>
    </w:pPr>
  </w:style>
  <w:style w:type="paragraph" w:customStyle="1" w:styleId="2DE28D910416498D9B7D87E46F5F4BC5">
    <w:name w:val="2DE28D910416498D9B7D87E46F5F4BC5"/>
    <w:rsid w:val="00E17B79"/>
    <w:pPr>
      <w:widowControl w:val="0"/>
      <w:jc w:val="both"/>
    </w:pPr>
  </w:style>
  <w:style w:type="paragraph" w:customStyle="1" w:styleId="0963F6C008164747A62A88C8408517B8">
    <w:name w:val="0963F6C008164747A62A88C8408517B8"/>
    <w:rsid w:val="00E17B79"/>
    <w:pPr>
      <w:widowControl w:val="0"/>
      <w:jc w:val="both"/>
    </w:pPr>
  </w:style>
  <w:style w:type="paragraph" w:customStyle="1" w:styleId="5120C14BAB0A45BF85B0C8D92CFB9690">
    <w:name w:val="5120C14BAB0A45BF85B0C8D92CFB9690"/>
    <w:rsid w:val="00E17B79"/>
    <w:pPr>
      <w:widowControl w:val="0"/>
      <w:jc w:val="both"/>
    </w:pPr>
  </w:style>
  <w:style w:type="paragraph" w:customStyle="1" w:styleId="132D88700E4D45D093FFF320703B9C21">
    <w:name w:val="132D88700E4D45D093FFF320703B9C21"/>
    <w:rsid w:val="00E17B79"/>
    <w:pPr>
      <w:widowControl w:val="0"/>
      <w:jc w:val="both"/>
    </w:pPr>
  </w:style>
  <w:style w:type="paragraph" w:customStyle="1" w:styleId="45260D60B55A42EAA5743F5F0535D156">
    <w:name w:val="45260D60B55A42EAA5743F5F0535D156"/>
    <w:rsid w:val="00E17B79"/>
    <w:pPr>
      <w:widowControl w:val="0"/>
      <w:jc w:val="both"/>
    </w:pPr>
  </w:style>
  <w:style w:type="paragraph" w:customStyle="1" w:styleId="874EC154B6DE4E0D8F340BF6D710FA19">
    <w:name w:val="874EC154B6DE4E0D8F340BF6D710FA19"/>
    <w:rsid w:val="00E17B79"/>
    <w:pPr>
      <w:widowControl w:val="0"/>
      <w:jc w:val="both"/>
    </w:pPr>
  </w:style>
  <w:style w:type="paragraph" w:customStyle="1" w:styleId="57A761048032474EAAC7E34463207543">
    <w:name w:val="57A761048032474EAAC7E34463207543"/>
    <w:rsid w:val="00E17B79"/>
    <w:pPr>
      <w:widowControl w:val="0"/>
      <w:jc w:val="both"/>
    </w:pPr>
  </w:style>
  <w:style w:type="paragraph" w:customStyle="1" w:styleId="22A1CDC7D7A2488794D02F900B56189A">
    <w:name w:val="22A1CDC7D7A2488794D02F900B56189A"/>
    <w:rsid w:val="00E17B79"/>
    <w:pPr>
      <w:widowControl w:val="0"/>
      <w:jc w:val="both"/>
    </w:pPr>
  </w:style>
  <w:style w:type="paragraph" w:customStyle="1" w:styleId="BD11AFD77ED54C55AED9129FF8A33719">
    <w:name w:val="BD11AFD77ED54C55AED9129FF8A33719"/>
    <w:rsid w:val="00E17B79"/>
    <w:pPr>
      <w:widowControl w:val="0"/>
      <w:jc w:val="both"/>
    </w:pPr>
  </w:style>
  <w:style w:type="paragraph" w:customStyle="1" w:styleId="0440341A479F4C9D9F11DD38FBC8DDA6">
    <w:name w:val="0440341A479F4C9D9F11DD38FBC8DDA6"/>
    <w:rsid w:val="00E17B79"/>
    <w:pPr>
      <w:widowControl w:val="0"/>
      <w:jc w:val="both"/>
    </w:pPr>
  </w:style>
  <w:style w:type="paragraph" w:customStyle="1" w:styleId="E3B6F17E423B4B878E6F6069DF3BA3E6">
    <w:name w:val="E3B6F17E423B4B878E6F6069DF3BA3E6"/>
    <w:rsid w:val="00E17B79"/>
    <w:pPr>
      <w:widowControl w:val="0"/>
      <w:jc w:val="both"/>
    </w:pPr>
  </w:style>
  <w:style w:type="paragraph" w:customStyle="1" w:styleId="DF7C2CE413BB411FAF2F261460FEADE2">
    <w:name w:val="DF7C2CE413BB411FAF2F261460FEADE2"/>
    <w:rsid w:val="00E17B79"/>
    <w:pPr>
      <w:widowControl w:val="0"/>
      <w:jc w:val="both"/>
    </w:pPr>
  </w:style>
  <w:style w:type="paragraph" w:customStyle="1" w:styleId="0065B3C0C68648A1BB163E29D94B2E2D">
    <w:name w:val="0065B3C0C68648A1BB163E29D94B2E2D"/>
    <w:rsid w:val="00E17B79"/>
    <w:pPr>
      <w:widowControl w:val="0"/>
      <w:jc w:val="both"/>
    </w:pPr>
  </w:style>
  <w:style w:type="paragraph" w:customStyle="1" w:styleId="C8B9E3DB39124DC0A725C19D1695E917">
    <w:name w:val="C8B9E3DB39124DC0A725C19D1695E917"/>
    <w:rsid w:val="00E17B79"/>
    <w:pPr>
      <w:widowControl w:val="0"/>
      <w:jc w:val="both"/>
    </w:pPr>
  </w:style>
  <w:style w:type="paragraph" w:customStyle="1" w:styleId="952957B9917A4262851D146A9E506E6B">
    <w:name w:val="952957B9917A4262851D146A9E506E6B"/>
    <w:rsid w:val="00E17B79"/>
    <w:pPr>
      <w:widowControl w:val="0"/>
      <w:jc w:val="both"/>
    </w:pPr>
  </w:style>
  <w:style w:type="paragraph" w:customStyle="1" w:styleId="A52ADB04E6EF4959BEF1F0B85865FFB9">
    <w:name w:val="A52ADB04E6EF4959BEF1F0B85865FFB9"/>
    <w:rsid w:val="00E17B79"/>
    <w:pPr>
      <w:widowControl w:val="0"/>
      <w:jc w:val="both"/>
    </w:pPr>
  </w:style>
  <w:style w:type="paragraph" w:customStyle="1" w:styleId="9D7CC92F01C44FD687F3400CA55A385D">
    <w:name w:val="9D7CC92F01C44FD687F3400CA55A385D"/>
    <w:rsid w:val="00E17B79"/>
    <w:pPr>
      <w:widowControl w:val="0"/>
      <w:jc w:val="both"/>
    </w:pPr>
  </w:style>
  <w:style w:type="paragraph" w:customStyle="1" w:styleId="EBD8FF952EBD4902A7059509E1F7762C">
    <w:name w:val="EBD8FF952EBD4902A7059509E1F7762C"/>
    <w:rsid w:val="00E17B79"/>
    <w:pPr>
      <w:widowControl w:val="0"/>
      <w:jc w:val="both"/>
    </w:pPr>
  </w:style>
  <w:style w:type="paragraph" w:customStyle="1" w:styleId="F2B40E04CE534CFC8406BC01C0FD6A90">
    <w:name w:val="F2B40E04CE534CFC8406BC01C0FD6A90"/>
    <w:rsid w:val="00E17B79"/>
    <w:pPr>
      <w:widowControl w:val="0"/>
      <w:jc w:val="both"/>
    </w:pPr>
  </w:style>
  <w:style w:type="paragraph" w:customStyle="1" w:styleId="1EC9A849B86341879F179E50A0FD57AB">
    <w:name w:val="1EC9A849B86341879F179E50A0FD57AB"/>
    <w:rsid w:val="00E17B79"/>
    <w:pPr>
      <w:widowControl w:val="0"/>
      <w:jc w:val="both"/>
    </w:pPr>
  </w:style>
  <w:style w:type="paragraph" w:customStyle="1" w:styleId="58E3C1FA6EED43EC8AED40934E998804">
    <w:name w:val="58E3C1FA6EED43EC8AED40934E998804"/>
    <w:rsid w:val="00E17B79"/>
    <w:pPr>
      <w:widowControl w:val="0"/>
      <w:jc w:val="both"/>
    </w:pPr>
  </w:style>
  <w:style w:type="paragraph" w:customStyle="1" w:styleId="FDCA62B5099F41B6A22B26F124AEDB39">
    <w:name w:val="FDCA62B5099F41B6A22B26F124AEDB39"/>
    <w:rsid w:val="00E17B79"/>
    <w:pPr>
      <w:widowControl w:val="0"/>
      <w:jc w:val="both"/>
    </w:pPr>
  </w:style>
  <w:style w:type="paragraph" w:customStyle="1" w:styleId="694C5AAA833445CB9CA73462217AA9D7">
    <w:name w:val="694C5AAA833445CB9CA73462217AA9D7"/>
    <w:rsid w:val="00E17B79"/>
    <w:pPr>
      <w:widowControl w:val="0"/>
      <w:jc w:val="both"/>
    </w:pPr>
  </w:style>
  <w:style w:type="paragraph" w:customStyle="1" w:styleId="83C9EF8017DB4945A7EB75D2267EE0FD">
    <w:name w:val="83C9EF8017DB4945A7EB75D2267EE0FD"/>
    <w:rsid w:val="00E17B79"/>
    <w:pPr>
      <w:widowControl w:val="0"/>
      <w:jc w:val="both"/>
    </w:pPr>
  </w:style>
  <w:style w:type="paragraph" w:customStyle="1" w:styleId="28258BCCAFC847369D9036154264D7F3">
    <w:name w:val="28258BCCAFC847369D9036154264D7F3"/>
    <w:rsid w:val="00E17B79"/>
    <w:pPr>
      <w:widowControl w:val="0"/>
      <w:jc w:val="both"/>
    </w:pPr>
  </w:style>
  <w:style w:type="paragraph" w:customStyle="1" w:styleId="9640CE16D98D41F9B99B89A153196A1F">
    <w:name w:val="9640CE16D98D41F9B99B89A153196A1F"/>
    <w:rsid w:val="00E17B79"/>
    <w:pPr>
      <w:widowControl w:val="0"/>
      <w:jc w:val="both"/>
    </w:pPr>
  </w:style>
  <w:style w:type="paragraph" w:customStyle="1" w:styleId="4F25895EEF4D4A13B23DF6969D622461">
    <w:name w:val="4F25895EEF4D4A13B23DF6969D622461"/>
    <w:rsid w:val="00E17B79"/>
    <w:pPr>
      <w:widowControl w:val="0"/>
      <w:jc w:val="both"/>
    </w:pPr>
  </w:style>
  <w:style w:type="paragraph" w:customStyle="1" w:styleId="20E8670E7CB04A4DBFA20D93EE4A95CE">
    <w:name w:val="20E8670E7CB04A4DBFA20D93EE4A95CE"/>
    <w:rsid w:val="00E17B79"/>
    <w:pPr>
      <w:widowControl w:val="0"/>
      <w:jc w:val="both"/>
    </w:pPr>
  </w:style>
  <w:style w:type="paragraph" w:customStyle="1" w:styleId="FB1199A8EA784C0F8DDF843EA8D88C10">
    <w:name w:val="FB1199A8EA784C0F8DDF843EA8D88C10"/>
    <w:rsid w:val="00E17B79"/>
    <w:pPr>
      <w:widowControl w:val="0"/>
      <w:jc w:val="both"/>
    </w:pPr>
  </w:style>
  <w:style w:type="paragraph" w:customStyle="1" w:styleId="E419864B6BDF4FDABCCE1568D6A07B53">
    <w:name w:val="E419864B6BDF4FDABCCE1568D6A07B53"/>
    <w:rsid w:val="00E17B79"/>
    <w:pPr>
      <w:widowControl w:val="0"/>
      <w:jc w:val="both"/>
    </w:pPr>
  </w:style>
  <w:style w:type="paragraph" w:customStyle="1" w:styleId="C202D7535CFE4B05BF55EA1C2554922D">
    <w:name w:val="C202D7535CFE4B05BF55EA1C2554922D"/>
    <w:rsid w:val="00E17B79"/>
    <w:pPr>
      <w:widowControl w:val="0"/>
      <w:jc w:val="both"/>
    </w:pPr>
  </w:style>
  <w:style w:type="paragraph" w:customStyle="1" w:styleId="B00986661B5A4C5781E7968284A24752">
    <w:name w:val="B00986661B5A4C5781E7968284A24752"/>
    <w:rsid w:val="00E17B79"/>
    <w:pPr>
      <w:widowControl w:val="0"/>
      <w:jc w:val="both"/>
    </w:pPr>
  </w:style>
  <w:style w:type="paragraph" w:customStyle="1" w:styleId="BA8AD4C8DDE14BE4B56B267FAF81C5F1">
    <w:name w:val="BA8AD4C8DDE14BE4B56B267FAF81C5F1"/>
    <w:rsid w:val="00E17B79"/>
    <w:pPr>
      <w:widowControl w:val="0"/>
      <w:jc w:val="both"/>
    </w:pPr>
  </w:style>
  <w:style w:type="paragraph" w:customStyle="1" w:styleId="CCF010A0A635432194A16EA50F676BEA">
    <w:name w:val="CCF010A0A635432194A16EA50F676BEA"/>
    <w:rsid w:val="00E17B79"/>
    <w:pPr>
      <w:widowControl w:val="0"/>
      <w:jc w:val="both"/>
    </w:pPr>
  </w:style>
  <w:style w:type="paragraph" w:customStyle="1" w:styleId="8020A277C64E48A682AB9AB1F4EC0D9B">
    <w:name w:val="8020A277C64E48A682AB9AB1F4EC0D9B"/>
    <w:rsid w:val="00E17B79"/>
    <w:pPr>
      <w:widowControl w:val="0"/>
      <w:jc w:val="both"/>
    </w:pPr>
  </w:style>
  <w:style w:type="paragraph" w:customStyle="1" w:styleId="3F59072EB58E47979C86FBDFC3063EDC">
    <w:name w:val="3F59072EB58E47979C86FBDFC3063EDC"/>
    <w:rsid w:val="00E17B79"/>
    <w:pPr>
      <w:widowControl w:val="0"/>
      <w:jc w:val="both"/>
    </w:pPr>
  </w:style>
  <w:style w:type="paragraph" w:customStyle="1" w:styleId="17D2DBED796C42B9B2CB4BF89A59A637">
    <w:name w:val="17D2DBED796C42B9B2CB4BF89A59A637"/>
    <w:rsid w:val="00E17B79"/>
    <w:pPr>
      <w:widowControl w:val="0"/>
      <w:jc w:val="both"/>
    </w:pPr>
  </w:style>
  <w:style w:type="paragraph" w:customStyle="1" w:styleId="7D99138928704E51B80135C486507A4C">
    <w:name w:val="7D99138928704E51B80135C486507A4C"/>
    <w:rsid w:val="00E17B79"/>
    <w:pPr>
      <w:widowControl w:val="0"/>
      <w:jc w:val="both"/>
    </w:pPr>
  </w:style>
  <w:style w:type="paragraph" w:customStyle="1" w:styleId="7CBA8505B155416EA1227E88CFAC1C2E">
    <w:name w:val="7CBA8505B155416EA1227E88CFAC1C2E"/>
    <w:rsid w:val="00E17B79"/>
    <w:pPr>
      <w:widowControl w:val="0"/>
      <w:jc w:val="both"/>
    </w:pPr>
  </w:style>
  <w:style w:type="paragraph" w:customStyle="1" w:styleId="DE10E25709FE48BB97B5D71C2226D06E">
    <w:name w:val="DE10E25709FE48BB97B5D71C2226D06E"/>
    <w:rsid w:val="00E17B79"/>
    <w:pPr>
      <w:widowControl w:val="0"/>
      <w:jc w:val="both"/>
    </w:pPr>
  </w:style>
  <w:style w:type="paragraph" w:customStyle="1" w:styleId="69810EA705C7413CAAAB9ACFAF19B083">
    <w:name w:val="69810EA705C7413CAAAB9ACFAF19B083"/>
    <w:rsid w:val="00E17B79"/>
    <w:pPr>
      <w:widowControl w:val="0"/>
      <w:jc w:val="both"/>
    </w:pPr>
  </w:style>
  <w:style w:type="paragraph" w:customStyle="1" w:styleId="8453EC8DA33A4BCCB01CE1B3ECFE1C8A">
    <w:name w:val="8453EC8DA33A4BCCB01CE1B3ECFE1C8A"/>
    <w:rsid w:val="00E17B79"/>
    <w:pPr>
      <w:widowControl w:val="0"/>
      <w:jc w:val="both"/>
    </w:pPr>
  </w:style>
  <w:style w:type="paragraph" w:customStyle="1" w:styleId="E2C035E7B748471D9D55BC8E9434A4C5">
    <w:name w:val="E2C035E7B748471D9D55BC8E9434A4C5"/>
    <w:rsid w:val="00E17B79"/>
    <w:pPr>
      <w:widowControl w:val="0"/>
      <w:jc w:val="both"/>
    </w:pPr>
  </w:style>
  <w:style w:type="paragraph" w:customStyle="1" w:styleId="09DE3F70683C47D0A0B206032340BF6A">
    <w:name w:val="09DE3F70683C47D0A0B206032340BF6A"/>
    <w:rsid w:val="00E17B79"/>
    <w:pPr>
      <w:widowControl w:val="0"/>
      <w:jc w:val="both"/>
    </w:pPr>
  </w:style>
  <w:style w:type="paragraph" w:customStyle="1" w:styleId="D8850ADDCE5140F89D187BE53CD79063">
    <w:name w:val="D8850ADDCE5140F89D187BE53CD79063"/>
    <w:rsid w:val="00E17B79"/>
    <w:pPr>
      <w:widowControl w:val="0"/>
      <w:jc w:val="both"/>
    </w:pPr>
  </w:style>
  <w:style w:type="paragraph" w:customStyle="1" w:styleId="CE2A424543A44A73A13AFEC8FF7AA027">
    <w:name w:val="CE2A424543A44A73A13AFEC8FF7AA027"/>
    <w:rsid w:val="00E17B79"/>
    <w:pPr>
      <w:widowControl w:val="0"/>
      <w:jc w:val="both"/>
    </w:pPr>
  </w:style>
  <w:style w:type="paragraph" w:customStyle="1" w:styleId="D2C925BB6F1141BAACA0F8CF6AD1428E">
    <w:name w:val="D2C925BB6F1141BAACA0F8CF6AD1428E"/>
    <w:rsid w:val="00E17B79"/>
    <w:pPr>
      <w:widowControl w:val="0"/>
      <w:jc w:val="both"/>
    </w:pPr>
  </w:style>
  <w:style w:type="paragraph" w:customStyle="1" w:styleId="3294821B14F4490BB37565DDEC491266">
    <w:name w:val="3294821B14F4490BB37565DDEC491266"/>
    <w:rsid w:val="00E17B79"/>
    <w:pPr>
      <w:widowControl w:val="0"/>
      <w:jc w:val="both"/>
    </w:pPr>
  </w:style>
  <w:style w:type="paragraph" w:customStyle="1" w:styleId="16A0FCB07F7E4B4993DFCB7FAC06EA79">
    <w:name w:val="16A0FCB07F7E4B4993DFCB7FAC06EA79"/>
    <w:rsid w:val="00E17B79"/>
    <w:pPr>
      <w:widowControl w:val="0"/>
      <w:jc w:val="both"/>
    </w:pPr>
  </w:style>
  <w:style w:type="paragraph" w:customStyle="1" w:styleId="1175C6ECF55C46DCB454E45504C80DCD">
    <w:name w:val="1175C6ECF55C46DCB454E45504C80DCD"/>
    <w:rsid w:val="00E17B79"/>
    <w:pPr>
      <w:widowControl w:val="0"/>
      <w:jc w:val="both"/>
    </w:pPr>
  </w:style>
  <w:style w:type="paragraph" w:customStyle="1" w:styleId="2016256626E44A1E84311032BC2D2E66">
    <w:name w:val="2016256626E44A1E84311032BC2D2E66"/>
    <w:rsid w:val="00E17B79"/>
    <w:pPr>
      <w:widowControl w:val="0"/>
      <w:jc w:val="both"/>
    </w:pPr>
  </w:style>
  <w:style w:type="paragraph" w:customStyle="1" w:styleId="960E0CA5F35C4665BAF57782A680885E">
    <w:name w:val="960E0CA5F35C4665BAF57782A680885E"/>
    <w:rsid w:val="00E17B79"/>
    <w:pPr>
      <w:widowControl w:val="0"/>
      <w:jc w:val="both"/>
    </w:pPr>
  </w:style>
  <w:style w:type="paragraph" w:customStyle="1" w:styleId="D475EE04F9764C078F0A2AF230B550DA">
    <w:name w:val="D475EE04F9764C078F0A2AF230B550DA"/>
    <w:rsid w:val="00E17B79"/>
    <w:pPr>
      <w:widowControl w:val="0"/>
      <w:jc w:val="both"/>
    </w:pPr>
  </w:style>
  <w:style w:type="paragraph" w:customStyle="1" w:styleId="49F303E7CDEF4A118456FC6DB6291FAA">
    <w:name w:val="49F303E7CDEF4A118456FC6DB6291FAA"/>
    <w:rsid w:val="00E17B79"/>
    <w:pPr>
      <w:widowControl w:val="0"/>
      <w:jc w:val="both"/>
    </w:pPr>
  </w:style>
  <w:style w:type="paragraph" w:customStyle="1" w:styleId="79CDCE1A68BE4F75B39517410BDA559C">
    <w:name w:val="79CDCE1A68BE4F75B39517410BDA559C"/>
    <w:rsid w:val="00E17B79"/>
    <w:pPr>
      <w:widowControl w:val="0"/>
      <w:jc w:val="both"/>
    </w:pPr>
  </w:style>
  <w:style w:type="paragraph" w:customStyle="1" w:styleId="042FA0AD0C6D48DF8CA42D41C11CF0D9">
    <w:name w:val="042FA0AD0C6D48DF8CA42D41C11CF0D9"/>
    <w:rsid w:val="00E17B79"/>
    <w:pPr>
      <w:widowControl w:val="0"/>
      <w:jc w:val="both"/>
    </w:pPr>
  </w:style>
  <w:style w:type="paragraph" w:customStyle="1" w:styleId="AB3A37E5448540F6A794600F4A275F18">
    <w:name w:val="AB3A37E5448540F6A794600F4A275F18"/>
    <w:rsid w:val="00E17B79"/>
    <w:pPr>
      <w:widowControl w:val="0"/>
      <w:jc w:val="both"/>
    </w:pPr>
  </w:style>
  <w:style w:type="paragraph" w:customStyle="1" w:styleId="64AA1E8993724712AC19E723894D295F">
    <w:name w:val="64AA1E8993724712AC19E723894D295F"/>
    <w:rsid w:val="002806A5"/>
    <w:pPr>
      <w:widowControl w:val="0"/>
      <w:jc w:val="both"/>
    </w:pPr>
  </w:style>
  <w:style w:type="paragraph" w:customStyle="1" w:styleId="A9D0A32886C34ECA8D39CEABE640986C">
    <w:name w:val="A9D0A32886C34ECA8D39CEABE640986C"/>
    <w:rsid w:val="002806A5"/>
    <w:pPr>
      <w:widowControl w:val="0"/>
      <w:jc w:val="both"/>
    </w:pPr>
  </w:style>
  <w:style w:type="paragraph" w:customStyle="1" w:styleId="79F73A80EE704361AFB704C8542407DA">
    <w:name w:val="79F73A80EE704361AFB704C8542407DA"/>
    <w:rsid w:val="002806A5"/>
    <w:pPr>
      <w:widowControl w:val="0"/>
      <w:jc w:val="both"/>
    </w:pPr>
  </w:style>
  <w:style w:type="paragraph" w:customStyle="1" w:styleId="D6F57E4A0FFD40FCAA14BDF7A9F0B9F3">
    <w:name w:val="D6F57E4A0FFD40FCAA14BDF7A9F0B9F3"/>
    <w:rsid w:val="002806A5"/>
    <w:pPr>
      <w:widowControl w:val="0"/>
      <w:jc w:val="both"/>
    </w:pPr>
  </w:style>
  <w:style w:type="paragraph" w:customStyle="1" w:styleId="9A2EB37A1EDF4F34A7F767C0391ECDC6">
    <w:name w:val="9A2EB37A1EDF4F34A7F767C0391ECDC6"/>
    <w:rsid w:val="002806A5"/>
    <w:pPr>
      <w:widowControl w:val="0"/>
      <w:jc w:val="both"/>
    </w:pPr>
  </w:style>
  <w:style w:type="paragraph" w:customStyle="1" w:styleId="542494874F924076BDD6A6847C57AB71">
    <w:name w:val="542494874F924076BDD6A6847C57AB71"/>
    <w:rsid w:val="002806A5"/>
    <w:pPr>
      <w:widowControl w:val="0"/>
      <w:jc w:val="both"/>
    </w:pPr>
  </w:style>
  <w:style w:type="paragraph" w:customStyle="1" w:styleId="F7EF02DF1CD843A69E80D7CD73948FC0">
    <w:name w:val="F7EF02DF1CD843A69E80D7CD73948FC0"/>
    <w:rsid w:val="002806A5"/>
    <w:pPr>
      <w:widowControl w:val="0"/>
      <w:jc w:val="both"/>
    </w:pPr>
  </w:style>
  <w:style w:type="paragraph" w:customStyle="1" w:styleId="13306B9E29BD440C8B031E853FBD0DD3">
    <w:name w:val="13306B9E29BD440C8B031E853FBD0DD3"/>
    <w:rsid w:val="002806A5"/>
    <w:pPr>
      <w:widowControl w:val="0"/>
      <w:jc w:val="both"/>
    </w:pPr>
  </w:style>
  <w:style w:type="paragraph" w:customStyle="1" w:styleId="0E3E2AF95A164DA88C16E027EB93F684">
    <w:name w:val="0E3E2AF95A164DA88C16E027EB93F684"/>
    <w:rsid w:val="002806A5"/>
    <w:pPr>
      <w:widowControl w:val="0"/>
      <w:jc w:val="both"/>
    </w:pPr>
  </w:style>
  <w:style w:type="paragraph" w:customStyle="1" w:styleId="5A5DD997405341A9ACC2980DA8EC21C7">
    <w:name w:val="5A5DD997405341A9ACC2980DA8EC21C7"/>
    <w:rsid w:val="002806A5"/>
    <w:pPr>
      <w:widowControl w:val="0"/>
      <w:jc w:val="both"/>
    </w:pPr>
  </w:style>
  <w:style w:type="paragraph" w:customStyle="1" w:styleId="07028D95EF2440FFBEA283BE6802FB60">
    <w:name w:val="07028D95EF2440FFBEA283BE6802FB60"/>
    <w:rsid w:val="002806A5"/>
    <w:pPr>
      <w:widowControl w:val="0"/>
      <w:jc w:val="both"/>
    </w:pPr>
  </w:style>
  <w:style w:type="paragraph" w:customStyle="1" w:styleId="7C21BC56850B49A9B256CA90CA4A1717">
    <w:name w:val="7C21BC56850B49A9B256CA90CA4A1717"/>
    <w:rsid w:val="002806A5"/>
    <w:pPr>
      <w:widowControl w:val="0"/>
      <w:jc w:val="both"/>
    </w:pPr>
  </w:style>
  <w:style w:type="paragraph" w:customStyle="1" w:styleId="D30AEE4159584FA69BB0EC9399E71039">
    <w:name w:val="D30AEE4159584FA69BB0EC9399E71039"/>
    <w:rsid w:val="002806A5"/>
    <w:pPr>
      <w:widowControl w:val="0"/>
      <w:jc w:val="both"/>
    </w:pPr>
  </w:style>
  <w:style w:type="paragraph" w:customStyle="1" w:styleId="61D7E62F27624C6999A8770841F0556D">
    <w:name w:val="61D7E62F27624C6999A8770841F0556D"/>
    <w:rsid w:val="002806A5"/>
    <w:pPr>
      <w:widowControl w:val="0"/>
      <w:jc w:val="both"/>
    </w:pPr>
  </w:style>
  <w:style w:type="paragraph" w:customStyle="1" w:styleId="1115FD38A05B4BF494A6545BB4AAE8BA">
    <w:name w:val="1115FD38A05B4BF494A6545BB4AAE8BA"/>
    <w:rsid w:val="002806A5"/>
    <w:pPr>
      <w:widowControl w:val="0"/>
      <w:jc w:val="both"/>
    </w:pPr>
  </w:style>
  <w:style w:type="paragraph" w:customStyle="1" w:styleId="F25CDDD3133549F58112420AF60B73D3">
    <w:name w:val="F25CDDD3133549F58112420AF60B73D3"/>
    <w:rsid w:val="002806A5"/>
    <w:pPr>
      <w:widowControl w:val="0"/>
      <w:jc w:val="both"/>
    </w:pPr>
  </w:style>
  <w:style w:type="paragraph" w:customStyle="1" w:styleId="ECFCA38CAF48470DBB0C41CCA1A9FD69">
    <w:name w:val="ECFCA38CAF48470DBB0C41CCA1A9FD69"/>
    <w:rsid w:val="002806A5"/>
    <w:pPr>
      <w:widowControl w:val="0"/>
      <w:jc w:val="both"/>
    </w:pPr>
  </w:style>
  <w:style w:type="paragraph" w:customStyle="1" w:styleId="B5413C3C2B734BC9848316FCF9CEA36D">
    <w:name w:val="B5413C3C2B734BC9848316FCF9CEA36D"/>
    <w:rsid w:val="002806A5"/>
    <w:pPr>
      <w:widowControl w:val="0"/>
      <w:jc w:val="both"/>
    </w:pPr>
  </w:style>
  <w:style w:type="paragraph" w:customStyle="1" w:styleId="CCFC1A92AEB741D899CF1D3A6E8FDD30">
    <w:name w:val="CCFC1A92AEB741D899CF1D3A6E8FDD30"/>
    <w:rsid w:val="002806A5"/>
    <w:pPr>
      <w:widowControl w:val="0"/>
      <w:jc w:val="both"/>
    </w:pPr>
  </w:style>
  <w:style w:type="paragraph" w:customStyle="1" w:styleId="68EC4B8198FA47E7BBF5E15DF1DBED53">
    <w:name w:val="68EC4B8198FA47E7BBF5E15DF1DBED53"/>
    <w:rsid w:val="002806A5"/>
    <w:pPr>
      <w:widowControl w:val="0"/>
      <w:jc w:val="both"/>
    </w:pPr>
  </w:style>
  <w:style w:type="paragraph" w:customStyle="1" w:styleId="69D5AB54CB864AA096896F0B426C7C67">
    <w:name w:val="69D5AB54CB864AA096896F0B426C7C67"/>
    <w:rsid w:val="002806A5"/>
    <w:pPr>
      <w:widowControl w:val="0"/>
      <w:jc w:val="both"/>
    </w:pPr>
  </w:style>
  <w:style w:type="paragraph" w:customStyle="1" w:styleId="342B1E96462045C08234065C871417E4">
    <w:name w:val="342B1E96462045C08234065C871417E4"/>
    <w:rsid w:val="002806A5"/>
    <w:pPr>
      <w:widowControl w:val="0"/>
      <w:jc w:val="both"/>
    </w:pPr>
  </w:style>
  <w:style w:type="paragraph" w:customStyle="1" w:styleId="431F155313784F3B9E5919767DE0384D">
    <w:name w:val="431F155313784F3B9E5919767DE0384D"/>
    <w:rsid w:val="002806A5"/>
    <w:pPr>
      <w:widowControl w:val="0"/>
      <w:jc w:val="both"/>
    </w:pPr>
  </w:style>
  <w:style w:type="paragraph" w:customStyle="1" w:styleId="DC217D7A1DE64A6D9166BAE85A9335C6">
    <w:name w:val="DC217D7A1DE64A6D9166BAE85A9335C6"/>
    <w:rsid w:val="002806A5"/>
    <w:pPr>
      <w:widowControl w:val="0"/>
      <w:jc w:val="both"/>
    </w:pPr>
  </w:style>
  <w:style w:type="paragraph" w:customStyle="1" w:styleId="3B0C0FBD5EAB41D8AF15364E91D12128">
    <w:name w:val="3B0C0FBD5EAB41D8AF15364E91D12128"/>
    <w:rsid w:val="002806A5"/>
    <w:pPr>
      <w:widowControl w:val="0"/>
      <w:jc w:val="both"/>
    </w:pPr>
  </w:style>
  <w:style w:type="paragraph" w:customStyle="1" w:styleId="EB149F0393ED4D75B5130122D0E14345">
    <w:name w:val="EB149F0393ED4D75B5130122D0E14345"/>
    <w:rsid w:val="002806A5"/>
    <w:pPr>
      <w:widowControl w:val="0"/>
      <w:jc w:val="both"/>
    </w:pPr>
  </w:style>
  <w:style w:type="paragraph" w:customStyle="1" w:styleId="39764F0AC02A4E67A2ACC0EDF0B4F835">
    <w:name w:val="39764F0AC02A4E67A2ACC0EDF0B4F835"/>
    <w:rsid w:val="002806A5"/>
    <w:pPr>
      <w:widowControl w:val="0"/>
      <w:jc w:val="both"/>
    </w:pPr>
  </w:style>
  <w:style w:type="paragraph" w:customStyle="1" w:styleId="0CE245F64DD0457BA5EC023EF7D63241">
    <w:name w:val="0CE245F64DD0457BA5EC023EF7D63241"/>
    <w:rsid w:val="002806A5"/>
    <w:pPr>
      <w:widowControl w:val="0"/>
      <w:jc w:val="both"/>
    </w:pPr>
  </w:style>
  <w:style w:type="paragraph" w:customStyle="1" w:styleId="D3BEFC98FD244A7EA8D96D95FC2A0FE3">
    <w:name w:val="D3BEFC98FD244A7EA8D96D95FC2A0FE3"/>
    <w:rsid w:val="002806A5"/>
    <w:pPr>
      <w:widowControl w:val="0"/>
      <w:jc w:val="both"/>
    </w:pPr>
  </w:style>
  <w:style w:type="paragraph" w:customStyle="1" w:styleId="CA962461B1734FCD8D9F552E264D460E">
    <w:name w:val="CA962461B1734FCD8D9F552E264D460E"/>
    <w:rsid w:val="002806A5"/>
    <w:pPr>
      <w:widowControl w:val="0"/>
      <w:jc w:val="both"/>
    </w:pPr>
  </w:style>
  <w:style w:type="paragraph" w:customStyle="1" w:styleId="E8F8FCA106C542FD9CF2FD5A5AEC67F3">
    <w:name w:val="E8F8FCA106C542FD9CF2FD5A5AEC67F3"/>
    <w:rsid w:val="002806A5"/>
    <w:pPr>
      <w:widowControl w:val="0"/>
      <w:jc w:val="both"/>
    </w:pPr>
  </w:style>
  <w:style w:type="paragraph" w:customStyle="1" w:styleId="825BE365267E42BD932880FD1D2AB489">
    <w:name w:val="825BE365267E42BD932880FD1D2AB489"/>
    <w:rsid w:val="002806A5"/>
    <w:pPr>
      <w:widowControl w:val="0"/>
      <w:jc w:val="both"/>
    </w:pPr>
  </w:style>
  <w:style w:type="paragraph" w:customStyle="1" w:styleId="C4609344E56C47758ABEA67BDA200119">
    <w:name w:val="C4609344E56C47758ABEA67BDA200119"/>
    <w:rsid w:val="002806A5"/>
    <w:pPr>
      <w:widowControl w:val="0"/>
      <w:jc w:val="both"/>
    </w:pPr>
  </w:style>
  <w:style w:type="paragraph" w:customStyle="1" w:styleId="E8762A535F86420887B1C676EA4BEEBF">
    <w:name w:val="E8762A535F86420887B1C676EA4BEEBF"/>
    <w:rsid w:val="002806A5"/>
    <w:pPr>
      <w:widowControl w:val="0"/>
      <w:jc w:val="both"/>
    </w:pPr>
  </w:style>
  <w:style w:type="paragraph" w:customStyle="1" w:styleId="37CC3AE031004736AF89E2563AEE0F40">
    <w:name w:val="37CC3AE031004736AF89E2563AEE0F40"/>
    <w:rsid w:val="002806A5"/>
    <w:pPr>
      <w:widowControl w:val="0"/>
      <w:jc w:val="both"/>
    </w:pPr>
  </w:style>
  <w:style w:type="paragraph" w:customStyle="1" w:styleId="256AE188BCE24A37BB4EB229CC7CD6F6">
    <w:name w:val="256AE188BCE24A37BB4EB229CC7CD6F6"/>
    <w:rsid w:val="002806A5"/>
    <w:pPr>
      <w:widowControl w:val="0"/>
      <w:jc w:val="both"/>
    </w:pPr>
  </w:style>
  <w:style w:type="paragraph" w:customStyle="1" w:styleId="684C04404C654CD395AA98EF84FFB881">
    <w:name w:val="684C04404C654CD395AA98EF84FFB881"/>
    <w:rsid w:val="002806A5"/>
    <w:pPr>
      <w:widowControl w:val="0"/>
      <w:jc w:val="both"/>
    </w:pPr>
  </w:style>
  <w:style w:type="paragraph" w:customStyle="1" w:styleId="0EBBEC4FF9714A7E9B513B6A904F977F">
    <w:name w:val="0EBBEC4FF9714A7E9B513B6A904F977F"/>
    <w:rsid w:val="002806A5"/>
    <w:pPr>
      <w:widowControl w:val="0"/>
      <w:jc w:val="both"/>
    </w:pPr>
  </w:style>
  <w:style w:type="paragraph" w:customStyle="1" w:styleId="0EC234F964684FD0A69F2036EFA33F81">
    <w:name w:val="0EC234F964684FD0A69F2036EFA33F81"/>
    <w:rsid w:val="002806A5"/>
    <w:pPr>
      <w:widowControl w:val="0"/>
      <w:jc w:val="both"/>
    </w:pPr>
  </w:style>
  <w:style w:type="paragraph" w:customStyle="1" w:styleId="CAD7F8A448F941F5BBE1272A9AF0EA35">
    <w:name w:val="CAD7F8A448F941F5BBE1272A9AF0EA35"/>
    <w:rsid w:val="002806A5"/>
    <w:pPr>
      <w:widowControl w:val="0"/>
      <w:jc w:val="both"/>
    </w:pPr>
  </w:style>
  <w:style w:type="paragraph" w:customStyle="1" w:styleId="34414E706B754C108073E5A2AFBCC534">
    <w:name w:val="34414E706B754C108073E5A2AFBCC534"/>
    <w:rsid w:val="002806A5"/>
    <w:pPr>
      <w:widowControl w:val="0"/>
      <w:jc w:val="both"/>
    </w:pPr>
  </w:style>
  <w:style w:type="paragraph" w:customStyle="1" w:styleId="E57599A6A32E4AD992B83D18A51633EF">
    <w:name w:val="E57599A6A32E4AD992B83D18A51633EF"/>
    <w:rsid w:val="002806A5"/>
    <w:pPr>
      <w:widowControl w:val="0"/>
      <w:jc w:val="both"/>
    </w:pPr>
  </w:style>
  <w:style w:type="paragraph" w:customStyle="1" w:styleId="9118478A2D8F4CAE978C93E048A7F146">
    <w:name w:val="9118478A2D8F4CAE978C93E048A7F146"/>
    <w:rsid w:val="002806A5"/>
    <w:pPr>
      <w:widowControl w:val="0"/>
      <w:jc w:val="both"/>
    </w:pPr>
  </w:style>
  <w:style w:type="paragraph" w:customStyle="1" w:styleId="0CAD9EC3D2774F1688E35866E104E336">
    <w:name w:val="0CAD9EC3D2774F1688E35866E104E336"/>
    <w:rsid w:val="002806A5"/>
    <w:pPr>
      <w:widowControl w:val="0"/>
      <w:jc w:val="both"/>
    </w:pPr>
  </w:style>
  <w:style w:type="paragraph" w:customStyle="1" w:styleId="2C6CAF0620BA4379AB79551448702740">
    <w:name w:val="2C6CAF0620BA4379AB79551448702740"/>
    <w:rsid w:val="002806A5"/>
    <w:pPr>
      <w:widowControl w:val="0"/>
      <w:jc w:val="both"/>
    </w:pPr>
  </w:style>
  <w:style w:type="paragraph" w:customStyle="1" w:styleId="13E8F3DF517B4AA180A04E91AD4843F1">
    <w:name w:val="13E8F3DF517B4AA180A04E91AD4843F1"/>
    <w:rsid w:val="002806A5"/>
    <w:pPr>
      <w:widowControl w:val="0"/>
      <w:jc w:val="both"/>
    </w:pPr>
  </w:style>
  <w:style w:type="paragraph" w:customStyle="1" w:styleId="2C7C8D3789A643A4B665203F063CCC1E">
    <w:name w:val="2C7C8D3789A643A4B665203F063CCC1E"/>
    <w:rsid w:val="002806A5"/>
    <w:pPr>
      <w:widowControl w:val="0"/>
      <w:jc w:val="both"/>
    </w:pPr>
  </w:style>
  <w:style w:type="paragraph" w:customStyle="1" w:styleId="A3654BE6D36F4C03AC353C2AE59F8B35">
    <w:name w:val="A3654BE6D36F4C03AC353C2AE59F8B35"/>
    <w:rsid w:val="002806A5"/>
    <w:pPr>
      <w:widowControl w:val="0"/>
      <w:jc w:val="both"/>
    </w:pPr>
  </w:style>
  <w:style w:type="paragraph" w:customStyle="1" w:styleId="6C5B77F679634030B0DAEA38700151AF">
    <w:name w:val="6C5B77F679634030B0DAEA38700151AF"/>
    <w:rsid w:val="002806A5"/>
    <w:pPr>
      <w:widowControl w:val="0"/>
      <w:jc w:val="both"/>
    </w:pPr>
  </w:style>
  <w:style w:type="paragraph" w:customStyle="1" w:styleId="FAC9CA16395B4D5CBFB3617A5B819CBD">
    <w:name w:val="FAC9CA16395B4D5CBFB3617A5B819CBD"/>
    <w:rsid w:val="002806A5"/>
    <w:pPr>
      <w:widowControl w:val="0"/>
      <w:jc w:val="both"/>
    </w:pPr>
  </w:style>
  <w:style w:type="paragraph" w:customStyle="1" w:styleId="3E00EED23AAD47BA928B7846ADECF297">
    <w:name w:val="3E00EED23AAD47BA928B7846ADECF297"/>
    <w:rsid w:val="002806A5"/>
    <w:pPr>
      <w:widowControl w:val="0"/>
      <w:jc w:val="both"/>
    </w:pPr>
  </w:style>
  <w:style w:type="paragraph" w:customStyle="1" w:styleId="CF390FBBA1F84846AD55EA89A8BCEF1D">
    <w:name w:val="CF390FBBA1F84846AD55EA89A8BCEF1D"/>
    <w:rsid w:val="002806A5"/>
    <w:pPr>
      <w:widowControl w:val="0"/>
      <w:jc w:val="both"/>
    </w:pPr>
  </w:style>
  <w:style w:type="paragraph" w:customStyle="1" w:styleId="556B4B57448542D49A3D2C4B6C0CE358">
    <w:name w:val="556B4B57448542D49A3D2C4B6C0CE358"/>
    <w:rsid w:val="002806A5"/>
    <w:pPr>
      <w:widowControl w:val="0"/>
      <w:jc w:val="both"/>
    </w:pPr>
  </w:style>
  <w:style w:type="paragraph" w:customStyle="1" w:styleId="BAB7233CADFF4258A4860B8ACB3642A3">
    <w:name w:val="BAB7233CADFF4258A4860B8ACB3642A3"/>
    <w:rsid w:val="002806A5"/>
    <w:pPr>
      <w:widowControl w:val="0"/>
      <w:jc w:val="both"/>
    </w:pPr>
  </w:style>
  <w:style w:type="paragraph" w:customStyle="1" w:styleId="F10955995B3A4232B9E5BF4E705401FE">
    <w:name w:val="F10955995B3A4232B9E5BF4E705401FE"/>
    <w:rsid w:val="002806A5"/>
    <w:pPr>
      <w:widowControl w:val="0"/>
      <w:jc w:val="both"/>
    </w:pPr>
  </w:style>
  <w:style w:type="paragraph" w:customStyle="1" w:styleId="408757D257564A9598731C372DD1FFEF">
    <w:name w:val="408757D257564A9598731C372DD1FFEF"/>
    <w:rsid w:val="002806A5"/>
    <w:pPr>
      <w:widowControl w:val="0"/>
      <w:jc w:val="both"/>
    </w:pPr>
  </w:style>
  <w:style w:type="paragraph" w:customStyle="1" w:styleId="48976295C4F24FC28D7D9384023B6FA5">
    <w:name w:val="48976295C4F24FC28D7D9384023B6FA5"/>
    <w:rsid w:val="002806A5"/>
    <w:pPr>
      <w:widowControl w:val="0"/>
      <w:jc w:val="both"/>
    </w:pPr>
  </w:style>
  <w:style w:type="paragraph" w:customStyle="1" w:styleId="E4728786592E4824B7AE67BC5BDB5AD8">
    <w:name w:val="E4728786592E4824B7AE67BC5BDB5AD8"/>
    <w:rsid w:val="002806A5"/>
    <w:pPr>
      <w:widowControl w:val="0"/>
      <w:jc w:val="both"/>
    </w:pPr>
  </w:style>
  <w:style w:type="paragraph" w:customStyle="1" w:styleId="DC1AB96B24094C9BACBC992D0259C125">
    <w:name w:val="DC1AB96B24094C9BACBC992D0259C125"/>
    <w:rsid w:val="002806A5"/>
    <w:pPr>
      <w:widowControl w:val="0"/>
      <w:jc w:val="both"/>
    </w:pPr>
  </w:style>
  <w:style w:type="paragraph" w:customStyle="1" w:styleId="7FA4238B35924FE4819F99255B7F7FA0">
    <w:name w:val="7FA4238B35924FE4819F99255B7F7FA0"/>
    <w:rsid w:val="002806A5"/>
    <w:pPr>
      <w:widowControl w:val="0"/>
      <w:jc w:val="both"/>
    </w:pPr>
  </w:style>
  <w:style w:type="paragraph" w:customStyle="1" w:styleId="F7416D447B694E4F8C5E78F78A8F3A99">
    <w:name w:val="F7416D447B694E4F8C5E78F78A8F3A99"/>
    <w:rsid w:val="002806A5"/>
    <w:pPr>
      <w:widowControl w:val="0"/>
      <w:jc w:val="both"/>
    </w:pPr>
  </w:style>
  <w:style w:type="paragraph" w:customStyle="1" w:styleId="57CFAE3A7D084E7D9232A8DE588B2A25">
    <w:name w:val="57CFAE3A7D084E7D9232A8DE588B2A25"/>
    <w:rsid w:val="002806A5"/>
    <w:pPr>
      <w:widowControl w:val="0"/>
      <w:jc w:val="both"/>
    </w:pPr>
  </w:style>
  <w:style w:type="paragraph" w:customStyle="1" w:styleId="B6928A3CC44F4321AFD1910B8935EA3A">
    <w:name w:val="B6928A3CC44F4321AFD1910B8935EA3A"/>
    <w:rsid w:val="002806A5"/>
    <w:pPr>
      <w:widowControl w:val="0"/>
      <w:jc w:val="both"/>
    </w:pPr>
  </w:style>
  <w:style w:type="paragraph" w:customStyle="1" w:styleId="EC4277C84F1A40DF9F105639951A80D3">
    <w:name w:val="EC4277C84F1A40DF9F105639951A80D3"/>
    <w:rsid w:val="002806A5"/>
    <w:pPr>
      <w:widowControl w:val="0"/>
      <w:jc w:val="both"/>
    </w:pPr>
  </w:style>
  <w:style w:type="paragraph" w:customStyle="1" w:styleId="BD11E1F6F0CA4AE783A3A2C1A855A9E6">
    <w:name w:val="BD11E1F6F0CA4AE783A3A2C1A855A9E6"/>
    <w:rsid w:val="002806A5"/>
    <w:pPr>
      <w:widowControl w:val="0"/>
      <w:jc w:val="both"/>
    </w:pPr>
  </w:style>
  <w:style w:type="paragraph" w:customStyle="1" w:styleId="2D9A9F20718247928B4B6F2E5D4280FD">
    <w:name w:val="2D9A9F20718247928B4B6F2E5D4280FD"/>
    <w:rsid w:val="002806A5"/>
    <w:pPr>
      <w:widowControl w:val="0"/>
      <w:jc w:val="both"/>
    </w:pPr>
  </w:style>
  <w:style w:type="paragraph" w:customStyle="1" w:styleId="03559CD89E4B41A18C7CF2F355D85B50">
    <w:name w:val="03559CD89E4B41A18C7CF2F355D85B50"/>
    <w:rsid w:val="002806A5"/>
    <w:pPr>
      <w:widowControl w:val="0"/>
      <w:jc w:val="both"/>
    </w:pPr>
  </w:style>
  <w:style w:type="paragraph" w:customStyle="1" w:styleId="0F4CE569D4CA4196B580E9EB5CB30AD7">
    <w:name w:val="0F4CE569D4CA4196B580E9EB5CB30AD7"/>
    <w:rsid w:val="002806A5"/>
    <w:pPr>
      <w:widowControl w:val="0"/>
      <w:jc w:val="both"/>
    </w:pPr>
  </w:style>
  <w:style w:type="paragraph" w:customStyle="1" w:styleId="5C48B163EEB448EA9765FBDB7256734B">
    <w:name w:val="5C48B163EEB448EA9765FBDB7256734B"/>
    <w:rsid w:val="002806A5"/>
    <w:pPr>
      <w:widowControl w:val="0"/>
      <w:jc w:val="both"/>
    </w:pPr>
  </w:style>
  <w:style w:type="paragraph" w:customStyle="1" w:styleId="1159A9C41C404B75AC418160DE200BAE">
    <w:name w:val="1159A9C41C404B75AC418160DE200BAE"/>
    <w:rsid w:val="002806A5"/>
    <w:pPr>
      <w:widowControl w:val="0"/>
      <w:jc w:val="both"/>
    </w:pPr>
  </w:style>
  <w:style w:type="paragraph" w:customStyle="1" w:styleId="6152725E03B348C084FD21F47EAB5D9F">
    <w:name w:val="6152725E03B348C084FD21F47EAB5D9F"/>
    <w:rsid w:val="002806A5"/>
    <w:pPr>
      <w:widowControl w:val="0"/>
      <w:jc w:val="both"/>
    </w:pPr>
  </w:style>
  <w:style w:type="paragraph" w:customStyle="1" w:styleId="CEEE9795C9F549B2B7E8795FFEDDC09D">
    <w:name w:val="CEEE9795C9F549B2B7E8795FFEDDC09D"/>
    <w:rsid w:val="002806A5"/>
    <w:pPr>
      <w:widowControl w:val="0"/>
      <w:jc w:val="both"/>
    </w:pPr>
  </w:style>
  <w:style w:type="paragraph" w:customStyle="1" w:styleId="6A933927D0E248BEB82762D67A823F68">
    <w:name w:val="6A933927D0E248BEB82762D67A823F68"/>
    <w:rsid w:val="002806A5"/>
    <w:pPr>
      <w:widowControl w:val="0"/>
      <w:jc w:val="both"/>
    </w:pPr>
  </w:style>
  <w:style w:type="paragraph" w:customStyle="1" w:styleId="B701CBEEDDF243A7AE99D5C545DD0CF3">
    <w:name w:val="B701CBEEDDF243A7AE99D5C545DD0CF3"/>
    <w:rsid w:val="002806A5"/>
    <w:pPr>
      <w:widowControl w:val="0"/>
      <w:jc w:val="both"/>
    </w:pPr>
  </w:style>
  <w:style w:type="paragraph" w:customStyle="1" w:styleId="2A4FF3DCF35640D3BEB53674985BF0DE">
    <w:name w:val="2A4FF3DCF35640D3BEB53674985BF0DE"/>
    <w:rsid w:val="002806A5"/>
    <w:pPr>
      <w:widowControl w:val="0"/>
      <w:jc w:val="both"/>
    </w:pPr>
  </w:style>
  <w:style w:type="paragraph" w:customStyle="1" w:styleId="CB1860152623414B8DC8BD36D60FBB13">
    <w:name w:val="CB1860152623414B8DC8BD36D60FBB13"/>
    <w:rsid w:val="002806A5"/>
    <w:pPr>
      <w:widowControl w:val="0"/>
      <w:jc w:val="both"/>
    </w:pPr>
  </w:style>
  <w:style w:type="paragraph" w:customStyle="1" w:styleId="F3A67E9FC1FE4AB18ED4088BCF2A15B3">
    <w:name w:val="F3A67E9FC1FE4AB18ED4088BCF2A15B3"/>
    <w:rsid w:val="002806A5"/>
    <w:pPr>
      <w:widowControl w:val="0"/>
      <w:jc w:val="both"/>
    </w:pPr>
  </w:style>
  <w:style w:type="paragraph" w:customStyle="1" w:styleId="4602AE754B4443D7B0372819DBDF1D9D">
    <w:name w:val="4602AE754B4443D7B0372819DBDF1D9D"/>
    <w:rsid w:val="002806A5"/>
    <w:pPr>
      <w:widowControl w:val="0"/>
      <w:jc w:val="both"/>
    </w:pPr>
  </w:style>
  <w:style w:type="paragraph" w:customStyle="1" w:styleId="066CB093AA5E4123864816F48024EBAE">
    <w:name w:val="066CB093AA5E4123864816F48024EBAE"/>
    <w:rsid w:val="002806A5"/>
    <w:pPr>
      <w:widowControl w:val="0"/>
      <w:jc w:val="both"/>
    </w:pPr>
  </w:style>
  <w:style w:type="paragraph" w:customStyle="1" w:styleId="7C2AFFB62A064A57B1FFB669AB4585E9">
    <w:name w:val="7C2AFFB62A064A57B1FFB669AB4585E9"/>
    <w:rsid w:val="002806A5"/>
    <w:pPr>
      <w:widowControl w:val="0"/>
      <w:jc w:val="both"/>
    </w:pPr>
  </w:style>
  <w:style w:type="paragraph" w:customStyle="1" w:styleId="7F51900A4AC74B52B10B8CE39DC74B68">
    <w:name w:val="7F51900A4AC74B52B10B8CE39DC74B68"/>
    <w:rsid w:val="002806A5"/>
    <w:pPr>
      <w:widowControl w:val="0"/>
      <w:jc w:val="both"/>
    </w:pPr>
  </w:style>
  <w:style w:type="paragraph" w:customStyle="1" w:styleId="DFA4BC9B4E2E4D1088A1CC3156E8271A">
    <w:name w:val="DFA4BC9B4E2E4D1088A1CC3156E8271A"/>
    <w:rsid w:val="002806A5"/>
    <w:pPr>
      <w:widowControl w:val="0"/>
      <w:jc w:val="both"/>
    </w:pPr>
  </w:style>
  <w:style w:type="paragraph" w:customStyle="1" w:styleId="AD13D64283EE4BFA993E7A3D80FC7830">
    <w:name w:val="AD13D64283EE4BFA993E7A3D80FC7830"/>
    <w:rsid w:val="002806A5"/>
    <w:pPr>
      <w:widowControl w:val="0"/>
      <w:jc w:val="both"/>
    </w:pPr>
  </w:style>
  <w:style w:type="paragraph" w:customStyle="1" w:styleId="BC400D10BA5A4A4EBA52DBDA60C62CD9">
    <w:name w:val="BC400D10BA5A4A4EBA52DBDA60C62CD9"/>
    <w:rsid w:val="002806A5"/>
    <w:pPr>
      <w:widowControl w:val="0"/>
      <w:jc w:val="both"/>
    </w:pPr>
  </w:style>
  <w:style w:type="paragraph" w:customStyle="1" w:styleId="F4FCD268960E47F9B0AC5373B6AECC51">
    <w:name w:val="F4FCD268960E47F9B0AC5373B6AECC51"/>
    <w:rsid w:val="002806A5"/>
    <w:pPr>
      <w:widowControl w:val="0"/>
      <w:jc w:val="both"/>
    </w:pPr>
  </w:style>
  <w:style w:type="paragraph" w:customStyle="1" w:styleId="088BFF020BCE4EF0B26AA2C4D26BB3B7">
    <w:name w:val="088BFF020BCE4EF0B26AA2C4D26BB3B7"/>
    <w:rsid w:val="002806A5"/>
    <w:pPr>
      <w:widowControl w:val="0"/>
      <w:jc w:val="both"/>
    </w:pPr>
  </w:style>
  <w:style w:type="paragraph" w:customStyle="1" w:styleId="1B32D8FEADCA4F429BC225641DAB4184">
    <w:name w:val="1B32D8FEADCA4F429BC225641DAB4184"/>
    <w:rsid w:val="002806A5"/>
    <w:pPr>
      <w:widowControl w:val="0"/>
      <w:jc w:val="both"/>
    </w:pPr>
  </w:style>
  <w:style w:type="paragraph" w:customStyle="1" w:styleId="F345893CADD84467AD067061565D69B7">
    <w:name w:val="F345893CADD84467AD067061565D69B7"/>
    <w:rsid w:val="002806A5"/>
    <w:pPr>
      <w:widowControl w:val="0"/>
      <w:jc w:val="both"/>
    </w:pPr>
  </w:style>
  <w:style w:type="paragraph" w:customStyle="1" w:styleId="BE7FBF5A8C0740B3909591706A5563F6">
    <w:name w:val="BE7FBF5A8C0740B3909591706A5563F6"/>
    <w:rsid w:val="002806A5"/>
    <w:pPr>
      <w:widowControl w:val="0"/>
      <w:jc w:val="both"/>
    </w:pPr>
  </w:style>
  <w:style w:type="paragraph" w:customStyle="1" w:styleId="661B727D0C8A422E855739EF7BBF4E79">
    <w:name w:val="661B727D0C8A422E855739EF7BBF4E79"/>
    <w:rsid w:val="002806A5"/>
    <w:pPr>
      <w:widowControl w:val="0"/>
      <w:jc w:val="both"/>
    </w:pPr>
  </w:style>
  <w:style w:type="paragraph" w:customStyle="1" w:styleId="FAF4F796D2AC44B59036DDA5225CA420">
    <w:name w:val="FAF4F796D2AC44B59036DDA5225CA420"/>
    <w:rsid w:val="002806A5"/>
    <w:pPr>
      <w:widowControl w:val="0"/>
      <w:jc w:val="both"/>
    </w:pPr>
  </w:style>
  <w:style w:type="paragraph" w:customStyle="1" w:styleId="0A5BC0A59BE040B8A71A38AF874EFDA9">
    <w:name w:val="0A5BC0A59BE040B8A71A38AF874EFDA9"/>
    <w:rsid w:val="002806A5"/>
    <w:pPr>
      <w:widowControl w:val="0"/>
      <w:jc w:val="both"/>
    </w:pPr>
  </w:style>
  <w:style w:type="paragraph" w:customStyle="1" w:styleId="E76D0BC2F4E048CB9919C59C223F0290">
    <w:name w:val="E76D0BC2F4E048CB9919C59C223F0290"/>
    <w:rsid w:val="002806A5"/>
    <w:pPr>
      <w:widowControl w:val="0"/>
      <w:jc w:val="both"/>
    </w:pPr>
  </w:style>
  <w:style w:type="paragraph" w:customStyle="1" w:styleId="50999FC47B374378915CC1A96BDBAAB1">
    <w:name w:val="50999FC47B374378915CC1A96BDBAAB1"/>
    <w:rsid w:val="002806A5"/>
    <w:pPr>
      <w:widowControl w:val="0"/>
      <w:jc w:val="both"/>
    </w:pPr>
  </w:style>
  <w:style w:type="paragraph" w:customStyle="1" w:styleId="D4A29AF9A822480497F7D7064E492785">
    <w:name w:val="D4A29AF9A822480497F7D7064E492785"/>
    <w:rsid w:val="002806A5"/>
    <w:pPr>
      <w:widowControl w:val="0"/>
      <w:jc w:val="both"/>
    </w:pPr>
  </w:style>
  <w:style w:type="paragraph" w:customStyle="1" w:styleId="3B78898ABE844B35BC2A7DA0AEAB8BDD">
    <w:name w:val="3B78898ABE844B35BC2A7DA0AEAB8BDD"/>
    <w:rsid w:val="002806A5"/>
    <w:pPr>
      <w:widowControl w:val="0"/>
      <w:jc w:val="both"/>
    </w:pPr>
  </w:style>
  <w:style w:type="paragraph" w:customStyle="1" w:styleId="E3099EFDED83444084361E3EBE559956">
    <w:name w:val="E3099EFDED83444084361E3EBE559956"/>
    <w:rsid w:val="002806A5"/>
    <w:pPr>
      <w:widowControl w:val="0"/>
      <w:jc w:val="both"/>
    </w:pPr>
  </w:style>
  <w:style w:type="paragraph" w:customStyle="1" w:styleId="301AACF9050E4774BE2D1DABE3B9F5AD">
    <w:name w:val="301AACF9050E4774BE2D1DABE3B9F5AD"/>
    <w:rsid w:val="002806A5"/>
    <w:pPr>
      <w:widowControl w:val="0"/>
      <w:jc w:val="both"/>
    </w:pPr>
  </w:style>
  <w:style w:type="paragraph" w:customStyle="1" w:styleId="488296785ACA4B49A66DF4E6E906D52E">
    <w:name w:val="488296785ACA4B49A66DF4E6E906D52E"/>
    <w:rsid w:val="002806A5"/>
    <w:pPr>
      <w:widowControl w:val="0"/>
      <w:jc w:val="both"/>
    </w:pPr>
  </w:style>
  <w:style w:type="paragraph" w:customStyle="1" w:styleId="331056A7D52B4EEDBCE3405722957887">
    <w:name w:val="331056A7D52B4EEDBCE3405722957887"/>
    <w:rsid w:val="002806A5"/>
    <w:pPr>
      <w:widowControl w:val="0"/>
      <w:jc w:val="both"/>
    </w:pPr>
  </w:style>
  <w:style w:type="paragraph" w:customStyle="1" w:styleId="B0CFAB34675445B58EECA201BD10B8B1">
    <w:name w:val="B0CFAB34675445B58EECA201BD10B8B1"/>
    <w:rsid w:val="002806A5"/>
    <w:pPr>
      <w:widowControl w:val="0"/>
      <w:jc w:val="both"/>
    </w:pPr>
  </w:style>
  <w:style w:type="paragraph" w:customStyle="1" w:styleId="69042CD193DA4B0398BFB4456CC18B96">
    <w:name w:val="69042CD193DA4B0398BFB4456CC18B96"/>
    <w:rsid w:val="002806A5"/>
    <w:pPr>
      <w:widowControl w:val="0"/>
      <w:jc w:val="both"/>
    </w:pPr>
  </w:style>
  <w:style w:type="paragraph" w:customStyle="1" w:styleId="8BE24FBC5E3E4183AC19B25080F1B4AC">
    <w:name w:val="8BE24FBC5E3E4183AC19B25080F1B4AC"/>
    <w:rsid w:val="002806A5"/>
    <w:pPr>
      <w:widowControl w:val="0"/>
      <w:jc w:val="both"/>
    </w:pPr>
  </w:style>
  <w:style w:type="paragraph" w:customStyle="1" w:styleId="78AC49B196C744C9958E7819522DC1DE">
    <w:name w:val="78AC49B196C744C9958E7819522DC1DE"/>
    <w:rsid w:val="002806A5"/>
    <w:pPr>
      <w:widowControl w:val="0"/>
      <w:jc w:val="both"/>
    </w:pPr>
  </w:style>
  <w:style w:type="paragraph" w:customStyle="1" w:styleId="943F2228E7D84EE9A64CB919D7A25F1A">
    <w:name w:val="943F2228E7D84EE9A64CB919D7A25F1A"/>
    <w:rsid w:val="002806A5"/>
    <w:pPr>
      <w:widowControl w:val="0"/>
      <w:jc w:val="both"/>
    </w:pPr>
  </w:style>
  <w:style w:type="paragraph" w:customStyle="1" w:styleId="50168310AF90422288E50EFF463038B0">
    <w:name w:val="50168310AF90422288E50EFF463038B0"/>
    <w:rsid w:val="002806A5"/>
    <w:pPr>
      <w:widowControl w:val="0"/>
      <w:jc w:val="both"/>
    </w:pPr>
  </w:style>
  <w:style w:type="paragraph" w:customStyle="1" w:styleId="1CEDC517159340C7BEE0E8645377417D">
    <w:name w:val="1CEDC517159340C7BEE0E8645377417D"/>
    <w:rsid w:val="002806A5"/>
    <w:pPr>
      <w:widowControl w:val="0"/>
      <w:jc w:val="both"/>
    </w:pPr>
  </w:style>
  <w:style w:type="paragraph" w:customStyle="1" w:styleId="97CA1263FBBB4C9A81B7CB56A01886B5">
    <w:name w:val="97CA1263FBBB4C9A81B7CB56A01886B5"/>
    <w:rsid w:val="002806A5"/>
    <w:pPr>
      <w:widowControl w:val="0"/>
      <w:jc w:val="both"/>
    </w:pPr>
  </w:style>
  <w:style w:type="paragraph" w:customStyle="1" w:styleId="4A9B828D6ABF4AB489E9C8F87561E888">
    <w:name w:val="4A9B828D6ABF4AB489E9C8F87561E888"/>
    <w:rsid w:val="002806A5"/>
    <w:pPr>
      <w:widowControl w:val="0"/>
      <w:jc w:val="both"/>
    </w:pPr>
  </w:style>
  <w:style w:type="paragraph" w:customStyle="1" w:styleId="7E01E109E5634EE39BE692F409E064BD">
    <w:name w:val="7E01E109E5634EE39BE692F409E064BD"/>
    <w:rsid w:val="002806A5"/>
    <w:pPr>
      <w:widowControl w:val="0"/>
      <w:jc w:val="both"/>
    </w:pPr>
  </w:style>
  <w:style w:type="paragraph" w:customStyle="1" w:styleId="135485AF9FAB4A75B4859F9E4D937615">
    <w:name w:val="135485AF9FAB4A75B4859F9E4D937615"/>
    <w:rsid w:val="002806A5"/>
    <w:pPr>
      <w:widowControl w:val="0"/>
      <w:jc w:val="both"/>
    </w:pPr>
  </w:style>
  <w:style w:type="paragraph" w:customStyle="1" w:styleId="5BDAE6CDC0C64E7392C5E89C15757ED3">
    <w:name w:val="5BDAE6CDC0C64E7392C5E89C15757ED3"/>
    <w:rsid w:val="002806A5"/>
    <w:pPr>
      <w:widowControl w:val="0"/>
      <w:jc w:val="both"/>
    </w:pPr>
  </w:style>
  <w:style w:type="paragraph" w:customStyle="1" w:styleId="17795D5E61354DD9BACC87B16D4B013B">
    <w:name w:val="17795D5E61354DD9BACC87B16D4B013B"/>
    <w:rsid w:val="002806A5"/>
    <w:pPr>
      <w:widowControl w:val="0"/>
      <w:jc w:val="both"/>
    </w:pPr>
  </w:style>
  <w:style w:type="paragraph" w:customStyle="1" w:styleId="10A14C2F4DCB4666810A65D1ED830D04">
    <w:name w:val="10A14C2F4DCB4666810A65D1ED830D04"/>
    <w:rsid w:val="002806A5"/>
    <w:pPr>
      <w:widowControl w:val="0"/>
      <w:jc w:val="both"/>
    </w:pPr>
  </w:style>
  <w:style w:type="paragraph" w:customStyle="1" w:styleId="37D19061B304448D874089B16281401C">
    <w:name w:val="37D19061B304448D874089B16281401C"/>
    <w:rsid w:val="002806A5"/>
    <w:pPr>
      <w:widowControl w:val="0"/>
      <w:jc w:val="both"/>
    </w:pPr>
  </w:style>
  <w:style w:type="paragraph" w:customStyle="1" w:styleId="F8844EEC2BFA42F48F65CFAB60767F02">
    <w:name w:val="F8844EEC2BFA42F48F65CFAB60767F02"/>
    <w:rsid w:val="002806A5"/>
    <w:pPr>
      <w:widowControl w:val="0"/>
      <w:jc w:val="both"/>
    </w:pPr>
  </w:style>
  <w:style w:type="paragraph" w:customStyle="1" w:styleId="34A9D78766594CFF90D32BE567553819">
    <w:name w:val="34A9D78766594CFF90D32BE567553819"/>
    <w:rsid w:val="002806A5"/>
    <w:pPr>
      <w:widowControl w:val="0"/>
      <w:jc w:val="both"/>
    </w:pPr>
  </w:style>
  <w:style w:type="paragraph" w:customStyle="1" w:styleId="A901EA479B8F4986BD3D1AD8480C4619">
    <w:name w:val="A901EA479B8F4986BD3D1AD8480C4619"/>
    <w:rsid w:val="002806A5"/>
    <w:pPr>
      <w:widowControl w:val="0"/>
      <w:jc w:val="both"/>
    </w:pPr>
  </w:style>
  <w:style w:type="paragraph" w:customStyle="1" w:styleId="4F4A3DCECFC04B4693E8190A637E1C78">
    <w:name w:val="4F4A3DCECFC04B4693E8190A637E1C78"/>
    <w:rsid w:val="002806A5"/>
    <w:pPr>
      <w:widowControl w:val="0"/>
      <w:jc w:val="both"/>
    </w:pPr>
  </w:style>
  <w:style w:type="paragraph" w:customStyle="1" w:styleId="2F9BFFE0B3F246DD873ADB00BCC29413">
    <w:name w:val="2F9BFFE0B3F246DD873ADB00BCC29413"/>
    <w:rsid w:val="002806A5"/>
    <w:pPr>
      <w:widowControl w:val="0"/>
      <w:jc w:val="both"/>
    </w:pPr>
  </w:style>
  <w:style w:type="paragraph" w:customStyle="1" w:styleId="88F0133EC88E42A2AA208998CC15F9BC">
    <w:name w:val="88F0133EC88E42A2AA208998CC15F9BC"/>
    <w:rsid w:val="002806A5"/>
    <w:pPr>
      <w:widowControl w:val="0"/>
      <w:jc w:val="both"/>
    </w:pPr>
  </w:style>
  <w:style w:type="paragraph" w:customStyle="1" w:styleId="0A8088968D5F442D89BE19C6A227EF97">
    <w:name w:val="0A8088968D5F442D89BE19C6A227EF97"/>
    <w:rsid w:val="002806A5"/>
    <w:pPr>
      <w:widowControl w:val="0"/>
      <w:jc w:val="both"/>
    </w:pPr>
  </w:style>
  <w:style w:type="paragraph" w:customStyle="1" w:styleId="A596822C213545BCAC92493C28E6A3E5">
    <w:name w:val="A596822C213545BCAC92493C28E6A3E5"/>
    <w:rsid w:val="002806A5"/>
    <w:pPr>
      <w:widowControl w:val="0"/>
      <w:jc w:val="both"/>
    </w:pPr>
  </w:style>
  <w:style w:type="paragraph" w:customStyle="1" w:styleId="023AF46FFC894FFEAB412A2544C6E75F">
    <w:name w:val="023AF46FFC894FFEAB412A2544C6E75F"/>
    <w:rsid w:val="002806A5"/>
    <w:pPr>
      <w:widowControl w:val="0"/>
      <w:jc w:val="both"/>
    </w:pPr>
  </w:style>
  <w:style w:type="paragraph" w:customStyle="1" w:styleId="CC50750BB83B4F29AC9B82494D801D53">
    <w:name w:val="CC50750BB83B4F29AC9B82494D801D53"/>
    <w:rsid w:val="002806A5"/>
    <w:pPr>
      <w:widowControl w:val="0"/>
      <w:jc w:val="both"/>
    </w:pPr>
  </w:style>
  <w:style w:type="paragraph" w:customStyle="1" w:styleId="E75FB6B9826442E4B72CCDB0503A92F8">
    <w:name w:val="E75FB6B9826442E4B72CCDB0503A92F8"/>
    <w:rsid w:val="002806A5"/>
    <w:pPr>
      <w:widowControl w:val="0"/>
      <w:jc w:val="both"/>
    </w:pPr>
  </w:style>
  <w:style w:type="paragraph" w:customStyle="1" w:styleId="903CC85EDA224CB3B534EE1F2E6B52FB">
    <w:name w:val="903CC85EDA224CB3B534EE1F2E6B52FB"/>
    <w:rsid w:val="002806A5"/>
    <w:pPr>
      <w:widowControl w:val="0"/>
      <w:jc w:val="both"/>
    </w:pPr>
  </w:style>
  <w:style w:type="paragraph" w:customStyle="1" w:styleId="B7240164CDAC44E591702645AB2DD513">
    <w:name w:val="B7240164CDAC44E591702645AB2DD513"/>
    <w:rsid w:val="002806A5"/>
    <w:pPr>
      <w:widowControl w:val="0"/>
      <w:jc w:val="both"/>
    </w:pPr>
  </w:style>
  <w:style w:type="paragraph" w:customStyle="1" w:styleId="A915BE572812490E973D42F140ADD65A">
    <w:name w:val="A915BE572812490E973D42F140ADD65A"/>
    <w:rsid w:val="002806A5"/>
    <w:pPr>
      <w:widowControl w:val="0"/>
      <w:jc w:val="both"/>
    </w:pPr>
  </w:style>
  <w:style w:type="paragraph" w:customStyle="1" w:styleId="2564D62603FA42CC8C2B097A919191A2">
    <w:name w:val="2564D62603FA42CC8C2B097A919191A2"/>
    <w:rsid w:val="002806A5"/>
    <w:pPr>
      <w:widowControl w:val="0"/>
      <w:jc w:val="both"/>
    </w:pPr>
  </w:style>
  <w:style w:type="paragraph" w:customStyle="1" w:styleId="626677FF5C6E4470989ECD46536448A5">
    <w:name w:val="626677FF5C6E4470989ECD46536448A5"/>
    <w:rsid w:val="002806A5"/>
    <w:pPr>
      <w:widowControl w:val="0"/>
      <w:jc w:val="both"/>
    </w:pPr>
  </w:style>
  <w:style w:type="paragraph" w:customStyle="1" w:styleId="033C4760D2EC4C63A6F064F8A5F052C6">
    <w:name w:val="033C4760D2EC4C63A6F064F8A5F052C6"/>
    <w:rsid w:val="002806A5"/>
    <w:pPr>
      <w:widowControl w:val="0"/>
      <w:jc w:val="both"/>
    </w:pPr>
  </w:style>
  <w:style w:type="paragraph" w:customStyle="1" w:styleId="CB4CF42DCB8D465E9399C5A5A705FFCB">
    <w:name w:val="CB4CF42DCB8D465E9399C5A5A705FFCB"/>
    <w:rsid w:val="002806A5"/>
    <w:pPr>
      <w:widowControl w:val="0"/>
      <w:jc w:val="both"/>
    </w:pPr>
  </w:style>
  <w:style w:type="paragraph" w:customStyle="1" w:styleId="5A8B67B958CD434EB17DEA54179EB394">
    <w:name w:val="5A8B67B958CD434EB17DEA54179EB394"/>
    <w:rsid w:val="002806A5"/>
    <w:pPr>
      <w:widowControl w:val="0"/>
      <w:jc w:val="both"/>
    </w:pPr>
  </w:style>
  <w:style w:type="paragraph" w:customStyle="1" w:styleId="671D780FA8DF471FB2F16CC0B67DAEBA">
    <w:name w:val="671D780FA8DF471FB2F16CC0B67DAEBA"/>
    <w:rsid w:val="002806A5"/>
    <w:pPr>
      <w:widowControl w:val="0"/>
      <w:jc w:val="both"/>
    </w:pPr>
  </w:style>
  <w:style w:type="paragraph" w:customStyle="1" w:styleId="F474D5213D3F45CEBDDC1866B7A02385">
    <w:name w:val="F474D5213D3F45CEBDDC1866B7A02385"/>
    <w:rsid w:val="002806A5"/>
    <w:pPr>
      <w:widowControl w:val="0"/>
      <w:jc w:val="both"/>
    </w:pPr>
  </w:style>
  <w:style w:type="paragraph" w:customStyle="1" w:styleId="F909930C2A574EEF9B2805777E57FDE8">
    <w:name w:val="F909930C2A574EEF9B2805777E57FDE8"/>
    <w:rsid w:val="002806A5"/>
    <w:pPr>
      <w:widowControl w:val="0"/>
      <w:jc w:val="both"/>
    </w:pPr>
  </w:style>
  <w:style w:type="paragraph" w:customStyle="1" w:styleId="D3BB6A07F2574BC8886EF97D05CCDADE">
    <w:name w:val="D3BB6A07F2574BC8886EF97D05CCDADE"/>
    <w:rsid w:val="002806A5"/>
    <w:pPr>
      <w:widowControl w:val="0"/>
      <w:jc w:val="both"/>
    </w:pPr>
  </w:style>
  <w:style w:type="paragraph" w:customStyle="1" w:styleId="A485C423390C42DE902EEFACCE09F4E1">
    <w:name w:val="A485C423390C42DE902EEFACCE09F4E1"/>
    <w:rsid w:val="002806A5"/>
    <w:pPr>
      <w:widowControl w:val="0"/>
      <w:jc w:val="both"/>
    </w:pPr>
  </w:style>
  <w:style w:type="paragraph" w:customStyle="1" w:styleId="C103C8B891F84CB0B948C31598C4A1DA">
    <w:name w:val="C103C8B891F84CB0B948C31598C4A1DA"/>
    <w:rsid w:val="002806A5"/>
    <w:pPr>
      <w:widowControl w:val="0"/>
      <w:jc w:val="both"/>
    </w:pPr>
  </w:style>
  <w:style w:type="paragraph" w:customStyle="1" w:styleId="1CBB5445EEBD4EF4935DC764C86FDCAB">
    <w:name w:val="1CBB5445EEBD4EF4935DC764C86FDCAB"/>
    <w:rsid w:val="002806A5"/>
    <w:pPr>
      <w:widowControl w:val="0"/>
      <w:jc w:val="both"/>
    </w:pPr>
  </w:style>
  <w:style w:type="paragraph" w:customStyle="1" w:styleId="143818026ED1470B99BC73A08127C0C9">
    <w:name w:val="143818026ED1470B99BC73A08127C0C9"/>
    <w:rsid w:val="002806A5"/>
    <w:pPr>
      <w:widowControl w:val="0"/>
      <w:jc w:val="both"/>
    </w:pPr>
  </w:style>
  <w:style w:type="paragraph" w:customStyle="1" w:styleId="5D9FC77519E74A55B758BE63EACBF079">
    <w:name w:val="5D9FC77519E74A55B758BE63EACBF079"/>
    <w:rsid w:val="002806A5"/>
    <w:pPr>
      <w:widowControl w:val="0"/>
      <w:jc w:val="both"/>
    </w:pPr>
  </w:style>
  <w:style w:type="paragraph" w:customStyle="1" w:styleId="4EA286ACF4354763A49E0985191C5A06">
    <w:name w:val="4EA286ACF4354763A49E0985191C5A06"/>
    <w:rsid w:val="002806A5"/>
    <w:pPr>
      <w:widowControl w:val="0"/>
      <w:jc w:val="both"/>
    </w:pPr>
  </w:style>
  <w:style w:type="paragraph" w:customStyle="1" w:styleId="B05902D522394AF3BC1E42A4DF80B525">
    <w:name w:val="B05902D522394AF3BC1E42A4DF80B525"/>
    <w:rsid w:val="002806A5"/>
    <w:pPr>
      <w:widowControl w:val="0"/>
      <w:jc w:val="both"/>
    </w:pPr>
  </w:style>
  <w:style w:type="paragraph" w:customStyle="1" w:styleId="27A7DEDB10D749DEB546ACAD40B82F2E">
    <w:name w:val="27A7DEDB10D749DEB546ACAD40B82F2E"/>
    <w:rsid w:val="002806A5"/>
    <w:pPr>
      <w:widowControl w:val="0"/>
      <w:jc w:val="both"/>
    </w:pPr>
  </w:style>
  <w:style w:type="paragraph" w:customStyle="1" w:styleId="FAA4A31062EC4FE9A375C79BD830E804">
    <w:name w:val="FAA4A31062EC4FE9A375C79BD830E804"/>
    <w:rsid w:val="002806A5"/>
    <w:pPr>
      <w:widowControl w:val="0"/>
      <w:jc w:val="both"/>
    </w:pPr>
  </w:style>
  <w:style w:type="paragraph" w:customStyle="1" w:styleId="0360FF33C37B4FB382450E33D89DCB4F">
    <w:name w:val="0360FF33C37B4FB382450E33D89DCB4F"/>
    <w:rsid w:val="002806A5"/>
    <w:pPr>
      <w:widowControl w:val="0"/>
      <w:jc w:val="both"/>
    </w:pPr>
  </w:style>
  <w:style w:type="paragraph" w:customStyle="1" w:styleId="A33E9FA7A2764F558EF2A3CE8D797E69">
    <w:name w:val="A33E9FA7A2764F558EF2A3CE8D797E69"/>
    <w:rsid w:val="002806A5"/>
    <w:pPr>
      <w:widowControl w:val="0"/>
      <w:jc w:val="both"/>
    </w:pPr>
  </w:style>
  <w:style w:type="paragraph" w:customStyle="1" w:styleId="7713D89651AB481789ADA9B37A1F95FE">
    <w:name w:val="7713D89651AB481789ADA9B37A1F95FE"/>
    <w:rsid w:val="002806A5"/>
    <w:pPr>
      <w:widowControl w:val="0"/>
      <w:jc w:val="both"/>
    </w:pPr>
  </w:style>
  <w:style w:type="paragraph" w:customStyle="1" w:styleId="128F7DCD1A2B4A76A294DBC9DEC931A9">
    <w:name w:val="128F7DCD1A2B4A76A294DBC9DEC931A9"/>
    <w:rsid w:val="002806A5"/>
    <w:pPr>
      <w:widowControl w:val="0"/>
      <w:jc w:val="both"/>
    </w:pPr>
  </w:style>
  <w:style w:type="paragraph" w:customStyle="1" w:styleId="717960033069410A9F5733132387A06E">
    <w:name w:val="717960033069410A9F5733132387A06E"/>
    <w:rsid w:val="002806A5"/>
    <w:pPr>
      <w:widowControl w:val="0"/>
      <w:jc w:val="both"/>
    </w:pPr>
  </w:style>
  <w:style w:type="paragraph" w:customStyle="1" w:styleId="A298D85CB7054F638DEC8939A9D24FED">
    <w:name w:val="A298D85CB7054F638DEC8939A9D24FED"/>
    <w:rsid w:val="002806A5"/>
    <w:pPr>
      <w:widowControl w:val="0"/>
      <w:jc w:val="both"/>
    </w:pPr>
  </w:style>
  <w:style w:type="paragraph" w:customStyle="1" w:styleId="11EABE1EB1F24B93BAACB15098438297">
    <w:name w:val="11EABE1EB1F24B93BAACB15098438297"/>
    <w:rsid w:val="002806A5"/>
    <w:pPr>
      <w:widowControl w:val="0"/>
      <w:jc w:val="both"/>
    </w:pPr>
  </w:style>
  <w:style w:type="paragraph" w:customStyle="1" w:styleId="C3288EC36162420C9D5B30B6D5202F07">
    <w:name w:val="C3288EC36162420C9D5B30B6D5202F07"/>
    <w:rsid w:val="002806A5"/>
    <w:pPr>
      <w:widowControl w:val="0"/>
      <w:jc w:val="both"/>
    </w:pPr>
  </w:style>
  <w:style w:type="paragraph" w:customStyle="1" w:styleId="9C2637E5EAB246ABB46CF40D934566EE">
    <w:name w:val="9C2637E5EAB246ABB46CF40D934566EE"/>
    <w:rsid w:val="002806A5"/>
    <w:pPr>
      <w:widowControl w:val="0"/>
      <w:jc w:val="both"/>
    </w:pPr>
  </w:style>
  <w:style w:type="paragraph" w:customStyle="1" w:styleId="1E4C3D1E3A1F462A90EE24123A34AC54">
    <w:name w:val="1E4C3D1E3A1F462A90EE24123A34AC54"/>
    <w:rsid w:val="002806A5"/>
    <w:pPr>
      <w:widowControl w:val="0"/>
      <w:jc w:val="both"/>
    </w:pPr>
  </w:style>
  <w:style w:type="paragraph" w:customStyle="1" w:styleId="FB263BD7DD70495BB094B4514FD53D7A">
    <w:name w:val="FB263BD7DD70495BB094B4514FD53D7A"/>
    <w:rsid w:val="002806A5"/>
    <w:pPr>
      <w:widowControl w:val="0"/>
      <w:jc w:val="both"/>
    </w:pPr>
  </w:style>
  <w:style w:type="paragraph" w:customStyle="1" w:styleId="6442AD02D03B46D5B91971099A8F215D">
    <w:name w:val="6442AD02D03B46D5B91971099A8F215D"/>
    <w:rsid w:val="002806A5"/>
    <w:pPr>
      <w:widowControl w:val="0"/>
      <w:jc w:val="both"/>
    </w:pPr>
  </w:style>
  <w:style w:type="paragraph" w:customStyle="1" w:styleId="F1514500B7644772888BBB76BB1C53C5">
    <w:name w:val="F1514500B7644772888BBB76BB1C53C5"/>
    <w:rsid w:val="002806A5"/>
    <w:pPr>
      <w:widowControl w:val="0"/>
      <w:jc w:val="both"/>
    </w:pPr>
  </w:style>
  <w:style w:type="paragraph" w:customStyle="1" w:styleId="537ED32C8E6647E585614298CBC9F1E7">
    <w:name w:val="537ED32C8E6647E585614298CBC9F1E7"/>
    <w:rsid w:val="002806A5"/>
    <w:pPr>
      <w:widowControl w:val="0"/>
      <w:jc w:val="both"/>
    </w:pPr>
  </w:style>
  <w:style w:type="paragraph" w:customStyle="1" w:styleId="41B998A9C8414ADFBF1A1C8366578091">
    <w:name w:val="41B998A9C8414ADFBF1A1C8366578091"/>
    <w:rsid w:val="002806A5"/>
    <w:pPr>
      <w:widowControl w:val="0"/>
      <w:jc w:val="both"/>
    </w:pPr>
  </w:style>
  <w:style w:type="paragraph" w:customStyle="1" w:styleId="5C51ACD91B514F7889B51EC822D2DD84">
    <w:name w:val="5C51ACD91B514F7889B51EC822D2DD84"/>
    <w:rsid w:val="002806A5"/>
    <w:pPr>
      <w:widowControl w:val="0"/>
      <w:jc w:val="both"/>
    </w:pPr>
  </w:style>
  <w:style w:type="paragraph" w:customStyle="1" w:styleId="97EF498FC3384006A424C5C4E315109E">
    <w:name w:val="97EF498FC3384006A424C5C4E315109E"/>
    <w:rsid w:val="002806A5"/>
    <w:pPr>
      <w:widowControl w:val="0"/>
      <w:jc w:val="both"/>
    </w:pPr>
  </w:style>
  <w:style w:type="paragraph" w:customStyle="1" w:styleId="30EC2D4201274F0BB1A59977EEB99754">
    <w:name w:val="30EC2D4201274F0BB1A59977EEB99754"/>
    <w:rsid w:val="002806A5"/>
    <w:pPr>
      <w:widowControl w:val="0"/>
      <w:jc w:val="both"/>
    </w:pPr>
  </w:style>
  <w:style w:type="paragraph" w:customStyle="1" w:styleId="B02FE85AEBAE4744B1F77D8AC4D5B62F">
    <w:name w:val="B02FE85AEBAE4744B1F77D8AC4D5B62F"/>
    <w:rsid w:val="002806A5"/>
    <w:pPr>
      <w:widowControl w:val="0"/>
      <w:jc w:val="both"/>
    </w:pPr>
  </w:style>
  <w:style w:type="paragraph" w:customStyle="1" w:styleId="EAE7F51CA1954E71B28CF3245BAB8DB2">
    <w:name w:val="EAE7F51CA1954E71B28CF3245BAB8DB2"/>
    <w:rsid w:val="002806A5"/>
    <w:pPr>
      <w:widowControl w:val="0"/>
      <w:jc w:val="both"/>
    </w:pPr>
  </w:style>
  <w:style w:type="paragraph" w:customStyle="1" w:styleId="C3593CE55384421EAD21DF95BC488C83">
    <w:name w:val="C3593CE55384421EAD21DF95BC488C83"/>
    <w:rsid w:val="002806A5"/>
    <w:pPr>
      <w:widowControl w:val="0"/>
      <w:jc w:val="both"/>
    </w:pPr>
  </w:style>
  <w:style w:type="paragraph" w:customStyle="1" w:styleId="CD696EF7792C4133A4E54E27A4B52F82">
    <w:name w:val="CD696EF7792C4133A4E54E27A4B52F82"/>
    <w:rsid w:val="002806A5"/>
    <w:pPr>
      <w:widowControl w:val="0"/>
      <w:jc w:val="both"/>
    </w:pPr>
  </w:style>
  <w:style w:type="paragraph" w:customStyle="1" w:styleId="33D34B4A95FA48499A9AFFF9B0FE58B2">
    <w:name w:val="33D34B4A95FA48499A9AFFF9B0FE58B2"/>
    <w:rsid w:val="002806A5"/>
    <w:pPr>
      <w:widowControl w:val="0"/>
      <w:jc w:val="both"/>
    </w:pPr>
  </w:style>
  <w:style w:type="paragraph" w:customStyle="1" w:styleId="DC68DCB4700241E797B3181ACD74E91A">
    <w:name w:val="DC68DCB4700241E797B3181ACD74E91A"/>
    <w:rsid w:val="002806A5"/>
    <w:pPr>
      <w:widowControl w:val="0"/>
      <w:jc w:val="both"/>
    </w:pPr>
  </w:style>
  <w:style w:type="paragraph" w:customStyle="1" w:styleId="1B40E2882B344A28A304CFAD3533D5C3">
    <w:name w:val="1B40E2882B344A28A304CFAD3533D5C3"/>
    <w:rsid w:val="002806A5"/>
    <w:pPr>
      <w:widowControl w:val="0"/>
      <w:jc w:val="both"/>
    </w:pPr>
  </w:style>
  <w:style w:type="paragraph" w:customStyle="1" w:styleId="709D2902D6B74540808D8BE9B8DA1CB6">
    <w:name w:val="709D2902D6B74540808D8BE9B8DA1CB6"/>
    <w:rsid w:val="002806A5"/>
    <w:pPr>
      <w:widowControl w:val="0"/>
      <w:jc w:val="both"/>
    </w:pPr>
  </w:style>
  <w:style w:type="paragraph" w:customStyle="1" w:styleId="FF3047748CD241E6AB002162F9A541F1">
    <w:name w:val="FF3047748CD241E6AB002162F9A541F1"/>
    <w:rsid w:val="002806A5"/>
    <w:pPr>
      <w:widowControl w:val="0"/>
      <w:jc w:val="both"/>
    </w:pPr>
  </w:style>
  <w:style w:type="paragraph" w:customStyle="1" w:styleId="C857C9491A964A33B141B200B0B418EB">
    <w:name w:val="C857C9491A964A33B141B200B0B418EB"/>
    <w:rsid w:val="002806A5"/>
    <w:pPr>
      <w:widowControl w:val="0"/>
      <w:jc w:val="both"/>
    </w:pPr>
  </w:style>
  <w:style w:type="paragraph" w:customStyle="1" w:styleId="8461DA0EB6714707B4BDDE781194E610">
    <w:name w:val="8461DA0EB6714707B4BDDE781194E610"/>
    <w:rsid w:val="002806A5"/>
    <w:pPr>
      <w:widowControl w:val="0"/>
      <w:jc w:val="both"/>
    </w:pPr>
  </w:style>
  <w:style w:type="paragraph" w:customStyle="1" w:styleId="26E1EE1CE7E04D8F9FC601E695BBF090">
    <w:name w:val="26E1EE1CE7E04D8F9FC601E695BBF090"/>
    <w:rsid w:val="002806A5"/>
    <w:pPr>
      <w:widowControl w:val="0"/>
      <w:jc w:val="both"/>
    </w:pPr>
  </w:style>
  <w:style w:type="paragraph" w:customStyle="1" w:styleId="E77A5DB6EE604E4C8257F425716797B7">
    <w:name w:val="E77A5DB6EE604E4C8257F425716797B7"/>
    <w:rsid w:val="002806A5"/>
    <w:pPr>
      <w:widowControl w:val="0"/>
      <w:jc w:val="both"/>
    </w:pPr>
  </w:style>
  <w:style w:type="paragraph" w:customStyle="1" w:styleId="0D37E6C1D9684862BDD64D39EEEA9678">
    <w:name w:val="0D37E6C1D9684862BDD64D39EEEA9678"/>
    <w:rsid w:val="002806A5"/>
    <w:pPr>
      <w:widowControl w:val="0"/>
      <w:jc w:val="both"/>
    </w:pPr>
  </w:style>
  <w:style w:type="paragraph" w:customStyle="1" w:styleId="870351E509CB46AC96E2CE36890325D3">
    <w:name w:val="870351E509CB46AC96E2CE36890325D3"/>
    <w:rsid w:val="002806A5"/>
    <w:pPr>
      <w:widowControl w:val="0"/>
      <w:jc w:val="both"/>
    </w:pPr>
  </w:style>
  <w:style w:type="paragraph" w:customStyle="1" w:styleId="6900661BEDB140ECA24442BBCD878405">
    <w:name w:val="6900661BEDB140ECA24442BBCD878405"/>
    <w:rsid w:val="002806A5"/>
    <w:pPr>
      <w:widowControl w:val="0"/>
      <w:jc w:val="both"/>
    </w:pPr>
  </w:style>
  <w:style w:type="paragraph" w:customStyle="1" w:styleId="24B642CB0F0C4A56A4CEB1E20D014947">
    <w:name w:val="24B642CB0F0C4A56A4CEB1E20D014947"/>
    <w:rsid w:val="002806A5"/>
    <w:pPr>
      <w:widowControl w:val="0"/>
      <w:jc w:val="both"/>
    </w:pPr>
  </w:style>
  <w:style w:type="paragraph" w:customStyle="1" w:styleId="1ED1275D4A0D47C0A0CEDD6F6046B32B">
    <w:name w:val="1ED1275D4A0D47C0A0CEDD6F6046B32B"/>
    <w:rsid w:val="002806A5"/>
    <w:pPr>
      <w:widowControl w:val="0"/>
      <w:jc w:val="both"/>
    </w:pPr>
  </w:style>
  <w:style w:type="paragraph" w:customStyle="1" w:styleId="3CBA7412609443F9895E3C83A6FCB7F1">
    <w:name w:val="3CBA7412609443F9895E3C83A6FCB7F1"/>
    <w:rsid w:val="002806A5"/>
    <w:pPr>
      <w:widowControl w:val="0"/>
      <w:jc w:val="both"/>
    </w:pPr>
  </w:style>
  <w:style w:type="paragraph" w:customStyle="1" w:styleId="DE9AC2B4A20F4A48A197C9926DDC04F9">
    <w:name w:val="DE9AC2B4A20F4A48A197C9926DDC04F9"/>
    <w:rsid w:val="002806A5"/>
    <w:pPr>
      <w:widowControl w:val="0"/>
      <w:jc w:val="both"/>
    </w:pPr>
  </w:style>
  <w:style w:type="paragraph" w:customStyle="1" w:styleId="BC4938E13EB94EB5A33CA308BE242F61">
    <w:name w:val="BC4938E13EB94EB5A33CA308BE242F61"/>
    <w:rsid w:val="002806A5"/>
    <w:pPr>
      <w:widowControl w:val="0"/>
      <w:jc w:val="both"/>
    </w:pPr>
  </w:style>
  <w:style w:type="paragraph" w:customStyle="1" w:styleId="55F65996A3C942848F37F61FEA2548E9">
    <w:name w:val="55F65996A3C942848F37F61FEA2548E9"/>
    <w:rsid w:val="002806A5"/>
    <w:pPr>
      <w:widowControl w:val="0"/>
      <w:jc w:val="both"/>
    </w:pPr>
  </w:style>
  <w:style w:type="paragraph" w:customStyle="1" w:styleId="5A73BE5B91EB4591B2898FBB2EAAF16E">
    <w:name w:val="5A73BE5B91EB4591B2898FBB2EAAF16E"/>
    <w:rsid w:val="002806A5"/>
    <w:pPr>
      <w:widowControl w:val="0"/>
      <w:jc w:val="both"/>
    </w:pPr>
  </w:style>
  <w:style w:type="paragraph" w:customStyle="1" w:styleId="D0AE8BF3572342F58C4608E1F283F33A">
    <w:name w:val="D0AE8BF3572342F58C4608E1F283F33A"/>
    <w:rsid w:val="002806A5"/>
    <w:pPr>
      <w:widowControl w:val="0"/>
      <w:jc w:val="both"/>
    </w:pPr>
  </w:style>
  <w:style w:type="paragraph" w:customStyle="1" w:styleId="6B4B5F5E7B7B4BD69B10195B1022A1B1">
    <w:name w:val="6B4B5F5E7B7B4BD69B10195B1022A1B1"/>
    <w:rsid w:val="002806A5"/>
    <w:pPr>
      <w:widowControl w:val="0"/>
      <w:jc w:val="both"/>
    </w:pPr>
  </w:style>
  <w:style w:type="paragraph" w:customStyle="1" w:styleId="807C01723AB74A17AACEAE5D62A7DAC5">
    <w:name w:val="807C01723AB74A17AACEAE5D62A7DAC5"/>
    <w:rsid w:val="002806A5"/>
    <w:pPr>
      <w:widowControl w:val="0"/>
      <w:jc w:val="both"/>
    </w:pPr>
  </w:style>
  <w:style w:type="paragraph" w:customStyle="1" w:styleId="520C5805DA2947E3A28866FA2D8D7439">
    <w:name w:val="520C5805DA2947E3A28866FA2D8D7439"/>
    <w:rsid w:val="002806A5"/>
    <w:pPr>
      <w:widowControl w:val="0"/>
      <w:jc w:val="both"/>
    </w:pPr>
  </w:style>
  <w:style w:type="paragraph" w:customStyle="1" w:styleId="FB1CCF1AC4CA445ABE46C8DBACBCED7D">
    <w:name w:val="FB1CCF1AC4CA445ABE46C8DBACBCED7D"/>
    <w:rsid w:val="002806A5"/>
    <w:pPr>
      <w:widowControl w:val="0"/>
      <w:jc w:val="both"/>
    </w:pPr>
  </w:style>
  <w:style w:type="paragraph" w:customStyle="1" w:styleId="CA66642C8F474419890E0152D08DB782">
    <w:name w:val="CA66642C8F474419890E0152D08DB782"/>
    <w:rsid w:val="002806A5"/>
    <w:pPr>
      <w:widowControl w:val="0"/>
      <w:jc w:val="both"/>
    </w:pPr>
  </w:style>
  <w:style w:type="paragraph" w:customStyle="1" w:styleId="F1DB43F283CB4C72BC952512ACE22FFE">
    <w:name w:val="F1DB43F283CB4C72BC952512ACE22FFE"/>
    <w:rsid w:val="002806A5"/>
    <w:pPr>
      <w:widowControl w:val="0"/>
      <w:jc w:val="both"/>
    </w:pPr>
  </w:style>
  <w:style w:type="paragraph" w:customStyle="1" w:styleId="206F2C21F7BB4F319C2ADB05B04D100A">
    <w:name w:val="206F2C21F7BB4F319C2ADB05B04D100A"/>
    <w:rsid w:val="002806A5"/>
    <w:pPr>
      <w:widowControl w:val="0"/>
      <w:jc w:val="both"/>
    </w:pPr>
  </w:style>
  <w:style w:type="paragraph" w:customStyle="1" w:styleId="9A99384D4D4244458ACBC457058FEDAE">
    <w:name w:val="9A99384D4D4244458ACBC457058FEDAE"/>
    <w:rsid w:val="002806A5"/>
    <w:pPr>
      <w:widowControl w:val="0"/>
      <w:jc w:val="both"/>
    </w:pPr>
  </w:style>
  <w:style w:type="paragraph" w:customStyle="1" w:styleId="D7B560B4C7F741288928C9082820D1F7">
    <w:name w:val="D7B560B4C7F741288928C9082820D1F7"/>
    <w:rsid w:val="002806A5"/>
    <w:pPr>
      <w:widowControl w:val="0"/>
      <w:jc w:val="both"/>
    </w:pPr>
  </w:style>
  <w:style w:type="paragraph" w:customStyle="1" w:styleId="7E5992C135ED495099937E808EEE7C77">
    <w:name w:val="7E5992C135ED495099937E808EEE7C77"/>
    <w:rsid w:val="002806A5"/>
    <w:pPr>
      <w:widowControl w:val="0"/>
      <w:jc w:val="both"/>
    </w:pPr>
  </w:style>
  <w:style w:type="paragraph" w:customStyle="1" w:styleId="015F1A595F04494BAB7B68D4A15A2154">
    <w:name w:val="015F1A595F04494BAB7B68D4A15A2154"/>
    <w:rsid w:val="002806A5"/>
    <w:pPr>
      <w:widowControl w:val="0"/>
      <w:jc w:val="both"/>
    </w:pPr>
  </w:style>
  <w:style w:type="paragraph" w:customStyle="1" w:styleId="5B4C7C1F4C66404D866A0740BEEB35D1">
    <w:name w:val="5B4C7C1F4C66404D866A0740BEEB35D1"/>
    <w:rsid w:val="002806A5"/>
    <w:pPr>
      <w:widowControl w:val="0"/>
      <w:jc w:val="both"/>
    </w:pPr>
  </w:style>
  <w:style w:type="paragraph" w:customStyle="1" w:styleId="0662106EAE344E23BFE497E1A1BAEDA1">
    <w:name w:val="0662106EAE344E23BFE497E1A1BAEDA1"/>
    <w:rsid w:val="002806A5"/>
    <w:pPr>
      <w:widowControl w:val="0"/>
      <w:jc w:val="both"/>
    </w:pPr>
  </w:style>
  <w:style w:type="paragraph" w:customStyle="1" w:styleId="DA707D87D40C482382FA7A41CC919B9A">
    <w:name w:val="DA707D87D40C482382FA7A41CC919B9A"/>
    <w:rsid w:val="002806A5"/>
    <w:pPr>
      <w:widowControl w:val="0"/>
      <w:jc w:val="both"/>
    </w:pPr>
  </w:style>
  <w:style w:type="paragraph" w:customStyle="1" w:styleId="3F0303FCADF149CA81023581389D5420">
    <w:name w:val="3F0303FCADF149CA81023581389D5420"/>
    <w:rsid w:val="002806A5"/>
    <w:pPr>
      <w:widowControl w:val="0"/>
      <w:jc w:val="both"/>
    </w:pPr>
  </w:style>
  <w:style w:type="paragraph" w:customStyle="1" w:styleId="28B8165583E44005AEF64B511486B7E4">
    <w:name w:val="28B8165583E44005AEF64B511486B7E4"/>
    <w:rsid w:val="002806A5"/>
    <w:pPr>
      <w:widowControl w:val="0"/>
      <w:jc w:val="both"/>
    </w:pPr>
  </w:style>
  <w:style w:type="paragraph" w:customStyle="1" w:styleId="08F3A8E1FDAD491193B82D70CF8D9ABB">
    <w:name w:val="08F3A8E1FDAD491193B82D70CF8D9ABB"/>
    <w:rsid w:val="002806A5"/>
    <w:pPr>
      <w:widowControl w:val="0"/>
      <w:jc w:val="both"/>
    </w:pPr>
  </w:style>
  <w:style w:type="paragraph" w:customStyle="1" w:styleId="E499A985D2714ABC8D675A403269AAFF">
    <w:name w:val="E499A985D2714ABC8D675A403269AAFF"/>
    <w:rsid w:val="002806A5"/>
    <w:pPr>
      <w:widowControl w:val="0"/>
      <w:jc w:val="both"/>
    </w:pPr>
  </w:style>
  <w:style w:type="paragraph" w:customStyle="1" w:styleId="77E79F900A884F0586526046CDC7C675">
    <w:name w:val="77E79F900A884F0586526046CDC7C675"/>
    <w:rsid w:val="002806A5"/>
    <w:pPr>
      <w:widowControl w:val="0"/>
      <w:jc w:val="both"/>
    </w:pPr>
  </w:style>
  <w:style w:type="paragraph" w:customStyle="1" w:styleId="1394F4E66CDF46E79D8F20786D5F5EC5">
    <w:name w:val="1394F4E66CDF46E79D8F20786D5F5EC5"/>
    <w:rsid w:val="002806A5"/>
    <w:pPr>
      <w:widowControl w:val="0"/>
      <w:jc w:val="both"/>
    </w:pPr>
  </w:style>
  <w:style w:type="paragraph" w:customStyle="1" w:styleId="FCBEF0B6FEB24FA8BA9B7217C4AB2BA2">
    <w:name w:val="FCBEF0B6FEB24FA8BA9B7217C4AB2BA2"/>
    <w:rsid w:val="002806A5"/>
    <w:pPr>
      <w:widowControl w:val="0"/>
      <w:jc w:val="both"/>
    </w:pPr>
  </w:style>
  <w:style w:type="paragraph" w:customStyle="1" w:styleId="FB8A1596E8A441189957EBA769712439">
    <w:name w:val="FB8A1596E8A441189957EBA769712439"/>
    <w:rsid w:val="002806A5"/>
    <w:pPr>
      <w:widowControl w:val="0"/>
      <w:jc w:val="both"/>
    </w:pPr>
  </w:style>
  <w:style w:type="paragraph" w:customStyle="1" w:styleId="C2251FD4BD67469B97DFDCB5EAD0A0CA">
    <w:name w:val="C2251FD4BD67469B97DFDCB5EAD0A0CA"/>
    <w:rsid w:val="002806A5"/>
    <w:pPr>
      <w:widowControl w:val="0"/>
      <w:jc w:val="both"/>
    </w:pPr>
  </w:style>
  <w:style w:type="paragraph" w:customStyle="1" w:styleId="114C0FA12D5549BAA7BD11462EFC1356">
    <w:name w:val="114C0FA12D5549BAA7BD11462EFC1356"/>
    <w:rsid w:val="002806A5"/>
    <w:pPr>
      <w:widowControl w:val="0"/>
      <w:jc w:val="both"/>
    </w:pPr>
  </w:style>
  <w:style w:type="paragraph" w:customStyle="1" w:styleId="9C7742837F8D4028AC20C38DB34589D5">
    <w:name w:val="9C7742837F8D4028AC20C38DB34589D5"/>
    <w:rsid w:val="002806A5"/>
    <w:pPr>
      <w:widowControl w:val="0"/>
      <w:jc w:val="both"/>
    </w:pPr>
  </w:style>
  <w:style w:type="paragraph" w:customStyle="1" w:styleId="D5093293291F43F59C94EC13A49862E3">
    <w:name w:val="D5093293291F43F59C94EC13A49862E3"/>
    <w:rsid w:val="002806A5"/>
    <w:pPr>
      <w:widowControl w:val="0"/>
      <w:jc w:val="both"/>
    </w:pPr>
  </w:style>
  <w:style w:type="paragraph" w:customStyle="1" w:styleId="16AA7771A0C14F47801478563940BA51">
    <w:name w:val="16AA7771A0C14F47801478563940BA51"/>
    <w:rsid w:val="002806A5"/>
    <w:pPr>
      <w:widowControl w:val="0"/>
      <w:jc w:val="both"/>
    </w:pPr>
  </w:style>
  <w:style w:type="paragraph" w:customStyle="1" w:styleId="001B7899E1F746FE96AC6C9F4F213264">
    <w:name w:val="001B7899E1F746FE96AC6C9F4F213264"/>
    <w:rsid w:val="002806A5"/>
    <w:pPr>
      <w:widowControl w:val="0"/>
      <w:jc w:val="both"/>
    </w:pPr>
  </w:style>
  <w:style w:type="paragraph" w:customStyle="1" w:styleId="31D5A28189324636AF447AA0FA8E4A23">
    <w:name w:val="31D5A28189324636AF447AA0FA8E4A23"/>
    <w:rsid w:val="002806A5"/>
    <w:pPr>
      <w:widowControl w:val="0"/>
      <w:jc w:val="both"/>
    </w:pPr>
  </w:style>
  <w:style w:type="paragraph" w:customStyle="1" w:styleId="77BDEF73BDB84356957FD106693DB4C9">
    <w:name w:val="77BDEF73BDB84356957FD106693DB4C9"/>
    <w:rsid w:val="002806A5"/>
    <w:pPr>
      <w:widowControl w:val="0"/>
      <w:jc w:val="both"/>
    </w:pPr>
  </w:style>
  <w:style w:type="paragraph" w:customStyle="1" w:styleId="4FA6CFC0BF4548F689E3BB3452B39B17">
    <w:name w:val="4FA6CFC0BF4548F689E3BB3452B39B17"/>
    <w:rsid w:val="002806A5"/>
    <w:pPr>
      <w:widowControl w:val="0"/>
      <w:jc w:val="both"/>
    </w:pPr>
  </w:style>
  <w:style w:type="paragraph" w:customStyle="1" w:styleId="5CFD49B5DA7A4B78912DBC2C36D017AF">
    <w:name w:val="5CFD49B5DA7A4B78912DBC2C36D017AF"/>
    <w:rsid w:val="002806A5"/>
    <w:pPr>
      <w:widowControl w:val="0"/>
      <w:jc w:val="both"/>
    </w:pPr>
  </w:style>
  <w:style w:type="paragraph" w:customStyle="1" w:styleId="29C6DE9999554B43B5A8AE7E1A3B938C">
    <w:name w:val="29C6DE9999554B43B5A8AE7E1A3B938C"/>
    <w:rsid w:val="002806A5"/>
    <w:pPr>
      <w:widowControl w:val="0"/>
      <w:jc w:val="both"/>
    </w:pPr>
  </w:style>
  <w:style w:type="paragraph" w:customStyle="1" w:styleId="37B1FB4233894907B3232F3027BF2D09">
    <w:name w:val="37B1FB4233894907B3232F3027BF2D09"/>
    <w:rsid w:val="002806A5"/>
    <w:pPr>
      <w:widowControl w:val="0"/>
      <w:jc w:val="both"/>
    </w:pPr>
  </w:style>
  <w:style w:type="paragraph" w:customStyle="1" w:styleId="B9BA83D6DD944517AEEF9E7ABAB5983F">
    <w:name w:val="B9BA83D6DD944517AEEF9E7ABAB5983F"/>
    <w:rsid w:val="002806A5"/>
    <w:pPr>
      <w:widowControl w:val="0"/>
      <w:jc w:val="both"/>
    </w:pPr>
  </w:style>
  <w:style w:type="paragraph" w:customStyle="1" w:styleId="D7D3C89792DC440DB545D73737B25A04">
    <w:name w:val="D7D3C89792DC440DB545D73737B25A04"/>
    <w:rsid w:val="002806A5"/>
    <w:pPr>
      <w:widowControl w:val="0"/>
      <w:jc w:val="both"/>
    </w:pPr>
  </w:style>
  <w:style w:type="paragraph" w:customStyle="1" w:styleId="C969AAB5BDC04F5E9E8CB808C0C26CD6">
    <w:name w:val="C969AAB5BDC04F5E9E8CB808C0C26CD6"/>
    <w:rsid w:val="002806A5"/>
    <w:pPr>
      <w:widowControl w:val="0"/>
      <w:jc w:val="both"/>
    </w:pPr>
  </w:style>
  <w:style w:type="paragraph" w:customStyle="1" w:styleId="2A1A6891BFEE4CD7A6C1CB30D174AA1D">
    <w:name w:val="2A1A6891BFEE4CD7A6C1CB30D174AA1D"/>
    <w:rsid w:val="002806A5"/>
    <w:pPr>
      <w:widowControl w:val="0"/>
      <w:jc w:val="both"/>
    </w:pPr>
  </w:style>
  <w:style w:type="paragraph" w:customStyle="1" w:styleId="97C3380860F54654BBE39311EC121834">
    <w:name w:val="97C3380860F54654BBE39311EC121834"/>
    <w:rsid w:val="002806A5"/>
    <w:pPr>
      <w:widowControl w:val="0"/>
      <w:jc w:val="both"/>
    </w:pPr>
  </w:style>
  <w:style w:type="paragraph" w:customStyle="1" w:styleId="33E3324BE5D74C92B8EA7641E9FAB680">
    <w:name w:val="33E3324BE5D74C92B8EA7641E9FAB680"/>
    <w:rsid w:val="002806A5"/>
    <w:pPr>
      <w:widowControl w:val="0"/>
      <w:jc w:val="both"/>
    </w:pPr>
  </w:style>
  <w:style w:type="paragraph" w:customStyle="1" w:styleId="28BF7F1D110F414387D2E554D209389C">
    <w:name w:val="28BF7F1D110F414387D2E554D209389C"/>
    <w:rsid w:val="002806A5"/>
    <w:pPr>
      <w:widowControl w:val="0"/>
      <w:jc w:val="both"/>
    </w:pPr>
  </w:style>
  <w:style w:type="paragraph" w:customStyle="1" w:styleId="E17CE6319ABD4A5EAF99590D8C7EDE38">
    <w:name w:val="E17CE6319ABD4A5EAF99590D8C7EDE38"/>
    <w:rsid w:val="002806A5"/>
    <w:pPr>
      <w:widowControl w:val="0"/>
      <w:jc w:val="both"/>
    </w:pPr>
  </w:style>
  <w:style w:type="paragraph" w:customStyle="1" w:styleId="95B04B10353844419F03F9A382F58405">
    <w:name w:val="95B04B10353844419F03F9A382F58405"/>
    <w:rsid w:val="002806A5"/>
    <w:pPr>
      <w:widowControl w:val="0"/>
      <w:jc w:val="both"/>
    </w:pPr>
  </w:style>
  <w:style w:type="paragraph" w:customStyle="1" w:styleId="1525EC5BD83A493CAD6621A4C3F1E5B4">
    <w:name w:val="1525EC5BD83A493CAD6621A4C3F1E5B4"/>
    <w:rsid w:val="002806A5"/>
    <w:pPr>
      <w:widowControl w:val="0"/>
      <w:jc w:val="both"/>
    </w:pPr>
  </w:style>
  <w:style w:type="paragraph" w:customStyle="1" w:styleId="4FAB4B9994154BE4BDE3AB76538B7662">
    <w:name w:val="4FAB4B9994154BE4BDE3AB76538B7662"/>
    <w:rsid w:val="002806A5"/>
    <w:pPr>
      <w:widowControl w:val="0"/>
      <w:jc w:val="both"/>
    </w:pPr>
  </w:style>
  <w:style w:type="paragraph" w:customStyle="1" w:styleId="62B2C707AC004196B1509DE8D5BB5266">
    <w:name w:val="62B2C707AC004196B1509DE8D5BB5266"/>
    <w:rsid w:val="002806A5"/>
    <w:pPr>
      <w:widowControl w:val="0"/>
      <w:jc w:val="both"/>
    </w:pPr>
  </w:style>
  <w:style w:type="paragraph" w:customStyle="1" w:styleId="5678FDBFBE3F416BBAD42A3042EEE883">
    <w:name w:val="5678FDBFBE3F416BBAD42A3042EEE883"/>
    <w:rsid w:val="002806A5"/>
    <w:pPr>
      <w:widowControl w:val="0"/>
      <w:jc w:val="both"/>
    </w:pPr>
  </w:style>
  <w:style w:type="paragraph" w:customStyle="1" w:styleId="C379A12FADF443B391274C1560476ED2">
    <w:name w:val="C379A12FADF443B391274C1560476ED2"/>
    <w:rsid w:val="002806A5"/>
    <w:pPr>
      <w:widowControl w:val="0"/>
      <w:jc w:val="both"/>
    </w:pPr>
  </w:style>
  <w:style w:type="paragraph" w:customStyle="1" w:styleId="C3B35E3381A542158A0B5FE386EFBB18">
    <w:name w:val="C3B35E3381A542158A0B5FE386EFBB18"/>
    <w:rsid w:val="002806A5"/>
    <w:pPr>
      <w:widowControl w:val="0"/>
      <w:jc w:val="both"/>
    </w:pPr>
  </w:style>
  <w:style w:type="paragraph" w:customStyle="1" w:styleId="C1AA9CC9E56F4C03A84006B663573F48">
    <w:name w:val="C1AA9CC9E56F4C03A84006B663573F48"/>
    <w:rsid w:val="002806A5"/>
    <w:pPr>
      <w:widowControl w:val="0"/>
      <w:jc w:val="both"/>
    </w:pPr>
  </w:style>
  <w:style w:type="paragraph" w:customStyle="1" w:styleId="28997FBDBE3E461A8495C5A83E58C1D0">
    <w:name w:val="28997FBDBE3E461A8495C5A83E58C1D0"/>
    <w:rsid w:val="002806A5"/>
    <w:pPr>
      <w:widowControl w:val="0"/>
      <w:jc w:val="both"/>
    </w:pPr>
  </w:style>
  <w:style w:type="paragraph" w:customStyle="1" w:styleId="3553556C5E32437B98D3FA7C4327847E">
    <w:name w:val="3553556C5E32437B98D3FA7C4327847E"/>
    <w:rsid w:val="002806A5"/>
    <w:pPr>
      <w:widowControl w:val="0"/>
      <w:jc w:val="both"/>
    </w:pPr>
  </w:style>
  <w:style w:type="paragraph" w:customStyle="1" w:styleId="F89A7E827298414888C3E65159503F05">
    <w:name w:val="F89A7E827298414888C3E65159503F05"/>
    <w:rsid w:val="002806A5"/>
    <w:pPr>
      <w:widowControl w:val="0"/>
      <w:jc w:val="both"/>
    </w:pPr>
  </w:style>
  <w:style w:type="paragraph" w:customStyle="1" w:styleId="555A73D0521F4BBBA5272B05D1FD8B5F">
    <w:name w:val="555A73D0521F4BBBA5272B05D1FD8B5F"/>
    <w:rsid w:val="002806A5"/>
    <w:pPr>
      <w:widowControl w:val="0"/>
      <w:jc w:val="both"/>
    </w:pPr>
  </w:style>
  <w:style w:type="paragraph" w:customStyle="1" w:styleId="651181C653374325B3B346EA462B3920">
    <w:name w:val="651181C653374325B3B346EA462B3920"/>
    <w:rsid w:val="002806A5"/>
    <w:pPr>
      <w:widowControl w:val="0"/>
      <w:jc w:val="both"/>
    </w:pPr>
  </w:style>
  <w:style w:type="paragraph" w:customStyle="1" w:styleId="8E6783465CD24AAF99768A98248FBF56">
    <w:name w:val="8E6783465CD24AAF99768A98248FBF56"/>
    <w:rsid w:val="002806A5"/>
    <w:pPr>
      <w:widowControl w:val="0"/>
      <w:jc w:val="both"/>
    </w:pPr>
  </w:style>
  <w:style w:type="paragraph" w:customStyle="1" w:styleId="6E1ADDB5233D4F009C8D6DD8519C6537">
    <w:name w:val="6E1ADDB5233D4F009C8D6DD8519C6537"/>
    <w:rsid w:val="002806A5"/>
    <w:pPr>
      <w:widowControl w:val="0"/>
      <w:jc w:val="both"/>
    </w:pPr>
  </w:style>
  <w:style w:type="paragraph" w:customStyle="1" w:styleId="62CCD862F35846589EFC78E24088ACE8">
    <w:name w:val="62CCD862F35846589EFC78E24088ACE8"/>
    <w:rsid w:val="002806A5"/>
    <w:pPr>
      <w:widowControl w:val="0"/>
      <w:jc w:val="both"/>
    </w:pPr>
  </w:style>
  <w:style w:type="paragraph" w:customStyle="1" w:styleId="10787F498E3D44359EB3D9C47AD6166B">
    <w:name w:val="10787F498E3D44359EB3D9C47AD6166B"/>
    <w:rsid w:val="002806A5"/>
    <w:pPr>
      <w:widowControl w:val="0"/>
      <w:jc w:val="both"/>
    </w:pPr>
  </w:style>
  <w:style w:type="paragraph" w:customStyle="1" w:styleId="BE88E3E20E2D4DB7A228CED0E627826B">
    <w:name w:val="BE88E3E20E2D4DB7A228CED0E627826B"/>
    <w:rsid w:val="002806A5"/>
    <w:pPr>
      <w:widowControl w:val="0"/>
      <w:jc w:val="both"/>
    </w:pPr>
  </w:style>
  <w:style w:type="paragraph" w:customStyle="1" w:styleId="2536EED7790B4B7DB23406C57DCF400C">
    <w:name w:val="2536EED7790B4B7DB23406C57DCF400C"/>
    <w:rsid w:val="002806A5"/>
    <w:pPr>
      <w:widowControl w:val="0"/>
      <w:jc w:val="both"/>
    </w:pPr>
  </w:style>
  <w:style w:type="paragraph" w:customStyle="1" w:styleId="7E61179E6CE84E0AB9AE53C0AA4D11EC">
    <w:name w:val="7E61179E6CE84E0AB9AE53C0AA4D11EC"/>
    <w:rsid w:val="002806A5"/>
    <w:pPr>
      <w:widowControl w:val="0"/>
      <w:jc w:val="both"/>
    </w:pPr>
  </w:style>
  <w:style w:type="paragraph" w:customStyle="1" w:styleId="CDFC25936337447892F09C210823F34B">
    <w:name w:val="CDFC25936337447892F09C210823F34B"/>
    <w:rsid w:val="002806A5"/>
    <w:pPr>
      <w:widowControl w:val="0"/>
      <w:jc w:val="both"/>
    </w:pPr>
  </w:style>
  <w:style w:type="paragraph" w:customStyle="1" w:styleId="6A45352F0777415F946A0638D5C10274">
    <w:name w:val="6A45352F0777415F946A0638D5C10274"/>
    <w:rsid w:val="002806A5"/>
    <w:pPr>
      <w:widowControl w:val="0"/>
      <w:jc w:val="both"/>
    </w:pPr>
  </w:style>
  <w:style w:type="paragraph" w:customStyle="1" w:styleId="3E983BDBFD7B4060918AACC7EE99B781">
    <w:name w:val="3E983BDBFD7B4060918AACC7EE99B781"/>
    <w:rsid w:val="002806A5"/>
    <w:pPr>
      <w:widowControl w:val="0"/>
      <w:jc w:val="both"/>
    </w:pPr>
  </w:style>
  <w:style w:type="paragraph" w:customStyle="1" w:styleId="4D3C044DAD674F3BB17389C6046C8574">
    <w:name w:val="4D3C044DAD674F3BB17389C6046C8574"/>
    <w:rsid w:val="002806A5"/>
    <w:pPr>
      <w:widowControl w:val="0"/>
      <w:jc w:val="both"/>
    </w:pPr>
  </w:style>
  <w:style w:type="paragraph" w:customStyle="1" w:styleId="EF4D77D9825544FEB5782A20B5788743">
    <w:name w:val="EF4D77D9825544FEB5782A20B5788743"/>
    <w:rsid w:val="002806A5"/>
    <w:pPr>
      <w:widowControl w:val="0"/>
      <w:jc w:val="both"/>
    </w:pPr>
  </w:style>
  <w:style w:type="paragraph" w:customStyle="1" w:styleId="284E9A563B2449CFA69EEEB2E34EDFAE">
    <w:name w:val="284E9A563B2449CFA69EEEB2E34EDFAE"/>
    <w:rsid w:val="002806A5"/>
    <w:pPr>
      <w:widowControl w:val="0"/>
      <w:jc w:val="both"/>
    </w:pPr>
  </w:style>
  <w:style w:type="paragraph" w:customStyle="1" w:styleId="2E1A2E55071A49DA8C89C769BAEA8168">
    <w:name w:val="2E1A2E55071A49DA8C89C769BAEA8168"/>
    <w:rsid w:val="002806A5"/>
    <w:pPr>
      <w:widowControl w:val="0"/>
      <w:jc w:val="both"/>
    </w:pPr>
  </w:style>
  <w:style w:type="paragraph" w:customStyle="1" w:styleId="E6F9EAC119064A60B5BBFE0282A15B33">
    <w:name w:val="E6F9EAC119064A60B5BBFE0282A15B33"/>
    <w:rsid w:val="002806A5"/>
    <w:pPr>
      <w:widowControl w:val="0"/>
      <w:jc w:val="both"/>
    </w:pPr>
  </w:style>
  <w:style w:type="paragraph" w:customStyle="1" w:styleId="DEF88320F2764FC5AC247E84650E3B72">
    <w:name w:val="DEF88320F2764FC5AC247E84650E3B72"/>
    <w:rsid w:val="002806A5"/>
    <w:pPr>
      <w:widowControl w:val="0"/>
      <w:jc w:val="both"/>
    </w:pPr>
  </w:style>
  <w:style w:type="paragraph" w:customStyle="1" w:styleId="6B562C5CC80E42C89F87208A4322B7B0">
    <w:name w:val="6B562C5CC80E42C89F87208A4322B7B0"/>
    <w:rsid w:val="002806A5"/>
    <w:pPr>
      <w:widowControl w:val="0"/>
      <w:jc w:val="both"/>
    </w:pPr>
  </w:style>
  <w:style w:type="paragraph" w:customStyle="1" w:styleId="13667D6093F64176BDF403318D14C07A">
    <w:name w:val="13667D6093F64176BDF403318D14C07A"/>
    <w:rsid w:val="002806A5"/>
    <w:pPr>
      <w:widowControl w:val="0"/>
      <w:jc w:val="both"/>
    </w:pPr>
  </w:style>
  <w:style w:type="paragraph" w:customStyle="1" w:styleId="D98EF0E6F81D4F6EA7E98CE71042E974">
    <w:name w:val="D98EF0E6F81D4F6EA7E98CE71042E974"/>
    <w:rsid w:val="002806A5"/>
    <w:pPr>
      <w:widowControl w:val="0"/>
      <w:jc w:val="both"/>
    </w:pPr>
  </w:style>
  <w:style w:type="paragraph" w:customStyle="1" w:styleId="37D278CD36524CAEA28A1F160183606C">
    <w:name w:val="37D278CD36524CAEA28A1F160183606C"/>
    <w:rsid w:val="002806A5"/>
    <w:pPr>
      <w:widowControl w:val="0"/>
      <w:jc w:val="both"/>
    </w:pPr>
  </w:style>
  <w:style w:type="paragraph" w:customStyle="1" w:styleId="A5E4463B25F44E1696FE8DC7B0A23FDE">
    <w:name w:val="A5E4463B25F44E1696FE8DC7B0A23FDE"/>
    <w:rsid w:val="002806A5"/>
    <w:pPr>
      <w:widowControl w:val="0"/>
      <w:jc w:val="both"/>
    </w:pPr>
  </w:style>
  <w:style w:type="paragraph" w:customStyle="1" w:styleId="500396B151F74E52B7BA573D0351A74D">
    <w:name w:val="500396B151F74E52B7BA573D0351A74D"/>
    <w:rsid w:val="002806A5"/>
    <w:pPr>
      <w:widowControl w:val="0"/>
      <w:jc w:val="both"/>
    </w:pPr>
  </w:style>
  <w:style w:type="paragraph" w:customStyle="1" w:styleId="84E4EF6FB25949C7A9089D9DF3D8E052">
    <w:name w:val="84E4EF6FB25949C7A9089D9DF3D8E052"/>
    <w:rsid w:val="002806A5"/>
    <w:pPr>
      <w:widowControl w:val="0"/>
      <w:jc w:val="both"/>
    </w:pPr>
  </w:style>
  <w:style w:type="paragraph" w:customStyle="1" w:styleId="501D4523D5404ABE8E7985F87F613F27">
    <w:name w:val="501D4523D5404ABE8E7985F87F613F27"/>
    <w:rsid w:val="002806A5"/>
    <w:pPr>
      <w:widowControl w:val="0"/>
      <w:jc w:val="both"/>
    </w:pPr>
  </w:style>
  <w:style w:type="paragraph" w:customStyle="1" w:styleId="B1932B73ABB741ADA8EA2CDD7B024445">
    <w:name w:val="B1932B73ABB741ADA8EA2CDD7B024445"/>
    <w:rsid w:val="002806A5"/>
    <w:pPr>
      <w:widowControl w:val="0"/>
      <w:jc w:val="both"/>
    </w:pPr>
  </w:style>
  <w:style w:type="paragraph" w:customStyle="1" w:styleId="0E74ED716EC444DEAA1F6D8D1A557F8F">
    <w:name w:val="0E74ED716EC444DEAA1F6D8D1A557F8F"/>
    <w:rsid w:val="002806A5"/>
    <w:pPr>
      <w:widowControl w:val="0"/>
      <w:jc w:val="both"/>
    </w:pPr>
  </w:style>
  <w:style w:type="paragraph" w:customStyle="1" w:styleId="D96117467112484B9ECA7A861C2384D2">
    <w:name w:val="D96117467112484B9ECA7A861C2384D2"/>
    <w:rsid w:val="002806A5"/>
    <w:pPr>
      <w:widowControl w:val="0"/>
      <w:jc w:val="both"/>
    </w:pPr>
  </w:style>
  <w:style w:type="paragraph" w:customStyle="1" w:styleId="2DC9DCD000E44A8197EFF16E1208AC79">
    <w:name w:val="2DC9DCD000E44A8197EFF16E1208AC79"/>
    <w:rsid w:val="002806A5"/>
    <w:pPr>
      <w:widowControl w:val="0"/>
      <w:jc w:val="both"/>
    </w:pPr>
  </w:style>
  <w:style w:type="paragraph" w:customStyle="1" w:styleId="E38D2369182846998994A441A66CD455">
    <w:name w:val="E38D2369182846998994A441A66CD455"/>
    <w:rsid w:val="002806A5"/>
    <w:pPr>
      <w:widowControl w:val="0"/>
      <w:jc w:val="both"/>
    </w:pPr>
  </w:style>
  <w:style w:type="paragraph" w:customStyle="1" w:styleId="76A0978593684E31B74F0DDF112CB752">
    <w:name w:val="76A0978593684E31B74F0DDF112CB752"/>
    <w:rsid w:val="002806A5"/>
    <w:pPr>
      <w:widowControl w:val="0"/>
      <w:jc w:val="both"/>
    </w:pPr>
  </w:style>
  <w:style w:type="paragraph" w:customStyle="1" w:styleId="C214C015090D4668A34E2B91DAEBD3F9">
    <w:name w:val="C214C015090D4668A34E2B91DAEBD3F9"/>
    <w:rsid w:val="002806A5"/>
    <w:pPr>
      <w:widowControl w:val="0"/>
      <w:jc w:val="both"/>
    </w:pPr>
  </w:style>
  <w:style w:type="paragraph" w:customStyle="1" w:styleId="E3F47161F8E046339D05142D4E9A2664">
    <w:name w:val="E3F47161F8E046339D05142D4E9A2664"/>
    <w:rsid w:val="002806A5"/>
    <w:pPr>
      <w:widowControl w:val="0"/>
      <w:jc w:val="both"/>
    </w:pPr>
  </w:style>
  <w:style w:type="paragraph" w:customStyle="1" w:styleId="533754E2B2344326B31DD7BCA3D2C65B">
    <w:name w:val="533754E2B2344326B31DD7BCA3D2C65B"/>
    <w:rsid w:val="002806A5"/>
    <w:pPr>
      <w:widowControl w:val="0"/>
      <w:jc w:val="both"/>
    </w:pPr>
  </w:style>
  <w:style w:type="paragraph" w:customStyle="1" w:styleId="5F1DBEF84E9A4DA781186F36F8FEDA6F">
    <w:name w:val="5F1DBEF84E9A4DA781186F36F8FEDA6F"/>
    <w:rsid w:val="002806A5"/>
    <w:pPr>
      <w:widowControl w:val="0"/>
      <w:jc w:val="both"/>
    </w:pPr>
  </w:style>
  <w:style w:type="paragraph" w:customStyle="1" w:styleId="7EBCFD30F2F14F429976D89E396EDA31">
    <w:name w:val="7EBCFD30F2F14F429976D89E396EDA31"/>
    <w:rsid w:val="002806A5"/>
    <w:pPr>
      <w:widowControl w:val="0"/>
      <w:jc w:val="both"/>
    </w:pPr>
  </w:style>
  <w:style w:type="paragraph" w:customStyle="1" w:styleId="AACC34156BFD4BBA92BDD07F0629E3A6">
    <w:name w:val="AACC34156BFD4BBA92BDD07F0629E3A6"/>
    <w:rsid w:val="002806A5"/>
    <w:pPr>
      <w:widowControl w:val="0"/>
      <w:jc w:val="both"/>
    </w:pPr>
  </w:style>
  <w:style w:type="paragraph" w:customStyle="1" w:styleId="0E3496BC91D34BD4BA782FF597FA4484">
    <w:name w:val="0E3496BC91D34BD4BA782FF597FA4484"/>
    <w:rsid w:val="002806A5"/>
    <w:pPr>
      <w:widowControl w:val="0"/>
      <w:jc w:val="both"/>
    </w:pPr>
  </w:style>
  <w:style w:type="paragraph" w:customStyle="1" w:styleId="112AB072600A4040A757E240FCBF4093">
    <w:name w:val="112AB072600A4040A757E240FCBF4093"/>
    <w:rsid w:val="002806A5"/>
    <w:pPr>
      <w:widowControl w:val="0"/>
      <w:jc w:val="both"/>
    </w:pPr>
  </w:style>
  <w:style w:type="paragraph" w:customStyle="1" w:styleId="58EB92F40747495E96D7916DDC848E48">
    <w:name w:val="58EB92F40747495E96D7916DDC848E48"/>
    <w:rsid w:val="002806A5"/>
    <w:pPr>
      <w:widowControl w:val="0"/>
      <w:jc w:val="both"/>
    </w:pPr>
  </w:style>
  <w:style w:type="paragraph" w:customStyle="1" w:styleId="6EB758333F224EA1B756A2ACCB6D2F1B">
    <w:name w:val="6EB758333F224EA1B756A2ACCB6D2F1B"/>
    <w:rsid w:val="002806A5"/>
    <w:pPr>
      <w:widowControl w:val="0"/>
      <w:jc w:val="both"/>
    </w:pPr>
  </w:style>
  <w:style w:type="paragraph" w:customStyle="1" w:styleId="5D1D91B117A94A29B9424979644DE53F">
    <w:name w:val="5D1D91B117A94A29B9424979644DE53F"/>
    <w:rsid w:val="002806A5"/>
    <w:pPr>
      <w:widowControl w:val="0"/>
      <w:jc w:val="both"/>
    </w:pPr>
  </w:style>
  <w:style w:type="paragraph" w:customStyle="1" w:styleId="9DCFFE4F271F4AC39D35C1C6C4CD2403">
    <w:name w:val="9DCFFE4F271F4AC39D35C1C6C4CD2403"/>
    <w:rsid w:val="002806A5"/>
    <w:pPr>
      <w:widowControl w:val="0"/>
      <w:jc w:val="both"/>
    </w:pPr>
  </w:style>
  <w:style w:type="paragraph" w:customStyle="1" w:styleId="20C36C0710C34269873004B41F1B1172">
    <w:name w:val="20C36C0710C34269873004B41F1B1172"/>
    <w:rsid w:val="002806A5"/>
    <w:pPr>
      <w:widowControl w:val="0"/>
      <w:jc w:val="both"/>
    </w:pPr>
  </w:style>
  <w:style w:type="paragraph" w:customStyle="1" w:styleId="508A5E6630314DF9B648060D6DC7B26B">
    <w:name w:val="508A5E6630314DF9B648060D6DC7B26B"/>
    <w:rsid w:val="002806A5"/>
    <w:pPr>
      <w:widowControl w:val="0"/>
      <w:jc w:val="both"/>
    </w:pPr>
  </w:style>
  <w:style w:type="paragraph" w:customStyle="1" w:styleId="38A1EF4E9C134341AE212AFBDC019AA3">
    <w:name w:val="38A1EF4E9C134341AE212AFBDC019AA3"/>
    <w:rsid w:val="002806A5"/>
    <w:pPr>
      <w:widowControl w:val="0"/>
      <w:jc w:val="both"/>
    </w:pPr>
  </w:style>
  <w:style w:type="paragraph" w:customStyle="1" w:styleId="87A57F1010F6466CA8C757FC7B5FF37E">
    <w:name w:val="87A57F1010F6466CA8C757FC7B5FF37E"/>
    <w:rsid w:val="002806A5"/>
    <w:pPr>
      <w:widowControl w:val="0"/>
      <w:jc w:val="both"/>
    </w:pPr>
  </w:style>
  <w:style w:type="paragraph" w:customStyle="1" w:styleId="59E50FB3BF924DDAB93F59119114C184">
    <w:name w:val="59E50FB3BF924DDAB93F59119114C184"/>
    <w:rsid w:val="002806A5"/>
    <w:pPr>
      <w:widowControl w:val="0"/>
      <w:jc w:val="both"/>
    </w:pPr>
  </w:style>
  <w:style w:type="paragraph" w:customStyle="1" w:styleId="B8BF4DA0733C409DB1C90778C0E1CB06">
    <w:name w:val="B8BF4DA0733C409DB1C90778C0E1CB06"/>
    <w:rsid w:val="002806A5"/>
    <w:pPr>
      <w:widowControl w:val="0"/>
      <w:jc w:val="both"/>
    </w:pPr>
  </w:style>
  <w:style w:type="paragraph" w:customStyle="1" w:styleId="CDEBA7BA97A1411B8B5B7202AE8B0CDF">
    <w:name w:val="CDEBA7BA97A1411B8B5B7202AE8B0CDF"/>
    <w:rsid w:val="002806A5"/>
    <w:pPr>
      <w:widowControl w:val="0"/>
      <w:jc w:val="both"/>
    </w:pPr>
  </w:style>
  <w:style w:type="paragraph" w:customStyle="1" w:styleId="8F5A35AE28154D3DBE943EEBE2CB8FE0">
    <w:name w:val="8F5A35AE28154D3DBE943EEBE2CB8FE0"/>
    <w:rsid w:val="002806A5"/>
    <w:pPr>
      <w:widowControl w:val="0"/>
      <w:jc w:val="both"/>
    </w:pPr>
  </w:style>
  <w:style w:type="paragraph" w:customStyle="1" w:styleId="B1D661E437B44573BC4A2051B9EDD56D">
    <w:name w:val="B1D661E437B44573BC4A2051B9EDD56D"/>
    <w:rsid w:val="002806A5"/>
    <w:pPr>
      <w:widowControl w:val="0"/>
      <w:jc w:val="both"/>
    </w:pPr>
  </w:style>
  <w:style w:type="paragraph" w:customStyle="1" w:styleId="45F496A0D0BB440FB787270AEC1B3F8F">
    <w:name w:val="45F496A0D0BB440FB787270AEC1B3F8F"/>
    <w:rsid w:val="002806A5"/>
    <w:pPr>
      <w:widowControl w:val="0"/>
      <w:jc w:val="both"/>
    </w:pPr>
  </w:style>
  <w:style w:type="paragraph" w:customStyle="1" w:styleId="96983F94285F44C6BF79FFABDA70B693">
    <w:name w:val="96983F94285F44C6BF79FFABDA70B693"/>
    <w:rsid w:val="002806A5"/>
    <w:pPr>
      <w:widowControl w:val="0"/>
      <w:jc w:val="both"/>
    </w:pPr>
  </w:style>
  <w:style w:type="paragraph" w:customStyle="1" w:styleId="3747736B3C2348C88234FB74E194ED62">
    <w:name w:val="3747736B3C2348C88234FB74E194ED62"/>
    <w:rsid w:val="002806A5"/>
    <w:pPr>
      <w:widowControl w:val="0"/>
      <w:jc w:val="both"/>
    </w:pPr>
  </w:style>
  <w:style w:type="paragraph" w:customStyle="1" w:styleId="D534818CC8D645ED84F146B45CFB080B">
    <w:name w:val="D534818CC8D645ED84F146B45CFB080B"/>
    <w:rsid w:val="002806A5"/>
    <w:pPr>
      <w:widowControl w:val="0"/>
      <w:jc w:val="both"/>
    </w:pPr>
  </w:style>
  <w:style w:type="paragraph" w:customStyle="1" w:styleId="BD6DB04C821E42ACB60008FFBF9B0274">
    <w:name w:val="BD6DB04C821E42ACB60008FFBF9B0274"/>
    <w:rsid w:val="002806A5"/>
    <w:pPr>
      <w:widowControl w:val="0"/>
      <w:jc w:val="both"/>
    </w:pPr>
  </w:style>
  <w:style w:type="paragraph" w:customStyle="1" w:styleId="EFEA3FAD63C74921AE67B54EBC29D2CB">
    <w:name w:val="EFEA3FAD63C74921AE67B54EBC29D2CB"/>
    <w:rsid w:val="002806A5"/>
    <w:pPr>
      <w:widowControl w:val="0"/>
      <w:jc w:val="both"/>
    </w:pPr>
  </w:style>
  <w:style w:type="paragraph" w:customStyle="1" w:styleId="D0EC3C6E877145C7AACD8C2623E41183">
    <w:name w:val="D0EC3C6E877145C7AACD8C2623E41183"/>
    <w:rsid w:val="002806A5"/>
    <w:pPr>
      <w:widowControl w:val="0"/>
      <w:jc w:val="both"/>
    </w:pPr>
  </w:style>
  <w:style w:type="paragraph" w:customStyle="1" w:styleId="523BF85AFEBD4AF5AFF8A48833CA30C1">
    <w:name w:val="523BF85AFEBD4AF5AFF8A48833CA30C1"/>
    <w:rsid w:val="002806A5"/>
    <w:pPr>
      <w:widowControl w:val="0"/>
      <w:jc w:val="both"/>
    </w:pPr>
  </w:style>
  <w:style w:type="paragraph" w:customStyle="1" w:styleId="79E74AB3366E48A8AE578484CD9E499F">
    <w:name w:val="79E74AB3366E48A8AE578484CD9E499F"/>
    <w:rsid w:val="002806A5"/>
    <w:pPr>
      <w:widowControl w:val="0"/>
      <w:jc w:val="both"/>
    </w:pPr>
  </w:style>
  <w:style w:type="paragraph" w:customStyle="1" w:styleId="07EC16DDFE9E4F23A57C56030A82B5BD">
    <w:name w:val="07EC16DDFE9E4F23A57C56030A82B5BD"/>
    <w:rsid w:val="002806A5"/>
    <w:pPr>
      <w:widowControl w:val="0"/>
      <w:jc w:val="both"/>
    </w:pPr>
  </w:style>
  <w:style w:type="paragraph" w:customStyle="1" w:styleId="92876945D2244D288A1DDF70A92A928C">
    <w:name w:val="92876945D2244D288A1DDF70A92A928C"/>
    <w:rsid w:val="002806A5"/>
    <w:pPr>
      <w:widowControl w:val="0"/>
      <w:jc w:val="both"/>
    </w:pPr>
  </w:style>
  <w:style w:type="paragraph" w:customStyle="1" w:styleId="99131D8AB3534D4B8519E187C97B4B5B">
    <w:name w:val="99131D8AB3534D4B8519E187C97B4B5B"/>
    <w:rsid w:val="002806A5"/>
    <w:pPr>
      <w:widowControl w:val="0"/>
      <w:jc w:val="both"/>
    </w:pPr>
  </w:style>
  <w:style w:type="paragraph" w:customStyle="1" w:styleId="A38E62FBFB004E4397BE243B94164026">
    <w:name w:val="A38E62FBFB004E4397BE243B94164026"/>
    <w:rsid w:val="002806A5"/>
    <w:pPr>
      <w:widowControl w:val="0"/>
      <w:jc w:val="both"/>
    </w:pPr>
  </w:style>
  <w:style w:type="paragraph" w:customStyle="1" w:styleId="E58EC79E6F6846AB9B0446EE6E7F6D97">
    <w:name w:val="E58EC79E6F6846AB9B0446EE6E7F6D97"/>
    <w:rsid w:val="002806A5"/>
    <w:pPr>
      <w:widowControl w:val="0"/>
      <w:jc w:val="both"/>
    </w:pPr>
  </w:style>
  <w:style w:type="paragraph" w:customStyle="1" w:styleId="2AACA9834A5C4F02A4F2F4C54506FD23">
    <w:name w:val="2AACA9834A5C4F02A4F2F4C54506FD23"/>
    <w:rsid w:val="002806A5"/>
    <w:pPr>
      <w:widowControl w:val="0"/>
      <w:jc w:val="both"/>
    </w:pPr>
  </w:style>
  <w:style w:type="paragraph" w:customStyle="1" w:styleId="4637DA673633499D98D76FB81FC62D73">
    <w:name w:val="4637DA673633499D98D76FB81FC62D73"/>
    <w:rsid w:val="002806A5"/>
    <w:pPr>
      <w:widowControl w:val="0"/>
      <w:jc w:val="both"/>
    </w:pPr>
  </w:style>
  <w:style w:type="paragraph" w:customStyle="1" w:styleId="4B94E5511A4E4EBE9BADEA92583F0D20">
    <w:name w:val="4B94E5511A4E4EBE9BADEA92583F0D20"/>
    <w:rsid w:val="002806A5"/>
    <w:pPr>
      <w:widowControl w:val="0"/>
      <w:jc w:val="both"/>
    </w:pPr>
  </w:style>
  <w:style w:type="paragraph" w:customStyle="1" w:styleId="0B2CC9F0B4D14BE49956423DCDEBBB66">
    <w:name w:val="0B2CC9F0B4D14BE49956423DCDEBBB66"/>
    <w:rsid w:val="002806A5"/>
    <w:pPr>
      <w:widowControl w:val="0"/>
      <w:jc w:val="both"/>
    </w:pPr>
  </w:style>
  <w:style w:type="paragraph" w:customStyle="1" w:styleId="984926E36E6F4751B9ECD7946D0ED825">
    <w:name w:val="984926E36E6F4751B9ECD7946D0ED825"/>
    <w:rsid w:val="002806A5"/>
    <w:pPr>
      <w:widowControl w:val="0"/>
      <w:jc w:val="both"/>
    </w:pPr>
  </w:style>
  <w:style w:type="paragraph" w:customStyle="1" w:styleId="5FE2C0DAF4C14B05A2642B8F86BF35B9">
    <w:name w:val="5FE2C0DAF4C14B05A2642B8F86BF35B9"/>
    <w:rsid w:val="002806A5"/>
    <w:pPr>
      <w:widowControl w:val="0"/>
      <w:jc w:val="both"/>
    </w:pPr>
  </w:style>
  <w:style w:type="paragraph" w:customStyle="1" w:styleId="B17C99ECB3D0470199019991D02ADA8F">
    <w:name w:val="B17C99ECB3D0470199019991D02ADA8F"/>
    <w:rsid w:val="002806A5"/>
    <w:pPr>
      <w:widowControl w:val="0"/>
      <w:jc w:val="both"/>
    </w:pPr>
  </w:style>
  <w:style w:type="paragraph" w:customStyle="1" w:styleId="68231CBAB4474C7CA7D4DC1D695B5CD1">
    <w:name w:val="68231CBAB4474C7CA7D4DC1D695B5CD1"/>
    <w:rsid w:val="002806A5"/>
    <w:pPr>
      <w:widowControl w:val="0"/>
      <w:jc w:val="both"/>
    </w:pPr>
  </w:style>
  <w:style w:type="paragraph" w:customStyle="1" w:styleId="5E2CA4B53EAC4CD282606303979B6D3A">
    <w:name w:val="5E2CA4B53EAC4CD282606303979B6D3A"/>
    <w:rsid w:val="002806A5"/>
    <w:pPr>
      <w:widowControl w:val="0"/>
      <w:jc w:val="both"/>
    </w:pPr>
  </w:style>
  <w:style w:type="paragraph" w:customStyle="1" w:styleId="DD46866637B040D3BBC8C3D35AA8E477">
    <w:name w:val="DD46866637B040D3BBC8C3D35AA8E477"/>
    <w:rsid w:val="002806A5"/>
    <w:pPr>
      <w:widowControl w:val="0"/>
      <w:jc w:val="both"/>
    </w:pPr>
  </w:style>
  <w:style w:type="paragraph" w:customStyle="1" w:styleId="49565A2E414F4946AAD7FBC20E96EE01">
    <w:name w:val="49565A2E414F4946AAD7FBC20E96EE01"/>
    <w:rsid w:val="002806A5"/>
    <w:pPr>
      <w:widowControl w:val="0"/>
      <w:jc w:val="both"/>
    </w:pPr>
  </w:style>
  <w:style w:type="paragraph" w:customStyle="1" w:styleId="D91DDF41DD8046FC9D3D54E3C5FD5F52">
    <w:name w:val="D91DDF41DD8046FC9D3D54E3C5FD5F52"/>
    <w:rsid w:val="002806A5"/>
    <w:pPr>
      <w:widowControl w:val="0"/>
      <w:jc w:val="both"/>
    </w:pPr>
  </w:style>
  <w:style w:type="paragraph" w:customStyle="1" w:styleId="3A71DFA16AC84D57A43171C6D2FA4152">
    <w:name w:val="3A71DFA16AC84D57A43171C6D2FA4152"/>
    <w:rsid w:val="002806A5"/>
    <w:pPr>
      <w:widowControl w:val="0"/>
      <w:jc w:val="both"/>
    </w:pPr>
  </w:style>
  <w:style w:type="paragraph" w:customStyle="1" w:styleId="549A441AA0A74AA7B6139625016017B9">
    <w:name w:val="549A441AA0A74AA7B6139625016017B9"/>
    <w:rsid w:val="002806A5"/>
    <w:pPr>
      <w:widowControl w:val="0"/>
      <w:jc w:val="both"/>
    </w:pPr>
  </w:style>
  <w:style w:type="paragraph" w:customStyle="1" w:styleId="D73F0F28394E427CA3065D761D702429">
    <w:name w:val="D73F0F28394E427CA3065D761D702429"/>
    <w:rsid w:val="002806A5"/>
    <w:pPr>
      <w:widowControl w:val="0"/>
      <w:jc w:val="both"/>
    </w:pPr>
  </w:style>
  <w:style w:type="paragraph" w:customStyle="1" w:styleId="08A9977E52CF4DE3B112DEC653F4137D">
    <w:name w:val="08A9977E52CF4DE3B112DEC653F4137D"/>
    <w:rsid w:val="002806A5"/>
    <w:pPr>
      <w:widowControl w:val="0"/>
      <w:jc w:val="both"/>
    </w:pPr>
  </w:style>
  <w:style w:type="paragraph" w:customStyle="1" w:styleId="4FF43759A2814ADC8623ECA53412C3DC">
    <w:name w:val="4FF43759A2814ADC8623ECA53412C3DC"/>
    <w:rsid w:val="002806A5"/>
    <w:pPr>
      <w:widowControl w:val="0"/>
      <w:jc w:val="both"/>
    </w:pPr>
  </w:style>
  <w:style w:type="paragraph" w:customStyle="1" w:styleId="E4F297878A4B4CF7A5BD480341BCEE6C">
    <w:name w:val="E4F297878A4B4CF7A5BD480341BCEE6C"/>
    <w:rsid w:val="002806A5"/>
    <w:pPr>
      <w:widowControl w:val="0"/>
      <w:jc w:val="both"/>
    </w:pPr>
  </w:style>
  <w:style w:type="paragraph" w:customStyle="1" w:styleId="CEF487E634174C79A177498D055F5674">
    <w:name w:val="CEF487E634174C79A177498D055F5674"/>
    <w:rsid w:val="002806A5"/>
    <w:pPr>
      <w:widowControl w:val="0"/>
      <w:jc w:val="both"/>
    </w:pPr>
  </w:style>
  <w:style w:type="paragraph" w:customStyle="1" w:styleId="B9CC066643EA4532A2D6627AEFDC57C1">
    <w:name w:val="B9CC066643EA4532A2D6627AEFDC57C1"/>
    <w:rsid w:val="002806A5"/>
    <w:pPr>
      <w:widowControl w:val="0"/>
      <w:jc w:val="both"/>
    </w:pPr>
  </w:style>
  <w:style w:type="paragraph" w:customStyle="1" w:styleId="79FFE9B2B10B49719F3EBE71D43E7642">
    <w:name w:val="79FFE9B2B10B49719F3EBE71D43E7642"/>
    <w:rsid w:val="002806A5"/>
    <w:pPr>
      <w:widowControl w:val="0"/>
      <w:jc w:val="both"/>
    </w:pPr>
  </w:style>
  <w:style w:type="paragraph" w:customStyle="1" w:styleId="83ECE5D056C042838ACE032BA8F8188D">
    <w:name w:val="83ECE5D056C042838ACE032BA8F8188D"/>
    <w:rsid w:val="002806A5"/>
    <w:pPr>
      <w:widowControl w:val="0"/>
      <w:jc w:val="both"/>
    </w:pPr>
  </w:style>
  <w:style w:type="paragraph" w:customStyle="1" w:styleId="85CD32654DA049188E2EE3D6BAB15BA0">
    <w:name w:val="85CD32654DA049188E2EE3D6BAB15BA0"/>
    <w:rsid w:val="002806A5"/>
    <w:pPr>
      <w:widowControl w:val="0"/>
      <w:jc w:val="both"/>
    </w:pPr>
  </w:style>
  <w:style w:type="paragraph" w:customStyle="1" w:styleId="23C435EB755D4477B1BB53A7475B4706">
    <w:name w:val="23C435EB755D4477B1BB53A7475B4706"/>
    <w:rsid w:val="002806A5"/>
    <w:pPr>
      <w:widowControl w:val="0"/>
      <w:jc w:val="both"/>
    </w:pPr>
  </w:style>
  <w:style w:type="paragraph" w:customStyle="1" w:styleId="A0A38EA0E3A346EBA7C9B3151560DD31">
    <w:name w:val="A0A38EA0E3A346EBA7C9B3151560DD31"/>
    <w:rsid w:val="002806A5"/>
    <w:pPr>
      <w:widowControl w:val="0"/>
      <w:jc w:val="both"/>
    </w:pPr>
  </w:style>
  <w:style w:type="paragraph" w:customStyle="1" w:styleId="D47E7F8CEAD54B5CB7573ACF858EF371">
    <w:name w:val="D47E7F8CEAD54B5CB7573ACF858EF371"/>
    <w:rsid w:val="002806A5"/>
    <w:pPr>
      <w:widowControl w:val="0"/>
      <w:jc w:val="both"/>
    </w:pPr>
  </w:style>
  <w:style w:type="paragraph" w:customStyle="1" w:styleId="A78F5AA784224D81A7B4301786E1BD88">
    <w:name w:val="A78F5AA784224D81A7B4301786E1BD88"/>
    <w:rsid w:val="002806A5"/>
    <w:pPr>
      <w:widowControl w:val="0"/>
      <w:jc w:val="both"/>
    </w:pPr>
  </w:style>
  <w:style w:type="paragraph" w:customStyle="1" w:styleId="C54178D5449142C1A69077E3F49EE6BF">
    <w:name w:val="C54178D5449142C1A69077E3F49EE6BF"/>
    <w:rsid w:val="002806A5"/>
    <w:pPr>
      <w:widowControl w:val="0"/>
      <w:jc w:val="both"/>
    </w:pPr>
  </w:style>
  <w:style w:type="paragraph" w:customStyle="1" w:styleId="DB1ACD9A211746C2A29DD652CA3AD034">
    <w:name w:val="DB1ACD9A211746C2A29DD652CA3AD034"/>
    <w:rsid w:val="002806A5"/>
    <w:pPr>
      <w:widowControl w:val="0"/>
      <w:jc w:val="both"/>
    </w:pPr>
  </w:style>
  <w:style w:type="paragraph" w:customStyle="1" w:styleId="769E2C6E15064C628B210D7194BEB66D">
    <w:name w:val="769E2C6E15064C628B210D7194BEB66D"/>
    <w:rsid w:val="002806A5"/>
    <w:pPr>
      <w:widowControl w:val="0"/>
      <w:jc w:val="both"/>
    </w:pPr>
  </w:style>
  <w:style w:type="paragraph" w:customStyle="1" w:styleId="6916B3A2502D44198920A3126433A575">
    <w:name w:val="6916B3A2502D44198920A3126433A575"/>
    <w:rsid w:val="002806A5"/>
    <w:pPr>
      <w:widowControl w:val="0"/>
      <w:jc w:val="both"/>
    </w:pPr>
  </w:style>
  <w:style w:type="paragraph" w:customStyle="1" w:styleId="ADD27A84E3F44017A7717AE31AACA55A">
    <w:name w:val="ADD27A84E3F44017A7717AE31AACA55A"/>
    <w:rsid w:val="002806A5"/>
    <w:pPr>
      <w:widowControl w:val="0"/>
      <w:jc w:val="both"/>
    </w:pPr>
  </w:style>
  <w:style w:type="paragraph" w:customStyle="1" w:styleId="498B8C321DE848D586FC5CEF9D335CD8">
    <w:name w:val="498B8C321DE848D586FC5CEF9D335CD8"/>
    <w:rsid w:val="002806A5"/>
    <w:pPr>
      <w:widowControl w:val="0"/>
      <w:jc w:val="both"/>
    </w:pPr>
  </w:style>
  <w:style w:type="paragraph" w:customStyle="1" w:styleId="E113882762B1412AB13878DC74CDD304">
    <w:name w:val="E113882762B1412AB13878DC74CDD304"/>
    <w:rsid w:val="002806A5"/>
    <w:pPr>
      <w:widowControl w:val="0"/>
      <w:jc w:val="both"/>
    </w:pPr>
  </w:style>
  <w:style w:type="paragraph" w:customStyle="1" w:styleId="BFC3E6ADC6954DBB837B7DA1B72E57AF">
    <w:name w:val="BFC3E6ADC6954DBB837B7DA1B72E57AF"/>
    <w:rsid w:val="002806A5"/>
    <w:pPr>
      <w:widowControl w:val="0"/>
      <w:jc w:val="both"/>
    </w:pPr>
  </w:style>
  <w:style w:type="paragraph" w:customStyle="1" w:styleId="E10249FFFD49417CA3D6E2CCA11C4A16">
    <w:name w:val="E10249FFFD49417CA3D6E2CCA11C4A16"/>
    <w:rsid w:val="002806A5"/>
    <w:pPr>
      <w:widowControl w:val="0"/>
      <w:jc w:val="both"/>
    </w:pPr>
  </w:style>
  <w:style w:type="paragraph" w:customStyle="1" w:styleId="E2DAAC05148540D1A60AC755205B8FAF">
    <w:name w:val="E2DAAC05148540D1A60AC755205B8FAF"/>
    <w:rsid w:val="002806A5"/>
    <w:pPr>
      <w:widowControl w:val="0"/>
      <w:jc w:val="both"/>
    </w:pPr>
  </w:style>
  <w:style w:type="paragraph" w:customStyle="1" w:styleId="0C418C2F71034428A9BA65304094A121">
    <w:name w:val="0C418C2F71034428A9BA65304094A121"/>
    <w:rsid w:val="002806A5"/>
    <w:pPr>
      <w:widowControl w:val="0"/>
      <w:jc w:val="both"/>
    </w:pPr>
  </w:style>
  <w:style w:type="paragraph" w:customStyle="1" w:styleId="2D608E9A0B1C4CF3AB8E95416A4C2C6B">
    <w:name w:val="2D608E9A0B1C4CF3AB8E95416A4C2C6B"/>
    <w:rsid w:val="002806A5"/>
    <w:pPr>
      <w:widowControl w:val="0"/>
      <w:jc w:val="both"/>
    </w:pPr>
  </w:style>
  <w:style w:type="paragraph" w:customStyle="1" w:styleId="41DE6E96BB0C468BA5306A3C419AD3FD">
    <w:name w:val="41DE6E96BB0C468BA5306A3C419AD3FD"/>
    <w:rsid w:val="002806A5"/>
    <w:pPr>
      <w:widowControl w:val="0"/>
      <w:jc w:val="both"/>
    </w:pPr>
  </w:style>
  <w:style w:type="paragraph" w:customStyle="1" w:styleId="1A3430736C6140E8836E379E2254D9E6">
    <w:name w:val="1A3430736C6140E8836E379E2254D9E6"/>
    <w:rsid w:val="002806A5"/>
    <w:pPr>
      <w:widowControl w:val="0"/>
      <w:jc w:val="both"/>
    </w:pPr>
  </w:style>
  <w:style w:type="paragraph" w:customStyle="1" w:styleId="183889231B1B40B8A8A181A6B37F8522">
    <w:name w:val="183889231B1B40B8A8A181A6B37F8522"/>
    <w:rsid w:val="002806A5"/>
    <w:pPr>
      <w:widowControl w:val="0"/>
      <w:jc w:val="both"/>
    </w:pPr>
  </w:style>
  <w:style w:type="paragraph" w:customStyle="1" w:styleId="78CF57F524284C93806E548EF3A38413">
    <w:name w:val="78CF57F524284C93806E548EF3A38413"/>
    <w:rsid w:val="002806A5"/>
    <w:pPr>
      <w:widowControl w:val="0"/>
      <w:jc w:val="both"/>
    </w:pPr>
  </w:style>
  <w:style w:type="paragraph" w:customStyle="1" w:styleId="40EB6E8F45B24A4B883D729EB0092B59">
    <w:name w:val="40EB6E8F45B24A4B883D729EB0092B59"/>
    <w:rsid w:val="002806A5"/>
    <w:pPr>
      <w:widowControl w:val="0"/>
      <w:jc w:val="both"/>
    </w:pPr>
  </w:style>
  <w:style w:type="paragraph" w:customStyle="1" w:styleId="A5D9EAA25F5649FDB0D95BC386FCC9C3">
    <w:name w:val="A5D9EAA25F5649FDB0D95BC386FCC9C3"/>
    <w:rsid w:val="002806A5"/>
    <w:pPr>
      <w:widowControl w:val="0"/>
      <w:jc w:val="both"/>
    </w:pPr>
  </w:style>
  <w:style w:type="paragraph" w:customStyle="1" w:styleId="7A4500E0ECA542BB86CFFBE9BE594F37">
    <w:name w:val="7A4500E0ECA542BB86CFFBE9BE594F37"/>
    <w:rsid w:val="002806A5"/>
    <w:pPr>
      <w:widowControl w:val="0"/>
      <w:jc w:val="both"/>
    </w:pPr>
  </w:style>
  <w:style w:type="paragraph" w:customStyle="1" w:styleId="C5A1C80BF865490881A0E49B7CE3CC18">
    <w:name w:val="C5A1C80BF865490881A0E49B7CE3CC18"/>
    <w:rsid w:val="002806A5"/>
    <w:pPr>
      <w:widowControl w:val="0"/>
      <w:jc w:val="both"/>
    </w:pPr>
  </w:style>
  <w:style w:type="paragraph" w:customStyle="1" w:styleId="5202BF8765334ADA8127C0FB2851B033">
    <w:name w:val="5202BF8765334ADA8127C0FB2851B033"/>
    <w:rsid w:val="002806A5"/>
    <w:pPr>
      <w:widowControl w:val="0"/>
      <w:jc w:val="both"/>
    </w:pPr>
  </w:style>
  <w:style w:type="paragraph" w:customStyle="1" w:styleId="75FFDD102BE341B4B145A30BB33C86F5">
    <w:name w:val="75FFDD102BE341B4B145A30BB33C86F5"/>
    <w:rsid w:val="002806A5"/>
    <w:pPr>
      <w:widowControl w:val="0"/>
      <w:jc w:val="both"/>
    </w:pPr>
  </w:style>
  <w:style w:type="paragraph" w:customStyle="1" w:styleId="762493AA0D114059ACD5537D3E80F3A9">
    <w:name w:val="762493AA0D114059ACD5537D3E80F3A9"/>
    <w:rsid w:val="002806A5"/>
    <w:pPr>
      <w:widowControl w:val="0"/>
      <w:jc w:val="both"/>
    </w:pPr>
  </w:style>
  <w:style w:type="paragraph" w:customStyle="1" w:styleId="25B49437355A4BB7B2891871F50860AB">
    <w:name w:val="25B49437355A4BB7B2891871F50860AB"/>
    <w:rsid w:val="002806A5"/>
    <w:pPr>
      <w:widowControl w:val="0"/>
      <w:jc w:val="both"/>
    </w:pPr>
  </w:style>
  <w:style w:type="paragraph" w:customStyle="1" w:styleId="D6597A90955740E784B2DAABC8754EFD">
    <w:name w:val="D6597A90955740E784B2DAABC8754EFD"/>
    <w:rsid w:val="002806A5"/>
    <w:pPr>
      <w:widowControl w:val="0"/>
      <w:jc w:val="both"/>
    </w:pPr>
  </w:style>
  <w:style w:type="paragraph" w:customStyle="1" w:styleId="F9DFBD9405884EF28D4F9E07678237DC">
    <w:name w:val="F9DFBD9405884EF28D4F9E07678237DC"/>
    <w:rsid w:val="002806A5"/>
    <w:pPr>
      <w:widowControl w:val="0"/>
      <w:jc w:val="both"/>
    </w:pPr>
  </w:style>
  <w:style w:type="paragraph" w:customStyle="1" w:styleId="55EEE75EECDF4FB99D264760FBE89AC7">
    <w:name w:val="55EEE75EECDF4FB99D264760FBE89AC7"/>
    <w:rsid w:val="002806A5"/>
    <w:pPr>
      <w:widowControl w:val="0"/>
      <w:jc w:val="both"/>
    </w:pPr>
  </w:style>
  <w:style w:type="paragraph" w:customStyle="1" w:styleId="8C3B9E624BF94225AEEA69295BCF84DF">
    <w:name w:val="8C3B9E624BF94225AEEA69295BCF84DF"/>
    <w:rsid w:val="002806A5"/>
    <w:pPr>
      <w:widowControl w:val="0"/>
      <w:jc w:val="both"/>
    </w:pPr>
  </w:style>
  <w:style w:type="paragraph" w:customStyle="1" w:styleId="3E902D095F7844B0A93EB3863F0575CD">
    <w:name w:val="3E902D095F7844B0A93EB3863F0575CD"/>
    <w:rsid w:val="002806A5"/>
    <w:pPr>
      <w:widowControl w:val="0"/>
      <w:jc w:val="both"/>
    </w:pPr>
  </w:style>
  <w:style w:type="paragraph" w:customStyle="1" w:styleId="23860CDECB874851A6CEC367FB55EA0A">
    <w:name w:val="23860CDECB874851A6CEC367FB55EA0A"/>
    <w:rsid w:val="002806A5"/>
    <w:pPr>
      <w:widowControl w:val="0"/>
      <w:jc w:val="both"/>
    </w:pPr>
  </w:style>
  <w:style w:type="paragraph" w:customStyle="1" w:styleId="4D8853D580C245FA811BB275C8C1A8A5">
    <w:name w:val="4D8853D580C245FA811BB275C8C1A8A5"/>
    <w:rsid w:val="002806A5"/>
    <w:pPr>
      <w:widowControl w:val="0"/>
      <w:jc w:val="both"/>
    </w:pPr>
  </w:style>
  <w:style w:type="paragraph" w:customStyle="1" w:styleId="7B0C2EAB75E54CDBBA36F343F007038A">
    <w:name w:val="7B0C2EAB75E54CDBBA36F343F007038A"/>
    <w:rsid w:val="002806A5"/>
    <w:pPr>
      <w:widowControl w:val="0"/>
      <w:jc w:val="both"/>
    </w:pPr>
  </w:style>
  <w:style w:type="paragraph" w:customStyle="1" w:styleId="D43E38495720438FB2C9D4968DE48EA3">
    <w:name w:val="D43E38495720438FB2C9D4968DE48EA3"/>
    <w:rsid w:val="002806A5"/>
    <w:pPr>
      <w:widowControl w:val="0"/>
      <w:jc w:val="both"/>
    </w:pPr>
  </w:style>
  <w:style w:type="paragraph" w:customStyle="1" w:styleId="14183DFAE5C640FE8013C017EF09F3C0">
    <w:name w:val="14183DFAE5C640FE8013C017EF09F3C0"/>
    <w:rsid w:val="002806A5"/>
    <w:pPr>
      <w:widowControl w:val="0"/>
      <w:jc w:val="both"/>
    </w:pPr>
  </w:style>
  <w:style w:type="paragraph" w:customStyle="1" w:styleId="0E2353D1201B42DE9C9A80E8BAAD810A">
    <w:name w:val="0E2353D1201B42DE9C9A80E8BAAD810A"/>
    <w:rsid w:val="002806A5"/>
    <w:pPr>
      <w:widowControl w:val="0"/>
      <w:jc w:val="both"/>
    </w:pPr>
  </w:style>
  <w:style w:type="paragraph" w:customStyle="1" w:styleId="14C2C393C0DA4C6FB9C2AC506374F6FD">
    <w:name w:val="14C2C393C0DA4C6FB9C2AC506374F6FD"/>
    <w:rsid w:val="002806A5"/>
    <w:pPr>
      <w:widowControl w:val="0"/>
      <w:jc w:val="both"/>
    </w:pPr>
  </w:style>
  <w:style w:type="paragraph" w:customStyle="1" w:styleId="0CB8D27072AC4BA6B334E7CB4F09EFB2">
    <w:name w:val="0CB8D27072AC4BA6B334E7CB4F09EFB2"/>
    <w:rsid w:val="002806A5"/>
    <w:pPr>
      <w:widowControl w:val="0"/>
      <w:jc w:val="both"/>
    </w:pPr>
  </w:style>
  <w:style w:type="paragraph" w:customStyle="1" w:styleId="90A92DB6EC3A4BA19B520A3C49536217">
    <w:name w:val="90A92DB6EC3A4BA19B520A3C49536217"/>
    <w:rsid w:val="002806A5"/>
    <w:pPr>
      <w:widowControl w:val="0"/>
      <w:jc w:val="both"/>
    </w:pPr>
  </w:style>
  <w:style w:type="paragraph" w:customStyle="1" w:styleId="859991B2E2BC44C69A25FE91135C6414">
    <w:name w:val="859991B2E2BC44C69A25FE91135C6414"/>
    <w:rsid w:val="002806A5"/>
    <w:pPr>
      <w:widowControl w:val="0"/>
      <w:jc w:val="both"/>
    </w:pPr>
  </w:style>
  <w:style w:type="paragraph" w:customStyle="1" w:styleId="1757955726BF4C23A71BD7895108BAC0">
    <w:name w:val="1757955726BF4C23A71BD7895108BAC0"/>
    <w:rsid w:val="002806A5"/>
    <w:pPr>
      <w:widowControl w:val="0"/>
      <w:jc w:val="both"/>
    </w:pPr>
  </w:style>
  <w:style w:type="paragraph" w:customStyle="1" w:styleId="70CFF508C44C477D88493DEC2E8EA71E">
    <w:name w:val="70CFF508C44C477D88493DEC2E8EA71E"/>
    <w:rsid w:val="002806A5"/>
    <w:pPr>
      <w:widowControl w:val="0"/>
      <w:jc w:val="both"/>
    </w:pPr>
  </w:style>
  <w:style w:type="paragraph" w:customStyle="1" w:styleId="D095E4D8A2E84DE79BA33EF6BE7F8933">
    <w:name w:val="D095E4D8A2E84DE79BA33EF6BE7F8933"/>
    <w:rsid w:val="002806A5"/>
    <w:pPr>
      <w:widowControl w:val="0"/>
      <w:jc w:val="both"/>
    </w:pPr>
  </w:style>
  <w:style w:type="paragraph" w:customStyle="1" w:styleId="0E25491154B347AC9AD70DC95DD5266B">
    <w:name w:val="0E25491154B347AC9AD70DC95DD5266B"/>
    <w:rsid w:val="002806A5"/>
    <w:pPr>
      <w:widowControl w:val="0"/>
      <w:jc w:val="both"/>
    </w:pPr>
  </w:style>
  <w:style w:type="paragraph" w:customStyle="1" w:styleId="1F520286BBE146A6A940304B38A4475A">
    <w:name w:val="1F520286BBE146A6A940304B38A4475A"/>
    <w:rsid w:val="002806A5"/>
    <w:pPr>
      <w:widowControl w:val="0"/>
      <w:jc w:val="both"/>
    </w:pPr>
  </w:style>
  <w:style w:type="paragraph" w:customStyle="1" w:styleId="0C0C09A02900434FB74B33599EAE871C">
    <w:name w:val="0C0C09A02900434FB74B33599EAE871C"/>
    <w:rsid w:val="002806A5"/>
    <w:pPr>
      <w:widowControl w:val="0"/>
      <w:jc w:val="both"/>
    </w:pPr>
  </w:style>
  <w:style w:type="paragraph" w:customStyle="1" w:styleId="54B0EDBA11A74CC29F4F7B666632A885">
    <w:name w:val="54B0EDBA11A74CC29F4F7B666632A885"/>
    <w:rsid w:val="002806A5"/>
    <w:pPr>
      <w:widowControl w:val="0"/>
      <w:jc w:val="both"/>
    </w:pPr>
  </w:style>
  <w:style w:type="paragraph" w:customStyle="1" w:styleId="6F0A45651B29407F9D32A2AA60153265">
    <w:name w:val="6F0A45651B29407F9D32A2AA60153265"/>
    <w:rsid w:val="002806A5"/>
    <w:pPr>
      <w:widowControl w:val="0"/>
      <w:jc w:val="both"/>
    </w:pPr>
  </w:style>
  <w:style w:type="paragraph" w:customStyle="1" w:styleId="0DF8DA3507D14C0D87595D3E4482276A">
    <w:name w:val="0DF8DA3507D14C0D87595D3E4482276A"/>
    <w:rsid w:val="002806A5"/>
    <w:pPr>
      <w:widowControl w:val="0"/>
      <w:jc w:val="both"/>
    </w:pPr>
  </w:style>
  <w:style w:type="paragraph" w:customStyle="1" w:styleId="2A9A16F8832C4541B5E3F511A04AE4A0">
    <w:name w:val="2A9A16F8832C4541B5E3F511A04AE4A0"/>
    <w:rsid w:val="002806A5"/>
    <w:pPr>
      <w:widowControl w:val="0"/>
      <w:jc w:val="both"/>
    </w:pPr>
  </w:style>
  <w:style w:type="paragraph" w:customStyle="1" w:styleId="201F9E0691734EBF82E9B6DC63F95AA6">
    <w:name w:val="201F9E0691734EBF82E9B6DC63F95AA6"/>
    <w:rsid w:val="002806A5"/>
    <w:pPr>
      <w:widowControl w:val="0"/>
      <w:jc w:val="both"/>
    </w:pPr>
  </w:style>
  <w:style w:type="paragraph" w:customStyle="1" w:styleId="3848A35C34B04273A6CAC3730F2AB73F">
    <w:name w:val="3848A35C34B04273A6CAC3730F2AB73F"/>
    <w:rsid w:val="002806A5"/>
    <w:pPr>
      <w:widowControl w:val="0"/>
      <w:jc w:val="both"/>
    </w:pPr>
  </w:style>
  <w:style w:type="paragraph" w:customStyle="1" w:styleId="11022968FD694DB989C785B52C42C129">
    <w:name w:val="11022968FD694DB989C785B52C42C129"/>
    <w:rsid w:val="002806A5"/>
    <w:pPr>
      <w:widowControl w:val="0"/>
      <w:jc w:val="both"/>
    </w:pPr>
  </w:style>
  <w:style w:type="paragraph" w:customStyle="1" w:styleId="748A6EE619AE438E8BDC98D5AE6B49A0">
    <w:name w:val="748A6EE619AE438E8BDC98D5AE6B49A0"/>
    <w:rsid w:val="002806A5"/>
    <w:pPr>
      <w:widowControl w:val="0"/>
      <w:jc w:val="both"/>
    </w:pPr>
  </w:style>
  <w:style w:type="paragraph" w:customStyle="1" w:styleId="A424A1E6D8ED47A7953037855BA33454">
    <w:name w:val="A424A1E6D8ED47A7953037855BA33454"/>
    <w:rsid w:val="002806A5"/>
    <w:pPr>
      <w:widowControl w:val="0"/>
      <w:jc w:val="both"/>
    </w:pPr>
  </w:style>
  <w:style w:type="paragraph" w:customStyle="1" w:styleId="D94E705695FB4273ADFB0AC5E3A0DAE2">
    <w:name w:val="D94E705695FB4273ADFB0AC5E3A0DAE2"/>
    <w:rsid w:val="002806A5"/>
    <w:pPr>
      <w:widowControl w:val="0"/>
      <w:jc w:val="both"/>
    </w:pPr>
  </w:style>
  <w:style w:type="paragraph" w:customStyle="1" w:styleId="CA251110319E4871894DFEA8656DB7EC">
    <w:name w:val="CA251110319E4871894DFEA8656DB7EC"/>
    <w:rsid w:val="002806A5"/>
    <w:pPr>
      <w:widowControl w:val="0"/>
      <w:jc w:val="both"/>
    </w:pPr>
  </w:style>
  <w:style w:type="paragraph" w:customStyle="1" w:styleId="6156D32AD97E4CB9AB6FDE9D1875D83F">
    <w:name w:val="6156D32AD97E4CB9AB6FDE9D1875D83F"/>
    <w:rsid w:val="002806A5"/>
    <w:pPr>
      <w:widowControl w:val="0"/>
      <w:jc w:val="both"/>
    </w:pPr>
  </w:style>
  <w:style w:type="paragraph" w:customStyle="1" w:styleId="EEF9DD5AC1DB4D1096305CB47A23FB1B">
    <w:name w:val="EEF9DD5AC1DB4D1096305CB47A23FB1B"/>
    <w:rsid w:val="002806A5"/>
    <w:pPr>
      <w:widowControl w:val="0"/>
      <w:jc w:val="both"/>
    </w:pPr>
  </w:style>
  <w:style w:type="paragraph" w:customStyle="1" w:styleId="1D4808AD741C421785F1095AFFE1D1EA">
    <w:name w:val="1D4808AD741C421785F1095AFFE1D1EA"/>
    <w:rsid w:val="002806A5"/>
    <w:pPr>
      <w:widowControl w:val="0"/>
      <w:jc w:val="both"/>
    </w:pPr>
  </w:style>
  <w:style w:type="paragraph" w:customStyle="1" w:styleId="6566447C5E40426AB8CB5E0936F95434">
    <w:name w:val="6566447C5E40426AB8CB5E0936F95434"/>
    <w:rsid w:val="002806A5"/>
    <w:pPr>
      <w:widowControl w:val="0"/>
      <w:jc w:val="both"/>
    </w:pPr>
  </w:style>
  <w:style w:type="paragraph" w:customStyle="1" w:styleId="6E9B029B7E3D40259C3F4D45D6FB4B78">
    <w:name w:val="6E9B029B7E3D40259C3F4D45D6FB4B78"/>
    <w:rsid w:val="002806A5"/>
    <w:pPr>
      <w:widowControl w:val="0"/>
      <w:jc w:val="both"/>
    </w:pPr>
  </w:style>
  <w:style w:type="paragraph" w:customStyle="1" w:styleId="E7FEC18A1EE343139997B4D27AF18475">
    <w:name w:val="E7FEC18A1EE343139997B4D27AF18475"/>
    <w:rsid w:val="002806A5"/>
    <w:pPr>
      <w:widowControl w:val="0"/>
      <w:jc w:val="both"/>
    </w:pPr>
  </w:style>
  <w:style w:type="paragraph" w:customStyle="1" w:styleId="926DCD8AFD0D4155A0956ABF64F8A94B">
    <w:name w:val="926DCD8AFD0D4155A0956ABF64F8A94B"/>
    <w:rsid w:val="002806A5"/>
    <w:pPr>
      <w:widowControl w:val="0"/>
      <w:jc w:val="both"/>
    </w:pPr>
  </w:style>
  <w:style w:type="paragraph" w:customStyle="1" w:styleId="545C51120CDC419C9359DB6D814BBFCF">
    <w:name w:val="545C51120CDC419C9359DB6D814BBFCF"/>
    <w:rsid w:val="002806A5"/>
    <w:pPr>
      <w:widowControl w:val="0"/>
      <w:jc w:val="both"/>
    </w:pPr>
  </w:style>
  <w:style w:type="paragraph" w:customStyle="1" w:styleId="0170E619E24D45039913388E21B90848">
    <w:name w:val="0170E619E24D45039913388E21B90848"/>
    <w:rsid w:val="002806A5"/>
    <w:pPr>
      <w:widowControl w:val="0"/>
      <w:jc w:val="both"/>
    </w:pPr>
  </w:style>
  <w:style w:type="paragraph" w:customStyle="1" w:styleId="9472E7766D0A4F66A8DFB41B2E317F07">
    <w:name w:val="9472E7766D0A4F66A8DFB41B2E317F07"/>
    <w:rsid w:val="002806A5"/>
    <w:pPr>
      <w:widowControl w:val="0"/>
      <w:jc w:val="both"/>
    </w:pPr>
  </w:style>
  <w:style w:type="paragraph" w:customStyle="1" w:styleId="2603BA6631A5448F94B828EDB95ADDC1">
    <w:name w:val="2603BA6631A5448F94B828EDB95ADDC1"/>
    <w:rsid w:val="002806A5"/>
    <w:pPr>
      <w:widowControl w:val="0"/>
      <w:jc w:val="both"/>
    </w:pPr>
  </w:style>
  <w:style w:type="paragraph" w:customStyle="1" w:styleId="84EBFFCE4ADD4868ACEA18F623D5E519">
    <w:name w:val="84EBFFCE4ADD4868ACEA18F623D5E519"/>
    <w:rsid w:val="002806A5"/>
    <w:pPr>
      <w:widowControl w:val="0"/>
      <w:jc w:val="both"/>
    </w:pPr>
  </w:style>
  <w:style w:type="paragraph" w:customStyle="1" w:styleId="66A7C2B6E07C45729B415D8398B4FDBE">
    <w:name w:val="66A7C2B6E07C45729B415D8398B4FDBE"/>
    <w:rsid w:val="002806A5"/>
    <w:pPr>
      <w:widowControl w:val="0"/>
      <w:jc w:val="both"/>
    </w:pPr>
  </w:style>
  <w:style w:type="paragraph" w:customStyle="1" w:styleId="158F54716C8D43738E64C468E23DF9CB">
    <w:name w:val="158F54716C8D43738E64C468E23DF9CB"/>
    <w:rsid w:val="002806A5"/>
    <w:pPr>
      <w:widowControl w:val="0"/>
      <w:jc w:val="both"/>
    </w:pPr>
  </w:style>
  <w:style w:type="paragraph" w:customStyle="1" w:styleId="FD4E8CAB3F9342E99266778DC3C4B9FC">
    <w:name w:val="FD4E8CAB3F9342E99266778DC3C4B9FC"/>
    <w:rsid w:val="002806A5"/>
    <w:pPr>
      <w:widowControl w:val="0"/>
      <w:jc w:val="both"/>
    </w:pPr>
  </w:style>
  <w:style w:type="paragraph" w:customStyle="1" w:styleId="BB4128F0499A4B00BBF7BBB64A9ED748">
    <w:name w:val="BB4128F0499A4B00BBF7BBB64A9ED748"/>
    <w:rsid w:val="002806A5"/>
    <w:pPr>
      <w:widowControl w:val="0"/>
      <w:jc w:val="both"/>
    </w:pPr>
  </w:style>
  <w:style w:type="paragraph" w:customStyle="1" w:styleId="E7A3132DD6E142A08AC4079E06BE48A5">
    <w:name w:val="E7A3132DD6E142A08AC4079E06BE48A5"/>
    <w:rsid w:val="002806A5"/>
    <w:pPr>
      <w:widowControl w:val="0"/>
      <w:jc w:val="both"/>
    </w:pPr>
  </w:style>
  <w:style w:type="paragraph" w:customStyle="1" w:styleId="8FBD6885B7894B09A6C5590B430FFF6D">
    <w:name w:val="8FBD6885B7894B09A6C5590B430FFF6D"/>
    <w:rsid w:val="002806A5"/>
    <w:pPr>
      <w:widowControl w:val="0"/>
      <w:jc w:val="both"/>
    </w:pPr>
  </w:style>
  <w:style w:type="paragraph" w:customStyle="1" w:styleId="EF7D307DC1D14685AF5022D1119FA7A3">
    <w:name w:val="EF7D307DC1D14685AF5022D1119FA7A3"/>
    <w:rsid w:val="002806A5"/>
    <w:pPr>
      <w:widowControl w:val="0"/>
      <w:jc w:val="both"/>
    </w:pPr>
  </w:style>
  <w:style w:type="paragraph" w:customStyle="1" w:styleId="F32B1D56D206498798445C0F7B4D61D7">
    <w:name w:val="F32B1D56D206498798445C0F7B4D61D7"/>
    <w:rsid w:val="002806A5"/>
    <w:pPr>
      <w:widowControl w:val="0"/>
      <w:jc w:val="both"/>
    </w:pPr>
  </w:style>
  <w:style w:type="paragraph" w:customStyle="1" w:styleId="D874F13233734BF8B20F7F3ED1E27506">
    <w:name w:val="D874F13233734BF8B20F7F3ED1E27506"/>
    <w:rsid w:val="002806A5"/>
    <w:pPr>
      <w:widowControl w:val="0"/>
      <w:jc w:val="both"/>
    </w:pPr>
  </w:style>
  <w:style w:type="paragraph" w:customStyle="1" w:styleId="F17E0D98B7F4490899925EE3A61F8A0D">
    <w:name w:val="F17E0D98B7F4490899925EE3A61F8A0D"/>
    <w:rsid w:val="002806A5"/>
    <w:pPr>
      <w:widowControl w:val="0"/>
      <w:jc w:val="both"/>
    </w:pPr>
  </w:style>
  <w:style w:type="paragraph" w:customStyle="1" w:styleId="F69073ED0E2B4350B048C976A254EDCC">
    <w:name w:val="F69073ED0E2B4350B048C976A254EDCC"/>
    <w:rsid w:val="002806A5"/>
    <w:pPr>
      <w:widowControl w:val="0"/>
      <w:jc w:val="both"/>
    </w:pPr>
  </w:style>
  <w:style w:type="paragraph" w:customStyle="1" w:styleId="36BC06B26E664978ACA0D82F7011422E">
    <w:name w:val="36BC06B26E664978ACA0D82F7011422E"/>
    <w:rsid w:val="002806A5"/>
    <w:pPr>
      <w:widowControl w:val="0"/>
      <w:jc w:val="both"/>
    </w:pPr>
  </w:style>
  <w:style w:type="paragraph" w:customStyle="1" w:styleId="DE00B86A54374B1A9E7FF60DF7A8F780">
    <w:name w:val="DE00B86A54374B1A9E7FF60DF7A8F780"/>
    <w:rsid w:val="002806A5"/>
    <w:pPr>
      <w:widowControl w:val="0"/>
      <w:jc w:val="both"/>
    </w:pPr>
  </w:style>
  <w:style w:type="paragraph" w:customStyle="1" w:styleId="755E979A504C4ABEB8ECC7F3E7972CD8">
    <w:name w:val="755E979A504C4ABEB8ECC7F3E7972CD8"/>
    <w:rsid w:val="002806A5"/>
    <w:pPr>
      <w:widowControl w:val="0"/>
      <w:jc w:val="both"/>
    </w:pPr>
  </w:style>
  <w:style w:type="paragraph" w:customStyle="1" w:styleId="BD6BE4AF6D1844908E8BFB8E60E724C3">
    <w:name w:val="BD6BE4AF6D1844908E8BFB8E60E724C3"/>
    <w:rsid w:val="002806A5"/>
    <w:pPr>
      <w:widowControl w:val="0"/>
      <w:jc w:val="both"/>
    </w:pPr>
  </w:style>
  <w:style w:type="paragraph" w:customStyle="1" w:styleId="60BC0FFA93454EE3A9DD75927ED78883">
    <w:name w:val="60BC0FFA93454EE3A9DD75927ED78883"/>
    <w:rsid w:val="002806A5"/>
    <w:pPr>
      <w:widowControl w:val="0"/>
      <w:jc w:val="both"/>
    </w:pPr>
  </w:style>
  <w:style w:type="paragraph" w:customStyle="1" w:styleId="9EE5C474F7FC47048F7CE307699AA906">
    <w:name w:val="9EE5C474F7FC47048F7CE307699AA906"/>
    <w:rsid w:val="002806A5"/>
    <w:pPr>
      <w:widowControl w:val="0"/>
      <w:jc w:val="both"/>
    </w:pPr>
  </w:style>
  <w:style w:type="paragraph" w:customStyle="1" w:styleId="5DA6899E68F74AC8B8ADC037F7BE1A93">
    <w:name w:val="5DA6899E68F74AC8B8ADC037F7BE1A93"/>
    <w:rsid w:val="002806A5"/>
    <w:pPr>
      <w:widowControl w:val="0"/>
      <w:jc w:val="both"/>
    </w:pPr>
  </w:style>
  <w:style w:type="paragraph" w:customStyle="1" w:styleId="0022CE75DDF14DCF80F2AB10B321BBFC">
    <w:name w:val="0022CE75DDF14DCF80F2AB10B321BBFC"/>
    <w:rsid w:val="002806A5"/>
    <w:pPr>
      <w:widowControl w:val="0"/>
      <w:jc w:val="both"/>
    </w:pPr>
  </w:style>
  <w:style w:type="paragraph" w:customStyle="1" w:styleId="CC71E871B5A7473891AC36CB8EFDEBF6">
    <w:name w:val="CC71E871B5A7473891AC36CB8EFDEBF6"/>
    <w:rsid w:val="002806A5"/>
    <w:pPr>
      <w:widowControl w:val="0"/>
      <w:jc w:val="both"/>
    </w:pPr>
  </w:style>
  <w:style w:type="paragraph" w:customStyle="1" w:styleId="5AEB67E6FE8B483C9590E6361A221B57">
    <w:name w:val="5AEB67E6FE8B483C9590E6361A221B57"/>
    <w:rsid w:val="002806A5"/>
    <w:pPr>
      <w:widowControl w:val="0"/>
      <w:jc w:val="both"/>
    </w:pPr>
  </w:style>
  <w:style w:type="paragraph" w:customStyle="1" w:styleId="CDCF89F11BBB4AF2B148C644F1F82819">
    <w:name w:val="CDCF89F11BBB4AF2B148C644F1F82819"/>
    <w:rsid w:val="002806A5"/>
    <w:pPr>
      <w:widowControl w:val="0"/>
      <w:jc w:val="both"/>
    </w:pPr>
  </w:style>
  <w:style w:type="paragraph" w:customStyle="1" w:styleId="4E17061548D547A98B8DB4BD0A3D95D4">
    <w:name w:val="4E17061548D547A98B8DB4BD0A3D95D4"/>
    <w:rsid w:val="002806A5"/>
    <w:pPr>
      <w:widowControl w:val="0"/>
      <w:jc w:val="both"/>
    </w:pPr>
  </w:style>
  <w:style w:type="paragraph" w:customStyle="1" w:styleId="2B80A350338441FC9E0C272956DB7B3E">
    <w:name w:val="2B80A350338441FC9E0C272956DB7B3E"/>
    <w:rsid w:val="002806A5"/>
    <w:pPr>
      <w:widowControl w:val="0"/>
      <w:jc w:val="both"/>
    </w:pPr>
  </w:style>
  <w:style w:type="paragraph" w:customStyle="1" w:styleId="5494F9EB4D4047AF808A37EF73F54BC3">
    <w:name w:val="5494F9EB4D4047AF808A37EF73F54BC3"/>
    <w:rsid w:val="002806A5"/>
    <w:pPr>
      <w:widowControl w:val="0"/>
      <w:jc w:val="both"/>
    </w:pPr>
  </w:style>
  <w:style w:type="paragraph" w:customStyle="1" w:styleId="C139184CB6CE45FCB34DCAA17D4BC5B9">
    <w:name w:val="C139184CB6CE45FCB34DCAA17D4BC5B9"/>
    <w:rsid w:val="002806A5"/>
    <w:pPr>
      <w:widowControl w:val="0"/>
      <w:jc w:val="both"/>
    </w:pPr>
  </w:style>
  <w:style w:type="paragraph" w:customStyle="1" w:styleId="EBC6249B842B4DE68E45F89ADBE70DCE">
    <w:name w:val="EBC6249B842B4DE68E45F89ADBE70DCE"/>
    <w:rsid w:val="002806A5"/>
    <w:pPr>
      <w:widowControl w:val="0"/>
      <w:jc w:val="both"/>
    </w:pPr>
  </w:style>
  <w:style w:type="paragraph" w:customStyle="1" w:styleId="F7858EC4B0834B75A80F975EFB6E06B3">
    <w:name w:val="F7858EC4B0834B75A80F975EFB6E06B3"/>
    <w:rsid w:val="002806A5"/>
    <w:pPr>
      <w:widowControl w:val="0"/>
      <w:jc w:val="both"/>
    </w:pPr>
  </w:style>
  <w:style w:type="paragraph" w:customStyle="1" w:styleId="1350BE4028A8425B848C656CB1F23B31">
    <w:name w:val="1350BE4028A8425B848C656CB1F23B31"/>
    <w:rsid w:val="002806A5"/>
    <w:pPr>
      <w:widowControl w:val="0"/>
      <w:jc w:val="both"/>
    </w:pPr>
  </w:style>
  <w:style w:type="paragraph" w:customStyle="1" w:styleId="5A6265C2F34D409D9B0BFAE870CC19B6">
    <w:name w:val="5A6265C2F34D409D9B0BFAE870CC19B6"/>
    <w:rsid w:val="002806A5"/>
    <w:pPr>
      <w:widowControl w:val="0"/>
      <w:jc w:val="both"/>
    </w:pPr>
  </w:style>
  <w:style w:type="paragraph" w:customStyle="1" w:styleId="ACC4382A746642CE935EFC0848146670">
    <w:name w:val="ACC4382A746642CE935EFC0848146670"/>
    <w:rsid w:val="002806A5"/>
    <w:pPr>
      <w:widowControl w:val="0"/>
      <w:jc w:val="both"/>
    </w:pPr>
  </w:style>
  <w:style w:type="paragraph" w:customStyle="1" w:styleId="F91A59FDA20A4025B18622256E33B023">
    <w:name w:val="F91A59FDA20A4025B18622256E33B023"/>
    <w:rsid w:val="002806A5"/>
    <w:pPr>
      <w:widowControl w:val="0"/>
      <w:jc w:val="both"/>
    </w:pPr>
  </w:style>
  <w:style w:type="paragraph" w:customStyle="1" w:styleId="93D9D71FDDD84B62B5170E49538ACFA9">
    <w:name w:val="93D9D71FDDD84B62B5170E49538ACFA9"/>
    <w:rsid w:val="002806A5"/>
    <w:pPr>
      <w:widowControl w:val="0"/>
      <w:jc w:val="both"/>
    </w:pPr>
  </w:style>
  <w:style w:type="paragraph" w:customStyle="1" w:styleId="7B32A332C19144D7ADACF74719410BEF">
    <w:name w:val="7B32A332C19144D7ADACF74719410BEF"/>
    <w:rsid w:val="002806A5"/>
    <w:pPr>
      <w:widowControl w:val="0"/>
      <w:jc w:val="both"/>
    </w:pPr>
  </w:style>
  <w:style w:type="paragraph" w:customStyle="1" w:styleId="36216DD0739C42F685ED824438B4B4AB">
    <w:name w:val="36216DD0739C42F685ED824438B4B4AB"/>
    <w:rsid w:val="002806A5"/>
    <w:pPr>
      <w:widowControl w:val="0"/>
      <w:jc w:val="both"/>
    </w:pPr>
  </w:style>
  <w:style w:type="paragraph" w:customStyle="1" w:styleId="772E1F9BEEAB4C6ABFB6B3CD0DF7FC46">
    <w:name w:val="772E1F9BEEAB4C6ABFB6B3CD0DF7FC46"/>
    <w:rsid w:val="002806A5"/>
    <w:pPr>
      <w:widowControl w:val="0"/>
      <w:jc w:val="both"/>
    </w:pPr>
  </w:style>
  <w:style w:type="paragraph" w:customStyle="1" w:styleId="1947F362030C44B4A18AD737C1204AB8">
    <w:name w:val="1947F362030C44B4A18AD737C1204AB8"/>
    <w:rsid w:val="002806A5"/>
    <w:pPr>
      <w:widowControl w:val="0"/>
      <w:jc w:val="both"/>
    </w:pPr>
  </w:style>
  <w:style w:type="paragraph" w:customStyle="1" w:styleId="3D13B61AF21940CB84EDE853B32136F4">
    <w:name w:val="3D13B61AF21940CB84EDE853B32136F4"/>
    <w:rsid w:val="002806A5"/>
    <w:pPr>
      <w:widowControl w:val="0"/>
      <w:jc w:val="both"/>
    </w:pPr>
  </w:style>
  <w:style w:type="paragraph" w:customStyle="1" w:styleId="B5614528F0CB42B8B3D912648CFC0EDA">
    <w:name w:val="B5614528F0CB42B8B3D912648CFC0EDA"/>
    <w:rsid w:val="002806A5"/>
    <w:pPr>
      <w:widowControl w:val="0"/>
      <w:jc w:val="both"/>
    </w:pPr>
  </w:style>
  <w:style w:type="paragraph" w:customStyle="1" w:styleId="F805F9103F4A4DBE869ACDEB2E2AEDD4">
    <w:name w:val="F805F9103F4A4DBE869ACDEB2E2AEDD4"/>
    <w:rsid w:val="002806A5"/>
    <w:pPr>
      <w:widowControl w:val="0"/>
      <w:jc w:val="both"/>
    </w:pPr>
  </w:style>
  <w:style w:type="paragraph" w:customStyle="1" w:styleId="34F10D060BD14D6E9640A3B300D3916A">
    <w:name w:val="34F10D060BD14D6E9640A3B300D3916A"/>
    <w:rsid w:val="002806A5"/>
    <w:pPr>
      <w:widowControl w:val="0"/>
      <w:jc w:val="both"/>
    </w:pPr>
  </w:style>
  <w:style w:type="paragraph" w:customStyle="1" w:styleId="25B7A291690147AEA63CF084A7CE5FED">
    <w:name w:val="25B7A291690147AEA63CF084A7CE5FED"/>
    <w:rsid w:val="002806A5"/>
    <w:pPr>
      <w:widowControl w:val="0"/>
      <w:jc w:val="both"/>
    </w:pPr>
  </w:style>
  <w:style w:type="paragraph" w:customStyle="1" w:styleId="05F8B53374A143BEAED6A881604FEEFB">
    <w:name w:val="05F8B53374A143BEAED6A881604FEEFB"/>
    <w:rsid w:val="002806A5"/>
    <w:pPr>
      <w:widowControl w:val="0"/>
      <w:jc w:val="both"/>
    </w:pPr>
  </w:style>
  <w:style w:type="paragraph" w:customStyle="1" w:styleId="ED439DF57B954D54B5EB74EC1B3CAFED">
    <w:name w:val="ED439DF57B954D54B5EB74EC1B3CAFED"/>
    <w:rsid w:val="002806A5"/>
    <w:pPr>
      <w:widowControl w:val="0"/>
      <w:jc w:val="both"/>
    </w:pPr>
  </w:style>
  <w:style w:type="paragraph" w:customStyle="1" w:styleId="44C62CFE6B9B430888481B26B4C8CFF1">
    <w:name w:val="44C62CFE6B9B430888481B26B4C8CFF1"/>
    <w:rsid w:val="002806A5"/>
    <w:pPr>
      <w:widowControl w:val="0"/>
      <w:jc w:val="both"/>
    </w:pPr>
  </w:style>
  <w:style w:type="paragraph" w:customStyle="1" w:styleId="57261616885E47ADA92757B824168C54">
    <w:name w:val="57261616885E47ADA92757B824168C54"/>
    <w:rsid w:val="002806A5"/>
    <w:pPr>
      <w:widowControl w:val="0"/>
      <w:jc w:val="both"/>
    </w:pPr>
  </w:style>
  <w:style w:type="paragraph" w:customStyle="1" w:styleId="08C13238253B4C59AEAC69748FF0C58E">
    <w:name w:val="08C13238253B4C59AEAC69748FF0C58E"/>
    <w:rsid w:val="002806A5"/>
    <w:pPr>
      <w:widowControl w:val="0"/>
      <w:jc w:val="both"/>
    </w:pPr>
  </w:style>
  <w:style w:type="paragraph" w:customStyle="1" w:styleId="0FAECD3CE8994800AB413DF4151F1CE9">
    <w:name w:val="0FAECD3CE8994800AB413DF4151F1CE9"/>
    <w:rsid w:val="002806A5"/>
    <w:pPr>
      <w:widowControl w:val="0"/>
      <w:jc w:val="both"/>
    </w:pPr>
  </w:style>
  <w:style w:type="paragraph" w:customStyle="1" w:styleId="4F9E3745E8DE4B2ABBC5024A3448379E">
    <w:name w:val="4F9E3745E8DE4B2ABBC5024A3448379E"/>
    <w:rsid w:val="002806A5"/>
    <w:pPr>
      <w:widowControl w:val="0"/>
      <w:jc w:val="both"/>
    </w:pPr>
  </w:style>
  <w:style w:type="paragraph" w:customStyle="1" w:styleId="E96E5BA39B784757B73476DF2ABC34A5">
    <w:name w:val="E96E5BA39B784757B73476DF2ABC34A5"/>
    <w:rsid w:val="002806A5"/>
    <w:pPr>
      <w:widowControl w:val="0"/>
      <w:jc w:val="both"/>
    </w:pPr>
  </w:style>
  <w:style w:type="paragraph" w:customStyle="1" w:styleId="19AFF8D3A5EF4011B0DDC95669D8FFD3">
    <w:name w:val="19AFF8D3A5EF4011B0DDC95669D8FFD3"/>
    <w:rsid w:val="002806A5"/>
    <w:pPr>
      <w:widowControl w:val="0"/>
      <w:jc w:val="both"/>
    </w:pPr>
  </w:style>
  <w:style w:type="paragraph" w:customStyle="1" w:styleId="E54BA74A8C3C4CE7A58B352BFC8690F1">
    <w:name w:val="E54BA74A8C3C4CE7A58B352BFC8690F1"/>
    <w:rsid w:val="002806A5"/>
    <w:pPr>
      <w:widowControl w:val="0"/>
      <w:jc w:val="both"/>
    </w:pPr>
  </w:style>
  <w:style w:type="paragraph" w:customStyle="1" w:styleId="6F9D49AC2C884322A6F42E615F2FAEBC">
    <w:name w:val="6F9D49AC2C884322A6F42E615F2FAEBC"/>
    <w:rsid w:val="002806A5"/>
    <w:pPr>
      <w:widowControl w:val="0"/>
      <w:jc w:val="both"/>
    </w:pPr>
  </w:style>
  <w:style w:type="paragraph" w:customStyle="1" w:styleId="654DD087B9334511A56AB4148D60AEA7">
    <w:name w:val="654DD087B9334511A56AB4148D60AEA7"/>
    <w:rsid w:val="002806A5"/>
    <w:pPr>
      <w:widowControl w:val="0"/>
      <w:jc w:val="both"/>
    </w:pPr>
  </w:style>
  <w:style w:type="paragraph" w:customStyle="1" w:styleId="ADF7BF0CD52C47A0ADCA2FC3E412A25B">
    <w:name w:val="ADF7BF0CD52C47A0ADCA2FC3E412A25B"/>
    <w:rsid w:val="002806A5"/>
    <w:pPr>
      <w:widowControl w:val="0"/>
      <w:jc w:val="both"/>
    </w:pPr>
  </w:style>
  <w:style w:type="paragraph" w:customStyle="1" w:styleId="C24554A4CDEB4139A54D2D5F937E97C2">
    <w:name w:val="C24554A4CDEB4139A54D2D5F937E97C2"/>
    <w:rsid w:val="002806A5"/>
    <w:pPr>
      <w:widowControl w:val="0"/>
      <w:jc w:val="both"/>
    </w:pPr>
  </w:style>
  <w:style w:type="paragraph" w:customStyle="1" w:styleId="1DE903B5C7CD4D288B49B5E22386C05E">
    <w:name w:val="1DE903B5C7CD4D288B49B5E22386C05E"/>
    <w:rsid w:val="002806A5"/>
    <w:pPr>
      <w:widowControl w:val="0"/>
      <w:jc w:val="both"/>
    </w:pPr>
  </w:style>
  <w:style w:type="paragraph" w:customStyle="1" w:styleId="45596B4B9E61450FA6368C64E3C540C4">
    <w:name w:val="45596B4B9E61450FA6368C64E3C540C4"/>
    <w:rsid w:val="002806A5"/>
    <w:pPr>
      <w:widowControl w:val="0"/>
      <w:jc w:val="both"/>
    </w:pPr>
  </w:style>
  <w:style w:type="paragraph" w:customStyle="1" w:styleId="06437A1CE2FF4F3898C8698CAEEF45EA">
    <w:name w:val="06437A1CE2FF4F3898C8698CAEEF45EA"/>
    <w:rsid w:val="002806A5"/>
    <w:pPr>
      <w:widowControl w:val="0"/>
      <w:jc w:val="both"/>
    </w:pPr>
  </w:style>
  <w:style w:type="paragraph" w:customStyle="1" w:styleId="F23CB27616124A2BA986ADFA12F06AA6">
    <w:name w:val="F23CB27616124A2BA986ADFA12F06AA6"/>
    <w:rsid w:val="002806A5"/>
    <w:pPr>
      <w:widowControl w:val="0"/>
      <w:jc w:val="both"/>
    </w:pPr>
  </w:style>
  <w:style w:type="paragraph" w:customStyle="1" w:styleId="845992B3762E4418AF0BB2517C5F8B7A">
    <w:name w:val="845992B3762E4418AF0BB2517C5F8B7A"/>
    <w:rsid w:val="002806A5"/>
    <w:pPr>
      <w:widowControl w:val="0"/>
      <w:jc w:val="both"/>
    </w:pPr>
  </w:style>
  <w:style w:type="paragraph" w:customStyle="1" w:styleId="6A5D919B1ADC411EA15227D08E895941">
    <w:name w:val="6A5D919B1ADC411EA15227D08E895941"/>
    <w:rsid w:val="002806A5"/>
    <w:pPr>
      <w:widowControl w:val="0"/>
      <w:jc w:val="both"/>
    </w:pPr>
  </w:style>
  <w:style w:type="paragraph" w:customStyle="1" w:styleId="C43B1AE47DD94EA48261EBF1398F3986">
    <w:name w:val="C43B1AE47DD94EA48261EBF1398F3986"/>
    <w:rsid w:val="002806A5"/>
    <w:pPr>
      <w:widowControl w:val="0"/>
      <w:jc w:val="both"/>
    </w:pPr>
  </w:style>
  <w:style w:type="paragraph" w:customStyle="1" w:styleId="D3F80E58D04A4FCB8210B909C732A193">
    <w:name w:val="D3F80E58D04A4FCB8210B909C732A193"/>
    <w:rsid w:val="002806A5"/>
    <w:pPr>
      <w:widowControl w:val="0"/>
      <w:jc w:val="both"/>
    </w:pPr>
  </w:style>
  <w:style w:type="paragraph" w:customStyle="1" w:styleId="DF65E8229A2748EBBC2A5B2669546E15">
    <w:name w:val="DF65E8229A2748EBBC2A5B2669546E15"/>
    <w:rsid w:val="002806A5"/>
    <w:pPr>
      <w:widowControl w:val="0"/>
      <w:jc w:val="both"/>
    </w:pPr>
  </w:style>
  <w:style w:type="paragraph" w:customStyle="1" w:styleId="D06FD8A377F4482B9E9FD3B94FAC06AF">
    <w:name w:val="D06FD8A377F4482B9E9FD3B94FAC06AF"/>
    <w:rsid w:val="002806A5"/>
    <w:pPr>
      <w:widowControl w:val="0"/>
      <w:jc w:val="both"/>
    </w:pPr>
  </w:style>
  <w:style w:type="paragraph" w:customStyle="1" w:styleId="22E39CA7857D4CFEA5A1EFD810615417">
    <w:name w:val="22E39CA7857D4CFEA5A1EFD810615417"/>
    <w:rsid w:val="002806A5"/>
    <w:pPr>
      <w:widowControl w:val="0"/>
      <w:jc w:val="both"/>
    </w:pPr>
  </w:style>
  <w:style w:type="paragraph" w:customStyle="1" w:styleId="931CC00DE9A64BA0A42BA7D3F32A93E2">
    <w:name w:val="931CC00DE9A64BA0A42BA7D3F32A93E2"/>
    <w:rsid w:val="002806A5"/>
    <w:pPr>
      <w:widowControl w:val="0"/>
      <w:jc w:val="both"/>
    </w:pPr>
  </w:style>
  <w:style w:type="paragraph" w:customStyle="1" w:styleId="437BB80AE67243C7BC4108942D8D84C4">
    <w:name w:val="437BB80AE67243C7BC4108942D8D84C4"/>
    <w:rsid w:val="002806A5"/>
    <w:pPr>
      <w:widowControl w:val="0"/>
      <w:jc w:val="both"/>
    </w:pPr>
  </w:style>
  <w:style w:type="paragraph" w:customStyle="1" w:styleId="EC5F95C09A204AB99AC9379A4CDE69AD">
    <w:name w:val="EC5F95C09A204AB99AC9379A4CDE69AD"/>
    <w:rsid w:val="002806A5"/>
    <w:pPr>
      <w:widowControl w:val="0"/>
      <w:jc w:val="both"/>
    </w:pPr>
  </w:style>
  <w:style w:type="paragraph" w:customStyle="1" w:styleId="40EBF9018E2D42FAAB02F760F29A1DB0">
    <w:name w:val="40EBF9018E2D42FAAB02F760F29A1DB0"/>
    <w:rsid w:val="002806A5"/>
    <w:pPr>
      <w:widowControl w:val="0"/>
      <w:jc w:val="both"/>
    </w:pPr>
  </w:style>
  <w:style w:type="paragraph" w:customStyle="1" w:styleId="3367CBB527FA4963ADC06FFC29D4425B">
    <w:name w:val="3367CBB527FA4963ADC06FFC29D4425B"/>
    <w:rsid w:val="002806A5"/>
    <w:pPr>
      <w:widowControl w:val="0"/>
      <w:jc w:val="both"/>
    </w:pPr>
  </w:style>
  <w:style w:type="paragraph" w:customStyle="1" w:styleId="A77E2E351B0E4634B8E75CE47E662695">
    <w:name w:val="A77E2E351B0E4634B8E75CE47E662695"/>
    <w:rsid w:val="002806A5"/>
    <w:pPr>
      <w:widowControl w:val="0"/>
      <w:jc w:val="both"/>
    </w:pPr>
  </w:style>
  <w:style w:type="paragraph" w:customStyle="1" w:styleId="529C343222DB4D64809539A223303C7D">
    <w:name w:val="529C343222DB4D64809539A223303C7D"/>
    <w:rsid w:val="002806A5"/>
    <w:pPr>
      <w:widowControl w:val="0"/>
      <w:jc w:val="both"/>
    </w:pPr>
  </w:style>
  <w:style w:type="paragraph" w:customStyle="1" w:styleId="2F48CE2B5B494D48AD0143F765053EE9">
    <w:name w:val="2F48CE2B5B494D48AD0143F765053EE9"/>
    <w:rsid w:val="002806A5"/>
    <w:pPr>
      <w:widowControl w:val="0"/>
      <w:jc w:val="both"/>
    </w:pPr>
  </w:style>
  <w:style w:type="paragraph" w:customStyle="1" w:styleId="B3D6FB3303F447CF869B9BE2E6471F2D">
    <w:name w:val="B3D6FB3303F447CF869B9BE2E6471F2D"/>
    <w:rsid w:val="002806A5"/>
    <w:pPr>
      <w:widowControl w:val="0"/>
      <w:jc w:val="both"/>
    </w:pPr>
  </w:style>
  <w:style w:type="paragraph" w:customStyle="1" w:styleId="93FF70A734054AD69F4A1BFD83A60F39">
    <w:name w:val="93FF70A734054AD69F4A1BFD83A60F39"/>
    <w:rsid w:val="002806A5"/>
    <w:pPr>
      <w:widowControl w:val="0"/>
      <w:jc w:val="both"/>
    </w:pPr>
  </w:style>
  <w:style w:type="paragraph" w:customStyle="1" w:styleId="C94DD35936AF460E93BCDF78605C379F">
    <w:name w:val="C94DD35936AF460E93BCDF78605C379F"/>
    <w:rsid w:val="002806A5"/>
    <w:pPr>
      <w:widowControl w:val="0"/>
      <w:jc w:val="both"/>
    </w:pPr>
  </w:style>
  <w:style w:type="paragraph" w:customStyle="1" w:styleId="7ACA4EAF916740CF873AD1A34A00C4A3">
    <w:name w:val="7ACA4EAF916740CF873AD1A34A00C4A3"/>
    <w:rsid w:val="002806A5"/>
    <w:pPr>
      <w:widowControl w:val="0"/>
      <w:jc w:val="both"/>
    </w:pPr>
  </w:style>
  <w:style w:type="paragraph" w:customStyle="1" w:styleId="6E8478FB24F44AF88EA82F7849E314EB">
    <w:name w:val="6E8478FB24F44AF88EA82F7849E314EB"/>
    <w:rsid w:val="002806A5"/>
    <w:pPr>
      <w:widowControl w:val="0"/>
      <w:jc w:val="both"/>
    </w:pPr>
  </w:style>
  <w:style w:type="paragraph" w:customStyle="1" w:styleId="0BB8603B32CD4229871ABA55CF14B31E">
    <w:name w:val="0BB8603B32CD4229871ABA55CF14B31E"/>
    <w:rsid w:val="002806A5"/>
    <w:pPr>
      <w:widowControl w:val="0"/>
      <w:jc w:val="both"/>
    </w:pPr>
  </w:style>
  <w:style w:type="paragraph" w:customStyle="1" w:styleId="5E697AFD74534041930EFE2C4CBA743D">
    <w:name w:val="5E697AFD74534041930EFE2C4CBA743D"/>
    <w:rsid w:val="002806A5"/>
    <w:pPr>
      <w:widowControl w:val="0"/>
      <w:jc w:val="both"/>
    </w:pPr>
  </w:style>
  <w:style w:type="paragraph" w:customStyle="1" w:styleId="2099037362C34ADA9124EFEA99F1488F">
    <w:name w:val="2099037362C34ADA9124EFEA99F1488F"/>
    <w:rsid w:val="002806A5"/>
    <w:pPr>
      <w:widowControl w:val="0"/>
      <w:jc w:val="both"/>
    </w:pPr>
  </w:style>
  <w:style w:type="paragraph" w:customStyle="1" w:styleId="7E7241596ADE4A078BE319A5F86D1B69">
    <w:name w:val="7E7241596ADE4A078BE319A5F86D1B69"/>
    <w:rsid w:val="002806A5"/>
    <w:pPr>
      <w:widowControl w:val="0"/>
      <w:jc w:val="both"/>
    </w:pPr>
  </w:style>
  <w:style w:type="paragraph" w:customStyle="1" w:styleId="DEBD909D1A344333BBEFB822E514793E">
    <w:name w:val="DEBD909D1A344333BBEFB822E514793E"/>
    <w:rsid w:val="002806A5"/>
    <w:pPr>
      <w:widowControl w:val="0"/>
      <w:jc w:val="both"/>
    </w:pPr>
  </w:style>
  <w:style w:type="paragraph" w:customStyle="1" w:styleId="734776F55FFF42588771A31071F0DB34">
    <w:name w:val="734776F55FFF42588771A31071F0DB34"/>
    <w:rsid w:val="002806A5"/>
    <w:pPr>
      <w:widowControl w:val="0"/>
      <w:jc w:val="both"/>
    </w:pPr>
  </w:style>
  <w:style w:type="paragraph" w:customStyle="1" w:styleId="995B0AAA6EAD4581A4F5E1E1230C80AC">
    <w:name w:val="995B0AAA6EAD4581A4F5E1E1230C80AC"/>
    <w:rsid w:val="002806A5"/>
    <w:pPr>
      <w:widowControl w:val="0"/>
      <w:jc w:val="both"/>
    </w:pPr>
  </w:style>
  <w:style w:type="paragraph" w:customStyle="1" w:styleId="897F74A6E5814C56ADC1ED5936CDC8DE">
    <w:name w:val="897F74A6E5814C56ADC1ED5936CDC8DE"/>
    <w:rsid w:val="002806A5"/>
    <w:pPr>
      <w:widowControl w:val="0"/>
      <w:jc w:val="both"/>
    </w:pPr>
  </w:style>
  <w:style w:type="paragraph" w:customStyle="1" w:styleId="877ED47573F64A80A6D7BB5055D579A7">
    <w:name w:val="877ED47573F64A80A6D7BB5055D579A7"/>
    <w:rsid w:val="002806A5"/>
    <w:pPr>
      <w:widowControl w:val="0"/>
      <w:jc w:val="both"/>
    </w:pPr>
  </w:style>
  <w:style w:type="paragraph" w:customStyle="1" w:styleId="E61C7792AFF34893BA2780419F44757F">
    <w:name w:val="E61C7792AFF34893BA2780419F44757F"/>
    <w:rsid w:val="002806A5"/>
    <w:pPr>
      <w:widowControl w:val="0"/>
      <w:jc w:val="both"/>
    </w:pPr>
  </w:style>
  <w:style w:type="paragraph" w:customStyle="1" w:styleId="6F0A3257056245DEBCE02340D9943119">
    <w:name w:val="6F0A3257056245DEBCE02340D9943119"/>
    <w:rsid w:val="002806A5"/>
    <w:pPr>
      <w:widowControl w:val="0"/>
      <w:jc w:val="both"/>
    </w:pPr>
  </w:style>
  <w:style w:type="paragraph" w:customStyle="1" w:styleId="37C05FACF87E4CAABD06D6F8F0D52B4F">
    <w:name w:val="37C05FACF87E4CAABD06D6F8F0D52B4F"/>
    <w:rsid w:val="002806A5"/>
    <w:pPr>
      <w:widowControl w:val="0"/>
      <w:jc w:val="both"/>
    </w:pPr>
  </w:style>
  <w:style w:type="paragraph" w:customStyle="1" w:styleId="C5561EA154D64019ACAEAAA927BAE521">
    <w:name w:val="C5561EA154D64019ACAEAAA927BAE521"/>
    <w:rsid w:val="002806A5"/>
    <w:pPr>
      <w:widowControl w:val="0"/>
      <w:jc w:val="both"/>
    </w:pPr>
  </w:style>
  <w:style w:type="paragraph" w:customStyle="1" w:styleId="1CF467E4BF374B6AAA621C1D5982D430">
    <w:name w:val="1CF467E4BF374B6AAA621C1D5982D430"/>
    <w:rsid w:val="002806A5"/>
    <w:pPr>
      <w:widowControl w:val="0"/>
      <w:jc w:val="both"/>
    </w:pPr>
  </w:style>
  <w:style w:type="paragraph" w:customStyle="1" w:styleId="4794D5FD28224C4EBD479604FEF65CCA">
    <w:name w:val="4794D5FD28224C4EBD479604FEF65CCA"/>
    <w:rsid w:val="002806A5"/>
    <w:pPr>
      <w:widowControl w:val="0"/>
      <w:jc w:val="both"/>
    </w:pPr>
  </w:style>
  <w:style w:type="paragraph" w:customStyle="1" w:styleId="438F4A6CDFF040F3B6809A4630E623F9">
    <w:name w:val="438F4A6CDFF040F3B6809A4630E623F9"/>
    <w:rsid w:val="002806A5"/>
    <w:pPr>
      <w:widowControl w:val="0"/>
      <w:jc w:val="both"/>
    </w:pPr>
  </w:style>
  <w:style w:type="paragraph" w:customStyle="1" w:styleId="DA7135FF06D74A14957DAAD3CB88F4FB">
    <w:name w:val="DA7135FF06D74A14957DAAD3CB88F4FB"/>
    <w:rsid w:val="002806A5"/>
    <w:pPr>
      <w:widowControl w:val="0"/>
      <w:jc w:val="both"/>
    </w:pPr>
  </w:style>
  <w:style w:type="paragraph" w:customStyle="1" w:styleId="513FB0420D29486A97D5E35DD4449715">
    <w:name w:val="513FB0420D29486A97D5E35DD4449715"/>
    <w:rsid w:val="002806A5"/>
    <w:pPr>
      <w:widowControl w:val="0"/>
      <w:jc w:val="both"/>
    </w:pPr>
  </w:style>
  <w:style w:type="paragraph" w:customStyle="1" w:styleId="99CAF8891C804DAA8234D0D8097685E3">
    <w:name w:val="99CAF8891C804DAA8234D0D8097685E3"/>
    <w:rsid w:val="002806A5"/>
    <w:pPr>
      <w:widowControl w:val="0"/>
      <w:jc w:val="both"/>
    </w:pPr>
  </w:style>
  <w:style w:type="paragraph" w:customStyle="1" w:styleId="4C9F64A0B50849E6AB12587322E994D2">
    <w:name w:val="4C9F64A0B50849E6AB12587322E994D2"/>
    <w:rsid w:val="002806A5"/>
    <w:pPr>
      <w:widowControl w:val="0"/>
      <w:jc w:val="both"/>
    </w:pPr>
  </w:style>
  <w:style w:type="paragraph" w:customStyle="1" w:styleId="E656F572C7E8409D96896E49CC43062A">
    <w:name w:val="E656F572C7E8409D96896E49CC43062A"/>
    <w:rsid w:val="002806A5"/>
    <w:pPr>
      <w:widowControl w:val="0"/>
      <w:jc w:val="both"/>
    </w:pPr>
  </w:style>
  <w:style w:type="paragraph" w:customStyle="1" w:styleId="9AE7A24A3C8D407AAA97325BF5CC61AD">
    <w:name w:val="9AE7A24A3C8D407AAA97325BF5CC61AD"/>
    <w:rsid w:val="002806A5"/>
    <w:pPr>
      <w:widowControl w:val="0"/>
      <w:jc w:val="both"/>
    </w:pPr>
  </w:style>
  <w:style w:type="paragraph" w:customStyle="1" w:styleId="C2B87B0F5AFF46C896F71564CD3422EF">
    <w:name w:val="C2B87B0F5AFF46C896F71564CD3422EF"/>
    <w:rsid w:val="002806A5"/>
    <w:pPr>
      <w:widowControl w:val="0"/>
      <w:jc w:val="both"/>
    </w:pPr>
  </w:style>
  <w:style w:type="paragraph" w:customStyle="1" w:styleId="854D2659452B468F8D7E6CCF966947FB">
    <w:name w:val="854D2659452B468F8D7E6CCF966947FB"/>
    <w:rsid w:val="002806A5"/>
    <w:pPr>
      <w:widowControl w:val="0"/>
      <w:jc w:val="both"/>
    </w:pPr>
  </w:style>
  <w:style w:type="paragraph" w:customStyle="1" w:styleId="7E2E2C39C2D84DE688032C108E76E349">
    <w:name w:val="7E2E2C39C2D84DE688032C108E76E349"/>
    <w:rsid w:val="002806A5"/>
    <w:pPr>
      <w:widowControl w:val="0"/>
      <w:jc w:val="both"/>
    </w:pPr>
  </w:style>
  <w:style w:type="paragraph" w:customStyle="1" w:styleId="5604333BD99443B3974CB12E95A86CA9">
    <w:name w:val="5604333BD99443B3974CB12E95A86CA9"/>
    <w:rsid w:val="002806A5"/>
    <w:pPr>
      <w:widowControl w:val="0"/>
      <w:jc w:val="both"/>
    </w:pPr>
  </w:style>
  <w:style w:type="paragraph" w:customStyle="1" w:styleId="D6FC1EA08F1F42A1B040FD8CFE0260E6">
    <w:name w:val="D6FC1EA08F1F42A1B040FD8CFE0260E6"/>
    <w:rsid w:val="002806A5"/>
    <w:pPr>
      <w:widowControl w:val="0"/>
      <w:jc w:val="both"/>
    </w:pPr>
  </w:style>
  <w:style w:type="paragraph" w:customStyle="1" w:styleId="535387BFE35D40C989109CD7455178FB">
    <w:name w:val="535387BFE35D40C989109CD7455178FB"/>
    <w:rsid w:val="002806A5"/>
    <w:pPr>
      <w:widowControl w:val="0"/>
      <w:jc w:val="both"/>
    </w:pPr>
  </w:style>
  <w:style w:type="paragraph" w:customStyle="1" w:styleId="A5B89AC4136B4C9CA5D0679FE6456730">
    <w:name w:val="A5B89AC4136B4C9CA5D0679FE6456730"/>
    <w:rsid w:val="002806A5"/>
    <w:pPr>
      <w:widowControl w:val="0"/>
      <w:jc w:val="both"/>
    </w:pPr>
  </w:style>
  <w:style w:type="paragraph" w:customStyle="1" w:styleId="3AF0B60DA1914085A57B21EA41C93319">
    <w:name w:val="3AF0B60DA1914085A57B21EA41C93319"/>
    <w:rsid w:val="002806A5"/>
    <w:pPr>
      <w:widowControl w:val="0"/>
      <w:jc w:val="both"/>
    </w:pPr>
  </w:style>
  <w:style w:type="paragraph" w:customStyle="1" w:styleId="235CEBE5AC2449F6BCBD5537DEB066E9">
    <w:name w:val="235CEBE5AC2449F6BCBD5537DEB066E9"/>
    <w:rsid w:val="002806A5"/>
    <w:pPr>
      <w:widowControl w:val="0"/>
      <w:jc w:val="both"/>
    </w:pPr>
  </w:style>
  <w:style w:type="paragraph" w:customStyle="1" w:styleId="AF6665B3F05C4D928F93F3456D858561">
    <w:name w:val="AF6665B3F05C4D928F93F3456D858561"/>
    <w:rsid w:val="002806A5"/>
    <w:pPr>
      <w:widowControl w:val="0"/>
      <w:jc w:val="both"/>
    </w:pPr>
  </w:style>
  <w:style w:type="paragraph" w:customStyle="1" w:styleId="D7E66FC7FAAC4A068361F6C32A3D64E1">
    <w:name w:val="D7E66FC7FAAC4A068361F6C32A3D64E1"/>
    <w:rsid w:val="002806A5"/>
    <w:pPr>
      <w:widowControl w:val="0"/>
      <w:jc w:val="both"/>
    </w:pPr>
  </w:style>
  <w:style w:type="paragraph" w:customStyle="1" w:styleId="6A7463A216164B3994A0FB2E7CF9CDC8">
    <w:name w:val="6A7463A216164B3994A0FB2E7CF9CDC8"/>
    <w:rsid w:val="002806A5"/>
    <w:pPr>
      <w:widowControl w:val="0"/>
      <w:jc w:val="both"/>
    </w:pPr>
  </w:style>
  <w:style w:type="paragraph" w:customStyle="1" w:styleId="A7CA71E3802B419DBCCB4F8DE00CC658">
    <w:name w:val="A7CA71E3802B419DBCCB4F8DE00CC658"/>
    <w:rsid w:val="002806A5"/>
    <w:pPr>
      <w:widowControl w:val="0"/>
      <w:jc w:val="both"/>
    </w:pPr>
  </w:style>
  <w:style w:type="paragraph" w:customStyle="1" w:styleId="B3D426ECA22C4FD6B21E6E8031E5C7CF">
    <w:name w:val="B3D426ECA22C4FD6B21E6E8031E5C7CF"/>
    <w:rsid w:val="002806A5"/>
    <w:pPr>
      <w:widowControl w:val="0"/>
      <w:jc w:val="both"/>
    </w:pPr>
  </w:style>
  <w:style w:type="paragraph" w:customStyle="1" w:styleId="E35B4AAD503F4ED6B8C5B72A6F777B48">
    <w:name w:val="E35B4AAD503F4ED6B8C5B72A6F777B48"/>
    <w:rsid w:val="002806A5"/>
    <w:pPr>
      <w:widowControl w:val="0"/>
      <w:jc w:val="both"/>
    </w:pPr>
  </w:style>
  <w:style w:type="paragraph" w:customStyle="1" w:styleId="C543D70683B2431BA5E9F9C74C7FF29C">
    <w:name w:val="C543D70683B2431BA5E9F9C74C7FF29C"/>
    <w:rsid w:val="002806A5"/>
    <w:pPr>
      <w:widowControl w:val="0"/>
      <w:jc w:val="both"/>
    </w:pPr>
  </w:style>
  <w:style w:type="paragraph" w:customStyle="1" w:styleId="49CC411B7C384802AA25692E4FD0587B">
    <w:name w:val="49CC411B7C384802AA25692E4FD0587B"/>
    <w:rsid w:val="002806A5"/>
    <w:pPr>
      <w:widowControl w:val="0"/>
      <w:jc w:val="both"/>
    </w:pPr>
  </w:style>
  <w:style w:type="paragraph" w:customStyle="1" w:styleId="EFBAF42668D94184A2808E6BDF590DFB">
    <w:name w:val="EFBAF42668D94184A2808E6BDF590DFB"/>
    <w:rsid w:val="002806A5"/>
    <w:pPr>
      <w:widowControl w:val="0"/>
      <w:jc w:val="both"/>
    </w:pPr>
  </w:style>
  <w:style w:type="paragraph" w:customStyle="1" w:styleId="F385DFA496C4496BAC5B5100FD6134A9">
    <w:name w:val="F385DFA496C4496BAC5B5100FD6134A9"/>
    <w:rsid w:val="002806A5"/>
    <w:pPr>
      <w:widowControl w:val="0"/>
      <w:jc w:val="both"/>
    </w:pPr>
  </w:style>
  <w:style w:type="paragraph" w:customStyle="1" w:styleId="BBE100C29A5A4EA69286006ED34BE454">
    <w:name w:val="BBE100C29A5A4EA69286006ED34BE454"/>
    <w:rsid w:val="002806A5"/>
    <w:pPr>
      <w:widowControl w:val="0"/>
      <w:jc w:val="both"/>
    </w:pPr>
  </w:style>
  <w:style w:type="paragraph" w:customStyle="1" w:styleId="4D798F1B34C74BC2A8BCBA1D168D203D">
    <w:name w:val="4D798F1B34C74BC2A8BCBA1D168D203D"/>
    <w:rsid w:val="002806A5"/>
    <w:pPr>
      <w:widowControl w:val="0"/>
      <w:jc w:val="both"/>
    </w:pPr>
  </w:style>
  <w:style w:type="paragraph" w:customStyle="1" w:styleId="3411A712F82743F99EFEAE9C2A2BE374">
    <w:name w:val="3411A712F82743F99EFEAE9C2A2BE374"/>
    <w:rsid w:val="002806A5"/>
    <w:pPr>
      <w:widowControl w:val="0"/>
      <w:jc w:val="both"/>
    </w:pPr>
  </w:style>
  <w:style w:type="paragraph" w:customStyle="1" w:styleId="2AFBD83D77C640DA94AE25058C0BFF4E">
    <w:name w:val="2AFBD83D77C640DA94AE25058C0BFF4E"/>
    <w:rsid w:val="002806A5"/>
    <w:pPr>
      <w:widowControl w:val="0"/>
      <w:jc w:val="both"/>
    </w:pPr>
  </w:style>
  <w:style w:type="paragraph" w:customStyle="1" w:styleId="387A047E823349F9938D0D9071BF9294">
    <w:name w:val="387A047E823349F9938D0D9071BF9294"/>
    <w:rsid w:val="002806A5"/>
    <w:pPr>
      <w:widowControl w:val="0"/>
      <w:jc w:val="both"/>
    </w:pPr>
  </w:style>
  <w:style w:type="paragraph" w:customStyle="1" w:styleId="722183A695124233B52B9D9ADA575047">
    <w:name w:val="722183A695124233B52B9D9ADA575047"/>
    <w:rsid w:val="002806A5"/>
    <w:pPr>
      <w:widowControl w:val="0"/>
      <w:jc w:val="both"/>
    </w:pPr>
  </w:style>
  <w:style w:type="paragraph" w:customStyle="1" w:styleId="C7055F09E48949C2B325C1F056C751C9">
    <w:name w:val="C7055F09E48949C2B325C1F056C751C9"/>
    <w:rsid w:val="002806A5"/>
    <w:pPr>
      <w:widowControl w:val="0"/>
      <w:jc w:val="both"/>
    </w:pPr>
  </w:style>
  <w:style w:type="paragraph" w:customStyle="1" w:styleId="3F2B18EE5BC84AEA931629A8831C1E31">
    <w:name w:val="3F2B18EE5BC84AEA931629A8831C1E31"/>
    <w:rsid w:val="002806A5"/>
    <w:pPr>
      <w:widowControl w:val="0"/>
      <w:jc w:val="both"/>
    </w:pPr>
  </w:style>
  <w:style w:type="paragraph" w:customStyle="1" w:styleId="665BE146296342DEA8015823A0E71ECD">
    <w:name w:val="665BE146296342DEA8015823A0E71ECD"/>
    <w:rsid w:val="002806A5"/>
    <w:pPr>
      <w:widowControl w:val="0"/>
      <w:jc w:val="both"/>
    </w:pPr>
  </w:style>
  <w:style w:type="paragraph" w:customStyle="1" w:styleId="E3D5A2705B354557BE35DA73944B3376">
    <w:name w:val="E3D5A2705B354557BE35DA73944B3376"/>
    <w:rsid w:val="002806A5"/>
    <w:pPr>
      <w:widowControl w:val="0"/>
      <w:jc w:val="both"/>
    </w:pPr>
  </w:style>
  <w:style w:type="paragraph" w:customStyle="1" w:styleId="4CE152F3F40D47E8A24F1A56F584BEDF">
    <w:name w:val="4CE152F3F40D47E8A24F1A56F584BEDF"/>
    <w:rsid w:val="002806A5"/>
    <w:pPr>
      <w:widowControl w:val="0"/>
      <w:jc w:val="both"/>
    </w:pPr>
  </w:style>
  <w:style w:type="paragraph" w:customStyle="1" w:styleId="CFBD53A913694210B51FEB1C24B7FCB2">
    <w:name w:val="CFBD53A913694210B51FEB1C24B7FCB2"/>
    <w:rsid w:val="002806A5"/>
    <w:pPr>
      <w:widowControl w:val="0"/>
      <w:jc w:val="both"/>
    </w:pPr>
  </w:style>
  <w:style w:type="paragraph" w:customStyle="1" w:styleId="6D61974A0AAB43A9B1BBB4544A874EFA">
    <w:name w:val="6D61974A0AAB43A9B1BBB4544A874EFA"/>
    <w:rsid w:val="002806A5"/>
    <w:pPr>
      <w:widowControl w:val="0"/>
      <w:jc w:val="both"/>
    </w:pPr>
  </w:style>
  <w:style w:type="paragraph" w:customStyle="1" w:styleId="37E2039BDE0744CB894E789FC31EBB09">
    <w:name w:val="37E2039BDE0744CB894E789FC31EBB09"/>
    <w:rsid w:val="002806A5"/>
    <w:pPr>
      <w:widowControl w:val="0"/>
      <w:jc w:val="both"/>
    </w:pPr>
  </w:style>
  <w:style w:type="paragraph" w:customStyle="1" w:styleId="FE2D60349803489889B3B8387A06DA5C">
    <w:name w:val="FE2D60349803489889B3B8387A06DA5C"/>
    <w:rsid w:val="002806A5"/>
    <w:pPr>
      <w:widowControl w:val="0"/>
      <w:jc w:val="both"/>
    </w:pPr>
  </w:style>
  <w:style w:type="paragraph" w:customStyle="1" w:styleId="37324D5F95404BD99F6811D1D65A64AA">
    <w:name w:val="37324D5F95404BD99F6811D1D65A64AA"/>
    <w:rsid w:val="002806A5"/>
    <w:pPr>
      <w:widowControl w:val="0"/>
      <w:jc w:val="both"/>
    </w:pPr>
  </w:style>
  <w:style w:type="paragraph" w:customStyle="1" w:styleId="E556BE476B9C43F0B5AF7248E840737B">
    <w:name w:val="E556BE476B9C43F0B5AF7248E840737B"/>
    <w:rsid w:val="002806A5"/>
    <w:pPr>
      <w:widowControl w:val="0"/>
      <w:jc w:val="both"/>
    </w:pPr>
  </w:style>
  <w:style w:type="paragraph" w:customStyle="1" w:styleId="3227B9561C364232A48D21057F871C83">
    <w:name w:val="3227B9561C364232A48D21057F871C83"/>
    <w:rsid w:val="002806A5"/>
    <w:pPr>
      <w:widowControl w:val="0"/>
      <w:jc w:val="both"/>
    </w:pPr>
  </w:style>
  <w:style w:type="paragraph" w:customStyle="1" w:styleId="44AA800F12FA42CDB095F7DD723071E8">
    <w:name w:val="44AA800F12FA42CDB095F7DD723071E8"/>
    <w:rsid w:val="002806A5"/>
    <w:pPr>
      <w:widowControl w:val="0"/>
      <w:jc w:val="both"/>
    </w:pPr>
  </w:style>
  <w:style w:type="paragraph" w:customStyle="1" w:styleId="61979F0D42414A4B971FC5627DF35A9D">
    <w:name w:val="61979F0D42414A4B971FC5627DF35A9D"/>
    <w:rsid w:val="002806A5"/>
    <w:pPr>
      <w:widowControl w:val="0"/>
      <w:jc w:val="both"/>
    </w:pPr>
  </w:style>
  <w:style w:type="paragraph" w:customStyle="1" w:styleId="AD63C412BD054D29BFB79A8A73C0CED2">
    <w:name w:val="AD63C412BD054D29BFB79A8A73C0CED2"/>
    <w:rsid w:val="002806A5"/>
    <w:pPr>
      <w:widowControl w:val="0"/>
      <w:jc w:val="both"/>
    </w:pPr>
  </w:style>
  <w:style w:type="paragraph" w:customStyle="1" w:styleId="60FFC838C06449E9814959C03AB760A7">
    <w:name w:val="60FFC838C06449E9814959C03AB760A7"/>
    <w:rsid w:val="002806A5"/>
    <w:pPr>
      <w:widowControl w:val="0"/>
      <w:jc w:val="both"/>
    </w:pPr>
  </w:style>
  <w:style w:type="paragraph" w:customStyle="1" w:styleId="D05CDBED084248B581CC9730384B3F3C">
    <w:name w:val="D05CDBED084248B581CC9730384B3F3C"/>
    <w:rsid w:val="002806A5"/>
    <w:pPr>
      <w:widowControl w:val="0"/>
      <w:jc w:val="both"/>
    </w:pPr>
  </w:style>
  <w:style w:type="paragraph" w:customStyle="1" w:styleId="E4316DBD28C044928EF599A01EFDC2AA">
    <w:name w:val="E4316DBD28C044928EF599A01EFDC2AA"/>
    <w:rsid w:val="002806A5"/>
    <w:pPr>
      <w:widowControl w:val="0"/>
      <w:jc w:val="both"/>
    </w:pPr>
  </w:style>
  <w:style w:type="paragraph" w:customStyle="1" w:styleId="7E62CB022D024367B49B7D4A00897F20">
    <w:name w:val="7E62CB022D024367B49B7D4A00897F20"/>
    <w:rsid w:val="002806A5"/>
    <w:pPr>
      <w:widowControl w:val="0"/>
      <w:jc w:val="both"/>
    </w:pPr>
  </w:style>
  <w:style w:type="paragraph" w:customStyle="1" w:styleId="28342E10F56F4099A4531DB2666641B0">
    <w:name w:val="28342E10F56F4099A4531DB2666641B0"/>
    <w:rsid w:val="002806A5"/>
    <w:pPr>
      <w:widowControl w:val="0"/>
      <w:jc w:val="both"/>
    </w:pPr>
  </w:style>
  <w:style w:type="paragraph" w:customStyle="1" w:styleId="1DC9B8F6A46849619D2B927D81D1B8C2">
    <w:name w:val="1DC9B8F6A46849619D2B927D81D1B8C2"/>
    <w:rsid w:val="002806A5"/>
    <w:pPr>
      <w:widowControl w:val="0"/>
      <w:jc w:val="both"/>
    </w:pPr>
  </w:style>
  <w:style w:type="paragraph" w:customStyle="1" w:styleId="718F415D4E2C43B99FB659EBB9C233C5">
    <w:name w:val="718F415D4E2C43B99FB659EBB9C233C5"/>
    <w:rsid w:val="002806A5"/>
    <w:pPr>
      <w:widowControl w:val="0"/>
      <w:jc w:val="both"/>
    </w:pPr>
  </w:style>
  <w:style w:type="paragraph" w:customStyle="1" w:styleId="5B6685EB877E433BB1A70E7E371D5A3D">
    <w:name w:val="5B6685EB877E433BB1A70E7E371D5A3D"/>
    <w:rsid w:val="002806A5"/>
    <w:pPr>
      <w:widowControl w:val="0"/>
      <w:jc w:val="both"/>
    </w:pPr>
  </w:style>
  <w:style w:type="paragraph" w:customStyle="1" w:styleId="F48240A5511341AA892E6B59B8758A34">
    <w:name w:val="F48240A5511341AA892E6B59B8758A34"/>
    <w:rsid w:val="002806A5"/>
    <w:pPr>
      <w:widowControl w:val="0"/>
      <w:jc w:val="both"/>
    </w:pPr>
  </w:style>
  <w:style w:type="paragraph" w:customStyle="1" w:styleId="6F4E2850DED349FB971494197AA05304">
    <w:name w:val="6F4E2850DED349FB971494197AA05304"/>
    <w:rsid w:val="002806A5"/>
    <w:pPr>
      <w:widowControl w:val="0"/>
      <w:jc w:val="both"/>
    </w:pPr>
  </w:style>
  <w:style w:type="paragraph" w:customStyle="1" w:styleId="2D0345E0E7D344008337F983F11E1DD8">
    <w:name w:val="2D0345E0E7D344008337F983F11E1DD8"/>
    <w:rsid w:val="002806A5"/>
    <w:pPr>
      <w:widowControl w:val="0"/>
      <w:jc w:val="both"/>
    </w:pPr>
  </w:style>
  <w:style w:type="paragraph" w:customStyle="1" w:styleId="40B3C4E04B204B4CBD252F819FBDE7D1">
    <w:name w:val="40B3C4E04B204B4CBD252F819FBDE7D1"/>
    <w:rsid w:val="002806A5"/>
    <w:pPr>
      <w:widowControl w:val="0"/>
      <w:jc w:val="both"/>
    </w:pPr>
  </w:style>
  <w:style w:type="paragraph" w:customStyle="1" w:styleId="956B1DA73D89455F863A952CFE697420">
    <w:name w:val="956B1DA73D89455F863A952CFE697420"/>
    <w:rsid w:val="002806A5"/>
    <w:pPr>
      <w:widowControl w:val="0"/>
      <w:jc w:val="both"/>
    </w:pPr>
  </w:style>
  <w:style w:type="paragraph" w:customStyle="1" w:styleId="92267B591D52445FAAD3DEFFD10AC125">
    <w:name w:val="92267B591D52445FAAD3DEFFD10AC125"/>
    <w:rsid w:val="002806A5"/>
    <w:pPr>
      <w:widowControl w:val="0"/>
      <w:jc w:val="both"/>
    </w:pPr>
  </w:style>
  <w:style w:type="paragraph" w:customStyle="1" w:styleId="4CC586AAFCE64D0BBD3896E3B0CD5C99">
    <w:name w:val="4CC586AAFCE64D0BBD3896E3B0CD5C99"/>
    <w:rsid w:val="002806A5"/>
    <w:pPr>
      <w:widowControl w:val="0"/>
      <w:jc w:val="both"/>
    </w:pPr>
  </w:style>
  <w:style w:type="paragraph" w:customStyle="1" w:styleId="0B4518AD16994D8E9C0D8A67FBE23988">
    <w:name w:val="0B4518AD16994D8E9C0D8A67FBE23988"/>
    <w:rsid w:val="002806A5"/>
    <w:pPr>
      <w:widowControl w:val="0"/>
      <w:jc w:val="both"/>
    </w:pPr>
  </w:style>
  <w:style w:type="paragraph" w:customStyle="1" w:styleId="FB0D4D7FF959498291FAEB83CB2A8343">
    <w:name w:val="FB0D4D7FF959498291FAEB83CB2A8343"/>
    <w:rsid w:val="002806A5"/>
    <w:pPr>
      <w:widowControl w:val="0"/>
      <w:jc w:val="both"/>
    </w:pPr>
  </w:style>
  <w:style w:type="paragraph" w:customStyle="1" w:styleId="B853522C05A04B91A2E0882CA33188D6">
    <w:name w:val="B853522C05A04B91A2E0882CA33188D6"/>
    <w:rsid w:val="002806A5"/>
    <w:pPr>
      <w:widowControl w:val="0"/>
      <w:jc w:val="both"/>
    </w:pPr>
  </w:style>
  <w:style w:type="paragraph" w:customStyle="1" w:styleId="17AB7A523CDC438AA2F6F9E0D072CF12">
    <w:name w:val="17AB7A523CDC438AA2F6F9E0D072CF12"/>
    <w:rsid w:val="002806A5"/>
    <w:pPr>
      <w:widowControl w:val="0"/>
      <w:jc w:val="both"/>
    </w:pPr>
  </w:style>
  <w:style w:type="paragraph" w:customStyle="1" w:styleId="650135545FD14AD2A90B38837DACDF02">
    <w:name w:val="650135545FD14AD2A90B38837DACDF02"/>
    <w:rsid w:val="002806A5"/>
    <w:pPr>
      <w:widowControl w:val="0"/>
      <w:jc w:val="both"/>
    </w:pPr>
  </w:style>
  <w:style w:type="paragraph" w:customStyle="1" w:styleId="E1814C4A7B654F2F8E7FD0187E20C2DB">
    <w:name w:val="E1814C4A7B654F2F8E7FD0187E20C2DB"/>
    <w:rsid w:val="002806A5"/>
    <w:pPr>
      <w:widowControl w:val="0"/>
      <w:jc w:val="both"/>
    </w:pPr>
  </w:style>
  <w:style w:type="paragraph" w:customStyle="1" w:styleId="20BE648F533D44AEB56CC1F82B57D271">
    <w:name w:val="20BE648F533D44AEB56CC1F82B57D271"/>
    <w:rsid w:val="002806A5"/>
    <w:pPr>
      <w:widowControl w:val="0"/>
      <w:jc w:val="both"/>
    </w:pPr>
  </w:style>
  <w:style w:type="paragraph" w:customStyle="1" w:styleId="A26D824E90574D778B7C663608652007">
    <w:name w:val="A26D824E90574D778B7C663608652007"/>
    <w:rsid w:val="002806A5"/>
    <w:pPr>
      <w:widowControl w:val="0"/>
      <w:jc w:val="both"/>
    </w:pPr>
  </w:style>
  <w:style w:type="paragraph" w:customStyle="1" w:styleId="D76F09871D794940A9F3865737EBA2CF">
    <w:name w:val="D76F09871D794940A9F3865737EBA2CF"/>
    <w:rsid w:val="002806A5"/>
    <w:pPr>
      <w:widowControl w:val="0"/>
      <w:jc w:val="both"/>
    </w:pPr>
  </w:style>
  <w:style w:type="paragraph" w:customStyle="1" w:styleId="4A6D1FA18ABE46769A3CF29B1E52AA07">
    <w:name w:val="4A6D1FA18ABE46769A3CF29B1E52AA07"/>
    <w:rsid w:val="002806A5"/>
    <w:pPr>
      <w:widowControl w:val="0"/>
      <w:jc w:val="both"/>
    </w:pPr>
  </w:style>
  <w:style w:type="paragraph" w:customStyle="1" w:styleId="98E1D05A953348DDA0D2479120C3739C">
    <w:name w:val="98E1D05A953348DDA0D2479120C3739C"/>
    <w:rsid w:val="002806A5"/>
    <w:pPr>
      <w:widowControl w:val="0"/>
      <w:jc w:val="both"/>
    </w:pPr>
  </w:style>
  <w:style w:type="paragraph" w:customStyle="1" w:styleId="38054260EBCD48FD8DDECCD151662F75">
    <w:name w:val="38054260EBCD48FD8DDECCD151662F75"/>
    <w:rsid w:val="002806A5"/>
    <w:pPr>
      <w:widowControl w:val="0"/>
      <w:jc w:val="both"/>
    </w:pPr>
  </w:style>
  <w:style w:type="paragraph" w:customStyle="1" w:styleId="B14CA19FC3714930AD5BBCEAE4047B00">
    <w:name w:val="B14CA19FC3714930AD5BBCEAE4047B00"/>
    <w:rsid w:val="002806A5"/>
    <w:pPr>
      <w:widowControl w:val="0"/>
      <w:jc w:val="both"/>
    </w:pPr>
  </w:style>
  <w:style w:type="paragraph" w:customStyle="1" w:styleId="B1CD1EE2B2A547BEAF744A0E36373A47">
    <w:name w:val="B1CD1EE2B2A547BEAF744A0E36373A47"/>
    <w:rsid w:val="002806A5"/>
    <w:pPr>
      <w:widowControl w:val="0"/>
      <w:jc w:val="both"/>
    </w:pPr>
  </w:style>
  <w:style w:type="paragraph" w:customStyle="1" w:styleId="E97B50C102B14CCF9168F1C2EAF10E0D">
    <w:name w:val="E97B50C102B14CCF9168F1C2EAF10E0D"/>
    <w:rsid w:val="002806A5"/>
    <w:pPr>
      <w:widowControl w:val="0"/>
      <w:jc w:val="both"/>
    </w:pPr>
  </w:style>
  <w:style w:type="paragraph" w:customStyle="1" w:styleId="E66EF5FA9BD1420584842083BCF79161">
    <w:name w:val="E66EF5FA9BD1420584842083BCF79161"/>
    <w:rsid w:val="002806A5"/>
    <w:pPr>
      <w:widowControl w:val="0"/>
      <w:jc w:val="both"/>
    </w:pPr>
  </w:style>
  <w:style w:type="paragraph" w:customStyle="1" w:styleId="83A815863D5A42DCA6B5F5EB336216C6">
    <w:name w:val="83A815863D5A42DCA6B5F5EB336216C6"/>
    <w:rsid w:val="002806A5"/>
    <w:pPr>
      <w:widowControl w:val="0"/>
      <w:jc w:val="both"/>
    </w:pPr>
  </w:style>
  <w:style w:type="paragraph" w:customStyle="1" w:styleId="DA1B354B253E4AA1BAEF4A408E8C13C3">
    <w:name w:val="DA1B354B253E4AA1BAEF4A408E8C13C3"/>
    <w:rsid w:val="002806A5"/>
    <w:pPr>
      <w:widowControl w:val="0"/>
      <w:jc w:val="both"/>
    </w:pPr>
  </w:style>
  <w:style w:type="paragraph" w:customStyle="1" w:styleId="4856889ED4434892A94C58519753F4B2">
    <w:name w:val="4856889ED4434892A94C58519753F4B2"/>
    <w:rsid w:val="002806A5"/>
    <w:pPr>
      <w:widowControl w:val="0"/>
      <w:jc w:val="both"/>
    </w:pPr>
  </w:style>
  <w:style w:type="paragraph" w:customStyle="1" w:styleId="0181D6678C8345BE982657478D12C5CC">
    <w:name w:val="0181D6678C8345BE982657478D12C5CC"/>
    <w:rsid w:val="002806A5"/>
    <w:pPr>
      <w:widowControl w:val="0"/>
      <w:jc w:val="both"/>
    </w:pPr>
  </w:style>
  <w:style w:type="paragraph" w:customStyle="1" w:styleId="EE2BE5F80CEE4543991B27F2AA1ACA6E">
    <w:name w:val="EE2BE5F80CEE4543991B27F2AA1ACA6E"/>
    <w:rsid w:val="002806A5"/>
    <w:pPr>
      <w:widowControl w:val="0"/>
      <w:jc w:val="both"/>
    </w:pPr>
  </w:style>
  <w:style w:type="paragraph" w:customStyle="1" w:styleId="6BE837B58750428F9FBDBEFDA5F8D7F7">
    <w:name w:val="6BE837B58750428F9FBDBEFDA5F8D7F7"/>
    <w:rsid w:val="002806A5"/>
    <w:pPr>
      <w:widowControl w:val="0"/>
      <w:jc w:val="both"/>
    </w:pPr>
  </w:style>
  <w:style w:type="paragraph" w:customStyle="1" w:styleId="2592BF83CB0B43ED9829415013276D99">
    <w:name w:val="2592BF83CB0B43ED9829415013276D99"/>
    <w:rsid w:val="002806A5"/>
    <w:pPr>
      <w:widowControl w:val="0"/>
      <w:jc w:val="both"/>
    </w:pPr>
  </w:style>
  <w:style w:type="paragraph" w:customStyle="1" w:styleId="8A335D53AC5D4C2F9BB439503827E4BD">
    <w:name w:val="8A335D53AC5D4C2F9BB439503827E4BD"/>
    <w:rsid w:val="002806A5"/>
    <w:pPr>
      <w:widowControl w:val="0"/>
      <w:jc w:val="both"/>
    </w:pPr>
  </w:style>
  <w:style w:type="paragraph" w:customStyle="1" w:styleId="20CBBC6B1350454FAA5861FCAEFC9A9D">
    <w:name w:val="20CBBC6B1350454FAA5861FCAEFC9A9D"/>
    <w:rsid w:val="002806A5"/>
    <w:pPr>
      <w:widowControl w:val="0"/>
      <w:jc w:val="both"/>
    </w:pPr>
  </w:style>
  <w:style w:type="paragraph" w:customStyle="1" w:styleId="5202A19C88044099B1CA9880D17C69BC">
    <w:name w:val="5202A19C88044099B1CA9880D17C69BC"/>
    <w:rsid w:val="002806A5"/>
    <w:pPr>
      <w:widowControl w:val="0"/>
      <w:jc w:val="both"/>
    </w:pPr>
  </w:style>
  <w:style w:type="paragraph" w:customStyle="1" w:styleId="634D5130760C44A6B6A773A81AE27F51">
    <w:name w:val="634D5130760C44A6B6A773A81AE27F51"/>
    <w:rsid w:val="002806A5"/>
    <w:pPr>
      <w:widowControl w:val="0"/>
      <w:jc w:val="both"/>
    </w:pPr>
  </w:style>
  <w:style w:type="paragraph" w:customStyle="1" w:styleId="CFDE6EEEA62047638CD2090335EF947E">
    <w:name w:val="CFDE6EEEA62047638CD2090335EF947E"/>
    <w:rsid w:val="002806A5"/>
    <w:pPr>
      <w:widowControl w:val="0"/>
      <w:jc w:val="both"/>
    </w:pPr>
  </w:style>
  <w:style w:type="paragraph" w:customStyle="1" w:styleId="FB13BE7336DF4C54AC9D1B27143A53F5">
    <w:name w:val="FB13BE7336DF4C54AC9D1B27143A53F5"/>
    <w:rsid w:val="002806A5"/>
    <w:pPr>
      <w:widowControl w:val="0"/>
      <w:jc w:val="both"/>
    </w:pPr>
  </w:style>
  <w:style w:type="paragraph" w:customStyle="1" w:styleId="3F2D9948351F4FDCA031EA1E6160986D">
    <w:name w:val="3F2D9948351F4FDCA031EA1E6160986D"/>
    <w:rsid w:val="002806A5"/>
    <w:pPr>
      <w:widowControl w:val="0"/>
      <w:jc w:val="both"/>
    </w:pPr>
  </w:style>
  <w:style w:type="paragraph" w:customStyle="1" w:styleId="69AE543BEA5E444798D0D69EA9DB4DC1">
    <w:name w:val="69AE543BEA5E444798D0D69EA9DB4DC1"/>
    <w:rsid w:val="002806A5"/>
    <w:pPr>
      <w:widowControl w:val="0"/>
      <w:jc w:val="both"/>
    </w:pPr>
  </w:style>
  <w:style w:type="paragraph" w:customStyle="1" w:styleId="CD1FB224D8AC4221B11FADCCC9C50AD8">
    <w:name w:val="CD1FB224D8AC4221B11FADCCC9C50AD8"/>
    <w:rsid w:val="002806A5"/>
    <w:pPr>
      <w:widowControl w:val="0"/>
      <w:jc w:val="both"/>
    </w:pPr>
  </w:style>
  <w:style w:type="paragraph" w:customStyle="1" w:styleId="199F4A1542CF4AF3870AD1BC93496C3C">
    <w:name w:val="199F4A1542CF4AF3870AD1BC93496C3C"/>
    <w:rsid w:val="002806A5"/>
    <w:pPr>
      <w:widowControl w:val="0"/>
      <w:jc w:val="both"/>
    </w:pPr>
  </w:style>
  <w:style w:type="paragraph" w:customStyle="1" w:styleId="53D2F155E2D045B5AD42ACC7BDD74883">
    <w:name w:val="53D2F155E2D045B5AD42ACC7BDD74883"/>
    <w:rsid w:val="002806A5"/>
    <w:pPr>
      <w:widowControl w:val="0"/>
      <w:jc w:val="both"/>
    </w:pPr>
  </w:style>
  <w:style w:type="paragraph" w:customStyle="1" w:styleId="AAF337B24E3343FD98C4AD87257D3166">
    <w:name w:val="AAF337B24E3343FD98C4AD87257D3166"/>
    <w:rsid w:val="002806A5"/>
    <w:pPr>
      <w:widowControl w:val="0"/>
      <w:jc w:val="both"/>
    </w:pPr>
  </w:style>
  <w:style w:type="paragraph" w:customStyle="1" w:styleId="705E7B8A59164A36A45D0A8C9FDB0635">
    <w:name w:val="705E7B8A59164A36A45D0A8C9FDB0635"/>
    <w:rsid w:val="002806A5"/>
    <w:pPr>
      <w:widowControl w:val="0"/>
      <w:jc w:val="both"/>
    </w:pPr>
  </w:style>
  <w:style w:type="paragraph" w:customStyle="1" w:styleId="8242E85E5B494DCBB32E815CC3EDBB3E">
    <w:name w:val="8242E85E5B494DCBB32E815CC3EDBB3E"/>
    <w:rsid w:val="002806A5"/>
    <w:pPr>
      <w:widowControl w:val="0"/>
      <w:jc w:val="both"/>
    </w:pPr>
  </w:style>
  <w:style w:type="paragraph" w:customStyle="1" w:styleId="234B8313428E406A828ADDD7F6ED9375">
    <w:name w:val="234B8313428E406A828ADDD7F6ED9375"/>
    <w:rsid w:val="002806A5"/>
    <w:pPr>
      <w:widowControl w:val="0"/>
      <w:jc w:val="both"/>
    </w:pPr>
  </w:style>
  <w:style w:type="paragraph" w:customStyle="1" w:styleId="0888BAE401634E39852BB7D030C0C3ED">
    <w:name w:val="0888BAE401634E39852BB7D030C0C3ED"/>
    <w:rsid w:val="002806A5"/>
    <w:pPr>
      <w:widowControl w:val="0"/>
      <w:jc w:val="both"/>
    </w:pPr>
  </w:style>
  <w:style w:type="paragraph" w:customStyle="1" w:styleId="044CFAE4FBDC48088D9A4A964739ADB2">
    <w:name w:val="044CFAE4FBDC48088D9A4A964739ADB2"/>
    <w:rsid w:val="002806A5"/>
    <w:pPr>
      <w:widowControl w:val="0"/>
      <w:jc w:val="both"/>
    </w:pPr>
  </w:style>
  <w:style w:type="paragraph" w:customStyle="1" w:styleId="7251011951074663B01D5E667CEE8C68">
    <w:name w:val="7251011951074663B01D5E667CEE8C68"/>
    <w:rsid w:val="002806A5"/>
    <w:pPr>
      <w:widowControl w:val="0"/>
      <w:jc w:val="both"/>
    </w:pPr>
  </w:style>
  <w:style w:type="paragraph" w:customStyle="1" w:styleId="C1BB706522604A0D93D8F0D6C0C61EAE">
    <w:name w:val="C1BB706522604A0D93D8F0D6C0C61EAE"/>
    <w:rsid w:val="002806A5"/>
    <w:pPr>
      <w:widowControl w:val="0"/>
      <w:jc w:val="both"/>
    </w:pPr>
  </w:style>
  <w:style w:type="paragraph" w:customStyle="1" w:styleId="2A0834165CBA472C97C60F8CB5844519">
    <w:name w:val="2A0834165CBA472C97C60F8CB5844519"/>
    <w:rsid w:val="002806A5"/>
    <w:pPr>
      <w:widowControl w:val="0"/>
      <w:jc w:val="both"/>
    </w:pPr>
  </w:style>
  <w:style w:type="paragraph" w:customStyle="1" w:styleId="62AC44AAAEE74C169AAA1E23337766A2">
    <w:name w:val="62AC44AAAEE74C169AAA1E23337766A2"/>
    <w:rsid w:val="002806A5"/>
    <w:pPr>
      <w:widowControl w:val="0"/>
      <w:jc w:val="both"/>
    </w:pPr>
  </w:style>
  <w:style w:type="paragraph" w:customStyle="1" w:styleId="FC7160C8A59440AA840B995D9CE42C5B">
    <w:name w:val="FC7160C8A59440AA840B995D9CE42C5B"/>
    <w:rsid w:val="002806A5"/>
    <w:pPr>
      <w:widowControl w:val="0"/>
      <w:jc w:val="both"/>
    </w:pPr>
  </w:style>
  <w:style w:type="paragraph" w:customStyle="1" w:styleId="CD83F0E8154B40B88F3DEC3B0C5D203B">
    <w:name w:val="CD83F0E8154B40B88F3DEC3B0C5D203B"/>
    <w:rsid w:val="002806A5"/>
    <w:pPr>
      <w:widowControl w:val="0"/>
      <w:jc w:val="both"/>
    </w:pPr>
  </w:style>
  <w:style w:type="paragraph" w:customStyle="1" w:styleId="078DA0672481434A8AFCEF0C58FED36B">
    <w:name w:val="078DA0672481434A8AFCEF0C58FED36B"/>
    <w:rsid w:val="002806A5"/>
    <w:pPr>
      <w:widowControl w:val="0"/>
      <w:jc w:val="both"/>
    </w:pPr>
  </w:style>
  <w:style w:type="paragraph" w:customStyle="1" w:styleId="F9D56FFC85E44DA081D793494F8CC34C">
    <w:name w:val="F9D56FFC85E44DA081D793494F8CC34C"/>
    <w:rsid w:val="002806A5"/>
    <w:pPr>
      <w:widowControl w:val="0"/>
      <w:jc w:val="both"/>
    </w:pPr>
  </w:style>
  <w:style w:type="paragraph" w:customStyle="1" w:styleId="BEF53ACE9330493194DF005DE6915C7B">
    <w:name w:val="BEF53ACE9330493194DF005DE6915C7B"/>
    <w:rsid w:val="002806A5"/>
    <w:pPr>
      <w:widowControl w:val="0"/>
      <w:jc w:val="both"/>
    </w:pPr>
  </w:style>
  <w:style w:type="paragraph" w:customStyle="1" w:styleId="DB73A475A1384305B68125B85EB4A822">
    <w:name w:val="DB73A475A1384305B68125B85EB4A822"/>
    <w:rsid w:val="002806A5"/>
    <w:pPr>
      <w:widowControl w:val="0"/>
      <w:jc w:val="both"/>
    </w:pPr>
  </w:style>
  <w:style w:type="paragraph" w:customStyle="1" w:styleId="ABECBEC0F8654DA292C396E9A5906F4B">
    <w:name w:val="ABECBEC0F8654DA292C396E9A5906F4B"/>
    <w:rsid w:val="002806A5"/>
    <w:pPr>
      <w:widowControl w:val="0"/>
      <w:jc w:val="both"/>
    </w:pPr>
  </w:style>
  <w:style w:type="paragraph" w:customStyle="1" w:styleId="E0E66781B1AA432F8CE9C27D49D6E003">
    <w:name w:val="E0E66781B1AA432F8CE9C27D49D6E003"/>
    <w:rsid w:val="002806A5"/>
    <w:pPr>
      <w:widowControl w:val="0"/>
      <w:jc w:val="both"/>
    </w:pPr>
  </w:style>
  <w:style w:type="paragraph" w:customStyle="1" w:styleId="49130A52164A4508A555086EF5E6C7B0">
    <w:name w:val="49130A52164A4508A555086EF5E6C7B0"/>
    <w:rsid w:val="002806A5"/>
    <w:pPr>
      <w:widowControl w:val="0"/>
      <w:jc w:val="both"/>
    </w:pPr>
  </w:style>
  <w:style w:type="paragraph" w:customStyle="1" w:styleId="8DA372A9E2904B11AE0A559A5A51BE10">
    <w:name w:val="8DA372A9E2904B11AE0A559A5A51BE10"/>
    <w:rsid w:val="002806A5"/>
    <w:pPr>
      <w:widowControl w:val="0"/>
      <w:jc w:val="both"/>
    </w:pPr>
  </w:style>
  <w:style w:type="paragraph" w:customStyle="1" w:styleId="CD87C2074E96481EAE2D3B5658C31FE8">
    <w:name w:val="CD87C2074E96481EAE2D3B5658C31FE8"/>
    <w:rsid w:val="002806A5"/>
    <w:pPr>
      <w:widowControl w:val="0"/>
      <w:jc w:val="both"/>
    </w:pPr>
  </w:style>
  <w:style w:type="paragraph" w:customStyle="1" w:styleId="E0F78F2CA0EE45BD9FE8CC4452BA599D">
    <w:name w:val="E0F78F2CA0EE45BD9FE8CC4452BA599D"/>
    <w:rsid w:val="002806A5"/>
    <w:pPr>
      <w:widowControl w:val="0"/>
      <w:jc w:val="both"/>
    </w:pPr>
  </w:style>
  <w:style w:type="paragraph" w:customStyle="1" w:styleId="66C3673FDAF54C97A8BC7FE5AA696461">
    <w:name w:val="66C3673FDAF54C97A8BC7FE5AA696461"/>
    <w:rsid w:val="002806A5"/>
    <w:pPr>
      <w:widowControl w:val="0"/>
      <w:jc w:val="both"/>
    </w:pPr>
  </w:style>
  <w:style w:type="paragraph" w:customStyle="1" w:styleId="0E3DAA7AD4FB4E1D9DDF44D2C8E707F3">
    <w:name w:val="0E3DAA7AD4FB4E1D9DDF44D2C8E707F3"/>
    <w:rsid w:val="002806A5"/>
    <w:pPr>
      <w:widowControl w:val="0"/>
      <w:jc w:val="both"/>
    </w:pPr>
  </w:style>
  <w:style w:type="paragraph" w:customStyle="1" w:styleId="8B8F413F373C44049600D27B430E6F10">
    <w:name w:val="8B8F413F373C44049600D27B430E6F10"/>
    <w:rsid w:val="002806A5"/>
    <w:pPr>
      <w:widowControl w:val="0"/>
      <w:jc w:val="both"/>
    </w:pPr>
  </w:style>
  <w:style w:type="paragraph" w:customStyle="1" w:styleId="D016C6C40BE04063BC99509A0157F755">
    <w:name w:val="D016C6C40BE04063BC99509A0157F755"/>
    <w:rsid w:val="002806A5"/>
    <w:pPr>
      <w:widowControl w:val="0"/>
      <w:jc w:val="both"/>
    </w:pPr>
  </w:style>
  <w:style w:type="paragraph" w:customStyle="1" w:styleId="CEE3EDC761D542FC9E1E2FE6C68192BB">
    <w:name w:val="CEE3EDC761D542FC9E1E2FE6C68192BB"/>
    <w:rsid w:val="002806A5"/>
    <w:pPr>
      <w:widowControl w:val="0"/>
      <w:jc w:val="both"/>
    </w:pPr>
  </w:style>
  <w:style w:type="paragraph" w:customStyle="1" w:styleId="5FEE81170FC34CE794F4E385B497D4C0">
    <w:name w:val="5FEE81170FC34CE794F4E385B497D4C0"/>
    <w:rsid w:val="002806A5"/>
    <w:pPr>
      <w:widowControl w:val="0"/>
      <w:jc w:val="both"/>
    </w:pPr>
  </w:style>
  <w:style w:type="paragraph" w:customStyle="1" w:styleId="53690D9539D94F2EA95685856800C7C3">
    <w:name w:val="53690D9539D94F2EA95685856800C7C3"/>
    <w:rsid w:val="002806A5"/>
    <w:pPr>
      <w:widowControl w:val="0"/>
      <w:jc w:val="both"/>
    </w:pPr>
  </w:style>
  <w:style w:type="paragraph" w:customStyle="1" w:styleId="E187D56C28514659ACE66D216B51A219">
    <w:name w:val="E187D56C28514659ACE66D216B51A219"/>
    <w:rsid w:val="002806A5"/>
    <w:pPr>
      <w:widowControl w:val="0"/>
      <w:jc w:val="both"/>
    </w:pPr>
  </w:style>
  <w:style w:type="paragraph" w:customStyle="1" w:styleId="E66FF4B9AB824378B77A29183D992FFB">
    <w:name w:val="E66FF4B9AB824378B77A29183D992FFB"/>
    <w:rsid w:val="002806A5"/>
    <w:pPr>
      <w:widowControl w:val="0"/>
      <w:jc w:val="both"/>
    </w:pPr>
  </w:style>
  <w:style w:type="paragraph" w:customStyle="1" w:styleId="A5599B3AC6BA49258249633DFA5903CA">
    <w:name w:val="A5599B3AC6BA49258249633DFA5903CA"/>
    <w:rsid w:val="002806A5"/>
    <w:pPr>
      <w:widowControl w:val="0"/>
      <w:jc w:val="both"/>
    </w:pPr>
  </w:style>
  <w:style w:type="paragraph" w:customStyle="1" w:styleId="1D453D63FBA74F5B95419B6605D512B4">
    <w:name w:val="1D453D63FBA74F5B95419B6605D512B4"/>
    <w:rsid w:val="002806A5"/>
    <w:pPr>
      <w:widowControl w:val="0"/>
      <w:jc w:val="both"/>
    </w:pPr>
  </w:style>
  <w:style w:type="paragraph" w:customStyle="1" w:styleId="E9AD1280A11E439B9C7BEF40F9E221C1">
    <w:name w:val="E9AD1280A11E439B9C7BEF40F9E221C1"/>
    <w:rsid w:val="002806A5"/>
    <w:pPr>
      <w:widowControl w:val="0"/>
      <w:jc w:val="both"/>
    </w:pPr>
  </w:style>
  <w:style w:type="paragraph" w:customStyle="1" w:styleId="7884E64558ED47CE8FF4C75DDC37E513">
    <w:name w:val="7884E64558ED47CE8FF4C75DDC37E513"/>
    <w:rsid w:val="002806A5"/>
    <w:pPr>
      <w:widowControl w:val="0"/>
      <w:jc w:val="both"/>
    </w:pPr>
  </w:style>
  <w:style w:type="paragraph" w:customStyle="1" w:styleId="7FD5C024494945BF8C0F73CC6882D4E2">
    <w:name w:val="7FD5C024494945BF8C0F73CC6882D4E2"/>
    <w:rsid w:val="002806A5"/>
    <w:pPr>
      <w:widowControl w:val="0"/>
      <w:jc w:val="both"/>
    </w:pPr>
  </w:style>
  <w:style w:type="paragraph" w:customStyle="1" w:styleId="47D15FF8419244D0868C8D999F61969B">
    <w:name w:val="47D15FF8419244D0868C8D999F61969B"/>
    <w:rsid w:val="002806A5"/>
    <w:pPr>
      <w:widowControl w:val="0"/>
      <w:jc w:val="both"/>
    </w:pPr>
  </w:style>
  <w:style w:type="paragraph" w:customStyle="1" w:styleId="580B130775DD4621B1B5AACABAD9CF61">
    <w:name w:val="580B130775DD4621B1B5AACABAD9CF61"/>
    <w:rsid w:val="002806A5"/>
    <w:pPr>
      <w:widowControl w:val="0"/>
      <w:jc w:val="both"/>
    </w:pPr>
  </w:style>
  <w:style w:type="paragraph" w:customStyle="1" w:styleId="83FD844C52C14125A07ECBED7D82767B">
    <w:name w:val="83FD844C52C14125A07ECBED7D82767B"/>
    <w:rsid w:val="002806A5"/>
    <w:pPr>
      <w:widowControl w:val="0"/>
      <w:jc w:val="both"/>
    </w:pPr>
  </w:style>
  <w:style w:type="paragraph" w:customStyle="1" w:styleId="243C63BD581542E982C87FCF1EBDC326">
    <w:name w:val="243C63BD581542E982C87FCF1EBDC326"/>
    <w:rsid w:val="002806A5"/>
    <w:pPr>
      <w:widowControl w:val="0"/>
      <w:jc w:val="both"/>
    </w:pPr>
  </w:style>
  <w:style w:type="paragraph" w:customStyle="1" w:styleId="8235F9D48872485AB5B380AD61DBC94A">
    <w:name w:val="8235F9D48872485AB5B380AD61DBC94A"/>
    <w:rsid w:val="002806A5"/>
    <w:pPr>
      <w:widowControl w:val="0"/>
      <w:jc w:val="both"/>
    </w:pPr>
  </w:style>
  <w:style w:type="paragraph" w:customStyle="1" w:styleId="446EF85698454C4E863236B2343A722C">
    <w:name w:val="446EF85698454C4E863236B2343A722C"/>
    <w:rsid w:val="002806A5"/>
    <w:pPr>
      <w:widowControl w:val="0"/>
      <w:jc w:val="both"/>
    </w:pPr>
  </w:style>
  <w:style w:type="paragraph" w:customStyle="1" w:styleId="C0BC16FD65214ABE8092BC4D2C3AA7FB">
    <w:name w:val="C0BC16FD65214ABE8092BC4D2C3AA7FB"/>
    <w:rsid w:val="002806A5"/>
    <w:pPr>
      <w:widowControl w:val="0"/>
      <w:jc w:val="both"/>
    </w:pPr>
  </w:style>
  <w:style w:type="paragraph" w:customStyle="1" w:styleId="F1142849DB57456B9C1D9D7A519DD44E">
    <w:name w:val="F1142849DB57456B9C1D9D7A519DD44E"/>
    <w:rsid w:val="002806A5"/>
    <w:pPr>
      <w:widowControl w:val="0"/>
      <w:jc w:val="both"/>
    </w:pPr>
  </w:style>
  <w:style w:type="paragraph" w:customStyle="1" w:styleId="B51997D0FEE44E0D9C3F7E4EF54D6821">
    <w:name w:val="B51997D0FEE44E0D9C3F7E4EF54D6821"/>
    <w:rsid w:val="002806A5"/>
    <w:pPr>
      <w:widowControl w:val="0"/>
      <w:jc w:val="both"/>
    </w:pPr>
  </w:style>
  <w:style w:type="paragraph" w:customStyle="1" w:styleId="D1662302BBC14DCA9C330B1F10E72A1A">
    <w:name w:val="D1662302BBC14DCA9C330B1F10E72A1A"/>
    <w:rsid w:val="002806A5"/>
    <w:pPr>
      <w:widowControl w:val="0"/>
      <w:jc w:val="both"/>
    </w:pPr>
  </w:style>
  <w:style w:type="paragraph" w:customStyle="1" w:styleId="FEEB18902E8A4E589D803B325B4CDCBE">
    <w:name w:val="FEEB18902E8A4E589D803B325B4CDCBE"/>
    <w:rsid w:val="002806A5"/>
    <w:pPr>
      <w:widowControl w:val="0"/>
      <w:jc w:val="both"/>
    </w:pPr>
  </w:style>
  <w:style w:type="paragraph" w:customStyle="1" w:styleId="5F09606E7E364F749336A92AC0089AF1">
    <w:name w:val="5F09606E7E364F749336A92AC0089AF1"/>
    <w:rsid w:val="002806A5"/>
    <w:pPr>
      <w:widowControl w:val="0"/>
      <w:jc w:val="both"/>
    </w:pPr>
  </w:style>
  <w:style w:type="paragraph" w:customStyle="1" w:styleId="859DC02B920845D8AB9F73353BCEFBCE">
    <w:name w:val="859DC02B920845D8AB9F73353BCEFBCE"/>
    <w:rsid w:val="002806A5"/>
    <w:pPr>
      <w:widowControl w:val="0"/>
      <w:jc w:val="both"/>
    </w:pPr>
  </w:style>
  <w:style w:type="paragraph" w:customStyle="1" w:styleId="9EAF1C5CD87E4B50911E38AFCEA3C096">
    <w:name w:val="9EAF1C5CD87E4B50911E38AFCEA3C096"/>
    <w:rsid w:val="002806A5"/>
    <w:pPr>
      <w:widowControl w:val="0"/>
      <w:jc w:val="both"/>
    </w:pPr>
  </w:style>
  <w:style w:type="paragraph" w:customStyle="1" w:styleId="A6E5B7086F0F4E32A1345A7D4C1D368C">
    <w:name w:val="A6E5B7086F0F4E32A1345A7D4C1D368C"/>
    <w:rsid w:val="002806A5"/>
    <w:pPr>
      <w:widowControl w:val="0"/>
      <w:jc w:val="both"/>
    </w:pPr>
  </w:style>
  <w:style w:type="paragraph" w:customStyle="1" w:styleId="2496626814AC4C0583A51680B6914BC3">
    <w:name w:val="2496626814AC4C0583A51680B6914BC3"/>
    <w:rsid w:val="002806A5"/>
    <w:pPr>
      <w:widowControl w:val="0"/>
      <w:jc w:val="both"/>
    </w:pPr>
  </w:style>
  <w:style w:type="paragraph" w:customStyle="1" w:styleId="CB26F9D5224748F58DE822936D32FF5F">
    <w:name w:val="CB26F9D5224748F58DE822936D32FF5F"/>
    <w:rsid w:val="002806A5"/>
    <w:pPr>
      <w:widowControl w:val="0"/>
      <w:jc w:val="both"/>
    </w:pPr>
  </w:style>
  <w:style w:type="paragraph" w:customStyle="1" w:styleId="63598E41575D422D9975552F4FA0A100">
    <w:name w:val="63598E41575D422D9975552F4FA0A100"/>
    <w:rsid w:val="002806A5"/>
    <w:pPr>
      <w:widowControl w:val="0"/>
      <w:jc w:val="both"/>
    </w:pPr>
  </w:style>
  <w:style w:type="paragraph" w:customStyle="1" w:styleId="08F96A369A7549069D93D525F78E478D">
    <w:name w:val="08F96A369A7549069D93D525F78E478D"/>
    <w:rsid w:val="002806A5"/>
    <w:pPr>
      <w:widowControl w:val="0"/>
      <w:jc w:val="both"/>
    </w:pPr>
  </w:style>
  <w:style w:type="paragraph" w:customStyle="1" w:styleId="14D1F4AC22F0452893B4747EA0D9041F">
    <w:name w:val="14D1F4AC22F0452893B4747EA0D9041F"/>
    <w:rsid w:val="002806A5"/>
    <w:pPr>
      <w:widowControl w:val="0"/>
      <w:jc w:val="both"/>
    </w:pPr>
  </w:style>
  <w:style w:type="paragraph" w:customStyle="1" w:styleId="9B6F45DC213E40F2AADA035D06A11686">
    <w:name w:val="9B6F45DC213E40F2AADA035D06A11686"/>
    <w:rsid w:val="002806A5"/>
    <w:pPr>
      <w:widowControl w:val="0"/>
      <w:jc w:val="both"/>
    </w:pPr>
  </w:style>
  <w:style w:type="paragraph" w:customStyle="1" w:styleId="8621C0C3EB9B40E2AD36F5C256F5E315">
    <w:name w:val="8621C0C3EB9B40E2AD36F5C256F5E315"/>
    <w:rsid w:val="002806A5"/>
    <w:pPr>
      <w:widowControl w:val="0"/>
      <w:jc w:val="both"/>
    </w:pPr>
  </w:style>
  <w:style w:type="paragraph" w:customStyle="1" w:styleId="13CB354C12064F8D88C321908452C5EE">
    <w:name w:val="13CB354C12064F8D88C321908452C5EE"/>
    <w:rsid w:val="002806A5"/>
    <w:pPr>
      <w:widowControl w:val="0"/>
      <w:jc w:val="both"/>
    </w:pPr>
  </w:style>
  <w:style w:type="paragraph" w:customStyle="1" w:styleId="DD984A282FEC4045AE300EA506FB3CC6">
    <w:name w:val="DD984A282FEC4045AE300EA506FB3CC6"/>
    <w:rsid w:val="002806A5"/>
    <w:pPr>
      <w:widowControl w:val="0"/>
      <w:jc w:val="both"/>
    </w:pPr>
  </w:style>
  <w:style w:type="paragraph" w:customStyle="1" w:styleId="C8A3DABAE0864C3FB607C2DA993D92E4">
    <w:name w:val="C8A3DABAE0864C3FB607C2DA993D92E4"/>
    <w:rsid w:val="002806A5"/>
    <w:pPr>
      <w:widowControl w:val="0"/>
      <w:jc w:val="both"/>
    </w:pPr>
  </w:style>
  <w:style w:type="paragraph" w:customStyle="1" w:styleId="72AD610E5D344DBCA727431FF1BD777A">
    <w:name w:val="72AD610E5D344DBCA727431FF1BD777A"/>
    <w:rsid w:val="002806A5"/>
    <w:pPr>
      <w:widowControl w:val="0"/>
      <w:jc w:val="both"/>
    </w:pPr>
  </w:style>
  <w:style w:type="paragraph" w:customStyle="1" w:styleId="B18C4D9BB8E24179B85302C053AE35F5">
    <w:name w:val="B18C4D9BB8E24179B85302C053AE35F5"/>
    <w:rsid w:val="002806A5"/>
    <w:pPr>
      <w:widowControl w:val="0"/>
      <w:jc w:val="both"/>
    </w:pPr>
  </w:style>
  <w:style w:type="paragraph" w:customStyle="1" w:styleId="A33057A771E04EBD9EAC3A51584AD557">
    <w:name w:val="A33057A771E04EBD9EAC3A51584AD557"/>
    <w:rsid w:val="002806A5"/>
    <w:pPr>
      <w:widowControl w:val="0"/>
      <w:jc w:val="both"/>
    </w:pPr>
  </w:style>
  <w:style w:type="paragraph" w:customStyle="1" w:styleId="A3B64E0D9F6646E2830620E1158B43FF">
    <w:name w:val="A3B64E0D9F6646E2830620E1158B43FF"/>
    <w:rsid w:val="002806A5"/>
    <w:pPr>
      <w:widowControl w:val="0"/>
      <w:jc w:val="both"/>
    </w:pPr>
  </w:style>
  <w:style w:type="paragraph" w:customStyle="1" w:styleId="9FCC75DA6D644F0BB15A0584BDDD5582">
    <w:name w:val="9FCC75DA6D644F0BB15A0584BDDD5582"/>
    <w:rsid w:val="002806A5"/>
    <w:pPr>
      <w:widowControl w:val="0"/>
      <w:jc w:val="both"/>
    </w:pPr>
  </w:style>
  <w:style w:type="paragraph" w:customStyle="1" w:styleId="DBD8EE12E0B54394B3B1B6EA533528D6">
    <w:name w:val="DBD8EE12E0B54394B3B1B6EA533528D6"/>
    <w:rsid w:val="002806A5"/>
    <w:pPr>
      <w:widowControl w:val="0"/>
      <w:jc w:val="both"/>
    </w:pPr>
  </w:style>
  <w:style w:type="paragraph" w:customStyle="1" w:styleId="16F1237689324C7F8F7B812A968DC382">
    <w:name w:val="16F1237689324C7F8F7B812A968DC382"/>
    <w:rsid w:val="002806A5"/>
    <w:pPr>
      <w:widowControl w:val="0"/>
      <w:jc w:val="both"/>
    </w:pPr>
  </w:style>
  <w:style w:type="paragraph" w:customStyle="1" w:styleId="65484E6C4E8D4BB9B3CF6FA0EB5A10CD">
    <w:name w:val="65484E6C4E8D4BB9B3CF6FA0EB5A10CD"/>
    <w:rsid w:val="002806A5"/>
    <w:pPr>
      <w:widowControl w:val="0"/>
      <w:jc w:val="both"/>
    </w:pPr>
  </w:style>
  <w:style w:type="paragraph" w:customStyle="1" w:styleId="820B5FB85FBB434CBE544B96561B3AC7">
    <w:name w:val="820B5FB85FBB434CBE544B96561B3AC7"/>
    <w:rsid w:val="002806A5"/>
    <w:pPr>
      <w:widowControl w:val="0"/>
      <w:jc w:val="both"/>
    </w:pPr>
  </w:style>
  <w:style w:type="paragraph" w:customStyle="1" w:styleId="DC0E4FD602134D6B9E46DE9F059CD445">
    <w:name w:val="DC0E4FD602134D6B9E46DE9F059CD445"/>
    <w:rsid w:val="002806A5"/>
    <w:pPr>
      <w:widowControl w:val="0"/>
      <w:jc w:val="both"/>
    </w:pPr>
  </w:style>
  <w:style w:type="paragraph" w:customStyle="1" w:styleId="3D3979E8C5CC4C61B76ADF217169AAD8">
    <w:name w:val="3D3979E8C5CC4C61B76ADF217169AAD8"/>
    <w:rsid w:val="002806A5"/>
    <w:pPr>
      <w:widowControl w:val="0"/>
      <w:jc w:val="both"/>
    </w:pPr>
  </w:style>
  <w:style w:type="paragraph" w:customStyle="1" w:styleId="12E704FF5AA24A9F9F2E55192EF95D55">
    <w:name w:val="12E704FF5AA24A9F9F2E55192EF95D55"/>
    <w:rsid w:val="002806A5"/>
    <w:pPr>
      <w:widowControl w:val="0"/>
      <w:jc w:val="both"/>
    </w:pPr>
  </w:style>
  <w:style w:type="paragraph" w:customStyle="1" w:styleId="858E2CA8815548C9B7D28971345099F7">
    <w:name w:val="858E2CA8815548C9B7D28971345099F7"/>
    <w:rsid w:val="002806A5"/>
    <w:pPr>
      <w:widowControl w:val="0"/>
      <w:jc w:val="both"/>
    </w:pPr>
  </w:style>
  <w:style w:type="paragraph" w:customStyle="1" w:styleId="ABF004FFB76A4668B4E9C4EB775AC4C5">
    <w:name w:val="ABF004FFB76A4668B4E9C4EB775AC4C5"/>
    <w:rsid w:val="002806A5"/>
    <w:pPr>
      <w:widowControl w:val="0"/>
      <w:jc w:val="both"/>
    </w:pPr>
  </w:style>
  <w:style w:type="paragraph" w:customStyle="1" w:styleId="3A7A6ABF295746E885BB6ADBE98C19C4">
    <w:name w:val="3A7A6ABF295746E885BB6ADBE98C19C4"/>
    <w:rsid w:val="002806A5"/>
    <w:pPr>
      <w:widowControl w:val="0"/>
      <w:jc w:val="both"/>
    </w:pPr>
  </w:style>
  <w:style w:type="paragraph" w:customStyle="1" w:styleId="3F64DC3632FD4A6287C7330F3AAEAA14">
    <w:name w:val="3F64DC3632FD4A6287C7330F3AAEAA14"/>
    <w:rsid w:val="002806A5"/>
    <w:pPr>
      <w:widowControl w:val="0"/>
      <w:jc w:val="both"/>
    </w:pPr>
  </w:style>
  <w:style w:type="paragraph" w:customStyle="1" w:styleId="5221DF331D324D1C889ACFD4C3416E8E">
    <w:name w:val="5221DF331D324D1C889ACFD4C3416E8E"/>
    <w:rsid w:val="002806A5"/>
    <w:pPr>
      <w:widowControl w:val="0"/>
      <w:jc w:val="both"/>
    </w:pPr>
  </w:style>
  <w:style w:type="paragraph" w:customStyle="1" w:styleId="6DBC777F66BD46DBB8623A52C8F5E70D">
    <w:name w:val="6DBC777F66BD46DBB8623A52C8F5E70D"/>
    <w:rsid w:val="002806A5"/>
    <w:pPr>
      <w:widowControl w:val="0"/>
      <w:jc w:val="both"/>
    </w:pPr>
  </w:style>
  <w:style w:type="paragraph" w:customStyle="1" w:styleId="D0411CF9FCC3458BB63C2EAE633E993D">
    <w:name w:val="D0411CF9FCC3458BB63C2EAE633E993D"/>
    <w:rsid w:val="002806A5"/>
    <w:pPr>
      <w:widowControl w:val="0"/>
      <w:jc w:val="both"/>
    </w:pPr>
  </w:style>
  <w:style w:type="paragraph" w:customStyle="1" w:styleId="2FE5C5433F7B4D4ABE48130BEA4DE92F">
    <w:name w:val="2FE5C5433F7B4D4ABE48130BEA4DE92F"/>
    <w:rsid w:val="002806A5"/>
    <w:pPr>
      <w:widowControl w:val="0"/>
      <w:jc w:val="both"/>
    </w:pPr>
  </w:style>
  <w:style w:type="paragraph" w:customStyle="1" w:styleId="136244E021904DC7A30E09C51B40DCB6">
    <w:name w:val="136244E021904DC7A30E09C51B40DCB6"/>
    <w:rsid w:val="002806A5"/>
    <w:pPr>
      <w:widowControl w:val="0"/>
      <w:jc w:val="both"/>
    </w:pPr>
  </w:style>
  <w:style w:type="paragraph" w:customStyle="1" w:styleId="07CEFB54C10B41D6A85DAD8469E222A6">
    <w:name w:val="07CEFB54C10B41D6A85DAD8469E222A6"/>
    <w:rsid w:val="002806A5"/>
    <w:pPr>
      <w:widowControl w:val="0"/>
      <w:jc w:val="both"/>
    </w:pPr>
  </w:style>
  <w:style w:type="paragraph" w:customStyle="1" w:styleId="33494986259A49E082C95C69DADBDC35">
    <w:name w:val="33494986259A49E082C95C69DADBDC35"/>
    <w:rsid w:val="002806A5"/>
    <w:pPr>
      <w:widowControl w:val="0"/>
      <w:jc w:val="both"/>
    </w:pPr>
  </w:style>
  <w:style w:type="paragraph" w:customStyle="1" w:styleId="77DC2E21A717461CB8AC0DBA8C1EE2D5">
    <w:name w:val="77DC2E21A717461CB8AC0DBA8C1EE2D5"/>
    <w:rsid w:val="002806A5"/>
    <w:pPr>
      <w:widowControl w:val="0"/>
      <w:jc w:val="both"/>
    </w:pPr>
  </w:style>
  <w:style w:type="paragraph" w:customStyle="1" w:styleId="6312C43A582B4F33A3748C94E71B7DCF">
    <w:name w:val="6312C43A582B4F33A3748C94E71B7DCF"/>
    <w:rsid w:val="002806A5"/>
    <w:pPr>
      <w:widowControl w:val="0"/>
      <w:jc w:val="both"/>
    </w:pPr>
  </w:style>
  <w:style w:type="paragraph" w:customStyle="1" w:styleId="3D7AC82B26E14E4D9ABA878BF3FEA87F">
    <w:name w:val="3D7AC82B26E14E4D9ABA878BF3FEA87F"/>
    <w:rsid w:val="002806A5"/>
    <w:pPr>
      <w:widowControl w:val="0"/>
      <w:jc w:val="both"/>
    </w:pPr>
  </w:style>
  <w:style w:type="paragraph" w:customStyle="1" w:styleId="21EE8F8E133B4B9681CAC63B12D92265">
    <w:name w:val="21EE8F8E133B4B9681CAC63B12D92265"/>
    <w:rsid w:val="002806A5"/>
    <w:pPr>
      <w:widowControl w:val="0"/>
      <w:jc w:val="both"/>
    </w:pPr>
  </w:style>
  <w:style w:type="paragraph" w:customStyle="1" w:styleId="3BD3FE6CBC914E3B82EA7F486118DA0B">
    <w:name w:val="3BD3FE6CBC914E3B82EA7F486118DA0B"/>
    <w:rsid w:val="002806A5"/>
    <w:pPr>
      <w:widowControl w:val="0"/>
      <w:jc w:val="both"/>
    </w:pPr>
  </w:style>
  <w:style w:type="paragraph" w:customStyle="1" w:styleId="7FBA09D6AD3847D89C4170B1742D8862">
    <w:name w:val="7FBA09D6AD3847D89C4170B1742D8862"/>
    <w:rsid w:val="002806A5"/>
    <w:pPr>
      <w:widowControl w:val="0"/>
      <w:jc w:val="both"/>
    </w:pPr>
  </w:style>
  <w:style w:type="paragraph" w:customStyle="1" w:styleId="95831282124F4507BFDC267900F73E21">
    <w:name w:val="95831282124F4507BFDC267900F73E21"/>
    <w:rsid w:val="002806A5"/>
    <w:pPr>
      <w:widowControl w:val="0"/>
      <w:jc w:val="both"/>
    </w:pPr>
  </w:style>
  <w:style w:type="paragraph" w:customStyle="1" w:styleId="9E456561E13E4424AD3A49992D769D1F">
    <w:name w:val="9E456561E13E4424AD3A49992D769D1F"/>
    <w:rsid w:val="002806A5"/>
    <w:pPr>
      <w:widowControl w:val="0"/>
      <w:jc w:val="both"/>
    </w:pPr>
  </w:style>
  <w:style w:type="paragraph" w:customStyle="1" w:styleId="FF98316552FB4C17B28681433AA4F4C4">
    <w:name w:val="FF98316552FB4C17B28681433AA4F4C4"/>
    <w:rsid w:val="002806A5"/>
    <w:pPr>
      <w:widowControl w:val="0"/>
      <w:jc w:val="both"/>
    </w:pPr>
  </w:style>
  <w:style w:type="paragraph" w:customStyle="1" w:styleId="CF9B10492CDB49AE8C7F19E436F500D3">
    <w:name w:val="CF9B10492CDB49AE8C7F19E436F500D3"/>
    <w:rsid w:val="002806A5"/>
    <w:pPr>
      <w:widowControl w:val="0"/>
      <w:jc w:val="both"/>
    </w:pPr>
  </w:style>
  <w:style w:type="paragraph" w:customStyle="1" w:styleId="FA16A067022943F98813693B0914ABD2">
    <w:name w:val="FA16A067022943F98813693B0914ABD2"/>
    <w:rsid w:val="002806A5"/>
    <w:pPr>
      <w:widowControl w:val="0"/>
      <w:jc w:val="both"/>
    </w:pPr>
  </w:style>
  <w:style w:type="paragraph" w:customStyle="1" w:styleId="634D84EA2A0C4473930FEA3A64F4DA94">
    <w:name w:val="634D84EA2A0C4473930FEA3A64F4DA94"/>
    <w:rsid w:val="002806A5"/>
    <w:pPr>
      <w:widowControl w:val="0"/>
      <w:jc w:val="both"/>
    </w:pPr>
  </w:style>
  <w:style w:type="paragraph" w:customStyle="1" w:styleId="4D996F3B07F4462A9B36520D8E29C327">
    <w:name w:val="4D996F3B07F4462A9B36520D8E29C327"/>
    <w:rsid w:val="002806A5"/>
    <w:pPr>
      <w:widowControl w:val="0"/>
      <w:jc w:val="both"/>
    </w:pPr>
  </w:style>
  <w:style w:type="paragraph" w:customStyle="1" w:styleId="F4DFF74505E4429C803D980426A12A4F">
    <w:name w:val="F4DFF74505E4429C803D980426A12A4F"/>
    <w:rsid w:val="002806A5"/>
    <w:pPr>
      <w:widowControl w:val="0"/>
      <w:jc w:val="both"/>
    </w:pPr>
  </w:style>
  <w:style w:type="paragraph" w:customStyle="1" w:styleId="D5FDDB09C48647C0AF1BD108F0E53008">
    <w:name w:val="D5FDDB09C48647C0AF1BD108F0E53008"/>
    <w:rsid w:val="002806A5"/>
    <w:pPr>
      <w:widowControl w:val="0"/>
      <w:jc w:val="both"/>
    </w:pPr>
  </w:style>
  <w:style w:type="paragraph" w:customStyle="1" w:styleId="E3864197DAEF4C6FA4E8DB4D42AB8547">
    <w:name w:val="E3864197DAEF4C6FA4E8DB4D42AB8547"/>
    <w:rsid w:val="002806A5"/>
    <w:pPr>
      <w:widowControl w:val="0"/>
      <w:jc w:val="both"/>
    </w:pPr>
  </w:style>
  <w:style w:type="paragraph" w:customStyle="1" w:styleId="3DD0C37098604D94932220A58632E3B2">
    <w:name w:val="3DD0C37098604D94932220A58632E3B2"/>
    <w:rsid w:val="002806A5"/>
    <w:pPr>
      <w:widowControl w:val="0"/>
      <w:jc w:val="both"/>
    </w:pPr>
  </w:style>
  <w:style w:type="paragraph" w:customStyle="1" w:styleId="0BE69835974843F3BCD372C94AFB37E9">
    <w:name w:val="0BE69835974843F3BCD372C94AFB37E9"/>
    <w:rsid w:val="002806A5"/>
    <w:pPr>
      <w:widowControl w:val="0"/>
      <w:jc w:val="both"/>
    </w:pPr>
  </w:style>
  <w:style w:type="paragraph" w:customStyle="1" w:styleId="AECB3B8B30154C958A687417AB9F2423">
    <w:name w:val="AECB3B8B30154C958A687417AB9F2423"/>
    <w:rsid w:val="002806A5"/>
    <w:pPr>
      <w:widowControl w:val="0"/>
      <w:jc w:val="both"/>
    </w:pPr>
  </w:style>
  <w:style w:type="paragraph" w:customStyle="1" w:styleId="11A33EFD47E64C9FAB51C93A486BCC1A">
    <w:name w:val="11A33EFD47E64C9FAB51C93A486BCC1A"/>
    <w:rsid w:val="002806A5"/>
    <w:pPr>
      <w:widowControl w:val="0"/>
      <w:jc w:val="both"/>
    </w:pPr>
  </w:style>
  <w:style w:type="paragraph" w:customStyle="1" w:styleId="71D2BC7523F4405284D8616389314C49">
    <w:name w:val="71D2BC7523F4405284D8616389314C49"/>
    <w:rsid w:val="002806A5"/>
    <w:pPr>
      <w:widowControl w:val="0"/>
      <w:jc w:val="both"/>
    </w:pPr>
  </w:style>
  <w:style w:type="paragraph" w:customStyle="1" w:styleId="793D56901D524BE6A26390BF4670D137">
    <w:name w:val="793D56901D524BE6A26390BF4670D137"/>
    <w:rsid w:val="002806A5"/>
    <w:pPr>
      <w:widowControl w:val="0"/>
      <w:jc w:val="both"/>
    </w:pPr>
  </w:style>
  <w:style w:type="paragraph" w:customStyle="1" w:styleId="B68EFBF4778142B09D7EAB170E402705">
    <w:name w:val="B68EFBF4778142B09D7EAB170E402705"/>
    <w:rsid w:val="002806A5"/>
    <w:pPr>
      <w:widowControl w:val="0"/>
      <w:jc w:val="both"/>
    </w:pPr>
  </w:style>
  <w:style w:type="paragraph" w:customStyle="1" w:styleId="1434FC9119314C2B852BAD4B35547E2C">
    <w:name w:val="1434FC9119314C2B852BAD4B35547E2C"/>
    <w:rsid w:val="002806A5"/>
    <w:pPr>
      <w:widowControl w:val="0"/>
      <w:jc w:val="both"/>
    </w:pPr>
  </w:style>
  <w:style w:type="paragraph" w:customStyle="1" w:styleId="6D2BDCC26F7A4F29A00A4E29CCADA95F">
    <w:name w:val="6D2BDCC26F7A4F29A00A4E29CCADA95F"/>
    <w:rsid w:val="002806A5"/>
    <w:pPr>
      <w:widowControl w:val="0"/>
      <w:jc w:val="both"/>
    </w:pPr>
  </w:style>
  <w:style w:type="paragraph" w:customStyle="1" w:styleId="74320DB13E4045A3B859586B1B380862">
    <w:name w:val="74320DB13E4045A3B859586B1B380862"/>
    <w:rsid w:val="002806A5"/>
    <w:pPr>
      <w:widowControl w:val="0"/>
      <w:jc w:val="both"/>
    </w:pPr>
  </w:style>
  <w:style w:type="paragraph" w:customStyle="1" w:styleId="955D43B14B0E454EB16B2A2ED98A97BC">
    <w:name w:val="955D43B14B0E454EB16B2A2ED98A97BC"/>
    <w:rsid w:val="002806A5"/>
    <w:pPr>
      <w:widowControl w:val="0"/>
      <w:jc w:val="both"/>
    </w:pPr>
  </w:style>
  <w:style w:type="paragraph" w:customStyle="1" w:styleId="9AFCFDD11496463EB621AF90A2A4EFA0">
    <w:name w:val="9AFCFDD11496463EB621AF90A2A4EFA0"/>
    <w:rsid w:val="002806A5"/>
    <w:pPr>
      <w:widowControl w:val="0"/>
      <w:jc w:val="both"/>
    </w:pPr>
  </w:style>
  <w:style w:type="paragraph" w:customStyle="1" w:styleId="53A3F515E1124A1592010FEB2AF33B13">
    <w:name w:val="53A3F515E1124A1592010FEB2AF33B13"/>
    <w:rsid w:val="002806A5"/>
    <w:pPr>
      <w:widowControl w:val="0"/>
      <w:jc w:val="both"/>
    </w:pPr>
  </w:style>
  <w:style w:type="paragraph" w:customStyle="1" w:styleId="E485C514C00D40FEA862F1E2ED91AA0A">
    <w:name w:val="E485C514C00D40FEA862F1E2ED91AA0A"/>
    <w:rsid w:val="002806A5"/>
    <w:pPr>
      <w:widowControl w:val="0"/>
      <w:jc w:val="both"/>
    </w:pPr>
  </w:style>
  <w:style w:type="paragraph" w:customStyle="1" w:styleId="34E783B7AC4249869F533419B8FC8868">
    <w:name w:val="34E783B7AC4249869F533419B8FC8868"/>
    <w:rsid w:val="002806A5"/>
    <w:pPr>
      <w:widowControl w:val="0"/>
      <w:jc w:val="both"/>
    </w:pPr>
  </w:style>
  <w:style w:type="paragraph" w:customStyle="1" w:styleId="A2207B496F7D45A5A6AF77A2FBB24088">
    <w:name w:val="A2207B496F7D45A5A6AF77A2FBB24088"/>
    <w:rsid w:val="002806A5"/>
    <w:pPr>
      <w:widowControl w:val="0"/>
      <w:jc w:val="both"/>
    </w:pPr>
  </w:style>
  <w:style w:type="paragraph" w:customStyle="1" w:styleId="87D49509279E4F2CBB7D97ADCFE9D374">
    <w:name w:val="87D49509279E4F2CBB7D97ADCFE9D374"/>
    <w:rsid w:val="002806A5"/>
    <w:pPr>
      <w:widowControl w:val="0"/>
      <w:jc w:val="both"/>
    </w:pPr>
  </w:style>
  <w:style w:type="paragraph" w:customStyle="1" w:styleId="9FDA83F72CF7407B95D0E6677600694F">
    <w:name w:val="9FDA83F72CF7407B95D0E6677600694F"/>
    <w:rsid w:val="002806A5"/>
    <w:pPr>
      <w:widowControl w:val="0"/>
      <w:jc w:val="both"/>
    </w:pPr>
  </w:style>
  <w:style w:type="paragraph" w:customStyle="1" w:styleId="55E8C125502742AF8C346A03DE398673">
    <w:name w:val="55E8C125502742AF8C346A03DE398673"/>
    <w:rsid w:val="002806A5"/>
    <w:pPr>
      <w:widowControl w:val="0"/>
      <w:jc w:val="both"/>
    </w:pPr>
  </w:style>
  <w:style w:type="paragraph" w:customStyle="1" w:styleId="71F3BBB2FDD64D33A61672D393D34F2E">
    <w:name w:val="71F3BBB2FDD64D33A61672D393D34F2E"/>
    <w:rsid w:val="002806A5"/>
    <w:pPr>
      <w:widowControl w:val="0"/>
      <w:jc w:val="both"/>
    </w:pPr>
  </w:style>
  <w:style w:type="paragraph" w:customStyle="1" w:styleId="584F69F3A10D4094BCEE1897780F192F">
    <w:name w:val="584F69F3A10D4094BCEE1897780F192F"/>
    <w:rsid w:val="002806A5"/>
    <w:pPr>
      <w:widowControl w:val="0"/>
      <w:jc w:val="both"/>
    </w:pPr>
  </w:style>
  <w:style w:type="paragraph" w:customStyle="1" w:styleId="CB34D8DBA0A9436EBA1D163FB7FCBB7B">
    <w:name w:val="CB34D8DBA0A9436EBA1D163FB7FCBB7B"/>
    <w:rsid w:val="002806A5"/>
    <w:pPr>
      <w:widowControl w:val="0"/>
      <w:jc w:val="both"/>
    </w:pPr>
  </w:style>
  <w:style w:type="paragraph" w:customStyle="1" w:styleId="1F8889D75056460A8B238BAE394ECBAD">
    <w:name w:val="1F8889D75056460A8B238BAE394ECBAD"/>
    <w:rsid w:val="002806A5"/>
    <w:pPr>
      <w:widowControl w:val="0"/>
      <w:jc w:val="both"/>
    </w:pPr>
  </w:style>
  <w:style w:type="paragraph" w:customStyle="1" w:styleId="969650490D85413D884AF4728FD6E8E3">
    <w:name w:val="969650490D85413D884AF4728FD6E8E3"/>
    <w:rsid w:val="002806A5"/>
    <w:pPr>
      <w:widowControl w:val="0"/>
      <w:jc w:val="both"/>
    </w:pPr>
  </w:style>
  <w:style w:type="paragraph" w:customStyle="1" w:styleId="EC00D79B2EA944B88034B9A25083B705">
    <w:name w:val="EC00D79B2EA944B88034B9A25083B705"/>
    <w:rsid w:val="002806A5"/>
    <w:pPr>
      <w:widowControl w:val="0"/>
      <w:jc w:val="both"/>
    </w:pPr>
  </w:style>
  <w:style w:type="paragraph" w:customStyle="1" w:styleId="E97C99F1BC694ABA8B74996F74A5E4F8">
    <w:name w:val="E97C99F1BC694ABA8B74996F74A5E4F8"/>
    <w:rsid w:val="002806A5"/>
    <w:pPr>
      <w:widowControl w:val="0"/>
      <w:jc w:val="both"/>
    </w:pPr>
  </w:style>
  <w:style w:type="paragraph" w:customStyle="1" w:styleId="D6257E5A0A224E8F8586460D608A96E9">
    <w:name w:val="D6257E5A0A224E8F8586460D608A96E9"/>
    <w:rsid w:val="002806A5"/>
    <w:pPr>
      <w:widowControl w:val="0"/>
      <w:jc w:val="both"/>
    </w:pPr>
  </w:style>
  <w:style w:type="paragraph" w:customStyle="1" w:styleId="7D8FDB8AA2EA4190A4A136EB0ED44189">
    <w:name w:val="7D8FDB8AA2EA4190A4A136EB0ED44189"/>
    <w:rsid w:val="002806A5"/>
    <w:pPr>
      <w:widowControl w:val="0"/>
      <w:jc w:val="both"/>
    </w:pPr>
  </w:style>
  <w:style w:type="paragraph" w:customStyle="1" w:styleId="F1F94F250B8D476AB544216017277555">
    <w:name w:val="F1F94F250B8D476AB544216017277555"/>
    <w:rsid w:val="002806A5"/>
    <w:pPr>
      <w:widowControl w:val="0"/>
      <w:jc w:val="both"/>
    </w:pPr>
  </w:style>
  <w:style w:type="paragraph" w:customStyle="1" w:styleId="A7385D5973D74ABB81B939968DA51F9F">
    <w:name w:val="A7385D5973D74ABB81B939968DA51F9F"/>
    <w:rsid w:val="002806A5"/>
    <w:pPr>
      <w:widowControl w:val="0"/>
      <w:jc w:val="both"/>
    </w:pPr>
  </w:style>
  <w:style w:type="paragraph" w:customStyle="1" w:styleId="DEF44EEEAD714305A696303AE05D7BE4">
    <w:name w:val="DEF44EEEAD714305A696303AE05D7BE4"/>
    <w:rsid w:val="002806A5"/>
    <w:pPr>
      <w:widowControl w:val="0"/>
      <w:jc w:val="both"/>
    </w:pPr>
  </w:style>
  <w:style w:type="paragraph" w:customStyle="1" w:styleId="AA91E0A12A6246ECB8E905BE85E464B8">
    <w:name w:val="AA91E0A12A6246ECB8E905BE85E464B8"/>
    <w:rsid w:val="002806A5"/>
    <w:pPr>
      <w:widowControl w:val="0"/>
      <w:jc w:val="both"/>
    </w:pPr>
  </w:style>
  <w:style w:type="paragraph" w:customStyle="1" w:styleId="93C3B648F77C4C15829BF5B78A82DAF7">
    <w:name w:val="93C3B648F77C4C15829BF5B78A82DAF7"/>
    <w:rsid w:val="002806A5"/>
    <w:pPr>
      <w:widowControl w:val="0"/>
      <w:jc w:val="both"/>
    </w:pPr>
  </w:style>
  <w:style w:type="paragraph" w:customStyle="1" w:styleId="9FC59FA887864C97969BD3CE20AE0749">
    <w:name w:val="9FC59FA887864C97969BD3CE20AE0749"/>
    <w:rsid w:val="002806A5"/>
    <w:pPr>
      <w:widowControl w:val="0"/>
      <w:jc w:val="both"/>
    </w:pPr>
  </w:style>
  <w:style w:type="paragraph" w:customStyle="1" w:styleId="09B6540A37F3479A9299415369B3A6BF">
    <w:name w:val="09B6540A37F3479A9299415369B3A6BF"/>
    <w:rsid w:val="002806A5"/>
    <w:pPr>
      <w:widowControl w:val="0"/>
      <w:jc w:val="both"/>
    </w:pPr>
  </w:style>
  <w:style w:type="paragraph" w:customStyle="1" w:styleId="620164C8A8834520AA92CF0B0EBF8DF1">
    <w:name w:val="620164C8A8834520AA92CF0B0EBF8DF1"/>
    <w:rsid w:val="002806A5"/>
    <w:pPr>
      <w:widowControl w:val="0"/>
      <w:jc w:val="both"/>
    </w:pPr>
  </w:style>
  <w:style w:type="paragraph" w:customStyle="1" w:styleId="EB3BCBEF39B246BB9940751ADF5B61D4">
    <w:name w:val="EB3BCBEF39B246BB9940751ADF5B61D4"/>
    <w:rsid w:val="002806A5"/>
    <w:pPr>
      <w:widowControl w:val="0"/>
      <w:jc w:val="both"/>
    </w:pPr>
  </w:style>
  <w:style w:type="paragraph" w:customStyle="1" w:styleId="582AE5681D2B48E4BA8335B5F3F1EDFE">
    <w:name w:val="582AE5681D2B48E4BA8335B5F3F1EDFE"/>
    <w:rsid w:val="002806A5"/>
    <w:pPr>
      <w:widowControl w:val="0"/>
      <w:jc w:val="both"/>
    </w:pPr>
  </w:style>
  <w:style w:type="paragraph" w:customStyle="1" w:styleId="4FF899B793064C0E958168A14B12B6DC">
    <w:name w:val="4FF899B793064C0E958168A14B12B6DC"/>
    <w:rsid w:val="002806A5"/>
    <w:pPr>
      <w:widowControl w:val="0"/>
      <w:jc w:val="both"/>
    </w:pPr>
  </w:style>
  <w:style w:type="paragraph" w:customStyle="1" w:styleId="D25B2079AF46422A9B1330CD242A627A">
    <w:name w:val="D25B2079AF46422A9B1330CD242A627A"/>
    <w:rsid w:val="002806A5"/>
    <w:pPr>
      <w:widowControl w:val="0"/>
      <w:jc w:val="both"/>
    </w:pPr>
  </w:style>
  <w:style w:type="paragraph" w:customStyle="1" w:styleId="56C286524F4F4F569C5B27A7E56FDF12">
    <w:name w:val="56C286524F4F4F569C5B27A7E56FDF12"/>
    <w:rsid w:val="002806A5"/>
    <w:pPr>
      <w:widowControl w:val="0"/>
      <w:jc w:val="both"/>
    </w:pPr>
  </w:style>
  <w:style w:type="paragraph" w:customStyle="1" w:styleId="D971324200764440BDC9C2ACC706DE0C">
    <w:name w:val="D971324200764440BDC9C2ACC706DE0C"/>
    <w:rsid w:val="002806A5"/>
    <w:pPr>
      <w:widowControl w:val="0"/>
      <w:jc w:val="both"/>
    </w:pPr>
  </w:style>
  <w:style w:type="paragraph" w:customStyle="1" w:styleId="647D797C0171462A99DD0CE824DD543D">
    <w:name w:val="647D797C0171462A99DD0CE824DD543D"/>
    <w:rsid w:val="002806A5"/>
    <w:pPr>
      <w:widowControl w:val="0"/>
      <w:jc w:val="both"/>
    </w:pPr>
  </w:style>
  <w:style w:type="paragraph" w:customStyle="1" w:styleId="9524931A6D554865BA85E74C9946F00A">
    <w:name w:val="9524931A6D554865BA85E74C9946F00A"/>
    <w:rsid w:val="002806A5"/>
    <w:pPr>
      <w:widowControl w:val="0"/>
      <w:jc w:val="both"/>
    </w:pPr>
  </w:style>
  <w:style w:type="paragraph" w:customStyle="1" w:styleId="4933792BAB1349CBAC97CEE8CC153FA2">
    <w:name w:val="4933792BAB1349CBAC97CEE8CC153FA2"/>
    <w:rsid w:val="002806A5"/>
    <w:pPr>
      <w:widowControl w:val="0"/>
      <w:jc w:val="both"/>
    </w:pPr>
  </w:style>
  <w:style w:type="paragraph" w:customStyle="1" w:styleId="358A2CE703584282A26234711696685A">
    <w:name w:val="358A2CE703584282A26234711696685A"/>
    <w:rsid w:val="002806A5"/>
    <w:pPr>
      <w:widowControl w:val="0"/>
      <w:jc w:val="both"/>
    </w:pPr>
  </w:style>
  <w:style w:type="paragraph" w:customStyle="1" w:styleId="646BF8E1215D408EA37FF6B528314A6D">
    <w:name w:val="646BF8E1215D408EA37FF6B528314A6D"/>
    <w:rsid w:val="002806A5"/>
    <w:pPr>
      <w:widowControl w:val="0"/>
      <w:jc w:val="both"/>
    </w:pPr>
  </w:style>
  <w:style w:type="paragraph" w:customStyle="1" w:styleId="68D743E903D547FD9BA595EAA76005C1">
    <w:name w:val="68D743E903D547FD9BA595EAA76005C1"/>
    <w:rsid w:val="002806A5"/>
    <w:pPr>
      <w:widowControl w:val="0"/>
      <w:jc w:val="both"/>
    </w:pPr>
  </w:style>
  <w:style w:type="paragraph" w:customStyle="1" w:styleId="EE32DE2C8658443C8F3ACF09319AD039">
    <w:name w:val="EE32DE2C8658443C8F3ACF09319AD039"/>
    <w:rsid w:val="002806A5"/>
    <w:pPr>
      <w:widowControl w:val="0"/>
      <w:jc w:val="both"/>
    </w:pPr>
  </w:style>
  <w:style w:type="paragraph" w:customStyle="1" w:styleId="471E5162D46A4288A5A892F384256FB5">
    <w:name w:val="471E5162D46A4288A5A892F384256FB5"/>
    <w:rsid w:val="002806A5"/>
    <w:pPr>
      <w:widowControl w:val="0"/>
      <w:jc w:val="both"/>
    </w:pPr>
  </w:style>
  <w:style w:type="paragraph" w:customStyle="1" w:styleId="41E35D98143643CCBD964943001DE843">
    <w:name w:val="41E35D98143643CCBD964943001DE843"/>
    <w:rsid w:val="002806A5"/>
    <w:pPr>
      <w:widowControl w:val="0"/>
      <w:jc w:val="both"/>
    </w:pPr>
  </w:style>
  <w:style w:type="paragraph" w:customStyle="1" w:styleId="CAB220FB97EC480F9046BE0CD6B4BEBD">
    <w:name w:val="CAB220FB97EC480F9046BE0CD6B4BEBD"/>
    <w:rsid w:val="002806A5"/>
    <w:pPr>
      <w:widowControl w:val="0"/>
      <w:jc w:val="both"/>
    </w:pPr>
  </w:style>
  <w:style w:type="paragraph" w:customStyle="1" w:styleId="427DF075EB4446649CE920D1A38722AC">
    <w:name w:val="427DF075EB4446649CE920D1A38722AC"/>
    <w:rsid w:val="002806A5"/>
    <w:pPr>
      <w:widowControl w:val="0"/>
      <w:jc w:val="both"/>
    </w:pPr>
  </w:style>
  <w:style w:type="paragraph" w:customStyle="1" w:styleId="0C650953F90F4C77B0B784CAE281763D">
    <w:name w:val="0C650953F90F4C77B0B784CAE281763D"/>
    <w:rsid w:val="002806A5"/>
    <w:pPr>
      <w:widowControl w:val="0"/>
      <w:jc w:val="both"/>
    </w:pPr>
  </w:style>
  <w:style w:type="paragraph" w:customStyle="1" w:styleId="58D2891074C84DA2B57E0C467E0ECA1C">
    <w:name w:val="58D2891074C84DA2B57E0C467E0ECA1C"/>
    <w:rsid w:val="002806A5"/>
    <w:pPr>
      <w:widowControl w:val="0"/>
      <w:jc w:val="both"/>
    </w:pPr>
  </w:style>
  <w:style w:type="paragraph" w:customStyle="1" w:styleId="A98F2A166DE9476297D6CEE6D59DA4C6">
    <w:name w:val="A98F2A166DE9476297D6CEE6D59DA4C6"/>
    <w:rsid w:val="002806A5"/>
    <w:pPr>
      <w:widowControl w:val="0"/>
      <w:jc w:val="both"/>
    </w:pPr>
  </w:style>
  <w:style w:type="paragraph" w:customStyle="1" w:styleId="F515055511084D1798389C2E24DB3D4C">
    <w:name w:val="F515055511084D1798389C2E24DB3D4C"/>
    <w:rsid w:val="002806A5"/>
    <w:pPr>
      <w:widowControl w:val="0"/>
      <w:jc w:val="both"/>
    </w:pPr>
  </w:style>
  <w:style w:type="paragraph" w:customStyle="1" w:styleId="A8591B8B56E6453B9FFE04E3D63CF66B">
    <w:name w:val="A8591B8B56E6453B9FFE04E3D63CF66B"/>
    <w:rsid w:val="002806A5"/>
    <w:pPr>
      <w:widowControl w:val="0"/>
      <w:jc w:val="both"/>
    </w:pPr>
  </w:style>
  <w:style w:type="paragraph" w:customStyle="1" w:styleId="24CB3734A45A4D22BE37D09F07540455">
    <w:name w:val="24CB3734A45A4D22BE37D09F07540455"/>
    <w:rsid w:val="002806A5"/>
    <w:pPr>
      <w:widowControl w:val="0"/>
      <w:jc w:val="both"/>
    </w:pPr>
  </w:style>
  <w:style w:type="paragraph" w:customStyle="1" w:styleId="694D3F6DBAC54BC89119ECE473F2E363">
    <w:name w:val="694D3F6DBAC54BC89119ECE473F2E363"/>
    <w:rsid w:val="002806A5"/>
    <w:pPr>
      <w:widowControl w:val="0"/>
      <w:jc w:val="both"/>
    </w:pPr>
  </w:style>
  <w:style w:type="paragraph" w:customStyle="1" w:styleId="90956E9ACAD84B94B6935073AB6660BC">
    <w:name w:val="90956E9ACAD84B94B6935073AB6660BC"/>
    <w:rsid w:val="002806A5"/>
    <w:pPr>
      <w:widowControl w:val="0"/>
      <w:jc w:val="both"/>
    </w:pPr>
  </w:style>
  <w:style w:type="paragraph" w:customStyle="1" w:styleId="CDED697D5AA2414A92EC1EF621897E25">
    <w:name w:val="CDED697D5AA2414A92EC1EF621897E25"/>
    <w:rsid w:val="002806A5"/>
    <w:pPr>
      <w:widowControl w:val="0"/>
      <w:jc w:val="both"/>
    </w:pPr>
  </w:style>
  <w:style w:type="paragraph" w:customStyle="1" w:styleId="31E34A6D9BA04E9F81F50004CA2F2748">
    <w:name w:val="31E34A6D9BA04E9F81F50004CA2F2748"/>
    <w:rsid w:val="002806A5"/>
    <w:pPr>
      <w:widowControl w:val="0"/>
      <w:jc w:val="both"/>
    </w:pPr>
  </w:style>
  <w:style w:type="paragraph" w:customStyle="1" w:styleId="70C3D3656F714D8D8B0FA7C910340060">
    <w:name w:val="70C3D3656F714D8D8B0FA7C910340060"/>
    <w:rsid w:val="002806A5"/>
    <w:pPr>
      <w:widowControl w:val="0"/>
      <w:jc w:val="both"/>
    </w:pPr>
  </w:style>
  <w:style w:type="paragraph" w:customStyle="1" w:styleId="1F79BB17842949A29209789BACAE6D19">
    <w:name w:val="1F79BB17842949A29209789BACAE6D19"/>
    <w:rsid w:val="002806A5"/>
    <w:pPr>
      <w:widowControl w:val="0"/>
      <w:jc w:val="both"/>
    </w:pPr>
  </w:style>
  <w:style w:type="paragraph" w:customStyle="1" w:styleId="DD0DA3AEE02247CE915E2E3AF4ACD7B3">
    <w:name w:val="DD0DA3AEE02247CE915E2E3AF4ACD7B3"/>
    <w:rsid w:val="002806A5"/>
    <w:pPr>
      <w:widowControl w:val="0"/>
      <w:jc w:val="both"/>
    </w:pPr>
  </w:style>
  <w:style w:type="paragraph" w:customStyle="1" w:styleId="5569EFDABA49411BAB0CC0810A681A5E">
    <w:name w:val="5569EFDABA49411BAB0CC0810A681A5E"/>
    <w:rsid w:val="002806A5"/>
    <w:pPr>
      <w:widowControl w:val="0"/>
      <w:jc w:val="both"/>
    </w:pPr>
  </w:style>
  <w:style w:type="paragraph" w:customStyle="1" w:styleId="BBF816D2BBBB415D8DA04C49C0D03848">
    <w:name w:val="BBF816D2BBBB415D8DA04C49C0D03848"/>
    <w:rsid w:val="002806A5"/>
    <w:pPr>
      <w:widowControl w:val="0"/>
      <w:jc w:val="both"/>
    </w:pPr>
  </w:style>
  <w:style w:type="paragraph" w:customStyle="1" w:styleId="C747C6737FCE4BB2AF1A7AB113705A76">
    <w:name w:val="C747C6737FCE4BB2AF1A7AB113705A76"/>
    <w:rsid w:val="002806A5"/>
    <w:pPr>
      <w:widowControl w:val="0"/>
      <w:jc w:val="both"/>
    </w:pPr>
  </w:style>
  <w:style w:type="paragraph" w:customStyle="1" w:styleId="7CFA1F05C1CB46AB9899F05A49F37A46">
    <w:name w:val="7CFA1F05C1CB46AB9899F05A49F37A46"/>
    <w:rsid w:val="002806A5"/>
    <w:pPr>
      <w:widowControl w:val="0"/>
      <w:jc w:val="both"/>
    </w:pPr>
  </w:style>
  <w:style w:type="paragraph" w:customStyle="1" w:styleId="AF76028993814418A2EFF3044A582445">
    <w:name w:val="AF76028993814418A2EFF3044A582445"/>
    <w:rsid w:val="002806A5"/>
    <w:pPr>
      <w:widowControl w:val="0"/>
      <w:jc w:val="both"/>
    </w:pPr>
  </w:style>
  <w:style w:type="paragraph" w:customStyle="1" w:styleId="B7D00DC90A08496EAB87437B4FECE43C">
    <w:name w:val="B7D00DC90A08496EAB87437B4FECE43C"/>
    <w:rsid w:val="002806A5"/>
    <w:pPr>
      <w:widowControl w:val="0"/>
      <w:jc w:val="both"/>
    </w:pPr>
  </w:style>
  <w:style w:type="paragraph" w:customStyle="1" w:styleId="614D1F6E6B5744359BBD38D11394B7C7">
    <w:name w:val="614D1F6E6B5744359BBD38D11394B7C7"/>
    <w:rsid w:val="002806A5"/>
    <w:pPr>
      <w:widowControl w:val="0"/>
      <w:jc w:val="both"/>
    </w:pPr>
  </w:style>
  <w:style w:type="paragraph" w:customStyle="1" w:styleId="53034EB4458F40CD8A2FAD05D00AE268">
    <w:name w:val="53034EB4458F40CD8A2FAD05D00AE268"/>
    <w:rsid w:val="002806A5"/>
    <w:pPr>
      <w:widowControl w:val="0"/>
      <w:jc w:val="both"/>
    </w:pPr>
  </w:style>
  <w:style w:type="paragraph" w:customStyle="1" w:styleId="ACA0F724906A4C3AAC656C1AF360DA83">
    <w:name w:val="ACA0F724906A4C3AAC656C1AF360DA83"/>
    <w:rsid w:val="002806A5"/>
    <w:pPr>
      <w:widowControl w:val="0"/>
      <w:jc w:val="both"/>
    </w:pPr>
  </w:style>
  <w:style w:type="paragraph" w:customStyle="1" w:styleId="0290FCF1B05848ACB92F9B751F7573F2">
    <w:name w:val="0290FCF1B05848ACB92F9B751F7573F2"/>
    <w:rsid w:val="002806A5"/>
    <w:pPr>
      <w:widowControl w:val="0"/>
      <w:jc w:val="both"/>
    </w:pPr>
  </w:style>
  <w:style w:type="paragraph" w:customStyle="1" w:styleId="490EBF0BEBBD478B81AD6FF466551C4A">
    <w:name w:val="490EBF0BEBBD478B81AD6FF466551C4A"/>
    <w:rsid w:val="002806A5"/>
    <w:pPr>
      <w:widowControl w:val="0"/>
      <w:jc w:val="both"/>
    </w:pPr>
  </w:style>
  <w:style w:type="paragraph" w:customStyle="1" w:styleId="ABFEDA5772324589A626D9C2B2A56D60">
    <w:name w:val="ABFEDA5772324589A626D9C2B2A56D60"/>
    <w:rsid w:val="002806A5"/>
    <w:pPr>
      <w:widowControl w:val="0"/>
      <w:jc w:val="both"/>
    </w:pPr>
  </w:style>
  <w:style w:type="paragraph" w:customStyle="1" w:styleId="A2232BA01DA7426EB5AB99D3585AAF44">
    <w:name w:val="A2232BA01DA7426EB5AB99D3585AAF44"/>
    <w:rsid w:val="002806A5"/>
    <w:pPr>
      <w:widowControl w:val="0"/>
      <w:jc w:val="both"/>
    </w:pPr>
  </w:style>
  <w:style w:type="paragraph" w:customStyle="1" w:styleId="DFA96F15538D4FC7B43A62DC674BC9E4">
    <w:name w:val="DFA96F15538D4FC7B43A62DC674BC9E4"/>
    <w:rsid w:val="002806A5"/>
    <w:pPr>
      <w:widowControl w:val="0"/>
      <w:jc w:val="both"/>
    </w:pPr>
  </w:style>
  <w:style w:type="paragraph" w:customStyle="1" w:styleId="3BA1B2A8CF3F462F8B95FAD5421F818E">
    <w:name w:val="3BA1B2A8CF3F462F8B95FAD5421F818E"/>
    <w:rsid w:val="002806A5"/>
    <w:pPr>
      <w:widowControl w:val="0"/>
      <w:jc w:val="both"/>
    </w:pPr>
  </w:style>
  <w:style w:type="paragraph" w:customStyle="1" w:styleId="B40D41D79BA9456B9B6026165B077ACB">
    <w:name w:val="B40D41D79BA9456B9B6026165B077ACB"/>
    <w:rsid w:val="002806A5"/>
    <w:pPr>
      <w:widowControl w:val="0"/>
      <w:jc w:val="both"/>
    </w:pPr>
  </w:style>
  <w:style w:type="paragraph" w:customStyle="1" w:styleId="CDA5B56B9F994816924433CC9AE3E8F6">
    <w:name w:val="CDA5B56B9F994816924433CC9AE3E8F6"/>
    <w:rsid w:val="002806A5"/>
    <w:pPr>
      <w:widowControl w:val="0"/>
      <w:jc w:val="both"/>
    </w:pPr>
  </w:style>
  <w:style w:type="paragraph" w:customStyle="1" w:styleId="67DBF8B50ACF4956AB63A1926C0689C5">
    <w:name w:val="67DBF8B50ACF4956AB63A1926C0689C5"/>
    <w:rsid w:val="002806A5"/>
    <w:pPr>
      <w:widowControl w:val="0"/>
      <w:jc w:val="both"/>
    </w:pPr>
  </w:style>
  <w:style w:type="paragraph" w:customStyle="1" w:styleId="83896FAEB3F347E3856B3950E7A2D090">
    <w:name w:val="83896FAEB3F347E3856B3950E7A2D090"/>
    <w:rsid w:val="002806A5"/>
    <w:pPr>
      <w:widowControl w:val="0"/>
      <w:jc w:val="both"/>
    </w:pPr>
  </w:style>
  <w:style w:type="paragraph" w:customStyle="1" w:styleId="D07F0CB5ED7A48358870933718036E8C">
    <w:name w:val="D07F0CB5ED7A48358870933718036E8C"/>
    <w:rsid w:val="002806A5"/>
    <w:pPr>
      <w:widowControl w:val="0"/>
      <w:jc w:val="both"/>
    </w:pPr>
  </w:style>
  <w:style w:type="paragraph" w:customStyle="1" w:styleId="87CC3AB57D6B4C0B9B78859D9BDF2FED">
    <w:name w:val="87CC3AB57D6B4C0B9B78859D9BDF2FED"/>
    <w:rsid w:val="002806A5"/>
    <w:pPr>
      <w:widowControl w:val="0"/>
      <w:jc w:val="both"/>
    </w:pPr>
  </w:style>
  <w:style w:type="paragraph" w:customStyle="1" w:styleId="47F2163607B54F479C35492799B0F7B9">
    <w:name w:val="47F2163607B54F479C35492799B0F7B9"/>
    <w:rsid w:val="002806A5"/>
    <w:pPr>
      <w:widowControl w:val="0"/>
      <w:jc w:val="both"/>
    </w:pPr>
  </w:style>
  <w:style w:type="paragraph" w:customStyle="1" w:styleId="04F955663B784ABD86817AE9BE9A691A">
    <w:name w:val="04F955663B784ABD86817AE9BE9A691A"/>
    <w:rsid w:val="002806A5"/>
    <w:pPr>
      <w:widowControl w:val="0"/>
      <w:jc w:val="both"/>
    </w:pPr>
  </w:style>
  <w:style w:type="paragraph" w:customStyle="1" w:styleId="3ADA31A2854445DFA1D3928337FA875D">
    <w:name w:val="3ADA31A2854445DFA1D3928337FA875D"/>
    <w:rsid w:val="002806A5"/>
    <w:pPr>
      <w:widowControl w:val="0"/>
      <w:jc w:val="both"/>
    </w:pPr>
  </w:style>
  <w:style w:type="paragraph" w:customStyle="1" w:styleId="45A6008B31194C29AEE5F75669B664CD">
    <w:name w:val="45A6008B31194C29AEE5F75669B664CD"/>
    <w:rsid w:val="002806A5"/>
    <w:pPr>
      <w:widowControl w:val="0"/>
      <w:jc w:val="both"/>
    </w:pPr>
  </w:style>
  <w:style w:type="paragraph" w:customStyle="1" w:styleId="28DA6C7AF2DA4A10878B3F6FFC15CDF5">
    <w:name w:val="28DA6C7AF2DA4A10878B3F6FFC15CDF5"/>
    <w:rsid w:val="002806A5"/>
    <w:pPr>
      <w:widowControl w:val="0"/>
      <w:jc w:val="both"/>
    </w:pPr>
  </w:style>
  <w:style w:type="paragraph" w:customStyle="1" w:styleId="9184EF8536AC4943B653D1197B3B91C6">
    <w:name w:val="9184EF8536AC4943B653D1197B3B91C6"/>
    <w:rsid w:val="002806A5"/>
    <w:pPr>
      <w:widowControl w:val="0"/>
      <w:jc w:val="both"/>
    </w:pPr>
  </w:style>
  <w:style w:type="paragraph" w:customStyle="1" w:styleId="20A2731BC4E248DEA3C7E86826359277">
    <w:name w:val="20A2731BC4E248DEA3C7E86826359277"/>
    <w:rsid w:val="002806A5"/>
    <w:pPr>
      <w:widowControl w:val="0"/>
      <w:jc w:val="both"/>
    </w:pPr>
  </w:style>
  <w:style w:type="paragraph" w:customStyle="1" w:styleId="4B59B5FFF83549EF87DFC157F4F38D91">
    <w:name w:val="4B59B5FFF83549EF87DFC157F4F38D91"/>
    <w:rsid w:val="002806A5"/>
    <w:pPr>
      <w:widowControl w:val="0"/>
      <w:jc w:val="both"/>
    </w:pPr>
  </w:style>
  <w:style w:type="paragraph" w:customStyle="1" w:styleId="479F8B7619504504AC016BFE82DFAE94">
    <w:name w:val="479F8B7619504504AC016BFE82DFAE94"/>
    <w:rsid w:val="002806A5"/>
    <w:pPr>
      <w:widowControl w:val="0"/>
      <w:jc w:val="both"/>
    </w:pPr>
  </w:style>
  <w:style w:type="paragraph" w:customStyle="1" w:styleId="404474D0562349E398A2E7F382BAAECC">
    <w:name w:val="404474D0562349E398A2E7F382BAAECC"/>
    <w:rsid w:val="002806A5"/>
    <w:pPr>
      <w:widowControl w:val="0"/>
      <w:jc w:val="both"/>
    </w:pPr>
  </w:style>
  <w:style w:type="paragraph" w:customStyle="1" w:styleId="59B9861489E345F18AE5D318E0319746">
    <w:name w:val="59B9861489E345F18AE5D318E0319746"/>
    <w:rsid w:val="002806A5"/>
    <w:pPr>
      <w:widowControl w:val="0"/>
      <w:jc w:val="both"/>
    </w:pPr>
  </w:style>
  <w:style w:type="paragraph" w:customStyle="1" w:styleId="1DF1B3D8061E43A4B1088CD139C2DEA6">
    <w:name w:val="1DF1B3D8061E43A4B1088CD139C2DEA6"/>
    <w:rsid w:val="002806A5"/>
    <w:pPr>
      <w:widowControl w:val="0"/>
      <w:jc w:val="both"/>
    </w:pPr>
  </w:style>
  <w:style w:type="paragraph" w:customStyle="1" w:styleId="1493C7215FFC4B2D896A1D55CC593C81">
    <w:name w:val="1493C7215FFC4B2D896A1D55CC593C81"/>
    <w:rsid w:val="002806A5"/>
    <w:pPr>
      <w:widowControl w:val="0"/>
      <w:jc w:val="both"/>
    </w:pPr>
  </w:style>
  <w:style w:type="paragraph" w:customStyle="1" w:styleId="0BEE86B0E4C64BF0B1E379F6C2E6F33A">
    <w:name w:val="0BEE86B0E4C64BF0B1E379F6C2E6F33A"/>
    <w:rsid w:val="002806A5"/>
    <w:pPr>
      <w:widowControl w:val="0"/>
      <w:jc w:val="both"/>
    </w:pPr>
  </w:style>
  <w:style w:type="paragraph" w:customStyle="1" w:styleId="B36B0115BED64FF18F9AF8BC6A663107">
    <w:name w:val="B36B0115BED64FF18F9AF8BC6A663107"/>
    <w:rsid w:val="002806A5"/>
    <w:pPr>
      <w:widowControl w:val="0"/>
      <w:jc w:val="both"/>
    </w:pPr>
  </w:style>
  <w:style w:type="paragraph" w:customStyle="1" w:styleId="1DAEB7CE7D374C819225CF8C2165C75E">
    <w:name w:val="1DAEB7CE7D374C819225CF8C2165C75E"/>
    <w:rsid w:val="0007717F"/>
    <w:pPr>
      <w:widowControl w:val="0"/>
      <w:jc w:val="both"/>
    </w:pPr>
  </w:style>
  <w:style w:type="paragraph" w:customStyle="1" w:styleId="4C098AA4D0B442A096E22765878A48B0">
    <w:name w:val="4C098AA4D0B442A096E22765878A48B0"/>
    <w:rsid w:val="0007717F"/>
    <w:pPr>
      <w:widowControl w:val="0"/>
      <w:jc w:val="both"/>
    </w:pPr>
  </w:style>
  <w:style w:type="paragraph" w:customStyle="1" w:styleId="CE397F9CB12F4ADA9F5FD462E08FE2FB">
    <w:name w:val="CE397F9CB12F4ADA9F5FD462E08FE2FB"/>
    <w:rsid w:val="0007717F"/>
    <w:pPr>
      <w:widowControl w:val="0"/>
      <w:jc w:val="both"/>
    </w:pPr>
  </w:style>
  <w:style w:type="paragraph" w:customStyle="1" w:styleId="70F33DD79A5D4758A5A06A40B68F8A3C">
    <w:name w:val="70F33DD79A5D4758A5A06A40B68F8A3C"/>
    <w:rsid w:val="0007717F"/>
    <w:pPr>
      <w:widowControl w:val="0"/>
      <w:jc w:val="both"/>
    </w:pPr>
  </w:style>
  <w:style w:type="paragraph" w:customStyle="1" w:styleId="B0ABFC2BB5B341E2A33A55EEB690D571">
    <w:name w:val="B0ABFC2BB5B341E2A33A55EEB690D571"/>
    <w:rsid w:val="0007717F"/>
    <w:pPr>
      <w:widowControl w:val="0"/>
      <w:jc w:val="both"/>
    </w:pPr>
  </w:style>
  <w:style w:type="paragraph" w:customStyle="1" w:styleId="7370DF1550DD4FF2B7FBB1C5E57BCBE1">
    <w:name w:val="7370DF1550DD4FF2B7FBB1C5E57BCBE1"/>
    <w:rsid w:val="0007717F"/>
    <w:pPr>
      <w:widowControl w:val="0"/>
      <w:jc w:val="both"/>
    </w:pPr>
  </w:style>
  <w:style w:type="paragraph" w:customStyle="1" w:styleId="75D0DDF10CDA4350A7BFC226F6BDC09B">
    <w:name w:val="75D0DDF10CDA4350A7BFC226F6BDC09B"/>
    <w:rsid w:val="0007717F"/>
    <w:pPr>
      <w:widowControl w:val="0"/>
      <w:jc w:val="both"/>
    </w:pPr>
  </w:style>
  <w:style w:type="paragraph" w:customStyle="1" w:styleId="F4E7A332D377496BA658018A7DFB30FE">
    <w:name w:val="F4E7A332D377496BA658018A7DFB30FE"/>
    <w:rsid w:val="0007717F"/>
    <w:pPr>
      <w:widowControl w:val="0"/>
      <w:jc w:val="both"/>
    </w:pPr>
  </w:style>
  <w:style w:type="paragraph" w:customStyle="1" w:styleId="7797D8F18BAB4C2AB30440D8C4ED797B">
    <w:name w:val="7797D8F18BAB4C2AB30440D8C4ED797B"/>
    <w:rsid w:val="0007717F"/>
    <w:pPr>
      <w:widowControl w:val="0"/>
      <w:jc w:val="both"/>
    </w:pPr>
  </w:style>
  <w:style w:type="paragraph" w:customStyle="1" w:styleId="17854B0D41CB4FE9818591E0C25A421B">
    <w:name w:val="17854B0D41CB4FE9818591E0C25A421B"/>
    <w:rsid w:val="0007717F"/>
    <w:pPr>
      <w:widowControl w:val="0"/>
      <w:jc w:val="both"/>
    </w:pPr>
  </w:style>
  <w:style w:type="paragraph" w:customStyle="1" w:styleId="B9440A865EDA4E899EEEBC6020000F3F">
    <w:name w:val="B9440A865EDA4E899EEEBC6020000F3F"/>
    <w:rsid w:val="0007717F"/>
    <w:pPr>
      <w:widowControl w:val="0"/>
      <w:jc w:val="both"/>
    </w:pPr>
  </w:style>
  <w:style w:type="paragraph" w:customStyle="1" w:styleId="6A011039EB244512912CC04F5666E773">
    <w:name w:val="6A011039EB244512912CC04F5666E773"/>
    <w:rsid w:val="0007717F"/>
    <w:pPr>
      <w:widowControl w:val="0"/>
      <w:jc w:val="both"/>
    </w:pPr>
  </w:style>
  <w:style w:type="paragraph" w:customStyle="1" w:styleId="6D3AC05BBC724A528891176304DDA196">
    <w:name w:val="6D3AC05BBC724A528891176304DDA196"/>
    <w:rsid w:val="0007717F"/>
    <w:pPr>
      <w:widowControl w:val="0"/>
      <w:jc w:val="both"/>
    </w:pPr>
  </w:style>
  <w:style w:type="paragraph" w:customStyle="1" w:styleId="BAE48E316E434D8B96447B2DF2A18498">
    <w:name w:val="BAE48E316E434D8B96447B2DF2A18498"/>
    <w:rsid w:val="0007717F"/>
    <w:pPr>
      <w:widowControl w:val="0"/>
      <w:jc w:val="both"/>
    </w:pPr>
  </w:style>
  <w:style w:type="paragraph" w:customStyle="1" w:styleId="51480708CA094B94BCE7C6BA558AABA6">
    <w:name w:val="51480708CA094B94BCE7C6BA558AABA6"/>
    <w:rsid w:val="0007717F"/>
    <w:pPr>
      <w:widowControl w:val="0"/>
      <w:jc w:val="both"/>
    </w:pPr>
  </w:style>
  <w:style w:type="paragraph" w:customStyle="1" w:styleId="040EA36C8D0A4F64B43EA4EBD3D583E1">
    <w:name w:val="040EA36C8D0A4F64B43EA4EBD3D583E1"/>
    <w:rsid w:val="0007717F"/>
    <w:pPr>
      <w:widowControl w:val="0"/>
      <w:jc w:val="both"/>
    </w:pPr>
  </w:style>
  <w:style w:type="paragraph" w:customStyle="1" w:styleId="B88A0DD62BE5404FBA61AF4783E3D58A">
    <w:name w:val="B88A0DD62BE5404FBA61AF4783E3D58A"/>
    <w:rsid w:val="0007717F"/>
    <w:pPr>
      <w:widowControl w:val="0"/>
      <w:jc w:val="both"/>
    </w:pPr>
  </w:style>
  <w:style w:type="paragraph" w:customStyle="1" w:styleId="E1FCC49CCD804DC2A2F84741E3BEB09E">
    <w:name w:val="E1FCC49CCD804DC2A2F84741E3BEB09E"/>
    <w:rsid w:val="0007717F"/>
    <w:pPr>
      <w:widowControl w:val="0"/>
      <w:jc w:val="both"/>
    </w:pPr>
  </w:style>
  <w:style w:type="paragraph" w:customStyle="1" w:styleId="53529DB15F71484AB3947AF31F691BF9">
    <w:name w:val="53529DB15F71484AB3947AF31F691BF9"/>
    <w:rsid w:val="0007717F"/>
    <w:pPr>
      <w:widowControl w:val="0"/>
      <w:jc w:val="both"/>
    </w:pPr>
  </w:style>
  <w:style w:type="paragraph" w:customStyle="1" w:styleId="B0AF5CF8FD6848D8A2AE2CD254E7473C">
    <w:name w:val="B0AF5CF8FD6848D8A2AE2CD254E7473C"/>
    <w:rsid w:val="0007717F"/>
    <w:pPr>
      <w:widowControl w:val="0"/>
      <w:jc w:val="both"/>
    </w:pPr>
  </w:style>
  <w:style w:type="paragraph" w:customStyle="1" w:styleId="7A998CECF58C49838CB9602CB9EAC14A">
    <w:name w:val="7A998CECF58C49838CB9602CB9EAC14A"/>
    <w:rsid w:val="0007717F"/>
    <w:pPr>
      <w:widowControl w:val="0"/>
      <w:jc w:val="both"/>
    </w:pPr>
  </w:style>
  <w:style w:type="paragraph" w:customStyle="1" w:styleId="E1032946FE81479D98646057DC6AEA5B">
    <w:name w:val="E1032946FE81479D98646057DC6AEA5B"/>
    <w:rsid w:val="0007717F"/>
    <w:pPr>
      <w:widowControl w:val="0"/>
      <w:jc w:val="both"/>
    </w:pPr>
  </w:style>
  <w:style w:type="paragraph" w:customStyle="1" w:styleId="8D72E8F09B24481D95449F3D6792B4A1">
    <w:name w:val="8D72E8F09B24481D95449F3D6792B4A1"/>
    <w:rsid w:val="0007717F"/>
    <w:pPr>
      <w:widowControl w:val="0"/>
      <w:jc w:val="both"/>
    </w:pPr>
  </w:style>
  <w:style w:type="paragraph" w:customStyle="1" w:styleId="7BC1C37454114EDFA4C14602161CD4F2">
    <w:name w:val="7BC1C37454114EDFA4C14602161CD4F2"/>
    <w:rsid w:val="0007717F"/>
    <w:pPr>
      <w:widowControl w:val="0"/>
      <w:jc w:val="both"/>
    </w:pPr>
  </w:style>
  <w:style w:type="paragraph" w:customStyle="1" w:styleId="1B51A9E2BEE1431E8AF99042759F2185">
    <w:name w:val="1B51A9E2BEE1431E8AF99042759F2185"/>
    <w:rsid w:val="0007717F"/>
    <w:pPr>
      <w:widowControl w:val="0"/>
      <w:jc w:val="both"/>
    </w:pPr>
  </w:style>
  <w:style w:type="paragraph" w:customStyle="1" w:styleId="5D0960F556C44FFCBFD2211180BEDD04">
    <w:name w:val="5D0960F556C44FFCBFD2211180BEDD04"/>
    <w:rsid w:val="0007717F"/>
    <w:pPr>
      <w:widowControl w:val="0"/>
      <w:jc w:val="both"/>
    </w:pPr>
  </w:style>
  <w:style w:type="paragraph" w:customStyle="1" w:styleId="6C839AE80BCD41E293A44C2310508685">
    <w:name w:val="6C839AE80BCD41E293A44C2310508685"/>
    <w:rsid w:val="0007717F"/>
    <w:pPr>
      <w:widowControl w:val="0"/>
      <w:jc w:val="both"/>
    </w:pPr>
  </w:style>
  <w:style w:type="paragraph" w:customStyle="1" w:styleId="BCCA89524D814B7ABE3E0C6C95675858">
    <w:name w:val="BCCA89524D814B7ABE3E0C6C95675858"/>
    <w:rsid w:val="0007717F"/>
    <w:pPr>
      <w:widowControl w:val="0"/>
      <w:jc w:val="both"/>
    </w:pPr>
  </w:style>
  <w:style w:type="paragraph" w:customStyle="1" w:styleId="80FCAA9DE0944847A776A4236726CB99">
    <w:name w:val="80FCAA9DE0944847A776A4236726CB99"/>
    <w:rsid w:val="0007717F"/>
    <w:pPr>
      <w:widowControl w:val="0"/>
      <w:jc w:val="both"/>
    </w:pPr>
  </w:style>
  <w:style w:type="paragraph" w:customStyle="1" w:styleId="FE7AAA156E51432B9DDF6036F7CC88E4">
    <w:name w:val="FE7AAA156E51432B9DDF6036F7CC88E4"/>
    <w:rsid w:val="0007717F"/>
    <w:pPr>
      <w:widowControl w:val="0"/>
      <w:jc w:val="both"/>
    </w:pPr>
  </w:style>
  <w:style w:type="paragraph" w:customStyle="1" w:styleId="75485E5ED4A64315A7F19DF99E027E99">
    <w:name w:val="75485E5ED4A64315A7F19DF99E027E99"/>
    <w:rsid w:val="0007717F"/>
    <w:pPr>
      <w:widowControl w:val="0"/>
      <w:jc w:val="both"/>
    </w:pPr>
  </w:style>
  <w:style w:type="paragraph" w:customStyle="1" w:styleId="02D19461AAB84305B89D24C53B3A4C42">
    <w:name w:val="02D19461AAB84305B89D24C53B3A4C42"/>
    <w:rsid w:val="0007717F"/>
    <w:pPr>
      <w:widowControl w:val="0"/>
      <w:jc w:val="both"/>
    </w:pPr>
  </w:style>
  <w:style w:type="paragraph" w:customStyle="1" w:styleId="B707B59D5F1B4EBE8552E30B8798AC0E">
    <w:name w:val="B707B59D5F1B4EBE8552E30B8798AC0E"/>
    <w:rsid w:val="0007717F"/>
    <w:pPr>
      <w:widowControl w:val="0"/>
      <w:jc w:val="both"/>
    </w:pPr>
  </w:style>
  <w:style w:type="paragraph" w:customStyle="1" w:styleId="2C0E5E9F7F9D43F3A5E11E22AACD9AED">
    <w:name w:val="2C0E5E9F7F9D43F3A5E11E22AACD9AED"/>
    <w:rsid w:val="0007717F"/>
    <w:pPr>
      <w:widowControl w:val="0"/>
      <w:jc w:val="both"/>
    </w:pPr>
  </w:style>
  <w:style w:type="paragraph" w:customStyle="1" w:styleId="2D85763E752B4F81BE8508E779921078">
    <w:name w:val="2D85763E752B4F81BE8508E779921078"/>
    <w:rsid w:val="0007717F"/>
    <w:pPr>
      <w:widowControl w:val="0"/>
      <w:jc w:val="both"/>
    </w:pPr>
  </w:style>
  <w:style w:type="paragraph" w:customStyle="1" w:styleId="6FEB1EC36AE449ACA72A313AFE651D73">
    <w:name w:val="6FEB1EC36AE449ACA72A313AFE651D73"/>
    <w:rsid w:val="0007717F"/>
    <w:pPr>
      <w:widowControl w:val="0"/>
      <w:jc w:val="both"/>
    </w:pPr>
  </w:style>
  <w:style w:type="paragraph" w:customStyle="1" w:styleId="F68702AF561E46A8B849284DDA4C594A">
    <w:name w:val="F68702AF561E46A8B849284DDA4C594A"/>
    <w:rsid w:val="0007717F"/>
    <w:pPr>
      <w:widowControl w:val="0"/>
      <w:jc w:val="both"/>
    </w:pPr>
  </w:style>
  <w:style w:type="paragraph" w:customStyle="1" w:styleId="D3172CA0B7DC4CBA880FF2670F4FBE24">
    <w:name w:val="D3172CA0B7DC4CBA880FF2670F4FBE24"/>
    <w:rsid w:val="0007717F"/>
    <w:pPr>
      <w:widowControl w:val="0"/>
      <w:jc w:val="both"/>
    </w:pPr>
  </w:style>
  <w:style w:type="paragraph" w:customStyle="1" w:styleId="E9D05B03121C483F96D2724E47CACF7D">
    <w:name w:val="E9D05B03121C483F96D2724E47CACF7D"/>
    <w:rsid w:val="0007717F"/>
    <w:pPr>
      <w:widowControl w:val="0"/>
      <w:jc w:val="both"/>
    </w:pPr>
  </w:style>
  <w:style w:type="paragraph" w:customStyle="1" w:styleId="FCF38110558440BB88675F27AE718DCA">
    <w:name w:val="FCF38110558440BB88675F27AE718DCA"/>
    <w:rsid w:val="0007717F"/>
    <w:pPr>
      <w:widowControl w:val="0"/>
      <w:jc w:val="both"/>
    </w:pPr>
  </w:style>
  <w:style w:type="paragraph" w:customStyle="1" w:styleId="96127D868A2D4C3096527A8EE9E34FFF">
    <w:name w:val="96127D868A2D4C3096527A8EE9E34FFF"/>
    <w:rsid w:val="0007717F"/>
    <w:pPr>
      <w:widowControl w:val="0"/>
      <w:jc w:val="both"/>
    </w:pPr>
  </w:style>
  <w:style w:type="paragraph" w:customStyle="1" w:styleId="1757B4451D75426C85BCA40A46D05FAF">
    <w:name w:val="1757B4451D75426C85BCA40A46D05FAF"/>
    <w:rsid w:val="0007717F"/>
    <w:pPr>
      <w:widowControl w:val="0"/>
      <w:jc w:val="both"/>
    </w:pPr>
  </w:style>
  <w:style w:type="paragraph" w:customStyle="1" w:styleId="F5407EADBD16425B9A5812FFA1D23B30">
    <w:name w:val="F5407EADBD16425B9A5812FFA1D23B30"/>
    <w:rsid w:val="0007717F"/>
    <w:pPr>
      <w:widowControl w:val="0"/>
      <w:jc w:val="both"/>
    </w:pPr>
  </w:style>
  <w:style w:type="paragraph" w:customStyle="1" w:styleId="231F3472DA3E4A4E9D5B96A76740AB3D">
    <w:name w:val="231F3472DA3E4A4E9D5B96A76740AB3D"/>
    <w:rsid w:val="0007717F"/>
    <w:pPr>
      <w:widowControl w:val="0"/>
      <w:jc w:val="both"/>
    </w:pPr>
  </w:style>
  <w:style w:type="paragraph" w:customStyle="1" w:styleId="2B4C7B76514A4D2DA4EB2516E0E760F8">
    <w:name w:val="2B4C7B76514A4D2DA4EB2516E0E760F8"/>
    <w:rsid w:val="0007717F"/>
    <w:pPr>
      <w:widowControl w:val="0"/>
      <w:jc w:val="both"/>
    </w:pPr>
  </w:style>
  <w:style w:type="paragraph" w:customStyle="1" w:styleId="3C7A06EF8C064A38AFCC3E7E961576A2">
    <w:name w:val="3C7A06EF8C064A38AFCC3E7E961576A2"/>
    <w:rsid w:val="0007717F"/>
    <w:pPr>
      <w:widowControl w:val="0"/>
      <w:jc w:val="both"/>
    </w:pPr>
  </w:style>
  <w:style w:type="paragraph" w:customStyle="1" w:styleId="7B58F1D4894C43C28A90BCC1DDE9EF54">
    <w:name w:val="7B58F1D4894C43C28A90BCC1DDE9EF54"/>
    <w:rsid w:val="0007717F"/>
    <w:pPr>
      <w:widowControl w:val="0"/>
      <w:jc w:val="both"/>
    </w:pPr>
  </w:style>
  <w:style w:type="paragraph" w:customStyle="1" w:styleId="0915775551034138813B1A9FF5DD7F1C">
    <w:name w:val="0915775551034138813B1A9FF5DD7F1C"/>
    <w:rsid w:val="0007717F"/>
    <w:pPr>
      <w:widowControl w:val="0"/>
      <w:jc w:val="both"/>
    </w:pPr>
  </w:style>
  <w:style w:type="paragraph" w:customStyle="1" w:styleId="F3284B208ED849779CFD07DDFEC80842">
    <w:name w:val="F3284B208ED849779CFD07DDFEC80842"/>
    <w:rsid w:val="0007717F"/>
    <w:pPr>
      <w:widowControl w:val="0"/>
      <w:jc w:val="both"/>
    </w:pPr>
  </w:style>
  <w:style w:type="paragraph" w:customStyle="1" w:styleId="CB478D7FEA7E4266A2A03A61E82F4AB2">
    <w:name w:val="CB478D7FEA7E4266A2A03A61E82F4AB2"/>
    <w:rsid w:val="0007717F"/>
    <w:pPr>
      <w:widowControl w:val="0"/>
      <w:jc w:val="both"/>
    </w:pPr>
  </w:style>
  <w:style w:type="paragraph" w:customStyle="1" w:styleId="E4C5C84CB6A148A9BA2A62170CF7ED1D">
    <w:name w:val="E4C5C84CB6A148A9BA2A62170CF7ED1D"/>
    <w:rsid w:val="0007717F"/>
    <w:pPr>
      <w:widowControl w:val="0"/>
      <w:jc w:val="both"/>
    </w:pPr>
  </w:style>
  <w:style w:type="paragraph" w:customStyle="1" w:styleId="800880D076E84A73954874406E7A12EF">
    <w:name w:val="800880D076E84A73954874406E7A12EF"/>
    <w:rsid w:val="0007717F"/>
    <w:pPr>
      <w:widowControl w:val="0"/>
      <w:jc w:val="both"/>
    </w:pPr>
  </w:style>
  <w:style w:type="paragraph" w:customStyle="1" w:styleId="F3C5ED7AE5034A65910A08C33750F7B8">
    <w:name w:val="F3C5ED7AE5034A65910A08C33750F7B8"/>
    <w:rsid w:val="0007717F"/>
    <w:pPr>
      <w:widowControl w:val="0"/>
      <w:jc w:val="both"/>
    </w:pPr>
  </w:style>
  <w:style w:type="paragraph" w:customStyle="1" w:styleId="1606CD4AFE8E4E76B48C63C5E3AE2185">
    <w:name w:val="1606CD4AFE8E4E76B48C63C5E3AE2185"/>
    <w:rsid w:val="0007717F"/>
    <w:pPr>
      <w:widowControl w:val="0"/>
      <w:jc w:val="both"/>
    </w:pPr>
  </w:style>
  <w:style w:type="paragraph" w:customStyle="1" w:styleId="EACFA2C6F869496DA37B90B09CC03BC3">
    <w:name w:val="EACFA2C6F869496DA37B90B09CC03BC3"/>
    <w:rsid w:val="0007717F"/>
    <w:pPr>
      <w:widowControl w:val="0"/>
      <w:jc w:val="both"/>
    </w:pPr>
  </w:style>
  <w:style w:type="paragraph" w:customStyle="1" w:styleId="D91EE4B6BF9548BC93D547793E3069D6">
    <w:name w:val="D91EE4B6BF9548BC93D547793E3069D6"/>
    <w:rsid w:val="0007717F"/>
    <w:pPr>
      <w:widowControl w:val="0"/>
      <w:jc w:val="both"/>
    </w:pPr>
  </w:style>
  <w:style w:type="paragraph" w:customStyle="1" w:styleId="500ABD974D394206BECEF93CB96FF3BF">
    <w:name w:val="500ABD974D394206BECEF93CB96FF3BF"/>
    <w:rsid w:val="0007717F"/>
    <w:pPr>
      <w:widowControl w:val="0"/>
      <w:jc w:val="both"/>
    </w:pPr>
  </w:style>
  <w:style w:type="paragraph" w:customStyle="1" w:styleId="554E641B934940E4A6AD840C949E29CD">
    <w:name w:val="554E641B934940E4A6AD840C949E29CD"/>
    <w:rsid w:val="0007717F"/>
    <w:pPr>
      <w:widowControl w:val="0"/>
      <w:jc w:val="both"/>
    </w:pPr>
  </w:style>
  <w:style w:type="paragraph" w:customStyle="1" w:styleId="FAE1D64626E44DC187FA22781FAE8560">
    <w:name w:val="FAE1D64626E44DC187FA22781FAE8560"/>
    <w:rsid w:val="0007717F"/>
    <w:pPr>
      <w:widowControl w:val="0"/>
      <w:jc w:val="both"/>
    </w:pPr>
  </w:style>
  <w:style w:type="paragraph" w:customStyle="1" w:styleId="2FD5169E3B2D405CAABAC0781ADFF4E5">
    <w:name w:val="2FD5169E3B2D405CAABAC0781ADFF4E5"/>
    <w:rsid w:val="0007717F"/>
    <w:pPr>
      <w:widowControl w:val="0"/>
      <w:jc w:val="both"/>
    </w:pPr>
  </w:style>
  <w:style w:type="paragraph" w:customStyle="1" w:styleId="A3F9ABACB7F34865817B01A8E7762D25">
    <w:name w:val="A3F9ABACB7F34865817B01A8E7762D25"/>
    <w:rsid w:val="0007717F"/>
    <w:pPr>
      <w:widowControl w:val="0"/>
      <w:jc w:val="both"/>
    </w:pPr>
  </w:style>
  <w:style w:type="paragraph" w:customStyle="1" w:styleId="E1DE0F58D74A4B4F974F56DCBA090C1B">
    <w:name w:val="E1DE0F58D74A4B4F974F56DCBA090C1B"/>
    <w:rsid w:val="0007717F"/>
    <w:pPr>
      <w:widowControl w:val="0"/>
      <w:jc w:val="both"/>
    </w:pPr>
  </w:style>
  <w:style w:type="paragraph" w:customStyle="1" w:styleId="5788C69A9FDF4B29981B3793E08A72C8">
    <w:name w:val="5788C69A9FDF4B29981B3793E08A72C8"/>
    <w:rsid w:val="0007717F"/>
    <w:pPr>
      <w:widowControl w:val="0"/>
      <w:jc w:val="both"/>
    </w:pPr>
  </w:style>
  <w:style w:type="paragraph" w:customStyle="1" w:styleId="4219DDF799A8443EB8470390D1216C1C">
    <w:name w:val="4219DDF799A8443EB8470390D1216C1C"/>
    <w:rsid w:val="0007717F"/>
    <w:pPr>
      <w:widowControl w:val="0"/>
      <w:jc w:val="both"/>
    </w:pPr>
  </w:style>
  <w:style w:type="paragraph" w:customStyle="1" w:styleId="A1FAB8F0783C42D8A5E8DF9C0746522E">
    <w:name w:val="A1FAB8F0783C42D8A5E8DF9C0746522E"/>
    <w:rsid w:val="0007717F"/>
    <w:pPr>
      <w:widowControl w:val="0"/>
      <w:jc w:val="both"/>
    </w:pPr>
  </w:style>
  <w:style w:type="paragraph" w:customStyle="1" w:styleId="CB307D5115EA4093B751F48E40BCE602">
    <w:name w:val="CB307D5115EA4093B751F48E40BCE602"/>
    <w:rsid w:val="0007717F"/>
    <w:pPr>
      <w:widowControl w:val="0"/>
      <w:jc w:val="both"/>
    </w:pPr>
  </w:style>
  <w:style w:type="paragraph" w:customStyle="1" w:styleId="6414DFA045E24156A0018F1B7307E775">
    <w:name w:val="6414DFA045E24156A0018F1B7307E775"/>
    <w:rsid w:val="0007717F"/>
    <w:pPr>
      <w:widowControl w:val="0"/>
      <w:jc w:val="both"/>
    </w:pPr>
  </w:style>
  <w:style w:type="paragraph" w:customStyle="1" w:styleId="977A1E69A4634851A1C68C886A9E2CAB">
    <w:name w:val="977A1E69A4634851A1C68C886A9E2CAB"/>
    <w:rsid w:val="0007717F"/>
    <w:pPr>
      <w:widowControl w:val="0"/>
      <w:jc w:val="both"/>
    </w:pPr>
  </w:style>
  <w:style w:type="paragraph" w:customStyle="1" w:styleId="D172EEB51C5C4FAAA8213E95C886F65C">
    <w:name w:val="D172EEB51C5C4FAAA8213E95C886F65C"/>
    <w:rsid w:val="0007717F"/>
    <w:pPr>
      <w:widowControl w:val="0"/>
      <w:jc w:val="both"/>
    </w:pPr>
  </w:style>
  <w:style w:type="paragraph" w:customStyle="1" w:styleId="9A7B005B7A99402682E5C2E27A7F5804">
    <w:name w:val="9A7B005B7A99402682E5C2E27A7F5804"/>
    <w:rsid w:val="0007717F"/>
    <w:pPr>
      <w:widowControl w:val="0"/>
      <w:jc w:val="both"/>
    </w:pPr>
  </w:style>
  <w:style w:type="paragraph" w:customStyle="1" w:styleId="5627B1403732427D948C77FD42A5BAE1">
    <w:name w:val="5627B1403732427D948C77FD42A5BAE1"/>
    <w:rsid w:val="0007717F"/>
    <w:pPr>
      <w:widowControl w:val="0"/>
      <w:jc w:val="both"/>
    </w:pPr>
  </w:style>
  <w:style w:type="paragraph" w:customStyle="1" w:styleId="87E5A24DAB544593B047547B19AEC9E7">
    <w:name w:val="87E5A24DAB544593B047547B19AEC9E7"/>
    <w:rsid w:val="0007717F"/>
    <w:pPr>
      <w:widowControl w:val="0"/>
      <w:jc w:val="both"/>
    </w:pPr>
  </w:style>
  <w:style w:type="paragraph" w:customStyle="1" w:styleId="57043EEC66414D9781199A8C7DFEF5DF">
    <w:name w:val="57043EEC66414D9781199A8C7DFEF5DF"/>
    <w:rsid w:val="0007717F"/>
    <w:pPr>
      <w:widowControl w:val="0"/>
      <w:jc w:val="both"/>
    </w:pPr>
  </w:style>
  <w:style w:type="paragraph" w:customStyle="1" w:styleId="C5C04AC4C5974FED851FCA12B45B13D8">
    <w:name w:val="C5C04AC4C5974FED851FCA12B45B13D8"/>
    <w:rsid w:val="0007717F"/>
    <w:pPr>
      <w:widowControl w:val="0"/>
      <w:jc w:val="both"/>
    </w:pPr>
  </w:style>
  <w:style w:type="paragraph" w:customStyle="1" w:styleId="DE7972400D3C4F8C813973184BC891B9">
    <w:name w:val="DE7972400D3C4F8C813973184BC891B9"/>
    <w:rsid w:val="0007717F"/>
    <w:pPr>
      <w:widowControl w:val="0"/>
      <w:jc w:val="both"/>
    </w:pPr>
  </w:style>
  <w:style w:type="paragraph" w:customStyle="1" w:styleId="EFAB9CB0087E47E3B451CE0F9C707102">
    <w:name w:val="EFAB9CB0087E47E3B451CE0F9C707102"/>
    <w:rsid w:val="0007717F"/>
    <w:pPr>
      <w:widowControl w:val="0"/>
      <w:jc w:val="both"/>
    </w:pPr>
  </w:style>
  <w:style w:type="paragraph" w:customStyle="1" w:styleId="ECDB938543A34D928B2E472331BE335E">
    <w:name w:val="ECDB938543A34D928B2E472331BE335E"/>
    <w:rsid w:val="0007717F"/>
    <w:pPr>
      <w:widowControl w:val="0"/>
      <w:jc w:val="both"/>
    </w:pPr>
  </w:style>
  <w:style w:type="paragraph" w:customStyle="1" w:styleId="A3A90F61A83841019EEEC78B0E0418D5">
    <w:name w:val="A3A90F61A83841019EEEC78B0E0418D5"/>
    <w:rsid w:val="0007717F"/>
    <w:pPr>
      <w:widowControl w:val="0"/>
      <w:jc w:val="both"/>
    </w:pPr>
  </w:style>
  <w:style w:type="paragraph" w:customStyle="1" w:styleId="BB338B7E29C940B1B7D3F0B15464DD63">
    <w:name w:val="BB338B7E29C940B1B7D3F0B15464DD63"/>
    <w:rsid w:val="0007717F"/>
    <w:pPr>
      <w:widowControl w:val="0"/>
      <w:jc w:val="both"/>
    </w:pPr>
  </w:style>
  <w:style w:type="paragraph" w:customStyle="1" w:styleId="1DDF64923B13488095384DF563EE5763">
    <w:name w:val="1DDF64923B13488095384DF563EE5763"/>
    <w:rsid w:val="0007717F"/>
    <w:pPr>
      <w:widowControl w:val="0"/>
      <w:jc w:val="both"/>
    </w:pPr>
  </w:style>
  <w:style w:type="paragraph" w:customStyle="1" w:styleId="5FA461D13509436E8395E03F2E15460E">
    <w:name w:val="5FA461D13509436E8395E03F2E15460E"/>
    <w:rsid w:val="0007717F"/>
    <w:pPr>
      <w:widowControl w:val="0"/>
      <w:jc w:val="both"/>
    </w:pPr>
  </w:style>
  <w:style w:type="paragraph" w:customStyle="1" w:styleId="339F2604B49A4FCBAD88AB46555129DE">
    <w:name w:val="339F2604B49A4FCBAD88AB46555129DE"/>
    <w:rsid w:val="0007717F"/>
    <w:pPr>
      <w:widowControl w:val="0"/>
      <w:jc w:val="both"/>
    </w:pPr>
  </w:style>
  <w:style w:type="paragraph" w:customStyle="1" w:styleId="CE6111A81807420BBD6559F58F6A54BA">
    <w:name w:val="CE6111A81807420BBD6559F58F6A54BA"/>
    <w:rsid w:val="0007717F"/>
    <w:pPr>
      <w:widowControl w:val="0"/>
      <w:jc w:val="both"/>
    </w:pPr>
  </w:style>
  <w:style w:type="paragraph" w:customStyle="1" w:styleId="62BB666B1EC047EFB0DA53E8ACD6FBA3">
    <w:name w:val="62BB666B1EC047EFB0DA53E8ACD6FBA3"/>
    <w:rsid w:val="0007717F"/>
    <w:pPr>
      <w:widowControl w:val="0"/>
      <w:jc w:val="both"/>
    </w:pPr>
  </w:style>
  <w:style w:type="paragraph" w:customStyle="1" w:styleId="45422C6CAF794DC6BF350434C6F245DA">
    <w:name w:val="45422C6CAF794DC6BF350434C6F245DA"/>
    <w:rsid w:val="0007717F"/>
    <w:pPr>
      <w:widowControl w:val="0"/>
      <w:jc w:val="both"/>
    </w:pPr>
  </w:style>
  <w:style w:type="paragraph" w:customStyle="1" w:styleId="5379850782C3402F96CF95D76F386FF5">
    <w:name w:val="5379850782C3402F96CF95D76F386FF5"/>
    <w:rsid w:val="0007717F"/>
    <w:pPr>
      <w:widowControl w:val="0"/>
      <w:jc w:val="both"/>
    </w:pPr>
  </w:style>
  <w:style w:type="paragraph" w:customStyle="1" w:styleId="3AFC481546F240BCA039CAAF99E9F2A5">
    <w:name w:val="3AFC481546F240BCA039CAAF99E9F2A5"/>
    <w:rsid w:val="0007717F"/>
    <w:pPr>
      <w:widowControl w:val="0"/>
      <w:jc w:val="both"/>
    </w:pPr>
  </w:style>
  <w:style w:type="paragraph" w:customStyle="1" w:styleId="C3CD3AB7FAEE478CB2B0DE2FC8F1CD23">
    <w:name w:val="C3CD3AB7FAEE478CB2B0DE2FC8F1CD23"/>
    <w:rsid w:val="0007717F"/>
    <w:pPr>
      <w:widowControl w:val="0"/>
      <w:jc w:val="both"/>
    </w:pPr>
  </w:style>
  <w:style w:type="paragraph" w:customStyle="1" w:styleId="AEA8F978DD4D4A329FF9C08741124AC8">
    <w:name w:val="AEA8F978DD4D4A329FF9C08741124AC8"/>
    <w:rsid w:val="0007717F"/>
    <w:pPr>
      <w:widowControl w:val="0"/>
      <w:jc w:val="both"/>
    </w:pPr>
  </w:style>
  <w:style w:type="paragraph" w:customStyle="1" w:styleId="B9084C0E729D450B858EBA0C76B5CE15">
    <w:name w:val="B9084C0E729D450B858EBA0C76B5CE15"/>
    <w:rsid w:val="0007717F"/>
    <w:pPr>
      <w:widowControl w:val="0"/>
      <w:jc w:val="both"/>
    </w:pPr>
  </w:style>
  <w:style w:type="paragraph" w:customStyle="1" w:styleId="4D142C75D48A43599B092B3C955AC511">
    <w:name w:val="4D142C75D48A43599B092B3C955AC511"/>
    <w:rsid w:val="0007717F"/>
    <w:pPr>
      <w:widowControl w:val="0"/>
      <w:jc w:val="both"/>
    </w:pPr>
  </w:style>
  <w:style w:type="paragraph" w:customStyle="1" w:styleId="6658DB7E165A4319B2F963F297851418">
    <w:name w:val="6658DB7E165A4319B2F963F297851418"/>
    <w:rsid w:val="0007717F"/>
    <w:pPr>
      <w:widowControl w:val="0"/>
      <w:jc w:val="both"/>
    </w:pPr>
  </w:style>
  <w:style w:type="paragraph" w:customStyle="1" w:styleId="F69E96AB0AAD4B3CA58263A7F2881786">
    <w:name w:val="F69E96AB0AAD4B3CA58263A7F2881786"/>
    <w:rsid w:val="0007717F"/>
    <w:pPr>
      <w:widowControl w:val="0"/>
      <w:jc w:val="both"/>
    </w:pPr>
  </w:style>
  <w:style w:type="paragraph" w:customStyle="1" w:styleId="E0E80D395E614B3D882D2BE5491FBDCE">
    <w:name w:val="E0E80D395E614B3D882D2BE5491FBDCE"/>
    <w:rsid w:val="0007717F"/>
    <w:pPr>
      <w:widowControl w:val="0"/>
      <w:jc w:val="both"/>
    </w:pPr>
  </w:style>
  <w:style w:type="paragraph" w:customStyle="1" w:styleId="FCFA4EECBA064EEA9B4FEB28EF393498">
    <w:name w:val="FCFA4EECBA064EEA9B4FEB28EF393498"/>
    <w:rsid w:val="0007717F"/>
    <w:pPr>
      <w:widowControl w:val="0"/>
      <w:jc w:val="both"/>
    </w:pPr>
  </w:style>
  <w:style w:type="paragraph" w:customStyle="1" w:styleId="5F8B4314A5AE42F4A84669551530FCE1">
    <w:name w:val="5F8B4314A5AE42F4A84669551530FCE1"/>
    <w:rsid w:val="0007717F"/>
    <w:pPr>
      <w:widowControl w:val="0"/>
      <w:jc w:val="both"/>
    </w:pPr>
  </w:style>
  <w:style w:type="paragraph" w:customStyle="1" w:styleId="B11C744C4BEA418A90EB2D26B5568D1F">
    <w:name w:val="B11C744C4BEA418A90EB2D26B5568D1F"/>
    <w:rsid w:val="0007717F"/>
    <w:pPr>
      <w:widowControl w:val="0"/>
      <w:jc w:val="both"/>
    </w:pPr>
  </w:style>
  <w:style w:type="paragraph" w:customStyle="1" w:styleId="6809B1B97C3844CD839474371875610E">
    <w:name w:val="6809B1B97C3844CD839474371875610E"/>
    <w:rsid w:val="0007717F"/>
    <w:pPr>
      <w:widowControl w:val="0"/>
      <w:jc w:val="both"/>
    </w:pPr>
  </w:style>
  <w:style w:type="paragraph" w:customStyle="1" w:styleId="EC9B3F678E0D4A08818C00D96FBDDA0B">
    <w:name w:val="EC9B3F678E0D4A08818C00D96FBDDA0B"/>
    <w:rsid w:val="0007717F"/>
    <w:pPr>
      <w:widowControl w:val="0"/>
      <w:jc w:val="both"/>
    </w:pPr>
  </w:style>
  <w:style w:type="paragraph" w:customStyle="1" w:styleId="AA947E0856E749F4B43D1AC4604D62B0">
    <w:name w:val="AA947E0856E749F4B43D1AC4604D62B0"/>
    <w:rsid w:val="0007717F"/>
    <w:pPr>
      <w:widowControl w:val="0"/>
      <w:jc w:val="both"/>
    </w:pPr>
  </w:style>
  <w:style w:type="paragraph" w:customStyle="1" w:styleId="808EC8494BC3482695DB02FF6F274EE2">
    <w:name w:val="808EC8494BC3482695DB02FF6F274EE2"/>
    <w:rsid w:val="0007717F"/>
    <w:pPr>
      <w:widowControl w:val="0"/>
      <w:jc w:val="both"/>
    </w:pPr>
  </w:style>
  <w:style w:type="paragraph" w:customStyle="1" w:styleId="CE8BA3DE99334E04812303F403046C38">
    <w:name w:val="CE8BA3DE99334E04812303F403046C38"/>
    <w:rsid w:val="0007717F"/>
    <w:pPr>
      <w:widowControl w:val="0"/>
      <w:jc w:val="both"/>
    </w:pPr>
  </w:style>
  <w:style w:type="paragraph" w:customStyle="1" w:styleId="4DA620BB0BA4402CA9EE890F1FECAC81">
    <w:name w:val="4DA620BB0BA4402CA9EE890F1FECAC81"/>
    <w:rsid w:val="0007717F"/>
    <w:pPr>
      <w:widowControl w:val="0"/>
      <w:jc w:val="both"/>
    </w:pPr>
  </w:style>
  <w:style w:type="paragraph" w:customStyle="1" w:styleId="782248DCC5684210A664379AC4F2FDF1">
    <w:name w:val="782248DCC5684210A664379AC4F2FDF1"/>
    <w:rsid w:val="0007717F"/>
    <w:pPr>
      <w:widowControl w:val="0"/>
      <w:jc w:val="both"/>
    </w:pPr>
  </w:style>
  <w:style w:type="paragraph" w:customStyle="1" w:styleId="A0554F0E42234C2793244AF6A4BF11F3">
    <w:name w:val="A0554F0E42234C2793244AF6A4BF11F3"/>
    <w:rsid w:val="0007717F"/>
    <w:pPr>
      <w:widowControl w:val="0"/>
      <w:jc w:val="both"/>
    </w:pPr>
  </w:style>
  <w:style w:type="paragraph" w:customStyle="1" w:styleId="6FBCB4E97E2245B7B9A35F3AAD255B57">
    <w:name w:val="6FBCB4E97E2245B7B9A35F3AAD255B57"/>
    <w:rsid w:val="0007717F"/>
    <w:pPr>
      <w:widowControl w:val="0"/>
      <w:jc w:val="both"/>
    </w:pPr>
  </w:style>
  <w:style w:type="paragraph" w:customStyle="1" w:styleId="4DEFE0E364814A3A8D96297D13295F46">
    <w:name w:val="4DEFE0E364814A3A8D96297D13295F46"/>
    <w:rsid w:val="0007717F"/>
    <w:pPr>
      <w:widowControl w:val="0"/>
      <w:jc w:val="both"/>
    </w:pPr>
  </w:style>
  <w:style w:type="paragraph" w:customStyle="1" w:styleId="0F2F9CAB5A7B4A7DA44363CBFE812D6C">
    <w:name w:val="0F2F9CAB5A7B4A7DA44363CBFE812D6C"/>
    <w:rsid w:val="0007717F"/>
    <w:pPr>
      <w:widowControl w:val="0"/>
      <w:jc w:val="both"/>
    </w:pPr>
  </w:style>
  <w:style w:type="paragraph" w:customStyle="1" w:styleId="14CD97ADDC794153A4FE10B8EBB53528">
    <w:name w:val="14CD97ADDC794153A4FE10B8EBB53528"/>
    <w:rsid w:val="0007717F"/>
    <w:pPr>
      <w:widowControl w:val="0"/>
      <w:jc w:val="both"/>
    </w:pPr>
  </w:style>
  <w:style w:type="paragraph" w:customStyle="1" w:styleId="BE1FAC91419244E68B07CC6C78E2188A">
    <w:name w:val="BE1FAC91419244E68B07CC6C78E2188A"/>
    <w:rsid w:val="0007717F"/>
    <w:pPr>
      <w:widowControl w:val="0"/>
      <w:jc w:val="both"/>
    </w:pPr>
  </w:style>
  <w:style w:type="paragraph" w:customStyle="1" w:styleId="7F94FEAED1604B8CB346436ED121E7AF">
    <w:name w:val="7F94FEAED1604B8CB346436ED121E7AF"/>
    <w:rsid w:val="0007717F"/>
    <w:pPr>
      <w:widowControl w:val="0"/>
      <w:jc w:val="both"/>
    </w:pPr>
  </w:style>
  <w:style w:type="paragraph" w:customStyle="1" w:styleId="3E5C20841C8042E6BA9E4D66F757327D">
    <w:name w:val="3E5C20841C8042E6BA9E4D66F757327D"/>
    <w:rsid w:val="0007717F"/>
    <w:pPr>
      <w:widowControl w:val="0"/>
      <w:jc w:val="both"/>
    </w:pPr>
  </w:style>
  <w:style w:type="paragraph" w:customStyle="1" w:styleId="3D75B039C9C943B09377D607325A825D">
    <w:name w:val="3D75B039C9C943B09377D607325A825D"/>
    <w:rsid w:val="0007717F"/>
    <w:pPr>
      <w:widowControl w:val="0"/>
      <w:jc w:val="both"/>
    </w:pPr>
  </w:style>
  <w:style w:type="paragraph" w:customStyle="1" w:styleId="C5EEE925E8704226AC77D88800C010DF">
    <w:name w:val="C5EEE925E8704226AC77D88800C010DF"/>
    <w:rsid w:val="0007717F"/>
    <w:pPr>
      <w:widowControl w:val="0"/>
      <w:jc w:val="both"/>
    </w:pPr>
  </w:style>
  <w:style w:type="paragraph" w:customStyle="1" w:styleId="FC1FCD332353439898F8ADD961110CE8">
    <w:name w:val="FC1FCD332353439898F8ADD961110CE8"/>
    <w:rsid w:val="0007717F"/>
    <w:pPr>
      <w:widowControl w:val="0"/>
      <w:jc w:val="both"/>
    </w:pPr>
  </w:style>
  <w:style w:type="paragraph" w:customStyle="1" w:styleId="6796491136384F7DB03CF320267E9215">
    <w:name w:val="6796491136384F7DB03CF320267E9215"/>
    <w:rsid w:val="0007717F"/>
    <w:pPr>
      <w:widowControl w:val="0"/>
      <w:jc w:val="both"/>
    </w:pPr>
  </w:style>
  <w:style w:type="paragraph" w:customStyle="1" w:styleId="9FCEB72757DA45CAAD2BC0048AC8DBCB">
    <w:name w:val="9FCEB72757DA45CAAD2BC0048AC8DBCB"/>
    <w:rsid w:val="0007717F"/>
    <w:pPr>
      <w:widowControl w:val="0"/>
      <w:jc w:val="both"/>
    </w:pPr>
  </w:style>
  <w:style w:type="paragraph" w:customStyle="1" w:styleId="1339E6427DDB4098B49E7FE936877842">
    <w:name w:val="1339E6427DDB4098B49E7FE936877842"/>
    <w:rsid w:val="0007717F"/>
    <w:pPr>
      <w:widowControl w:val="0"/>
      <w:jc w:val="both"/>
    </w:pPr>
  </w:style>
  <w:style w:type="paragraph" w:customStyle="1" w:styleId="AF1ECA907DBB489FBC879091955D99A1">
    <w:name w:val="AF1ECA907DBB489FBC879091955D99A1"/>
    <w:rsid w:val="0007717F"/>
    <w:pPr>
      <w:widowControl w:val="0"/>
      <w:jc w:val="both"/>
    </w:pPr>
  </w:style>
  <w:style w:type="paragraph" w:customStyle="1" w:styleId="E78845A27BC64365B23BA860C77AC66C">
    <w:name w:val="E78845A27BC64365B23BA860C77AC66C"/>
    <w:rsid w:val="0007717F"/>
    <w:pPr>
      <w:widowControl w:val="0"/>
      <w:jc w:val="both"/>
    </w:pPr>
  </w:style>
  <w:style w:type="paragraph" w:customStyle="1" w:styleId="28A4B45ABCFD48D49F996B87BBD91EA2">
    <w:name w:val="28A4B45ABCFD48D49F996B87BBD91EA2"/>
    <w:rsid w:val="0007717F"/>
    <w:pPr>
      <w:widowControl w:val="0"/>
      <w:jc w:val="both"/>
    </w:pPr>
  </w:style>
  <w:style w:type="paragraph" w:customStyle="1" w:styleId="DCB4C9AB59764D5783B2C38AFB55BB54">
    <w:name w:val="DCB4C9AB59764D5783B2C38AFB55BB54"/>
    <w:rsid w:val="0007717F"/>
    <w:pPr>
      <w:widowControl w:val="0"/>
      <w:jc w:val="both"/>
    </w:pPr>
  </w:style>
  <w:style w:type="paragraph" w:customStyle="1" w:styleId="6E6FCCE0F7CB4E1589E23504AF877838">
    <w:name w:val="6E6FCCE0F7CB4E1589E23504AF877838"/>
    <w:rsid w:val="0007717F"/>
    <w:pPr>
      <w:widowControl w:val="0"/>
      <w:jc w:val="both"/>
    </w:pPr>
  </w:style>
  <w:style w:type="paragraph" w:customStyle="1" w:styleId="44CF530F0BBA4053834214D38F67C589">
    <w:name w:val="44CF530F0BBA4053834214D38F67C589"/>
    <w:rsid w:val="0007717F"/>
    <w:pPr>
      <w:widowControl w:val="0"/>
      <w:jc w:val="both"/>
    </w:pPr>
  </w:style>
  <w:style w:type="paragraph" w:customStyle="1" w:styleId="61DC5C07C763464DBCCF0129349F5DB9">
    <w:name w:val="61DC5C07C763464DBCCF0129349F5DB9"/>
    <w:rsid w:val="0007717F"/>
    <w:pPr>
      <w:widowControl w:val="0"/>
      <w:jc w:val="both"/>
    </w:pPr>
  </w:style>
  <w:style w:type="paragraph" w:customStyle="1" w:styleId="13E3FC3BE357437EB17B4D3E2D33519D">
    <w:name w:val="13E3FC3BE357437EB17B4D3E2D33519D"/>
    <w:rsid w:val="0007717F"/>
    <w:pPr>
      <w:widowControl w:val="0"/>
      <w:jc w:val="both"/>
    </w:pPr>
  </w:style>
  <w:style w:type="paragraph" w:customStyle="1" w:styleId="4E5876E2D7724D2EBCBC05B63DEEA642">
    <w:name w:val="4E5876E2D7724D2EBCBC05B63DEEA642"/>
    <w:rsid w:val="0007717F"/>
    <w:pPr>
      <w:widowControl w:val="0"/>
      <w:jc w:val="both"/>
    </w:pPr>
  </w:style>
  <w:style w:type="paragraph" w:customStyle="1" w:styleId="532405CA57184957AC400BEC043F670B">
    <w:name w:val="532405CA57184957AC400BEC043F670B"/>
    <w:rsid w:val="0007717F"/>
    <w:pPr>
      <w:widowControl w:val="0"/>
      <w:jc w:val="both"/>
    </w:pPr>
  </w:style>
  <w:style w:type="paragraph" w:customStyle="1" w:styleId="060ACE1FA6D246B7A6D88FF7C033D7B6">
    <w:name w:val="060ACE1FA6D246B7A6D88FF7C033D7B6"/>
    <w:rsid w:val="0007717F"/>
    <w:pPr>
      <w:widowControl w:val="0"/>
      <w:jc w:val="both"/>
    </w:pPr>
  </w:style>
  <w:style w:type="paragraph" w:customStyle="1" w:styleId="0CFE562662D34A5A818A1D131EC230F6">
    <w:name w:val="0CFE562662D34A5A818A1D131EC230F6"/>
    <w:rsid w:val="0007717F"/>
    <w:pPr>
      <w:widowControl w:val="0"/>
      <w:jc w:val="both"/>
    </w:pPr>
  </w:style>
  <w:style w:type="paragraph" w:customStyle="1" w:styleId="01D0F268E6F7415DB9106B9D00781843">
    <w:name w:val="01D0F268E6F7415DB9106B9D00781843"/>
    <w:rsid w:val="0007717F"/>
    <w:pPr>
      <w:widowControl w:val="0"/>
      <w:jc w:val="both"/>
    </w:pPr>
  </w:style>
  <w:style w:type="paragraph" w:customStyle="1" w:styleId="DE6713F085804C4E89772AFBDFBF2B1F">
    <w:name w:val="DE6713F085804C4E89772AFBDFBF2B1F"/>
    <w:rsid w:val="0007717F"/>
    <w:pPr>
      <w:widowControl w:val="0"/>
      <w:jc w:val="both"/>
    </w:pPr>
  </w:style>
  <w:style w:type="paragraph" w:customStyle="1" w:styleId="072E32B6A5354BF982F288E2C4D1492B">
    <w:name w:val="072E32B6A5354BF982F288E2C4D1492B"/>
    <w:rsid w:val="0007717F"/>
    <w:pPr>
      <w:widowControl w:val="0"/>
      <w:jc w:val="both"/>
    </w:pPr>
  </w:style>
  <w:style w:type="paragraph" w:customStyle="1" w:styleId="12B32FF0390A4001A3C0B836589EA995">
    <w:name w:val="12B32FF0390A4001A3C0B836589EA995"/>
    <w:rsid w:val="0007717F"/>
    <w:pPr>
      <w:widowControl w:val="0"/>
      <w:jc w:val="both"/>
    </w:pPr>
  </w:style>
  <w:style w:type="paragraph" w:customStyle="1" w:styleId="0DA0D74747CB4837B441A9D14CD69D48">
    <w:name w:val="0DA0D74747CB4837B441A9D14CD69D48"/>
    <w:rsid w:val="0007717F"/>
    <w:pPr>
      <w:widowControl w:val="0"/>
      <w:jc w:val="both"/>
    </w:pPr>
  </w:style>
  <w:style w:type="paragraph" w:customStyle="1" w:styleId="2C7A50DF7689492188BFFD508831C795">
    <w:name w:val="2C7A50DF7689492188BFFD508831C795"/>
    <w:rsid w:val="0007717F"/>
    <w:pPr>
      <w:widowControl w:val="0"/>
      <w:jc w:val="both"/>
    </w:pPr>
  </w:style>
  <w:style w:type="paragraph" w:customStyle="1" w:styleId="5BC8B41F7853442EA0A604E79E1A419D">
    <w:name w:val="5BC8B41F7853442EA0A604E79E1A419D"/>
    <w:rsid w:val="0007717F"/>
    <w:pPr>
      <w:widowControl w:val="0"/>
      <w:jc w:val="both"/>
    </w:pPr>
  </w:style>
  <w:style w:type="paragraph" w:customStyle="1" w:styleId="533A6A8CB2C7473AB6BB34C729551ADF">
    <w:name w:val="533A6A8CB2C7473AB6BB34C729551ADF"/>
    <w:rsid w:val="0007717F"/>
    <w:pPr>
      <w:widowControl w:val="0"/>
      <w:jc w:val="both"/>
    </w:pPr>
  </w:style>
  <w:style w:type="paragraph" w:customStyle="1" w:styleId="7CFD0893F02D4D9AB15C4A0A6728D29F">
    <w:name w:val="7CFD0893F02D4D9AB15C4A0A6728D29F"/>
    <w:rsid w:val="0007717F"/>
    <w:pPr>
      <w:widowControl w:val="0"/>
      <w:jc w:val="both"/>
    </w:pPr>
  </w:style>
  <w:style w:type="paragraph" w:customStyle="1" w:styleId="8442A72D66E94A37BC3538A9FD5BC9BC">
    <w:name w:val="8442A72D66E94A37BC3538A9FD5BC9BC"/>
    <w:rsid w:val="0007717F"/>
    <w:pPr>
      <w:widowControl w:val="0"/>
      <w:jc w:val="both"/>
    </w:pPr>
  </w:style>
  <w:style w:type="paragraph" w:customStyle="1" w:styleId="120BF9544A5E42E2BF41F49CF20F4E4C">
    <w:name w:val="120BF9544A5E42E2BF41F49CF20F4E4C"/>
    <w:rsid w:val="0007717F"/>
    <w:pPr>
      <w:widowControl w:val="0"/>
      <w:jc w:val="both"/>
    </w:pPr>
  </w:style>
  <w:style w:type="paragraph" w:customStyle="1" w:styleId="2FF54E00E11E45388DAC9377803C95D8">
    <w:name w:val="2FF54E00E11E45388DAC9377803C95D8"/>
    <w:rsid w:val="0007717F"/>
    <w:pPr>
      <w:widowControl w:val="0"/>
      <w:jc w:val="both"/>
    </w:pPr>
  </w:style>
  <w:style w:type="paragraph" w:customStyle="1" w:styleId="AA12231B12454BD69CA35751006BB4AF">
    <w:name w:val="AA12231B12454BD69CA35751006BB4AF"/>
    <w:rsid w:val="0007717F"/>
    <w:pPr>
      <w:widowControl w:val="0"/>
      <w:jc w:val="both"/>
    </w:pPr>
  </w:style>
  <w:style w:type="paragraph" w:customStyle="1" w:styleId="36966CD888C44D0699CAFEEFAE30D7AB">
    <w:name w:val="36966CD888C44D0699CAFEEFAE30D7AB"/>
    <w:rsid w:val="0007717F"/>
    <w:pPr>
      <w:widowControl w:val="0"/>
      <w:jc w:val="both"/>
    </w:pPr>
  </w:style>
  <w:style w:type="paragraph" w:customStyle="1" w:styleId="A7E091840D854AEEB4A0BB16B2A5D185">
    <w:name w:val="A7E091840D854AEEB4A0BB16B2A5D185"/>
    <w:rsid w:val="0007717F"/>
    <w:pPr>
      <w:widowControl w:val="0"/>
      <w:jc w:val="both"/>
    </w:pPr>
  </w:style>
  <w:style w:type="paragraph" w:customStyle="1" w:styleId="08207CB625584747970D52C39E43CB03">
    <w:name w:val="08207CB625584747970D52C39E43CB03"/>
    <w:rsid w:val="0007717F"/>
    <w:pPr>
      <w:widowControl w:val="0"/>
      <w:jc w:val="both"/>
    </w:pPr>
  </w:style>
  <w:style w:type="paragraph" w:customStyle="1" w:styleId="14CA80FFF4874770BE2FB3E294A8A982">
    <w:name w:val="14CA80FFF4874770BE2FB3E294A8A982"/>
    <w:rsid w:val="0007717F"/>
    <w:pPr>
      <w:widowControl w:val="0"/>
      <w:jc w:val="both"/>
    </w:pPr>
  </w:style>
  <w:style w:type="paragraph" w:customStyle="1" w:styleId="5028BBBEFEC040839C90D86A442978E4">
    <w:name w:val="5028BBBEFEC040839C90D86A442978E4"/>
    <w:rsid w:val="0007717F"/>
    <w:pPr>
      <w:widowControl w:val="0"/>
      <w:jc w:val="both"/>
    </w:pPr>
  </w:style>
  <w:style w:type="paragraph" w:customStyle="1" w:styleId="AECBB6C448EB411EA26CB459C674FF3B">
    <w:name w:val="AECBB6C448EB411EA26CB459C674FF3B"/>
    <w:rsid w:val="0007717F"/>
    <w:pPr>
      <w:widowControl w:val="0"/>
      <w:jc w:val="both"/>
    </w:pPr>
  </w:style>
  <w:style w:type="paragraph" w:customStyle="1" w:styleId="B22FC7D94CE3452F94B524234EF3C3C1">
    <w:name w:val="B22FC7D94CE3452F94B524234EF3C3C1"/>
    <w:rsid w:val="0007717F"/>
    <w:pPr>
      <w:widowControl w:val="0"/>
      <w:jc w:val="both"/>
    </w:pPr>
  </w:style>
  <w:style w:type="paragraph" w:customStyle="1" w:styleId="A9F2A88223D14E6C9A95C5A8AE213302">
    <w:name w:val="A9F2A88223D14E6C9A95C5A8AE213302"/>
    <w:rsid w:val="0007717F"/>
    <w:pPr>
      <w:widowControl w:val="0"/>
      <w:jc w:val="both"/>
    </w:pPr>
  </w:style>
  <w:style w:type="paragraph" w:customStyle="1" w:styleId="CB7B1868FF8E4782B4DF067658301E4B">
    <w:name w:val="CB7B1868FF8E4782B4DF067658301E4B"/>
    <w:rsid w:val="0007717F"/>
    <w:pPr>
      <w:widowControl w:val="0"/>
      <w:jc w:val="both"/>
    </w:pPr>
  </w:style>
  <w:style w:type="paragraph" w:customStyle="1" w:styleId="940FE26ABB2148BC85663EED969CBD1E">
    <w:name w:val="940FE26ABB2148BC85663EED969CBD1E"/>
    <w:rsid w:val="0007717F"/>
    <w:pPr>
      <w:widowControl w:val="0"/>
      <w:jc w:val="both"/>
    </w:pPr>
  </w:style>
  <w:style w:type="paragraph" w:customStyle="1" w:styleId="E2CE26B729FF4DDBBF0FEA106232CCEF">
    <w:name w:val="E2CE26B729FF4DDBBF0FEA106232CCEF"/>
    <w:rsid w:val="0007717F"/>
    <w:pPr>
      <w:widowControl w:val="0"/>
      <w:jc w:val="both"/>
    </w:pPr>
  </w:style>
  <w:style w:type="paragraph" w:customStyle="1" w:styleId="6AF181E6BB2E47EF8AD46ACB54FA1248">
    <w:name w:val="6AF181E6BB2E47EF8AD46ACB54FA1248"/>
    <w:rsid w:val="0007717F"/>
    <w:pPr>
      <w:widowControl w:val="0"/>
      <w:jc w:val="both"/>
    </w:pPr>
  </w:style>
  <w:style w:type="paragraph" w:customStyle="1" w:styleId="3EEFF1FED86747D6B219B2A4888CA6E4">
    <w:name w:val="3EEFF1FED86747D6B219B2A4888CA6E4"/>
    <w:rsid w:val="0007717F"/>
    <w:pPr>
      <w:widowControl w:val="0"/>
      <w:jc w:val="both"/>
    </w:pPr>
  </w:style>
  <w:style w:type="paragraph" w:customStyle="1" w:styleId="359006AE66A04E1F8AA6A0F0D12DF823">
    <w:name w:val="359006AE66A04E1F8AA6A0F0D12DF823"/>
    <w:rsid w:val="0007717F"/>
    <w:pPr>
      <w:widowControl w:val="0"/>
      <w:jc w:val="both"/>
    </w:pPr>
  </w:style>
  <w:style w:type="paragraph" w:customStyle="1" w:styleId="B1757391B0BD4E16827EF40BEDDC8B3D">
    <w:name w:val="B1757391B0BD4E16827EF40BEDDC8B3D"/>
    <w:rsid w:val="0007717F"/>
    <w:pPr>
      <w:widowControl w:val="0"/>
      <w:jc w:val="both"/>
    </w:pPr>
  </w:style>
  <w:style w:type="paragraph" w:customStyle="1" w:styleId="A7C8965D682D40DA91374C07A1BDE483">
    <w:name w:val="A7C8965D682D40DA91374C07A1BDE483"/>
    <w:rsid w:val="0007717F"/>
    <w:pPr>
      <w:widowControl w:val="0"/>
      <w:jc w:val="both"/>
    </w:pPr>
  </w:style>
  <w:style w:type="paragraph" w:customStyle="1" w:styleId="7E6DBFCEB0E94C3D961459479EF61F1D">
    <w:name w:val="7E6DBFCEB0E94C3D961459479EF61F1D"/>
    <w:rsid w:val="0007717F"/>
    <w:pPr>
      <w:widowControl w:val="0"/>
      <w:jc w:val="both"/>
    </w:pPr>
  </w:style>
  <w:style w:type="paragraph" w:customStyle="1" w:styleId="59BF2857F5CB457F9A4956C88A675EF4">
    <w:name w:val="59BF2857F5CB457F9A4956C88A675EF4"/>
    <w:rsid w:val="0007717F"/>
    <w:pPr>
      <w:widowControl w:val="0"/>
      <w:jc w:val="both"/>
    </w:pPr>
  </w:style>
  <w:style w:type="paragraph" w:customStyle="1" w:styleId="76354C5D78EF4251AC51E24D778982E9">
    <w:name w:val="76354C5D78EF4251AC51E24D778982E9"/>
    <w:rsid w:val="0007717F"/>
    <w:pPr>
      <w:widowControl w:val="0"/>
      <w:jc w:val="both"/>
    </w:pPr>
  </w:style>
  <w:style w:type="paragraph" w:customStyle="1" w:styleId="84580C8DAA9B4CF6B46BD3495FDFC19A">
    <w:name w:val="84580C8DAA9B4CF6B46BD3495FDFC19A"/>
    <w:rsid w:val="0007717F"/>
    <w:pPr>
      <w:widowControl w:val="0"/>
      <w:jc w:val="both"/>
    </w:pPr>
  </w:style>
  <w:style w:type="paragraph" w:customStyle="1" w:styleId="76F12F083AC44EF0BF0A3DF06F2AD045">
    <w:name w:val="76F12F083AC44EF0BF0A3DF06F2AD045"/>
    <w:rsid w:val="0007717F"/>
    <w:pPr>
      <w:widowControl w:val="0"/>
      <w:jc w:val="both"/>
    </w:pPr>
  </w:style>
  <w:style w:type="paragraph" w:customStyle="1" w:styleId="477A8C5512D14A77897A5FA6C71DCAAF">
    <w:name w:val="477A8C5512D14A77897A5FA6C71DCAAF"/>
    <w:rsid w:val="0007717F"/>
    <w:pPr>
      <w:widowControl w:val="0"/>
      <w:jc w:val="both"/>
    </w:pPr>
  </w:style>
  <w:style w:type="paragraph" w:customStyle="1" w:styleId="FAA5C13D67BE4A5189538EDAD142C856">
    <w:name w:val="FAA5C13D67BE4A5189538EDAD142C856"/>
    <w:rsid w:val="0007717F"/>
    <w:pPr>
      <w:widowControl w:val="0"/>
      <w:jc w:val="both"/>
    </w:pPr>
  </w:style>
  <w:style w:type="paragraph" w:customStyle="1" w:styleId="63D0C15F950944B3A667B8C709BC308E">
    <w:name w:val="63D0C15F950944B3A667B8C709BC308E"/>
    <w:rsid w:val="0007717F"/>
    <w:pPr>
      <w:widowControl w:val="0"/>
      <w:jc w:val="both"/>
    </w:pPr>
  </w:style>
  <w:style w:type="paragraph" w:customStyle="1" w:styleId="21D00D7E663C4D8397D8B880069B06C0">
    <w:name w:val="21D00D7E663C4D8397D8B880069B06C0"/>
    <w:rsid w:val="0007717F"/>
    <w:pPr>
      <w:widowControl w:val="0"/>
      <w:jc w:val="both"/>
    </w:pPr>
  </w:style>
  <w:style w:type="paragraph" w:customStyle="1" w:styleId="A5125426DE0A4751A0C6493EC547BB0C">
    <w:name w:val="A5125426DE0A4751A0C6493EC547BB0C"/>
    <w:rsid w:val="0007717F"/>
    <w:pPr>
      <w:widowControl w:val="0"/>
      <w:jc w:val="both"/>
    </w:pPr>
  </w:style>
  <w:style w:type="paragraph" w:customStyle="1" w:styleId="D157E361E1C941DDB4E3F85A1F061667">
    <w:name w:val="D157E361E1C941DDB4E3F85A1F061667"/>
    <w:rsid w:val="0007717F"/>
    <w:pPr>
      <w:widowControl w:val="0"/>
      <w:jc w:val="both"/>
    </w:pPr>
  </w:style>
  <w:style w:type="paragraph" w:customStyle="1" w:styleId="FF63028F12C449C9A6BF780DE68A2D34">
    <w:name w:val="FF63028F12C449C9A6BF780DE68A2D34"/>
    <w:rsid w:val="0007717F"/>
    <w:pPr>
      <w:widowControl w:val="0"/>
      <w:jc w:val="both"/>
    </w:pPr>
  </w:style>
  <w:style w:type="paragraph" w:customStyle="1" w:styleId="62F30D3EEF1646A6BF9B7A17BAA092F5">
    <w:name w:val="62F30D3EEF1646A6BF9B7A17BAA092F5"/>
    <w:rsid w:val="0007717F"/>
    <w:pPr>
      <w:widowControl w:val="0"/>
      <w:jc w:val="both"/>
    </w:pPr>
  </w:style>
  <w:style w:type="paragraph" w:customStyle="1" w:styleId="74301051E4B34BE5B66A6DE0C146FFA3">
    <w:name w:val="74301051E4B34BE5B66A6DE0C146FFA3"/>
    <w:rsid w:val="0007717F"/>
    <w:pPr>
      <w:widowControl w:val="0"/>
      <w:jc w:val="both"/>
    </w:pPr>
  </w:style>
  <w:style w:type="paragraph" w:customStyle="1" w:styleId="66BEDE85D9F94669AC3683C5FBF8D129">
    <w:name w:val="66BEDE85D9F94669AC3683C5FBF8D129"/>
    <w:rsid w:val="0007717F"/>
    <w:pPr>
      <w:widowControl w:val="0"/>
      <w:jc w:val="both"/>
    </w:pPr>
  </w:style>
  <w:style w:type="paragraph" w:customStyle="1" w:styleId="93FA542F144D445684381159200B1934">
    <w:name w:val="93FA542F144D445684381159200B1934"/>
    <w:rsid w:val="0007717F"/>
    <w:pPr>
      <w:widowControl w:val="0"/>
      <w:jc w:val="both"/>
    </w:pPr>
  </w:style>
  <w:style w:type="paragraph" w:customStyle="1" w:styleId="057D9BCF64A44A2D97B4F76973720926">
    <w:name w:val="057D9BCF64A44A2D97B4F76973720926"/>
    <w:rsid w:val="0007717F"/>
    <w:pPr>
      <w:widowControl w:val="0"/>
      <w:jc w:val="both"/>
    </w:pPr>
  </w:style>
  <w:style w:type="paragraph" w:customStyle="1" w:styleId="322A916F23104956AAE1B8B13EE34522">
    <w:name w:val="322A916F23104956AAE1B8B13EE34522"/>
    <w:rsid w:val="0007717F"/>
    <w:pPr>
      <w:widowControl w:val="0"/>
      <w:jc w:val="both"/>
    </w:pPr>
  </w:style>
  <w:style w:type="paragraph" w:customStyle="1" w:styleId="8D608B685FDE47E988246004A6875440">
    <w:name w:val="8D608B685FDE47E988246004A6875440"/>
    <w:rsid w:val="0007717F"/>
    <w:pPr>
      <w:widowControl w:val="0"/>
      <w:jc w:val="both"/>
    </w:pPr>
  </w:style>
  <w:style w:type="paragraph" w:customStyle="1" w:styleId="FF1D1E6E23E6424CAFD84C838849697F">
    <w:name w:val="FF1D1E6E23E6424CAFD84C838849697F"/>
    <w:rsid w:val="0007717F"/>
    <w:pPr>
      <w:widowControl w:val="0"/>
      <w:jc w:val="both"/>
    </w:pPr>
  </w:style>
  <w:style w:type="paragraph" w:customStyle="1" w:styleId="B3264997AECE4A648A2443DA38E9F483">
    <w:name w:val="B3264997AECE4A648A2443DA38E9F483"/>
    <w:rsid w:val="0007717F"/>
    <w:pPr>
      <w:widowControl w:val="0"/>
      <w:jc w:val="both"/>
    </w:pPr>
  </w:style>
  <w:style w:type="paragraph" w:customStyle="1" w:styleId="363ADB2FDD864BCAA2BCE8D2A2D422CA">
    <w:name w:val="363ADB2FDD864BCAA2BCE8D2A2D422CA"/>
    <w:rsid w:val="0007717F"/>
    <w:pPr>
      <w:widowControl w:val="0"/>
      <w:jc w:val="both"/>
    </w:pPr>
  </w:style>
  <w:style w:type="paragraph" w:customStyle="1" w:styleId="8D1ADF9E03554C4F9D5A967C2C49071C">
    <w:name w:val="8D1ADF9E03554C4F9D5A967C2C49071C"/>
    <w:rsid w:val="0007717F"/>
    <w:pPr>
      <w:widowControl w:val="0"/>
      <w:jc w:val="both"/>
    </w:pPr>
  </w:style>
  <w:style w:type="paragraph" w:customStyle="1" w:styleId="801B886F36A54E958F70957902BA8853">
    <w:name w:val="801B886F36A54E958F70957902BA8853"/>
    <w:rsid w:val="0007717F"/>
    <w:pPr>
      <w:widowControl w:val="0"/>
      <w:jc w:val="both"/>
    </w:pPr>
  </w:style>
  <w:style w:type="paragraph" w:customStyle="1" w:styleId="9FA83E5446434E84BAEDC6F8C0065233">
    <w:name w:val="9FA83E5446434E84BAEDC6F8C0065233"/>
    <w:rsid w:val="0007717F"/>
    <w:pPr>
      <w:widowControl w:val="0"/>
      <w:jc w:val="both"/>
    </w:pPr>
  </w:style>
  <w:style w:type="paragraph" w:customStyle="1" w:styleId="C426B762AD1A44EAACF11E7DAC1114A5">
    <w:name w:val="C426B762AD1A44EAACF11E7DAC1114A5"/>
    <w:rsid w:val="0007717F"/>
    <w:pPr>
      <w:widowControl w:val="0"/>
      <w:jc w:val="both"/>
    </w:pPr>
  </w:style>
  <w:style w:type="paragraph" w:customStyle="1" w:styleId="081C85761A3245F295E253503C76A605">
    <w:name w:val="081C85761A3245F295E253503C76A605"/>
    <w:rsid w:val="0007717F"/>
    <w:pPr>
      <w:widowControl w:val="0"/>
      <w:jc w:val="both"/>
    </w:pPr>
  </w:style>
  <w:style w:type="paragraph" w:customStyle="1" w:styleId="51AA1CF1A2864D69A47B5C36E7EBA8AF">
    <w:name w:val="51AA1CF1A2864D69A47B5C36E7EBA8AF"/>
    <w:rsid w:val="0007717F"/>
    <w:pPr>
      <w:widowControl w:val="0"/>
      <w:jc w:val="both"/>
    </w:pPr>
  </w:style>
  <w:style w:type="paragraph" w:customStyle="1" w:styleId="B3EADBA694FB4C5D980E51F67D7D4673">
    <w:name w:val="B3EADBA694FB4C5D980E51F67D7D4673"/>
    <w:rsid w:val="0007717F"/>
    <w:pPr>
      <w:widowControl w:val="0"/>
      <w:jc w:val="both"/>
    </w:pPr>
  </w:style>
  <w:style w:type="paragraph" w:customStyle="1" w:styleId="9739376BDC814D57813438032AA3938D">
    <w:name w:val="9739376BDC814D57813438032AA3938D"/>
    <w:rsid w:val="0007717F"/>
    <w:pPr>
      <w:widowControl w:val="0"/>
      <w:jc w:val="both"/>
    </w:pPr>
  </w:style>
  <w:style w:type="paragraph" w:customStyle="1" w:styleId="DE30FD76B1CE4C33A4BAFC7B3BD853F1">
    <w:name w:val="DE30FD76B1CE4C33A4BAFC7B3BD853F1"/>
    <w:rsid w:val="0007717F"/>
    <w:pPr>
      <w:widowControl w:val="0"/>
      <w:jc w:val="both"/>
    </w:pPr>
  </w:style>
  <w:style w:type="paragraph" w:customStyle="1" w:styleId="3C6D3830C6D0449E8AC1DB90CCD8EAAC">
    <w:name w:val="3C6D3830C6D0449E8AC1DB90CCD8EAAC"/>
    <w:rsid w:val="0007717F"/>
    <w:pPr>
      <w:widowControl w:val="0"/>
      <w:jc w:val="both"/>
    </w:pPr>
  </w:style>
  <w:style w:type="paragraph" w:customStyle="1" w:styleId="72D38A37B21C4412AB2A5FBB90DDD83F">
    <w:name w:val="72D38A37B21C4412AB2A5FBB90DDD83F"/>
    <w:rsid w:val="0007717F"/>
    <w:pPr>
      <w:widowControl w:val="0"/>
      <w:jc w:val="both"/>
    </w:pPr>
  </w:style>
  <w:style w:type="paragraph" w:customStyle="1" w:styleId="B903321BBBB74A93945DD6D675E8371D">
    <w:name w:val="B903321BBBB74A93945DD6D675E8371D"/>
    <w:rsid w:val="0007717F"/>
    <w:pPr>
      <w:widowControl w:val="0"/>
      <w:jc w:val="both"/>
    </w:pPr>
  </w:style>
  <w:style w:type="paragraph" w:customStyle="1" w:styleId="10C195F9BD0E4D5190A0C98D6A15F76C">
    <w:name w:val="10C195F9BD0E4D5190A0C98D6A15F76C"/>
    <w:rsid w:val="0007717F"/>
    <w:pPr>
      <w:widowControl w:val="0"/>
      <w:jc w:val="both"/>
    </w:pPr>
  </w:style>
  <w:style w:type="paragraph" w:customStyle="1" w:styleId="2DF379C6609E43FD8177855F29031C20">
    <w:name w:val="2DF379C6609E43FD8177855F29031C20"/>
    <w:rsid w:val="0007717F"/>
    <w:pPr>
      <w:widowControl w:val="0"/>
      <w:jc w:val="both"/>
    </w:pPr>
  </w:style>
  <w:style w:type="paragraph" w:customStyle="1" w:styleId="35EF6508873E48B3A6361CB3B86BECDA">
    <w:name w:val="35EF6508873E48B3A6361CB3B86BECDA"/>
    <w:rsid w:val="0007717F"/>
    <w:pPr>
      <w:widowControl w:val="0"/>
      <w:jc w:val="both"/>
    </w:pPr>
  </w:style>
  <w:style w:type="paragraph" w:customStyle="1" w:styleId="A809A2C41F3E4993A8B68D32BE9FE0CF">
    <w:name w:val="A809A2C41F3E4993A8B68D32BE9FE0CF"/>
    <w:rsid w:val="0007717F"/>
    <w:pPr>
      <w:widowControl w:val="0"/>
      <w:jc w:val="both"/>
    </w:pPr>
  </w:style>
  <w:style w:type="paragraph" w:customStyle="1" w:styleId="044E4BF8671E4BFEBB1AE5D7B2C95BDD">
    <w:name w:val="044E4BF8671E4BFEBB1AE5D7B2C95BDD"/>
    <w:rsid w:val="0007717F"/>
    <w:pPr>
      <w:widowControl w:val="0"/>
      <w:jc w:val="both"/>
    </w:pPr>
  </w:style>
  <w:style w:type="paragraph" w:customStyle="1" w:styleId="B668B6EFC20F4A3DBE0BA76327471986">
    <w:name w:val="B668B6EFC20F4A3DBE0BA76327471986"/>
    <w:rsid w:val="0007717F"/>
    <w:pPr>
      <w:widowControl w:val="0"/>
      <w:jc w:val="both"/>
    </w:pPr>
  </w:style>
  <w:style w:type="paragraph" w:customStyle="1" w:styleId="1D102BB2C046418F9A558EF92CC32FAC">
    <w:name w:val="1D102BB2C046418F9A558EF92CC32FAC"/>
    <w:rsid w:val="0007717F"/>
    <w:pPr>
      <w:widowControl w:val="0"/>
      <w:jc w:val="both"/>
    </w:pPr>
  </w:style>
  <w:style w:type="paragraph" w:customStyle="1" w:styleId="0EA6F404FBAC4ABD90DDEAB3611FFC2C">
    <w:name w:val="0EA6F404FBAC4ABD90DDEAB3611FFC2C"/>
    <w:rsid w:val="0007717F"/>
    <w:pPr>
      <w:widowControl w:val="0"/>
      <w:jc w:val="both"/>
    </w:pPr>
  </w:style>
  <w:style w:type="paragraph" w:customStyle="1" w:styleId="9F5ACBED30B546D092C3733E192D4905">
    <w:name w:val="9F5ACBED30B546D092C3733E192D4905"/>
    <w:rsid w:val="0007717F"/>
    <w:pPr>
      <w:widowControl w:val="0"/>
      <w:jc w:val="both"/>
    </w:pPr>
  </w:style>
  <w:style w:type="paragraph" w:customStyle="1" w:styleId="4F7C25AF8FB94FBE8D8D563E3DB848E1">
    <w:name w:val="4F7C25AF8FB94FBE8D8D563E3DB848E1"/>
    <w:rsid w:val="0007717F"/>
    <w:pPr>
      <w:widowControl w:val="0"/>
      <w:jc w:val="both"/>
    </w:pPr>
  </w:style>
  <w:style w:type="paragraph" w:customStyle="1" w:styleId="B295E5B20461448DB53C25C69A831963">
    <w:name w:val="B295E5B20461448DB53C25C69A831963"/>
    <w:rsid w:val="0007717F"/>
    <w:pPr>
      <w:widowControl w:val="0"/>
      <w:jc w:val="both"/>
    </w:pPr>
  </w:style>
  <w:style w:type="paragraph" w:customStyle="1" w:styleId="AA06A54BFC0A46878D4AB1F6C5BA0D6F">
    <w:name w:val="AA06A54BFC0A46878D4AB1F6C5BA0D6F"/>
    <w:rsid w:val="0007717F"/>
    <w:pPr>
      <w:widowControl w:val="0"/>
      <w:jc w:val="both"/>
    </w:pPr>
  </w:style>
  <w:style w:type="paragraph" w:customStyle="1" w:styleId="3705B75C6D5148429CB10E3DF5B8E176">
    <w:name w:val="3705B75C6D5148429CB10E3DF5B8E176"/>
    <w:rsid w:val="0007717F"/>
    <w:pPr>
      <w:widowControl w:val="0"/>
      <w:jc w:val="both"/>
    </w:pPr>
  </w:style>
  <w:style w:type="paragraph" w:customStyle="1" w:styleId="9E2AAC05285F4B38A1CBC2A28B23547F">
    <w:name w:val="9E2AAC05285F4B38A1CBC2A28B23547F"/>
    <w:rsid w:val="0007717F"/>
    <w:pPr>
      <w:widowControl w:val="0"/>
      <w:jc w:val="both"/>
    </w:pPr>
  </w:style>
  <w:style w:type="paragraph" w:customStyle="1" w:styleId="DEDCCDB1D9E44122A89137429F38B006">
    <w:name w:val="DEDCCDB1D9E44122A89137429F38B006"/>
    <w:rsid w:val="0007717F"/>
    <w:pPr>
      <w:widowControl w:val="0"/>
      <w:jc w:val="both"/>
    </w:pPr>
  </w:style>
  <w:style w:type="paragraph" w:customStyle="1" w:styleId="7A968BB4C7FA492CBF66ADC8924BD828">
    <w:name w:val="7A968BB4C7FA492CBF66ADC8924BD828"/>
    <w:rsid w:val="0007717F"/>
    <w:pPr>
      <w:widowControl w:val="0"/>
      <w:jc w:val="both"/>
    </w:pPr>
  </w:style>
  <w:style w:type="paragraph" w:customStyle="1" w:styleId="C8430F0E4D4B48BD9CE63F1D70B0C014">
    <w:name w:val="C8430F0E4D4B48BD9CE63F1D70B0C014"/>
    <w:rsid w:val="0007717F"/>
    <w:pPr>
      <w:widowControl w:val="0"/>
      <w:jc w:val="both"/>
    </w:pPr>
  </w:style>
  <w:style w:type="paragraph" w:customStyle="1" w:styleId="2FFE8A5D69F3485A98292D729ACB2D45">
    <w:name w:val="2FFE8A5D69F3485A98292D729ACB2D45"/>
    <w:rsid w:val="0007717F"/>
    <w:pPr>
      <w:widowControl w:val="0"/>
      <w:jc w:val="both"/>
    </w:pPr>
  </w:style>
  <w:style w:type="paragraph" w:customStyle="1" w:styleId="9D4D5FDBCB3546BE80E3397D4FE6F328">
    <w:name w:val="9D4D5FDBCB3546BE80E3397D4FE6F328"/>
    <w:rsid w:val="0007717F"/>
    <w:pPr>
      <w:widowControl w:val="0"/>
      <w:jc w:val="both"/>
    </w:pPr>
  </w:style>
  <w:style w:type="paragraph" w:customStyle="1" w:styleId="8C8187822A54412DAB3739BF4BDA6558">
    <w:name w:val="8C8187822A54412DAB3739BF4BDA6558"/>
    <w:rsid w:val="0007717F"/>
    <w:pPr>
      <w:widowControl w:val="0"/>
      <w:jc w:val="both"/>
    </w:pPr>
  </w:style>
  <w:style w:type="paragraph" w:customStyle="1" w:styleId="70483FB81B3E44CAB816C228FFE19816">
    <w:name w:val="70483FB81B3E44CAB816C228FFE19816"/>
    <w:rsid w:val="0007717F"/>
    <w:pPr>
      <w:widowControl w:val="0"/>
      <w:jc w:val="both"/>
    </w:pPr>
  </w:style>
  <w:style w:type="paragraph" w:customStyle="1" w:styleId="F4A253834C8B45288F417CD4B5CE6158">
    <w:name w:val="F4A253834C8B45288F417CD4B5CE6158"/>
    <w:rsid w:val="0007717F"/>
    <w:pPr>
      <w:widowControl w:val="0"/>
      <w:jc w:val="both"/>
    </w:pPr>
  </w:style>
  <w:style w:type="paragraph" w:customStyle="1" w:styleId="444F517A95364D2BB4A1A0FA702C74BB">
    <w:name w:val="444F517A95364D2BB4A1A0FA702C74BB"/>
    <w:rsid w:val="0007717F"/>
    <w:pPr>
      <w:widowControl w:val="0"/>
      <w:jc w:val="both"/>
    </w:pPr>
  </w:style>
  <w:style w:type="paragraph" w:customStyle="1" w:styleId="55C075E3378A47D996BAE6B34C2A5A33">
    <w:name w:val="55C075E3378A47D996BAE6B34C2A5A33"/>
    <w:rsid w:val="0007717F"/>
    <w:pPr>
      <w:widowControl w:val="0"/>
      <w:jc w:val="both"/>
    </w:pPr>
  </w:style>
  <w:style w:type="paragraph" w:customStyle="1" w:styleId="24CDF08577F24C31854BA2BCD67D6341">
    <w:name w:val="24CDF08577F24C31854BA2BCD67D6341"/>
    <w:rsid w:val="0007717F"/>
    <w:pPr>
      <w:widowControl w:val="0"/>
      <w:jc w:val="both"/>
    </w:pPr>
  </w:style>
  <w:style w:type="paragraph" w:customStyle="1" w:styleId="5967A63D1B054FA2AAD19A60CCB72881">
    <w:name w:val="5967A63D1B054FA2AAD19A60CCB72881"/>
    <w:rsid w:val="0007717F"/>
    <w:pPr>
      <w:widowControl w:val="0"/>
      <w:jc w:val="both"/>
    </w:pPr>
  </w:style>
  <w:style w:type="paragraph" w:customStyle="1" w:styleId="595123DEC2144CE497EDED2251FEE2C1">
    <w:name w:val="595123DEC2144CE497EDED2251FEE2C1"/>
    <w:rsid w:val="0007717F"/>
    <w:pPr>
      <w:widowControl w:val="0"/>
      <w:jc w:val="both"/>
    </w:pPr>
  </w:style>
  <w:style w:type="paragraph" w:customStyle="1" w:styleId="BDB940C221634978B08C8E1D21ADB44C">
    <w:name w:val="BDB940C221634978B08C8E1D21ADB44C"/>
    <w:rsid w:val="0007717F"/>
    <w:pPr>
      <w:widowControl w:val="0"/>
      <w:jc w:val="both"/>
    </w:pPr>
  </w:style>
  <w:style w:type="paragraph" w:customStyle="1" w:styleId="67C9540408B54D7C8854ADFE795DF0AA">
    <w:name w:val="67C9540408B54D7C8854ADFE795DF0AA"/>
    <w:rsid w:val="0007717F"/>
    <w:pPr>
      <w:widowControl w:val="0"/>
      <w:jc w:val="both"/>
    </w:pPr>
  </w:style>
  <w:style w:type="paragraph" w:customStyle="1" w:styleId="FF54C12F9F924B96ACEC28700BD70C39">
    <w:name w:val="FF54C12F9F924B96ACEC28700BD70C39"/>
    <w:rsid w:val="0007717F"/>
    <w:pPr>
      <w:widowControl w:val="0"/>
      <w:jc w:val="both"/>
    </w:pPr>
  </w:style>
  <w:style w:type="paragraph" w:customStyle="1" w:styleId="BFC6C070A94847698995060F284DD884">
    <w:name w:val="BFC6C070A94847698995060F284DD884"/>
    <w:rsid w:val="0007717F"/>
    <w:pPr>
      <w:widowControl w:val="0"/>
      <w:jc w:val="both"/>
    </w:pPr>
  </w:style>
  <w:style w:type="paragraph" w:customStyle="1" w:styleId="EDFCFC87C1F74BC9AAB929BBFFEE7339">
    <w:name w:val="EDFCFC87C1F74BC9AAB929BBFFEE7339"/>
    <w:rsid w:val="0007717F"/>
    <w:pPr>
      <w:widowControl w:val="0"/>
      <w:jc w:val="both"/>
    </w:pPr>
  </w:style>
  <w:style w:type="paragraph" w:customStyle="1" w:styleId="5672EC702EFC47F78CDB3804B1418274">
    <w:name w:val="5672EC702EFC47F78CDB3804B1418274"/>
    <w:rsid w:val="0007717F"/>
    <w:pPr>
      <w:widowControl w:val="0"/>
      <w:jc w:val="both"/>
    </w:pPr>
  </w:style>
  <w:style w:type="paragraph" w:customStyle="1" w:styleId="A40E91CF602D4E43804F2895B19B5A2B">
    <w:name w:val="A40E91CF602D4E43804F2895B19B5A2B"/>
    <w:rsid w:val="0007717F"/>
    <w:pPr>
      <w:widowControl w:val="0"/>
      <w:jc w:val="both"/>
    </w:pPr>
  </w:style>
  <w:style w:type="paragraph" w:customStyle="1" w:styleId="B7A8C2A558A748E8992A3226D866B8B6">
    <w:name w:val="B7A8C2A558A748E8992A3226D866B8B6"/>
    <w:rsid w:val="0007717F"/>
    <w:pPr>
      <w:widowControl w:val="0"/>
      <w:jc w:val="both"/>
    </w:pPr>
  </w:style>
  <w:style w:type="paragraph" w:customStyle="1" w:styleId="41EB2C16B04947D0A33757E732EEEC15">
    <w:name w:val="41EB2C16B04947D0A33757E732EEEC15"/>
    <w:rsid w:val="0007717F"/>
    <w:pPr>
      <w:widowControl w:val="0"/>
      <w:jc w:val="both"/>
    </w:pPr>
  </w:style>
  <w:style w:type="paragraph" w:customStyle="1" w:styleId="BD312CA1BC2B4EA5B3F93C967CE843DB">
    <w:name w:val="BD312CA1BC2B4EA5B3F93C967CE843DB"/>
    <w:rsid w:val="0007717F"/>
    <w:pPr>
      <w:widowControl w:val="0"/>
      <w:jc w:val="both"/>
    </w:pPr>
  </w:style>
  <w:style w:type="paragraph" w:customStyle="1" w:styleId="F3CCDB4AE67F49C98D09EA85FCE30B44">
    <w:name w:val="F3CCDB4AE67F49C98D09EA85FCE30B44"/>
    <w:rsid w:val="0007717F"/>
    <w:pPr>
      <w:widowControl w:val="0"/>
      <w:jc w:val="both"/>
    </w:pPr>
  </w:style>
  <w:style w:type="paragraph" w:customStyle="1" w:styleId="EAE744FC596844909B054B9C1FEB7B18">
    <w:name w:val="EAE744FC596844909B054B9C1FEB7B18"/>
    <w:rsid w:val="0007717F"/>
    <w:pPr>
      <w:widowControl w:val="0"/>
      <w:jc w:val="both"/>
    </w:pPr>
  </w:style>
  <w:style w:type="paragraph" w:customStyle="1" w:styleId="E502240CB92A4C63B3E3650DB771BF18">
    <w:name w:val="E502240CB92A4C63B3E3650DB771BF18"/>
    <w:rsid w:val="0007717F"/>
    <w:pPr>
      <w:widowControl w:val="0"/>
      <w:jc w:val="both"/>
    </w:pPr>
  </w:style>
  <w:style w:type="paragraph" w:customStyle="1" w:styleId="410A4D7AFFA943DA9A1137E770FEDAD7">
    <w:name w:val="410A4D7AFFA943DA9A1137E770FEDAD7"/>
    <w:rsid w:val="0007717F"/>
    <w:pPr>
      <w:widowControl w:val="0"/>
      <w:jc w:val="both"/>
    </w:pPr>
  </w:style>
  <w:style w:type="paragraph" w:customStyle="1" w:styleId="C5D5144EFA1D487F9655EB44862D3228">
    <w:name w:val="C5D5144EFA1D487F9655EB44862D3228"/>
    <w:rsid w:val="0007717F"/>
    <w:pPr>
      <w:widowControl w:val="0"/>
      <w:jc w:val="both"/>
    </w:pPr>
  </w:style>
  <w:style w:type="paragraph" w:customStyle="1" w:styleId="6BE572D6310A480DB05D4A35C85D7DD7">
    <w:name w:val="6BE572D6310A480DB05D4A35C85D7DD7"/>
    <w:rsid w:val="0007717F"/>
    <w:pPr>
      <w:widowControl w:val="0"/>
      <w:jc w:val="both"/>
    </w:pPr>
  </w:style>
  <w:style w:type="paragraph" w:customStyle="1" w:styleId="F7C89F7FA4B548429FE477439A8BF514">
    <w:name w:val="F7C89F7FA4B548429FE477439A8BF514"/>
    <w:rsid w:val="0007717F"/>
    <w:pPr>
      <w:widowControl w:val="0"/>
      <w:jc w:val="both"/>
    </w:pPr>
  </w:style>
  <w:style w:type="paragraph" w:customStyle="1" w:styleId="5F8831890D094E82BBE2B14110995F5B">
    <w:name w:val="5F8831890D094E82BBE2B14110995F5B"/>
    <w:rsid w:val="0007717F"/>
    <w:pPr>
      <w:widowControl w:val="0"/>
      <w:jc w:val="both"/>
    </w:pPr>
  </w:style>
  <w:style w:type="paragraph" w:customStyle="1" w:styleId="CC9BB951D5D24562BC795DAD24E64009">
    <w:name w:val="CC9BB951D5D24562BC795DAD24E64009"/>
    <w:rsid w:val="0007717F"/>
    <w:pPr>
      <w:widowControl w:val="0"/>
      <w:jc w:val="both"/>
    </w:pPr>
  </w:style>
  <w:style w:type="paragraph" w:customStyle="1" w:styleId="FA38AA5B87F24570BFA6746B1AB95BF2">
    <w:name w:val="FA38AA5B87F24570BFA6746B1AB95BF2"/>
    <w:rsid w:val="0007717F"/>
    <w:pPr>
      <w:widowControl w:val="0"/>
      <w:jc w:val="both"/>
    </w:pPr>
  </w:style>
  <w:style w:type="paragraph" w:customStyle="1" w:styleId="0AF954A3B65B4BFE84080BBDBE6C48E4">
    <w:name w:val="0AF954A3B65B4BFE84080BBDBE6C48E4"/>
    <w:rsid w:val="0007717F"/>
    <w:pPr>
      <w:widowControl w:val="0"/>
      <w:jc w:val="both"/>
    </w:pPr>
  </w:style>
  <w:style w:type="paragraph" w:customStyle="1" w:styleId="FE58E564FABD43678D1DCF856AF12B7B">
    <w:name w:val="FE58E564FABD43678D1DCF856AF12B7B"/>
    <w:rsid w:val="0007717F"/>
    <w:pPr>
      <w:widowControl w:val="0"/>
      <w:jc w:val="both"/>
    </w:pPr>
  </w:style>
  <w:style w:type="paragraph" w:customStyle="1" w:styleId="9B3F9FE2FF5641CE80E0E3D89F4DDDAC">
    <w:name w:val="9B3F9FE2FF5641CE80E0E3D89F4DDDAC"/>
    <w:rsid w:val="0007717F"/>
    <w:pPr>
      <w:widowControl w:val="0"/>
      <w:jc w:val="both"/>
    </w:pPr>
  </w:style>
  <w:style w:type="paragraph" w:customStyle="1" w:styleId="C3071A82D690434D91CE3EBFA0320F3D">
    <w:name w:val="C3071A82D690434D91CE3EBFA0320F3D"/>
    <w:rsid w:val="0007717F"/>
    <w:pPr>
      <w:widowControl w:val="0"/>
      <w:jc w:val="both"/>
    </w:pPr>
  </w:style>
  <w:style w:type="paragraph" w:customStyle="1" w:styleId="EC20911B35C64EE0B9D1D7F83896D336">
    <w:name w:val="EC20911B35C64EE0B9D1D7F83896D336"/>
    <w:rsid w:val="0007717F"/>
    <w:pPr>
      <w:widowControl w:val="0"/>
      <w:jc w:val="both"/>
    </w:pPr>
  </w:style>
  <w:style w:type="paragraph" w:customStyle="1" w:styleId="52647B49ED87498A814C794A75D3C62A">
    <w:name w:val="52647B49ED87498A814C794A75D3C62A"/>
    <w:rsid w:val="0007717F"/>
    <w:pPr>
      <w:widowControl w:val="0"/>
      <w:jc w:val="both"/>
    </w:pPr>
  </w:style>
  <w:style w:type="paragraph" w:customStyle="1" w:styleId="A70B1A1C24914F318DF1FB5A50F97BB1">
    <w:name w:val="A70B1A1C24914F318DF1FB5A50F97BB1"/>
    <w:rsid w:val="0007717F"/>
    <w:pPr>
      <w:widowControl w:val="0"/>
      <w:jc w:val="both"/>
    </w:pPr>
  </w:style>
  <w:style w:type="paragraph" w:customStyle="1" w:styleId="61CF0DE40EA0401FB22577838601B8AA">
    <w:name w:val="61CF0DE40EA0401FB22577838601B8AA"/>
    <w:rsid w:val="0007717F"/>
    <w:pPr>
      <w:widowControl w:val="0"/>
      <w:jc w:val="both"/>
    </w:pPr>
  </w:style>
  <w:style w:type="paragraph" w:customStyle="1" w:styleId="62FD6DCDB86C4804A46EFD1470DB4626">
    <w:name w:val="62FD6DCDB86C4804A46EFD1470DB4626"/>
    <w:rsid w:val="0007717F"/>
    <w:pPr>
      <w:widowControl w:val="0"/>
      <w:jc w:val="both"/>
    </w:pPr>
  </w:style>
  <w:style w:type="paragraph" w:customStyle="1" w:styleId="1047077AE75943B79C1BC1AB3491E5A8">
    <w:name w:val="1047077AE75943B79C1BC1AB3491E5A8"/>
    <w:rsid w:val="0007717F"/>
    <w:pPr>
      <w:widowControl w:val="0"/>
      <w:jc w:val="both"/>
    </w:pPr>
  </w:style>
  <w:style w:type="paragraph" w:customStyle="1" w:styleId="3DD82344C37049C6A7BC364721ACD225">
    <w:name w:val="3DD82344C37049C6A7BC364721ACD225"/>
    <w:rsid w:val="0007717F"/>
    <w:pPr>
      <w:widowControl w:val="0"/>
      <w:jc w:val="both"/>
    </w:pPr>
  </w:style>
  <w:style w:type="paragraph" w:customStyle="1" w:styleId="7DF72A54AEA148198504B1597AC63DD9">
    <w:name w:val="7DF72A54AEA148198504B1597AC63DD9"/>
    <w:rsid w:val="0007717F"/>
    <w:pPr>
      <w:widowControl w:val="0"/>
      <w:jc w:val="both"/>
    </w:pPr>
  </w:style>
  <w:style w:type="paragraph" w:customStyle="1" w:styleId="04557CA1FDCA41DCAE2E7ACB5EE79389">
    <w:name w:val="04557CA1FDCA41DCAE2E7ACB5EE79389"/>
    <w:rsid w:val="0007717F"/>
    <w:pPr>
      <w:widowControl w:val="0"/>
      <w:jc w:val="both"/>
    </w:pPr>
  </w:style>
  <w:style w:type="paragraph" w:customStyle="1" w:styleId="E45EAE3B3A06438899FE85D14F35972E">
    <w:name w:val="E45EAE3B3A06438899FE85D14F35972E"/>
    <w:rsid w:val="0007717F"/>
    <w:pPr>
      <w:widowControl w:val="0"/>
      <w:jc w:val="both"/>
    </w:pPr>
  </w:style>
  <w:style w:type="paragraph" w:customStyle="1" w:styleId="FDEA71B2DE024A6C9DACFE9114A67079">
    <w:name w:val="FDEA71B2DE024A6C9DACFE9114A67079"/>
    <w:rsid w:val="0007717F"/>
    <w:pPr>
      <w:widowControl w:val="0"/>
      <w:jc w:val="both"/>
    </w:pPr>
  </w:style>
  <w:style w:type="paragraph" w:customStyle="1" w:styleId="62CA2EED606E4E4E9AA3DD64AD21650D">
    <w:name w:val="62CA2EED606E4E4E9AA3DD64AD21650D"/>
    <w:rsid w:val="0007717F"/>
    <w:pPr>
      <w:widowControl w:val="0"/>
      <w:jc w:val="both"/>
    </w:pPr>
  </w:style>
  <w:style w:type="paragraph" w:customStyle="1" w:styleId="DCC3404B19EE43E19E38711E871B911F">
    <w:name w:val="DCC3404B19EE43E19E38711E871B911F"/>
    <w:rsid w:val="0007717F"/>
    <w:pPr>
      <w:widowControl w:val="0"/>
      <w:jc w:val="both"/>
    </w:pPr>
  </w:style>
  <w:style w:type="paragraph" w:customStyle="1" w:styleId="005DE21BAAA943BEBCA661C8FF5AAABE">
    <w:name w:val="005DE21BAAA943BEBCA661C8FF5AAABE"/>
    <w:rsid w:val="0007717F"/>
    <w:pPr>
      <w:widowControl w:val="0"/>
      <w:jc w:val="both"/>
    </w:pPr>
  </w:style>
  <w:style w:type="paragraph" w:customStyle="1" w:styleId="288D782D882249819C6249ED17F2572A">
    <w:name w:val="288D782D882249819C6249ED17F2572A"/>
    <w:rsid w:val="0007717F"/>
    <w:pPr>
      <w:widowControl w:val="0"/>
      <w:jc w:val="both"/>
    </w:pPr>
  </w:style>
  <w:style w:type="paragraph" w:customStyle="1" w:styleId="1E7579A4415440ADADE2D072B9E88546">
    <w:name w:val="1E7579A4415440ADADE2D072B9E88546"/>
    <w:rsid w:val="0007717F"/>
    <w:pPr>
      <w:widowControl w:val="0"/>
      <w:jc w:val="both"/>
    </w:pPr>
  </w:style>
  <w:style w:type="paragraph" w:customStyle="1" w:styleId="E18D570F26EC4BB0A9A10EAFFD9444FC">
    <w:name w:val="E18D570F26EC4BB0A9A10EAFFD9444FC"/>
    <w:rsid w:val="0007717F"/>
    <w:pPr>
      <w:widowControl w:val="0"/>
      <w:jc w:val="both"/>
    </w:pPr>
  </w:style>
  <w:style w:type="paragraph" w:customStyle="1" w:styleId="3FB9AB89FAEC40228F22C5A53D0E93AF">
    <w:name w:val="3FB9AB89FAEC40228F22C5A53D0E93AF"/>
    <w:rsid w:val="0007717F"/>
    <w:pPr>
      <w:widowControl w:val="0"/>
      <w:jc w:val="both"/>
    </w:pPr>
  </w:style>
  <w:style w:type="paragraph" w:customStyle="1" w:styleId="9594D54AB5524772BCD1AD56FAA9EEA7">
    <w:name w:val="9594D54AB5524772BCD1AD56FAA9EEA7"/>
    <w:rsid w:val="0007717F"/>
    <w:pPr>
      <w:widowControl w:val="0"/>
      <w:jc w:val="both"/>
    </w:pPr>
  </w:style>
  <w:style w:type="paragraph" w:customStyle="1" w:styleId="8BD71D25F1DD4DEBAB6B3A7C5C56D0FB">
    <w:name w:val="8BD71D25F1DD4DEBAB6B3A7C5C56D0FB"/>
    <w:rsid w:val="0007717F"/>
    <w:pPr>
      <w:widowControl w:val="0"/>
      <w:jc w:val="both"/>
    </w:pPr>
  </w:style>
  <w:style w:type="paragraph" w:customStyle="1" w:styleId="D4EDAB2A01C345658C1047072A75E4D9">
    <w:name w:val="D4EDAB2A01C345658C1047072A75E4D9"/>
    <w:rsid w:val="0007717F"/>
    <w:pPr>
      <w:widowControl w:val="0"/>
      <w:jc w:val="both"/>
    </w:pPr>
  </w:style>
  <w:style w:type="paragraph" w:customStyle="1" w:styleId="F8139B77A22A43D9BAB2B7C2E538BF8B">
    <w:name w:val="F8139B77A22A43D9BAB2B7C2E538BF8B"/>
    <w:rsid w:val="0007717F"/>
    <w:pPr>
      <w:widowControl w:val="0"/>
      <w:jc w:val="both"/>
    </w:pPr>
  </w:style>
  <w:style w:type="paragraph" w:customStyle="1" w:styleId="A3BE42E0242A4A4A822CA12601BBADBC">
    <w:name w:val="A3BE42E0242A4A4A822CA12601BBADBC"/>
    <w:rsid w:val="0007717F"/>
    <w:pPr>
      <w:widowControl w:val="0"/>
      <w:jc w:val="both"/>
    </w:pPr>
  </w:style>
  <w:style w:type="paragraph" w:customStyle="1" w:styleId="4CCA61FC662D4AF9A6E921BFE1168885">
    <w:name w:val="4CCA61FC662D4AF9A6E921BFE1168885"/>
    <w:rsid w:val="0007717F"/>
    <w:pPr>
      <w:widowControl w:val="0"/>
      <w:jc w:val="both"/>
    </w:pPr>
  </w:style>
  <w:style w:type="paragraph" w:customStyle="1" w:styleId="747525051E0348F19AE106A4A4CA5C69">
    <w:name w:val="747525051E0348F19AE106A4A4CA5C69"/>
    <w:rsid w:val="0007717F"/>
    <w:pPr>
      <w:widowControl w:val="0"/>
      <w:jc w:val="both"/>
    </w:pPr>
  </w:style>
  <w:style w:type="paragraph" w:customStyle="1" w:styleId="C5923F873BAE4E4599CE86801A797E66">
    <w:name w:val="C5923F873BAE4E4599CE86801A797E66"/>
    <w:rsid w:val="0007717F"/>
    <w:pPr>
      <w:widowControl w:val="0"/>
      <w:jc w:val="both"/>
    </w:pPr>
  </w:style>
  <w:style w:type="paragraph" w:customStyle="1" w:styleId="F418C18BC0844760A7A0D5A3380E8533">
    <w:name w:val="F418C18BC0844760A7A0D5A3380E8533"/>
    <w:rsid w:val="0007717F"/>
    <w:pPr>
      <w:widowControl w:val="0"/>
      <w:jc w:val="both"/>
    </w:pPr>
  </w:style>
  <w:style w:type="paragraph" w:customStyle="1" w:styleId="7C296AEE9CC04C5CB6D7F42F85EC296A">
    <w:name w:val="7C296AEE9CC04C5CB6D7F42F85EC296A"/>
    <w:rsid w:val="0007717F"/>
    <w:pPr>
      <w:widowControl w:val="0"/>
      <w:jc w:val="both"/>
    </w:pPr>
  </w:style>
  <w:style w:type="paragraph" w:customStyle="1" w:styleId="3A97CC7135A44BEF89D104A9AC754FA7">
    <w:name w:val="3A97CC7135A44BEF89D104A9AC754FA7"/>
    <w:rsid w:val="0007717F"/>
    <w:pPr>
      <w:widowControl w:val="0"/>
      <w:jc w:val="both"/>
    </w:pPr>
  </w:style>
  <w:style w:type="paragraph" w:customStyle="1" w:styleId="AABC89EBFEE44F92B2DAB83BF4467DA8">
    <w:name w:val="AABC89EBFEE44F92B2DAB83BF4467DA8"/>
    <w:rsid w:val="0007717F"/>
    <w:pPr>
      <w:widowControl w:val="0"/>
      <w:jc w:val="both"/>
    </w:pPr>
  </w:style>
  <w:style w:type="paragraph" w:customStyle="1" w:styleId="F5ED2D5ED6004C5789BA17B77A349927">
    <w:name w:val="F5ED2D5ED6004C5789BA17B77A349927"/>
    <w:rsid w:val="0007717F"/>
    <w:pPr>
      <w:widowControl w:val="0"/>
      <w:jc w:val="both"/>
    </w:pPr>
  </w:style>
  <w:style w:type="paragraph" w:customStyle="1" w:styleId="202A326B129743DA863996C89DA81D15">
    <w:name w:val="202A326B129743DA863996C89DA81D15"/>
    <w:rsid w:val="0007717F"/>
    <w:pPr>
      <w:widowControl w:val="0"/>
      <w:jc w:val="both"/>
    </w:pPr>
  </w:style>
  <w:style w:type="paragraph" w:customStyle="1" w:styleId="7E688B5712154232A773E43AF214D10B">
    <w:name w:val="7E688B5712154232A773E43AF214D10B"/>
    <w:rsid w:val="002D76CF"/>
    <w:pPr>
      <w:widowControl w:val="0"/>
      <w:jc w:val="both"/>
    </w:pPr>
  </w:style>
  <w:style w:type="paragraph" w:customStyle="1" w:styleId="2AAD130DCBCE47D3B917C214699EFB04">
    <w:name w:val="2AAD130DCBCE47D3B917C214699EFB04"/>
    <w:rsid w:val="002D76CF"/>
    <w:pPr>
      <w:widowControl w:val="0"/>
      <w:jc w:val="both"/>
    </w:pPr>
  </w:style>
  <w:style w:type="paragraph" w:customStyle="1" w:styleId="F848AF0F5C514597B9D403ABC4C3121C">
    <w:name w:val="F848AF0F5C514597B9D403ABC4C3121C"/>
    <w:rsid w:val="002D76CF"/>
    <w:pPr>
      <w:widowControl w:val="0"/>
      <w:jc w:val="both"/>
    </w:pPr>
  </w:style>
  <w:style w:type="paragraph" w:customStyle="1" w:styleId="D93B24114EA542A38AB7273E557B56CC">
    <w:name w:val="D93B24114EA542A38AB7273E557B56CC"/>
    <w:rsid w:val="002D76CF"/>
    <w:pPr>
      <w:widowControl w:val="0"/>
      <w:jc w:val="both"/>
    </w:pPr>
  </w:style>
  <w:style w:type="paragraph" w:customStyle="1" w:styleId="E62E7F9F43924546B0BE3A4778D94C51">
    <w:name w:val="E62E7F9F43924546B0BE3A4778D94C51"/>
    <w:rsid w:val="002D76CF"/>
    <w:pPr>
      <w:widowControl w:val="0"/>
      <w:jc w:val="both"/>
    </w:pPr>
  </w:style>
  <w:style w:type="paragraph" w:customStyle="1" w:styleId="5D2A1775F38C47D49C92417F929DADBE">
    <w:name w:val="5D2A1775F38C47D49C92417F929DADBE"/>
    <w:rsid w:val="002D76CF"/>
    <w:pPr>
      <w:widowControl w:val="0"/>
      <w:jc w:val="both"/>
    </w:pPr>
  </w:style>
  <w:style w:type="paragraph" w:customStyle="1" w:styleId="EE93A7A824464F27BA5B9DF3A69B0A3E">
    <w:name w:val="EE93A7A824464F27BA5B9DF3A69B0A3E"/>
    <w:rsid w:val="002D76CF"/>
    <w:pPr>
      <w:widowControl w:val="0"/>
      <w:jc w:val="both"/>
    </w:pPr>
  </w:style>
  <w:style w:type="paragraph" w:customStyle="1" w:styleId="46AEC336D812463FB95CCA8A6C08E95D">
    <w:name w:val="46AEC336D812463FB95CCA8A6C08E95D"/>
    <w:rsid w:val="002D76CF"/>
    <w:pPr>
      <w:widowControl w:val="0"/>
      <w:jc w:val="both"/>
    </w:pPr>
  </w:style>
  <w:style w:type="paragraph" w:customStyle="1" w:styleId="B021FDE89AE54B8A944B4E151567EC42">
    <w:name w:val="B021FDE89AE54B8A944B4E151567EC42"/>
    <w:rsid w:val="002D76CF"/>
    <w:pPr>
      <w:widowControl w:val="0"/>
      <w:jc w:val="both"/>
    </w:pPr>
  </w:style>
  <w:style w:type="paragraph" w:customStyle="1" w:styleId="B23C306A7F5F4544B5DB690B571B57FF">
    <w:name w:val="B23C306A7F5F4544B5DB690B571B57FF"/>
    <w:rsid w:val="002D76CF"/>
    <w:pPr>
      <w:widowControl w:val="0"/>
      <w:jc w:val="both"/>
    </w:pPr>
  </w:style>
  <w:style w:type="paragraph" w:customStyle="1" w:styleId="E1BB80F5F2A7457C93A28D4BA8F95543">
    <w:name w:val="E1BB80F5F2A7457C93A28D4BA8F95543"/>
    <w:rsid w:val="00877A6D"/>
    <w:pPr>
      <w:widowControl w:val="0"/>
      <w:jc w:val="both"/>
    </w:pPr>
  </w:style>
  <w:style w:type="paragraph" w:customStyle="1" w:styleId="B98AD2EE654E4EFB9847A906EB0CDAA3">
    <w:name w:val="B98AD2EE654E4EFB9847A906EB0CDAA3"/>
    <w:rsid w:val="00877A6D"/>
    <w:pPr>
      <w:widowControl w:val="0"/>
      <w:jc w:val="both"/>
    </w:pPr>
  </w:style>
  <w:style w:type="paragraph" w:customStyle="1" w:styleId="6115240D996A4B648CDC951B9433B8542">
    <w:name w:val="6115240D996A4B648CDC951B9433B8542"/>
    <w:rsid w:val="00874239"/>
    <w:pPr>
      <w:keepNext/>
      <w:keepLines/>
      <w:widowControl w:val="0"/>
      <w:spacing w:before="260" w:after="260" w:line="416" w:lineRule="auto"/>
      <w:jc w:val="both"/>
      <w:outlineLvl w:val="1"/>
    </w:pPr>
    <w:rPr>
      <w:rFonts w:ascii="Arial" w:eastAsia="宋体" w:hAnsi="Arial" w:cs="Times New Roman"/>
      <w:b/>
      <w:bCs/>
      <w:szCs w:val="21"/>
    </w:rPr>
  </w:style>
  <w:style w:type="paragraph" w:customStyle="1" w:styleId="5BE0FC88BC7542DE89FC0792BC1159152">
    <w:name w:val="5BE0FC88BC7542DE89FC0792BC1159152"/>
    <w:rsid w:val="00874239"/>
    <w:pPr>
      <w:widowControl w:val="0"/>
      <w:jc w:val="both"/>
    </w:pPr>
    <w:rPr>
      <w:rFonts w:ascii="Calibri" w:eastAsia="宋体" w:hAnsi="Calibri" w:cs="Times New Roman"/>
    </w:rPr>
  </w:style>
  <w:style w:type="paragraph" w:customStyle="1" w:styleId="B021FDE89AE54B8A944B4E151567EC421">
    <w:name w:val="B021FDE89AE54B8A944B4E151567EC421"/>
    <w:rsid w:val="00874239"/>
    <w:pPr>
      <w:widowControl w:val="0"/>
      <w:jc w:val="both"/>
    </w:pPr>
    <w:rPr>
      <w:rFonts w:ascii="Calibri" w:eastAsia="宋体" w:hAnsi="Calibri" w:cs="Times New Roman"/>
    </w:rPr>
  </w:style>
  <w:style w:type="paragraph" w:customStyle="1" w:styleId="E1BB80F5F2A7457C93A28D4BA8F955431">
    <w:name w:val="E1BB80F5F2A7457C93A28D4BA8F955431"/>
    <w:rsid w:val="00874239"/>
    <w:pPr>
      <w:widowControl w:val="0"/>
      <w:jc w:val="both"/>
    </w:pPr>
    <w:rPr>
      <w:rFonts w:ascii="Calibri" w:eastAsia="宋体" w:hAnsi="Calibri" w:cs="Times New Roman"/>
    </w:rPr>
  </w:style>
  <w:style w:type="paragraph" w:customStyle="1" w:styleId="43AB4D7A32A4418F9B2693DF225515732">
    <w:name w:val="43AB4D7A32A4418F9B2693DF225515732"/>
    <w:rsid w:val="00874239"/>
    <w:pPr>
      <w:widowControl w:val="0"/>
      <w:ind w:firstLineChars="200" w:firstLine="420"/>
      <w:jc w:val="both"/>
    </w:pPr>
    <w:rPr>
      <w:rFonts w:ascii="Calibri" w:eastAsia="宋体" w:hAnsi="Calibri" w:cs="Times New Roman"/>
    </w:rPr>
  </w:style>
  <w:style w:type="paragraph" w:customStyle="1" w:styleId="E3C8AB07E34E43AF993F96E75EC1416B2">
    <w:name w:val="E3C8AB07E34E43AF993F96E75EC1416B2"/>
    <w:rsid w:val="00874239"/>
    <w:pPr>
      <w:widowControl w:val="0"/>
      <w:ind w:firstLineChars="200" w:firstLine="420"/>
      <w:jc w:val="both"/>
    </w:pPr>
    <w:rPr>
      <w:rFonts w:ascii="Calibri" w:eastAsia="宋体" w:hAnsi="Calibri" w:cs="Times New Roman"/>
    </w:rPr>
  </w:style>
  <w:style w:type="paragraph" w:customStyle="1" w:styleId="16B6784AAACA4984A27E0D67727FBF702">
    <w:name w:val="16B6784AAACA4984A27E0D67727FBF702"/>
    <w:rsid w:val="00874239"/>
    <w:pPr>
      <w:widowControl w:val="0"/>
      <w:ind w:firstLineChars="200" w:firstLine="420"/>
      <w:jc w:val="both"/>
    </w:pPr>
    <w:rPr>
      <w:rFonts w:ascii="Calibri" w:eastAsia="宋体" w:hAnsi="Calibri" w:cs="Times New Roman"/>
    </w:rPr>
  </w:style>
  <w:style w:type="paragraph" w:customStyle="1" w:styleId="4A560FDE0C5342E8B4D6C2DA9A8889592">
    <w:name w:val="4A560FDE0C5342E8B4D6C2DA9A8889592"/>
    <w:rsid w:val="00874239"/>
    <w:pPr>
      <w:widowControl w:val="0"/>
      <w:ind w:firstLineChars="200" w:firstLine="420"/>
      <w:jc w:val="both"/>
    </w:pPr>
    <w:rPr>
      <w:rFonts w:ascii="Calibri" w:eastAsia="宋体" w:hAnsi="Calibri" w:cs="Times New Roman"/>
    </w:rPr>
  </w:style>
  <w:style w:type="paragraph" w:customStyle="1" w:styleId="F9B5045F33E547398E1AC74CAEF04CAB2">
    <w:name w:val="F9B5045F33E547398E1AC74CAEF04CAB2"/>
    <w:rsid w:val="00874239"/>
    <w:pPr>
      <w:widowControl w:val="0"/>
      <w:ind w:firstLineChars="200" w:firstLine="420"/>
      <w:jc w:val="both"/>
    </w:pPr>
    <w:rPr>
      <w:rFonts w:ascii="Calibri" w:eastAsia="宋体" w:hAnsi="Calibri" w:cs="Times New Roman"/>
    </w:rPr>
  </w:style>
  <w:style w:type="paragraph" w:customStyle="1" w:styleId="AEC63484648B452A9FAF278324432F042">
    <w:name w:val="AEC63484648B452A9FAF278324432F042"/>
    <w:rsid w:val="00874239"/>
    <w:pPr>
      <w:widowControl w:val="0"/>
      <w:ind w:firstLineChars="200" w:firstLine="420"/>
      <w:jc w:val="both"/>
    </w:pPr>
    <w:rPr>
      <w:rFonts w:ascii="Calibri" w:eastAsia="宋体" w:hAnsi="Calibri" w:cs="Times New Roman"/>
    </w:rPr>
  </w:style>
  <w:style w:type="paragraph" w:customStyle="1" w:styleId="BBE1710B93294EEDA6CB25A2690D37452">
    <w:name w:val="BBE1710B93294EEDA6CB25A2690D37452"/>
    <w:rsid w:val="00874239"/>
    <w:pPr>
      <w:widowControl w:val="0"/>
      <w:ind w:firstLineChars="200" w:firstLine="420"/>
      <w:jc w:val="both"/>
    </w:pPr>
    <w:rPr>
      <w:rFonts w:ascii="Calibri" w:eastAsia="宋体" w:hAnsi="Calibri" w:cs="Times New Roman"/>
    </w:rPr>
  </w:style>
  <w:style w:type="paragraph" w:customStyle="1" w:styleId="9FF5F0B9A19F4B3CB5AB91336A1C127C2">
    <w:name w:val="9FF5F0B9A19F4B3CB5AB91336A1C127C2"/>
    <w:rsid w:val="00874239"/>
    <w:pPr>
      <w:widowControl w:val="0"/>
      <w:ind w:firstLineChars="200" w:firstLine="420"/>
      <w:jc w:val="both"/>
    </w:pPr>
    <w:rPr>
      <w:rFonts w:ascii="Calibri" w:eastAsia="宋体" w:hAnsi="Calibri" w:cs="Times New Roman"/>
    </w:rPr>
  </w:style>
  <w:style w:type="paragraph" w:customStyle="1" w:styleId="DBF2DC968B1B4420A80D6AFAC74809882">
    <w:name w:val="DBF2DC968B1B4420A80D6AFAC74809882"/>
    <w:rsid w:val="00874239"/>
    <w:pPr>
      <w:widowControl w:val="0"/>
      <w:ind w:firstLineChars="200" w:firstLine="420"/>
      <w:jc w:val="both"/>
    </w:pPr>
    <w:rPr>
      <w:rFonts w:ascii="Calibri" w:eastAsia="宋体" w:hAnsi="Calibri" w:cs="Times New Roman"/>
    </w:rPr>
  </w:style>
  <w:style w:type="paragraph" w:customStyle="1" w:styleId="98BF95242A15411EABA44251DE74E3642">
    <w:name w:val="98BF95242A15411EABA44251DE74E3642"/>
    <w:rsid w:val="00874239"/>
    <w:pPr>
      <w:widowControl w:val="0"/>
      <w:ind w:firstLineChars="200" w:firstLine="420"/>
      <w:jc w:val="both"/>
    </w:pPr>
    <w:rPr>
      <w:rFonts w:ascii="Calibri" w:eastAsia="宋体" w:hAnsi="Calibri" w:cs="Times New Roman"/>
    </w:rPr>
  </w:style>
  <w:style w:type="paragraph" w:customStyle="1" w:styleId="D13E34D4DE3B44419A4FD60F9EC896BE1">
    <w:name w:val="D13E34D4DE3B44419A4FD60F9EC896BE1"/>
    <w:rsid w:val="00874239"/>
    <w:pPr>
      <w:widowControl w:val="0"/>
      <w:jc w:val="both"/>
    </w:pPr>
    <w:rPr>
      <w:rFonts w:ascii="Calibri" w:eastAsia="宋体" w:hAnsi="Calibri" w:cs="Times New Roman"/>
    </w:rPr>
  </w:style>
  <w:style w:type="paragraph" w:customStyle="1" w:styleId="83A4ADA70AE14C4AAD1F700C5C1534231">
    <w:name w:val="83A4ADA70AE14C4AAD1F700C5C1534231"/>
    <w:rsid w:val="00874239"/>
    <w:pPr>
      <w:widowControl w:val="0"/>
      <w:jc w:val="both"/>
    </w:pPr>
    <w:rPr>
      <w:rFonts w:ascii="Calibri" w:eastAsia="宋体" w:hAnsi="Calibri" w:cs="Times New Roman"/>
    </w:rPr>
  </w:style>
  <w:style w:type="paragraph" w:customStyle="1" w:styleId="85B843E070DC4BBE94A74525B35348FF2">
    <w:name w:val="85B843E070DC4BBE94A74525B35348FF2"/>
    <w:rsid w:val="00874239"/>
    <w:pPr>
      <w:widowControl w:val="0"/>
      <w:jc w:val="both"/>
    </w:pPr>
    <w:rPr>
      <w:rFonts w:ascii="Calibri" w:eastAsia="宋体" w:hAnsi="Calibri" w:cs="Times New Roman"/>
    </w:rPr>
  </w:style>
  <w:style w:type="paragraph" w:customStyle="1" w:styleId="AABC89EBFEE44F92B2DAB83BF4467DA81">
    <w:name w:val="AABC89EBFEE44F92B2DAB83BF4467DA81"/>
    <w:rsid w:val="00874239"/>
    <w:pPr>
      <w:widowControl w:val="0"/>
      <w:jc w:val="both"/>
    </w:pPr>
    <w:rPr>
      <w:rFonts w:ascii="Calibri" w:eastAsia="宋体" w:hAnsi="Calibri" w:cs="Times New Roman"/>
    </w:rPr>
  </w:style>
  <w:style w:type="paragraph" w:customStyle="1" w:styleId="D93B24114EA542A38AB7273E557B56CC1">
    <w:name w:val="D93B24114EA542A38AB7273E557B56CC1"/>
    <w:rsid w:val="00874239"/>
    <w:pPr>
      <w:widowControl w:val="0"/>
      <w:jc w:val="both"/>
    </w:pPr>
    <w:rPr>
      <w:rFonts w:ascii="Calibri" w:eastAsia="宋体" w:hAnsi="Calibri" w:cs="Times New Roman"/>
    </w:rPr>
  </w:style>
  <w:style w:type="paragraph" w:customStyle="1" w:styleId="46AEC336D812463FB95CCA8A6C08E95D1">
    <w:name w:val="46AEC336D812463FB95CCA8A6C08E95D1"/>
    <w:rsid w:val="00874239"/>
    <w:pPr>
      <w:widowControl w:val="0"/>
      <w:jc w:val="both"/>
    </w:pPr>
    <w:rPr>
      <w:rFonts w:ascii="Calibri" w:eastAsia="宋体" w:hAnsi="Calibri" w:cs="Times New Roman"/>
    </w:rPr>
  </w:style>
  <w:style w:type="paragraph" w:customStyle="1" w:styleId="55B6A9DAAA53433F88398DEDD34B676F1">
    <w:name w:val="55B6A9DAAA53433F88398DEDD34B676F1"/>
    <w:rsid w:val="00874239"/>
    <w:pPr>
      <w:widowControl w:val="0"/>
      <w:jc w:val="both"/>
    </w:pPr>
    <w:rPr>
      <w:rFonts w:ascii="Calibri" w:eastAsia="宋体" w:hAnsi="Calibri" w:cs="Times New Roman"/>
    </w:rPr>
  </w:style>
  <w:style w:type="paragraph" w:customStyle="1" w:styleId="2C20A39A864D4D85985C4213F5FFCEE91">
    <w:name w:val="2C20A39A864D4D85985C4213F5FFCEE91"/>
    <w:rsid w:val="00874239"/>
    <w:pPr>
      <w:widowControl w:val="0"/>
      <w:jc w:val="both"/>
    </w:pPr>
    <w:rPr>
      <w:rFonts w:ascii="Calibri" w:eastAsia="宋体" w:hAnsi="Calibri" w:cs="Times New Roman"/>
    </w:rPr>
  </w:style>
  <w:style w:type="paragraph" w:customStyle="1" w:styleId="5C2BE24756F84AC39F2896FEF121C29D1">
    <w:name w:val="5C2BE24756F84AC39F2896FEF121C29D1"/>
    <w:rsid w:val="00874239"/>
    <w:pPr>
      <w:widowControl w:val="0"/>
      <w:jc w:val="both"/>
    </w:pPr>
    <w:rPr>
      <w:rFonts w:ascii="Calibri" w:eastAsia="宋体" w:hAnsi="Calibri" w:cs="Times New Roman"/>
    </w:rPr>
  </w:style>
  <w:style w:type="paragraph" w:customStyle="1" w:styleId="4BAD5A9208CC40BB837A4903EF97440F1">
    <w:name w:val="4BAD5A9208CC40BB837A4903EF97440F1"/>
    <w:rsid w:val="00874239"/>
    <w:pPr>
      <w:widowControl w:val="0"/>
      <w:jc w:val="both"/>
    </w:pPr>
    <w:rPr>
      <w:rFonts w:ascii="Calibri" w:eastAsia="宋体" w:hAnsi="Calibri" w:cs="Times New Roman"/>
    </w:rPr>
  </w:style>
  <w:style w:type="paragraph" w:customStyle="1" w:styleId="98EB8BFFEBB544768CACB66D244D42681">
    <w:name w:val="98EB8BFFEBB544768CACB66D244D42681"/>
    <w:rsid w:val="00874239"/>
    <w:pPr>
      <w:widowControl w:val="0"/>
      <w:jc w:val="both"/>
    </w:pPr>
    <w:rPr>
      <w:rFonts w:ascii="Calibri" w:eastAsia="宋体" w:hAnsi="Calibri" w:cs="Times New Roman"/>
    </w:rPr>
  </w:style>
  <w:style w:type="paragraph" w:customStyle="1" w:styleId="0E86E2885EB742A6B978D5EE6AB2C0C21">
    <w:name w:val="0E86E2885EB742A6B978D5EE6AB2C0C21"/>
    <w:rsid w:val="00874239"/>
    <w:pPr>
      <w:widowControl w:val="0"/>
      <w:jc w:val="both"/>
    </w:pPr>
    <w:rPr>
      <w:rFonts w:ascii="Calibri" w:eastAsia="宋体" w:hAnsi="Calibri" w:cs="Times New Roman"/>
    </w:rPr>
  </w:style>
  <w:style w:type="paragraph" w:customStyle="1" w:styleId="DD48BF28413A4611A49980DD6B61D1F81">
    <w:name w:val="DD48BF28413A4611A49980DD6B61D1F81"/>
    <w:rsid w:val="00874239"/>
    <w:pPr>
      <w:widowControl w:val="0"/>
      <w:jc w:val="both"/>
    </w:pPr>
    <w:rPr>
      <w:rFonts w:ascii="Calibri" w:eastAsia="宋体" w:hAnsi="Calibri" w:cs="Times New Roman"/>
    </w:rPr>
  </w:style>
  <w:style w:type="paragraph" w:customStyle="1" w:styleId="4D3B964F8CD94AF49AF04CD016EEF5C11">
    <w:name w:val="4D3B964F8CD94AF49AF04CD016EEF5C11"/>
    <w:rsid w:val="00874239"/>
    <w:pPr>
      <w:widowControl w:val="0"/>
      <w:jc w:val="both"/>
    </w:pPr>
    <w:rPr>
      <w:rFonts w:ascii="Calibri" w:eastAsia="宋体" w:hAnsi="Calibri" w:cs="Times New Roman"/>
    </w:rPr>
  </w:style>
  <w:style w:type="paragraph" w:customStyle="1" w:styleId="20C0D4A1A51147279251F23870C26E101">
    <w:name w:val="20C0D4A1A51147279251F23870C26E101"/>
    <w:rsid w:val="00874239"/>
    <w:pPr>
      <w:widowControl w:val="0"/>
      <w:jc w:val="both"/>
    </w:pPr>
    <w:rPr>
      <w:rFonts w:ascii="Calibri" w:eastAsia="宋体" w:hAnsi="Calibri" w:cs="Times New Roman"/>
    </w:rPr>
  </w:style>
  <w:style w:type="paragraph" w:customStyle="1" w:styleId="33F3FA1776D3402D92C110E0B31B2EFC1">
    <w:name w:val="33F3FA1776D3402D92C110E0B31B2EFC1"/>
    <w:rsid w:val="00874239"/>
    <w:pPr>
      <w:widowControl w:val="0"/>
      <w:jc w:val="both"/>
    </w:pPr>
    <w:rPr>
      <w:rFonts w:ascii="Calibri" w:eastAsia="宋体" w:hAnsi="Calibri" w:cs="Times New Roman"/>
    </w:rPr>
  </w:style>
  <w:style w:type="paragraph" w:customStyle="1" w:styleId="D7D9E7249E7149B4A15715A7C57F0F231">
    <w:name w:val="D7D9E7249E7149B4A15715A7C57F0F231"/>
    <w:rsid w:val="00874239"/>
    <w:pPr>
      <w:widowControl w:val="0"/>
      <w:jc w:val="both"/>
    </w:pPr>
    <w:rPr>
      <w:rFonts w:ascii="Calibri" w:eastAsia="宋体" w:hAnsi="Calibri" w:cs="Times New Roman"/>
    </w:rPr>
  </w:style>
  <w:style w:type="paragraph" w:customStyle="1" w:styleId="EFD24154E68A4513A79FA1D271FD8EB31">
    <w:name w:val="EFD24154E68A4513A79FA1D271FD8EB31"/>
    <w:rsid w:val="00874239"/>
    <w:pPr>
      <w:widowControl w:val="0"/>
      <w:jc w:val="both"/>
    </w:pPr>
    <w:rPr>
      <w:rFonts w:ascii="Calibri" w:eastAsia="宋体" w:hAnsi="Calibri" w:cs="Times New Roman"/>
    </w:rPr>
  </w:style>
  <w:style w:type="paragraph" w:customStyle="1" w:styleId="6810285049414737AE8F59E4467E48F61">
    <w:name w:val="6810285049414737AE8F59E4467E48F61"/>
    <w:rsid w:val="00874239"/>
    <w:pPr>
      <w:widowControl w:val="0"/>
      <w:jc w:val="both"/>
    </w:pPr>
    <w:rPr>
      <w:rFonts w:ascii="Calibri" w:eastAsia="宋体" w:hAnsi="Calibri" w:cs="Times New Roman"/>
    </w:rPr>
  </w:style>
  <w:style w:type="paragraph" w:customStyle="1" w:styleId="55B08148E08642A7B2DF5E4EBA3F39031">
    <w:name w:val="55B08148E08642A7B2DF5E4EBA3F39031"/>
    <w:rsid w:val="00874239"/>
    <w:pPr>
      <w:widowControl w:val="0"/>
      <w:jc w:val="both"/>
    </w:pPr>
    <w:rPr>
      <w:rFonts w:ascii="Calibri" w:eastAsia="宋体" w:hAnsi="Calibri" w:cs="Times New Roman"/>
    </w:rPr>
  </w:style>
  <w:style w:type="paragraph" w:customStyle="1" w:styleId="12FC77136F444F7B838DD20AB67681E91">
    <w:name w:val="12FC77136F444F7B838DD20AB67681E91"/>
    <w:rsid w:val="00874239"/>
    <w:pPr>
      <w:widowControl w:val="0"/>
      <w:jc w:val="both"/>
    </w:pPr>
    <w:rPr>
      <w:rFonts w:ascii="Calibri" w:eastAsia="宋体" w:hAnsi="Calibri" w:cs="Times New Roman"/>
    </w:rPr>
  </w:style>
  <w:style w:type="paragraph" w:customStyle="1" w:styleId="FE5CC95AB587493E9059129F113205621">
    <w:name w:val="FE5CC95AB587493E9059129F113205621"/>
    <w:rsid w:val="00874239"/>
    <w:pPr>
      <w:widowControl w:val="0"/>
      <w:jc w:val="both"/>
    </w:pPr>
    <w:rPr>
      <w:rFonts w:ascii="Calibri" w:eastAsia="宋体" w:hAnsi="Calibri" w:cs="Times New Roman"/>
    </w:rPr>
  </w:style>
  <w:style w:type="paragraph" w:customStyle="1" w:styleId="EE9C244868434F92AA979E886312B2E71">
    <w:name w:val="EE9C244868434F92AA979E886312B2E71"/>
    <w:rsid w:val="00874239"/>
    <w:pPr>
      <w:widowControl w:val="0"/>
      <w:jc w:val="both"/>
    </w:pPr>
    <w:rPr>
      <w:rFonts w:ascii="Calibri" w:eastAsia="宋体" w:hAnsi="Calibri" w:cs="Times New Roman"/>
    </w:rPr>
  </w:style>
  <w:style w:type="paragraph" w:customStyle="1" w:styleId="95127F4D07EB43458BA93DE0CC6722F11">
    <w:name w:val="95127F4D07EB43458BA93DE0CC6722F11"/>
    <w:rsid w:val="00874239"/>
    <w:pPr>
      <w:widowControl w:val="0"/>
      <w:jc w:val="both"/>
    </w:pPr>
    <w:rPr>
      <w:rFonts w:ascii="Calibri" w:eastAsia="宋体" w:hAnsi="Calibri" w:cs="Times New Roman"/>
    </w:rPr>
  </w:style>
  <w:style w:type="paragraph" w:customStyle="1" w:styleId="877AA05C865A4EAD92420CD45D5547D61">
    <w:name w:val="877AA05C865A4EAD92420CD45D5547D61"/>
    <w:rsid w:val="00874239"/>
    <w:pPr>
      <w:widowControl w:val="0"/>
      <w:jc w:val="both"/>
    </w:pPr>
    <w:rPr>
      <w:rFonts w:ascii="Calibri" w:eastAsia="宋体" w:hAnsi="Calibri" w:cs="Times New Roman"/>
    </w:rPr>
  </w:style>
  <w:style w:type="paragraph" w:customStyle="1" w:styleId="C95057FA50FF4BC393623175496BE2041">
    <w:name w:val="C95057FA50FF4BC393623175496BE2041"/>
    <w:rsid w:val="00874239"/>
    <w:pPr>
      <w:widowControl w:val="0"/>
      <w:jc w:val="both"/>
    </w:pPr>
    <w:rPr>
      <w:rFonts w:ascii="Calibri" w:eastAsia="宋体" w:hAnsi="Calibri" w:cs="Times New Roman"/>
    </w:rPr>
  </w:style>
  <w:style w:type="paragraph" w:customStyle="1" w:styleId="5B51EE12B3C64F079B12F9F0B253EF6B1">
    <w:name w:val="5B51EE12B3C64F079B12F9F0B253EF6B1"/>
    <w:rsid w:val="00874239"/>
    <w:pPr>
      <w:widowControl w:val="0"/>
      <w:jc w:val="both"/>
    </w:pPr>
    <w:rPr>
      <w:rFonts w:ascii="Calibri" w:eastAsia="宋体" w:hAnsi="Calibri" w:cs="Times New Roman"/>
    </w:rPr>
  </w:style>
  <w:style w:type="paragraph" w:customStyle="1" w:styleId="CEBD9DEA86E645EFACFCFA1ED17DA3941">
    <w:name w:val="CEBD9DEA86E645EFACFCFA1ED17DA3941"/>
    <w:rsid w:val="00874239"/>
    <w:pPr>
      <w:widowControl w:val="0"/>
      <w:jc w:val="both"/>
    </w:pPr>
    <w:rPr>
      <w:rFonts w:ascii="Calibri" w:eastAsia="宋体" w:hAnsi="Calibri" w:cs="Times New Roman"/>
    </w:rPr>
  </w:style>
  <w:style w:type="paragraph" w:customStyle="1" w:styleId="08D11C9D4F744D9B80CBCF12FE5AF7581">
    <w:name w:val="08D11C9D4F744D9B80CBCF12FE5AF7581"/>
    <w:rsid w:val="00874239"/>
    <w:pPr>
      <w:widowControl w:val="0"/>
      <w:jc w:val="both"/>
    </w:pPr>
    <w:rPr>
      <w:rFonts w:ascii="Calibri" w:eastAsia="宋体" w:hAnsi="Calibri" w:cs="Times New Roman"/>
    </w:rPr>
  </w:style>
  <w:style w:type="paragraph" w:customStyle="1" w:styleId="BF62FA87907940DE887D6FE32A6555981">
    <w:name w:val="BF62FA87907940DE887D6FE32A6555981"/>
    <w:rsid w:val="00874239"/>
    <w:pPr>
      <w:widowControl w:val="0"/>
      <w:jc w:val="both"/>
    </w:pPr>
    <w:rPr>
      <w:rFonts w:ascii="Calibri" w:eastAsia="宋体" w:hAnsi="Calibri" w:cs="Times New Roman"/>
    </w:rPr>
  </w:style>
  <w:style w:type="paragraph" w:customStyle="1" w:styleId="F6549F3AC19E4DA88C57D511ACC4A0EE1">
    <w:name w:val="F6549F3AC19E4DA88C57D511ACC4A0EE1"/>
    <w:rsid w:val="00874239"/>
    <w:pPr>
      <w:widowControl w:val="0"/>
      <w:jc w:val="both"/>
    </w:pPr>
    <w:rPr>
      <w:rFonts w:ascii="Calibri" w:eastAsia="宋体" w:hAnsi="Calibri" w:cs="Times New Roman"/>
    </w:rPr>
  </w:style>
  <w:style w:type="paragraph" w:customStyle="1" w:styleId="2BCB6E68DF0C4EE0995762606195350C1">
    <w:name w:val="2BCB6E68DF0C4EE0995762606195350C1"/>
    <w:rsid w:val="00874239"/>
    <w:pPr>
      <w:widowControl w:val="0"/>
      <w:jc w:val="both"/>
    </w:pPr>
    <w:rPr>
      <w:rFonts w:ascii="Calibri" w:eastAsia="宋体" w:hAnsi="Calibri" w:cs="Times New Roman"/>
    </w:rPr>
  </w:style>
  <w:style w:type="paragraph" w:customStyle="1" w:styleId="B0BDD8BBB01D4720B0E3D283224954881">
    <w:name w:val="B0BDD8BBB01D4720B0E3D283224954881"/>
    <w:rsid w:val="00874239"/>
    <w:pPr>
      <w:widowControl w:val="0"/>
      <w:jc w:val="both"/>
    </w:pPr>
    <w:rPr>
      <w:rFonts w:ascii="Calibri" w:eastAsia="宋体" w:hAnsi="Calibri" w:cs="Times New Roman"/>
    </w:rPr>
  </w:style>
  <w:style w:type="paragraph" w:customStyle="1" w:styleId="6948C955267C459C8F3854381065E1121">
    <w:name w:val="6948C955267C459C8F3854381065E1121"/>
    <w:rsid w:val="00874239"/>
    <w:pPr>
      <w:widowControl w:val="0"/>
      <w:jc w:val="both"/>
    </w:pPr>
    <w:rPr>
      <w:rFonts w:ascii="Calibri" w:eastAsia="宋体" w:hAnsi="Calibri" w:cs="Times New Roman"/>
    </w:rPr>
  </w:style>
  <w:style w:type="paragraph" w:customStyle="1" w:styleId="FC79445CBB024CD39560B47A0BA7050B1">
    <w:name w:val="FC79445CBB024CD39560B47A0BA7050B1"/>
    <w:rsid w:val="00874239"/>
    <w:pPr>
      <w:widowControl w:val="0"/>
      <w:jc w:val="both"/>
    </w:pPr>
    <w:rPr>
      <w:rFonts w:ascii="Calibri" w:eastAsia="宋体" w:hAnsi="Calibri" w:cs="Times New Roman"/>
    </w:rPr>
  </w:style>
  <w:style w:type="paragraph" w:customStyle="1" w:styleId="F2A4BCFA04D747C3A254FCB17D74D90F1">
    <w:name w:val="F2A4BCFA04D747C3A254FCB17D74D90F1"/>
    <w:rsid w:val="00874239"/>
    <w:pPr>
      <w:widowControl w:val="0"/>
      <w:jc w:val="both"/>
    </w:pPr>
    <w:rPr>
      <w:rFonts w:ascii="Calibri" w:eastAsia="宋体" w:hAnsi="Calibri" w:cs="Times New Roman"/>
    </w:rPr>
  </w:style>
  <w:style w:type="paragraph" w:customStyle="1" w:styleId="53867D0683ED4E80B25F31380D260EDB1">
    <w:name w:val="53867D0683ED4E80B25F31380D260EDB1"/>
    <w:rsid w:val="00874239"/>
    <w:pPr>
      <w:widowControl w:val="0"/>
      <w:jc w:val="both"/>
    </w:pPr>
    <w:rPr>
      <w:rFonts w:ascii="Calibri" w:eastAsia="宋体" w:hAnsi="Calibri" w:cs="Times New Roman"/>
    </w:rPr>
  </w:style>
  <w:style w:type="paragraph" w:customStyle="1" w:styleId="02E9C755275A4D9FBB54355243B03BF81">
    <w:name w:val="02E9C755275A4D9FBB54355243B03BF81"/>
    <w:rsid w:val="00874239"/>
    <w:pPr>
      <w:widowControl w:val="0"/>
      <w:jc w:val="both"/>
    </w:pPr>
    <w:rPr>
      <w:rFonts w:ascii="Calibri" w:eastAsia="宋体" w:hAnsi="Calibri" w:cs="Times New Roman"/>
    </w:rPr>
  </w:style>
  <w:style w:type="paragraph" w:customStyle="1" w:styleId="FAA6249761284A749462118A1C1F1B4F1">
    <w:name w:val="FAA6249761284A749462118A1C1F1B4F1"/>
    <w:rsid w:val="00874239"/>
    <w:pPr>
      <w:widowControl w:val="0"/>
      <w:jc w:val="both"/>
    </w:pPr>
    <w:rPr>
      <w:rFonts w:ascii="Calibri" w:eastAsia="宋体" w:hAnsi="Calibri" w:cs="Times New Roman"/>
    </w:rPr>
  </w:style>
  <w:style w:type="paragraph" w:customStyle="1" w:styleId="C650617A746B4B6880A00EC9F03121281">
    <w:name w:val="C650617A746B4B6880A00EC9F03121281"/>
    <w:rsid w:val="00874239"/>
    <w:pPr>
      <w:widowControl w:val="0"/>
      <w:jc w:val="both"/>
    </w:pPr>
    <w:rPr>
      <w:rFonts w:ascii="Calibri" w:eastAsia="宋体" w:hAnsi="Calibri" w:cs="Times New Roman"/>
    </w:rPr>
  </w:style>
  <w:style w:type="paragraph" w:customStyle="1" w:styleId="109B89E888A341148FCAAE1BDE66DEA81">
    <w:name w:val="109B89E888A341148FCAAE1BDE66DEA81"/>
    <w:rsid w:val="00874239"/>
    <w:pPr>
      <w:widowControl w:val="0"/>
      <w:jc w:val="both"/>
    </w:pPr>
    <w:rPr>
      <w:rFonts w:ascii="Calibri" w:eastAsia="宋体" w:hAnsi="Calibri" w:cs="Times New Roman"/>
    </w:rPr>
  </w:style>
  <w:style w:type="paragraph" w:customStyle="1" w:styleId="9CA7400BBD914809A92201599BD4EF6E1">
    <w:name w:val="9CA7400BBD914809A92201599BD4EF6E1"/>
    <w:rsid w:val="00874239"/>
    <w:pPr>
      <w:widowControl w:val="0"/>
      <w:jc w:val="both"/>
    </w:pPr>
    <w:rPr>
      <w:rFonts w:ascii="Calibri" w:eastAsia="宋体" w:hAnsi="Calibri" w:cs="Times New Roman"/>
    </w:rPr>
  </w:style>
  <w:style w:type="paragraph" w:customStyle="1" w:styleId="9DC694A74C4140E39ADE86843F6FF5A51">
    <w:name w:val="9DC694A74C4140E39ADE86843F6FF5A51"/>
    <w:rsid w:val="00874239"/>
    <w:pPr>
      <w:widowControl w:val="0"/>
      <w:jc w:val="both"/>
    </w:pPr>
    <w:rPr>
      <w:rFonts w:ascii="Calibri" w:eastAsia="宋体" w:hAnsi="Calibri" w:cs="Times New Roman"/>
    </w:rPr>
  </w:style>
  <w:style w:type="paragraph" w:customStyle="1" w:styleId="F0E0B9F42A7A49B9B11457E4546E5DDB1">
    <w:name w:val="F0E0B9F42A7A49B9B11457E4546E5DDB1"/>
    <w:rsid w:val="00874239"/>
    <w:pPr>
      <w:widowControl w:val="0"/>
      <w:jc w:val="both"/>
    </w:pPr>
    <w:rPr>
      <w:rFonts w:ascii="Calibri" w:eastAsia="宋体" w:hAnsi="Calibri" w:cs="Times New Roman"/>
    </w:rPr>
  </w:style>
  <w:style w:type="paragraph" w:customStyle="1" w:styleId="14A15A86503F4874A9557CDC391BA67B1">
    <w:name w:val="14A15A86503F4874A9557CDC391BA67B1"/>
    <w:rsid w:val="00874239"/>
    <w:pPr>
      <w:widowControl w:val="0"/>
      <w:jc w:val="both"/>
    </w:pPr>
    <w:rPr>
      <w:rFonts w:ascii="Calibri" w:eastAsia="宋体" w:hAnsi="Calibri" w:cs="Times New Roman"/>
    </w:rPr>
  </w:style>
  <w:style w:type="paragraph" w:customStyle="1" w:styleId="6944DC1409E94D2985A7B38E2795B0151">
    <w:name w:val="6944DC1409E94D2985A7B38E2795B0151"/>
    <w:rsid w:val="00874239"/>
    <w:pPr>
      <w:widowControl w:val="0"/>
      <w:jc w:val="both"/>
    </w:pPr>
    <w:rPr>
      <w:rFonts w:ascii="Calibri" w:eastAsia="宋体" w:hAnsi="Calibri" w:cs="Times New Roman"/>
    </w:rPr>
  </w:style>
  <w:style w:type="paragraph" w:customStyle="1" w:styleId="92337222697143A694D408C0D99CE9341">
    <w:name w:val="92337222697143A694D408C0D99CE9341"/>
    <w:rsid w:val="00874239"/>
    <w:pPr>
      <w:widowControl w:val="0"/>
      <w:jc w:val="both"/>
    </w:pPr>
    <w:rPr>
      <w:rFonts w:ascii="Calibri" w:eastAsia="宋体" w:hAnsi="Calibri" w:cs="Times New Roman"/>
    </w:rPr>
  </w:style>
  <w:style w:type="paragraph" w:customStyle="1" w:styleId="12743C5FFE2748A7AD109B086751C44D1">
    <w:name w:val="12743C5FFE2748A7AD109B086751C44D1"/>
    <w:rsid w:val="00874239"/>
    <w:pPr>
      <w:widowControl w:val="0"/>
      <w:jc w:val="both"/>
    </w:pPr>
    <w:rPr>
      <w:rFonts w:ascii="Calibri" w:eastAsia="宋体" w:hAnsi="Calibri" w:cs="Times New Roman"/>
    </w:rPr>
  </w:style>
  <w:style w:type="paragraph" w:customStyle="1" w:styleId="B6174A622AA64C13AC00A2D5E4C8D0251">
    <w:name w:val="B6174A622AA64C13AC00A2D5E4C8D0251"/>
    <w:rsid w:val="00874239"/>
    <w:pPr>
      <w:widowControl w:val="0"/>
      <w:jc w:val="both"/>
    </w:pPr>
    <w:rPr>
      <w:rFonts w:ascii="Calibri" w:eastAsia="宋体" w:hAnsi="Calibri" w:cs="Times New Roman"/>
    </w:rPr>
  </w:style>
  <w:style w:type="paragraph" w:customStyle="1" w:styleId="4AE7DEDF960B41C482DE11957E1678D21">
    <w:name w:val="4AE7DEDF960B41C482DE11957E1678D21"/>
    <w:rsid w:val="00874239"/>
    <w:pPr>
      <w:widowControl w:val="0"/>
      <w:jc w:val="both"/>
    </w:pPr>
    <w:rPr>
      <w:rFonts w:ascii="Calibri" w:eastAsia="宋体" w:hAnsi="Calibri" w:cs="Times New Roman"/>
    </w:rPr>
  </w:style>
  <w:style w:type="paragraph" w:customStyle="1" w:styleId="928D85F907AF41DEBE3F310BD49726B81">
    <w:name w:val="928D85F907AF41DEBE3F310BD49726B81"/>
    <w:rsid w:val="00874239"/>
    <w:pPr>
      <w:widowControl w:val="0"/>
      <w:jc w:val="both"/>
    </w:pPr>
    <w:rPr>
      <w:rFonts w:ascii="Calibri" w:eastAsia="宋体" w:hAnsi="Calibri" w:cs="Times New Roman"/>
    </w:rPr>
  </w:style>
  <w:style w:type="paragraph" w:customStyle="1" w:styleId="D8635728938744C98928E3537D9F99ED1">
    <w:name w:val="D8635728938744C98928E3537D9F99ED1"/>
    <w:rsid w:val="00874239"/>
    <w:pPr>
      <w:widowControl w:val="0"/>
      <w:jc w:val="both"/>
    </w:pPr>
    <w:rPr>
      <w:rFonts w:ascii="Calibri" w:eastAsia="宋体" w:hAnsi="Calibri" w:cs="Times New Roman"/>
    </w:rPr>
  </w:style>
  <w:style w:type="paragraph" w:customStyle="1" w:styleId="16206F0B0DBD44B99201EBB32FE16F6F1">
    <w:name w:val="16206F0B0DBD44B99201EBB32FE16F6F1"/>
    <w:rsid w:val="00874239"/>
    <w:pPr>
      <w:widowControl w:val="0"/>
      <w:jc w:val="both"/>
    </w:pPr>
    <w:rPr>
      <w:rFonts w:ascii="Calibri" w:eastAsia="宋体" w:hAnsi="Calibri" w:cs="Times New Roman"/>
    </w:rPr>
  </w:style>
  <w:style w:type="paragraph" w:customStyle="1" w:styleId="4C9EDEA5F5F84DFCB2DEE7D13AD2D0AA1">
    <w:name w:val="4C9EDEA5F5F84DFCB2DEE7D13AD2D0AA1"/>
    <w:rsid w:val="00874239"/>
    <w:pPr>
      <w:widowControl w:val="0"/>
      <w:jc w:val="both"/>
    </w:pPr>
    <w:rPr>
      <w:rFonts w:ascii="Calibri" w:eastAsia="宋体" w:hAnsi="Calibri" w:cs="Times New Roman"/>
    </w:rPr>
  </w:style>
  <w:style w:type="paragraph" w:customStyle="1" w:styleId="EAC6BA10B3FA4201B6E4B0BF6B3A1D6B1">
    <w:name w:val="EAC6BA10B3FA4201B6E4B0BF6B3A1D6B1"/>
    <w:rsid w:val="00874239"/>
    <w:pPr>
      <w:widowControl w:val="0"/>
      <w:jc w:val="both"/>
    </w:pPr>
    <w:rPr>
      <w:rFonts w:ascii="Calibri" w:eastAsia="宋体" w:hAnsi="Calibri" w:cs="Times New Roman"/>
    </w:rPr>
  </w:style>
  <w:style w:type="paragraph" w:customStyle="1" w:styleId="B9CE8DAC9A21436E889EAF98F2629D911">
    <w:name w:val="B9CE8DAC9A21436E889EAF98F2629D911"/>
    <w:rsid w:val="00874239"/>
    <w:pPr>
      <w:widowControl w:val="0"/>
      <w:jc w:val="both"/>
    </w:pPr>
    <w:rPr>
      <w:rFonts w:ascii="Calibri" w:eastAsia="宋体" w:hAnsi="Calibri" w:cs="Times New Roman"/>
    </w:rPr>
  </w:style>
  <w:style w:type="paragraph" w:customStyle="1" w:styleId="FFC931637F1C4078B1A95F3A860B0FF41">
    <w:name w:val="FFC931637F1C4078B1A95F3A860B0FF41"/>
    <w:rsid w:val="00874239"/>
    <w:pPr>
      <w:widowControl w:val="0"/>
      <w:jc w:val="both"/>
    </w:pPr>
    <w:rPr>
      <w:rFonts w:ascii="Calibri" w:eastAsia="宋体" w:hAnsi="Calibri" w:cs="Times New Roman"/>
    </w:rPr>
  </w:style>
  <w:style w:type="paragraph" w:customStyle="1" w:styleId="F28D8DA4338A4A7496E03BCAF6EBD45A1">
    <w:name w:val="F28D8DA4338A4A7496E03BCAF6EBD45A1"/>
    <w:rsid w:val="00874239"/>
    <w:pPr>
      <w:widowControl w:val="0"/>
      <w:jc w:val="both"/>
    </w:pPr>
    <w:rPr>
      <w:rFonts w:ascii="Calibri" w:eastAsia="宋体" w:hAnsi="Calibri" w:cs="Times New Roman"/>
    </w:rPr>
  </w:style>
  <w:style w:type="paragraph" w:customStyle="1" w:styleId="75FCDD716EBE463BB6C43FA1388DDCCB1">
    <w:name w:val="75FCDD716EBE463BB6C43FA1388DDCCB1"/>
    <w:rsid w:val="00874239"/>
    <w:pPr>
      <w:widowControl w:val="0"/>
      <w:jc w:val="both"/>
    </w:pPr>
    <w:rPr>
      <w:rFonts w:ascii="Calibri" w:eastAsia="宋体" w:hAnsi="Calibri" w:cs="Times New Roman"/>
    </w:rPr>
  </w:style>
  <w:style w:type="paragraph" w:customStyle="1" w:styleId="8C1C5EBEE3D44EE9AD0DB4639F63AE671">
    <w:name w:val="8C1C5EBEE3D44EE9AD0DB4639F63AE671"/>
    <w:rsid w:val="00874239"/>
    <w:pPr>
      <w:widowControl w:val="0"/>
      <w:jc w:val="both"/>
    </w:pPr>
    <w:rPr>
      <w:rFonts w:ascii="Calibri" w:eastAsia="宋体" w:hAnsi="Calibri" w:cs="Times New Roman"/>
    </w:rPr>
  </w:style>
  <w:style w:type="paragraph" w:customStyle="1" w:styleId="CE26152740CF422183BFB7900DF642A21">
    <w:name w:val="CE26152740CF422183BFB7900DF642A21"/>
    <w:rsid w:val="00874239"/>
    <w:pPr>
      <w:widowControl w:val="0"/>
      <w:jc w:val="both"/>
    </w:pPr>
    <w:rPr>
      <w:rFonts w:ascii="Calibri" w:eastAsia="宋体" w:hAnsi="Calibri" w:cs="Times New Roman"/>
    </w:rPr>
  </w:style>
  <w:style w:type="paragraph" w:customStyle="1" w:styleId="29FE35435DFE4D83A66E396A92D7F4371">
    <w:name w:val="29FE35435DFE4D83A66E396A92D7F4371"/>
    <w:rsid w:val="00874239"/>
    <w:pPr>
      <w:widowControl w:val="0"/>
      <w:jc w:val="both"/>
    </w:pPr>
    <w:rPr>
      <w:rFonts w:ascii="Calibri" w:eastAsia="宋体" w:hAnsi="Calibri" w:cs="Times New Roman"/>
    </w:rPr>
  </w:style>
  <w:style w:type="paragraph" w:customStyle="1" w:styleId="1A6FF703DD4B412B9C6660B10CA420141">
    <w:name w:val="1A6FF703DD4B412B9C6660B10CA420141"/>
    <w:rsid w:val="00874239"/>
    <w:pPr>
      <w:widowControl w:val="0"/>
      <w:jc w:val="both"/>
    </w:pPr>
    <w:rPr>
      <w:rFonts w:ascii="Calibri" w:eastAsia="宋体" w:hAnsi="Calibri" w:cs="Times New Roman"/>
    </w:rPr>
  </w:style>
  <w:style w:type="paragraph" w:customStyle="1" w:styleId="DA2C546F95FA4729A9DEF2E11FA847381">
    <w:name w:val="DA2C546F95FA4729A9DEF2E11FA847381"/>
    <w:rsid w:val="00874239"/>
    <w:pPr>
      <w:widowControl w:val="0"/>
      <w:jc w:val="both"/>
    </w:pPr>
    <w:rPr>
      <w:rFonts w:ascii="Calibri" w:eastAsia="宋体" w:hAnsi="Calibri" w:cs="Times New Roman"/>
    </w:rPr>
  </w:style>
  <w:style w:type="paragraph" w:customStyle="1" w:styleId="878FB38846224735A378A7B6B5AA5EE71">
    <w:name w:val="878FB38846224735A378A7B6B5AA5EE71"/>
    <w:rsid w:val="00874239"/>
    <w:pPr>
      <w:widowControl w:val="0"/>
      <w:jc w:val="both"/>
    </w:pPr>
    <w:rPr>
      <w:rFonts w:ascii="Calibri" w:eastAsia="宋体" w:hAnsi="Calibri" w:cs="Times New Roman"/>
    </w:rPr>
  </w:style>
  <w:style w:type="paragraph" w:customStyle="1" w:styleId="752FA6DC9E2540A7924CE7623D7AAADD1">
    <w:name w:val="752FA6DC9E2540A7924CE7623D7AAADD1"/>
    <w:rsid w:val="00874239"/>
    <w:pPr>
      <w:widowControl w:val="0"/>
      <w:jc w:val="both"/>
    </w:pPr>
    <w:rPr>
      <w:rFonts w:ascii="Calibri" w:eastAsia="宋体" w:hAnsi="Calibri" w:cs="Times New Roman"/>
    </w:rPr>
  </w:style>
  <w:style w:type="paragraph" w:customStyle="1" w:styleId="8B64099C8A764A02A4882DCD6A6D9F931">
    <w:name w:val="8B64099C8A764A02A4882DCD6A6D9F931"/>
    <w:rsid w:val="00874239"/>
    <w:pPr>
      <w:widowControl w:val="0"/>
      <w:jc w:val="both"/>
    </w:pPr>
    <w:rPr>
      <w:rFonts w:ascii="Calibri" w:eastAsia="宋体" w:hAnsi="Calibri" w:cs="Times New Roman"/>
    </w:rPr>
  </w:style>
  <w:style w:type="paragraph" w:customStyle="1" w:styleId="4EF8F2F178C1463FB71BD274EDE863E21">
    <w:name w:val="4EF8F2F178C1463FB71BD274EDE863E21"/>
    <w:rsid w:val="00874239"/>
    <w:pPr>
      <w:widowControl w:val="0"/>
      <w:jc w:val="both"/>
    </w:pPr>
    <w:rPr>
      <w:rFonts w:ascii="Calibri" w:eastAsia="宋体" w:hAnsi="Calibri" w:cs="Times New Roman"/>
    </w:rPr>
  </w:style>
  <w:style w:type="paragraph" w:customStyle="1" w:styleId="3FA7694A41D04281A9F0B48F891BEEE51">
    <w:name w:val="3FA7694A41D04281A9F0B48F891BEEE51"/>
    <w:rsid w:val="00874239"/>
    <w:pPr>
      <w:widowControl w:val="0"/>
      <w:jc w:val="both"/>
    </w:pPr>
    <w:rPr>
      <w:rFonts w:ascii="Calibri" w:eastAsia="宋体" w:hAnsi="Calibri" w:cs="Times New Roman"/>
    </w:rPr>
  </w:style>
  <w:style w:type="paragraph" w:customStyle="1" w:styleId="62824473796747A180017A174EAE90881">
    <w:name w:val="62824473796747A180017A174EAE90881"/>
    <w:rsid w:val="00874239"/>
    <w:pPr>
      <w:widowControl w:val="0"/>
      <w:jc w:val="both"/>
    </w:pPr>
    <w:rPr>
      <w:rFonts w:ascii="Calibri" w:eastAsia="宋体" w:hAnsi="Calibri" w:cs="Times New Roman"/>
    </w:rPr>
  </w:style>
  <w:style w:type="paragraph" w:customStyle="1" w:styleId="FE734E13EC3749EC923CA37700F97D991">
    <w:name w:val="FE734E13EC3749EC923CA37700F97D991"/>
    <w:rsid w:val="00874239"/>
    <w:pPr>
      <w:widowControl w:val="0"/>
      <w:jc w:val="both"/>
    </w:pPr>
    <w:rPr>
      <w:rFonts w:ascii="Calibri" w:eastAsia="宋体" w:hAnsi="Calibri" w:cs="Times New Roman"/>
    </w:rPr>
  </w:style>
  <w:style w:type="paragraph" w:customStyle="1" w:styleId="8B9CE8D639584A61BE6411DC5ACF23C71">
    <w:name w:val="8B9CE8D639584A61BE6411DC5ACF23C71"/>
    <w:rsid w:val="00874239"/>
    <w:pPr>
      <w:widowControl w:val="0"/>
      <w:jc w:val="both"/>
    </w:pPr>
    <w:rPr>
      <w:rFonts w:ascii="Calibri" w:eastAsia="宋体" w:hAnsi="Calibri" w:cs="Times New Roman"/>
    </w:rPr>
  </w:style>
  <w:style w:type="paragraph" w:customStyle="1" w:styleId="1EDB6296F6C4459FBA4AEC601B21DCCE1">
    <w:name w:val="1EDB6296F6C4459FBA4AEC601B21DCCE1"/>
    <w:rsid w:val="00874239"/>
    <w:pPr>
      <w:widowControl w:val="0"/>
      <w:jc w:val="both"/>
    </w:pPr>
    <w:rPr>
      <w:rFonts w:ascii="Calibri" w:eastAsia="宋体" w:hAnsi="Calibri" w:cs="Times New Roman"/>
    </w:rPr>
  </w:style>
  <w:style w:type="paragraph" w:customStyle="1" w:styleId="50DD227CE4C146788E39918461177C3D1">
    <w:name w:val="50DD227CE4C146788E39918461177C3D1"/>
    <w:rsid w:val="00874239"/>
    <w:pPr>
      <w:widowControl w:val="0"/>
      <w:jc w:val="both"/>
    </w:pPr>
    <w:rPr>
      <w:rFonts w:ascii="Calibri" w:eastAsia="宋体" w:hAnsi="Calibri" w:cs="Times New Roman"/>
    </w:rPr>
  </w:style>
  <w:style w:type="paragraph" w:customStyle="1" w:styleId="C77E985BE0FE48BB892BE520E48C0E511">
    <w:name w:val="C77E985BE0FE48BB892BE520E48C0E511"/>
    <w:rsid w:val="00874239"/>
    <w:pPr>
      <w:widowControl w:val="0"/>
      <w:jc w:val="both"/>
    </w:pPr>
    <w:rPr>
      <w:rFonts w:ascii="Calibri" w:eastAsia="宋体" w:hAnsi="Calibri" w:cs="Times New Roman"/>
    </w:rPr>
  </w:style>
  <w:style w:type="paragraph" w:customStyle="1" w:styleId="61708B3855744D93AB10E26C452C042D1">
    <w:name w:val="61708B3855744D93AB10E26C452C042D1"/>
    <w:rsid w:val="00874239"/>
    <w:pPr>
      <w:widowControl w:val="0"/>
      <w:jc w:val="both"/>
    </w:pPr>
    <w:rPr>
      <w:rFonts w:ascii="Calibri" w:eastAsia="宋体" w:hAnsi="Calibri" w:cs="Times New Roman"/>
    </w:rPr>
  </w:style>
  <w:style w:type="paragraph" w:customStyle="1" w:styleId="F05A7D58EB2B40D785036259BD440B301">
    <w:name w:val="F05A7D58EB2B40D785036259BD440B301"/>
    <w:rsid w:val="00874239"/>
    <w:pPr>
      <w:widowControl w:val="0"/>
      <w:jc w:val="both"/>
    </w:pPr>
    <w:rPr>
      <w:rFonts w:ascii="Calibri" w:eastAsia="宋体" w:hAnsi="Calibri" w:cs="Times New Roman"/>
    </w:rPr>
  </w:style>
  <w:style w:type="paragraph" w:customStyle="1" w:styleId="095AAB8CB8944199A74C3D1286E357821">
    <w:name w:val="095AAB8CB8944199A74C3D1286E357821"/>
    <w:rsid w:val="00874239"/>
    <w:pPr>
      <w:widowControl w:val="0"/>
      <w:jc w:val="both"/>
    </w:pPr>
    <w:rPr>
      <w:rFonts w:ascii="Calibri" w:eastAsia="宋体" w:hAnsi="Calibri" w:cs="Times New Roman"/>
    </w:rPr>
  </w:style>
  <w:style w:type="paragraph" w:customStyle="1" w:styleId="C3467C931B8D41B992C695662CCA55561">
    <w:name w:val="C3467C931B8D41B992C695662CCA55561"/>
    <w:rsid w:val="00874239"/>
    <w:pPr>
      <w:widowControl w:val="0"/>
      <w:jc w:val="both"/>
    </w:pPr>
    <w:rPr>
      <w:rFonts w:ascii="Calibri" w:eastAsia="宋体" w:hAnsi="Calibri" w:cs="Times New Roman"/>
    </w:rPr>
  </w:style>
  <w:style w:type="paragraph" w:customStyle="1" w:styleId="A08AE6145ABF4D428BB6892FDE2D40D21">
    <w:name w:val="A08AE6145ABF4D428BB6892FDE2D40D21"/>
    <w:rsid w:val="00874239"/>
    <w:pPr>
      <w:widowControl w:val="0"/>
      <w:jc w:val="both"/>
    </w:pPr>
    <w:rPr>
      <w:rFonts w:ascii="Calibri" w:eastAsia="宋体" w:hAnsi="Calibri" w:cs="Times New Roman"/>
    </w:rPr>
  </w:style>
  <w:style w:type="paragraph" w:customStyle="1" w:styleId="8858654629AD400791AF3ED214BDCBD81">
    <w:name w:val="8858654629AD400791AF3ED214BDCBD81"/>
    <w:rsid w:val="00874239"/>
    <w:pPr>
      <w:widowControl w:val="0"/>
      <w:jc w:val="both"/>
    </w:pPr>
    <w:rPr>
      <w:rFonts w:ascii="Calibri" w:eastAsia="宋体" w:hAnsi="Calibri" w:cs="Times New Roman"/>
    </w:rPr>
  </w:style>
  <w:style w:type="paragraph" w:customStyle="1" w:styleId="33B67DE8CD454942B6BC9B7A24230F8A1">
    <w:name w:val="33B67DE8CD454942B6BC9B7A24230F8A1"/>
    <w:rsid w:val="00874239"/>
    <w:pPr>
      <w:widowControl w:val="0"/>
      <w:jc w:val="both"/>
    </w:pPr>
    <w:rPr>
      <w:rFonts w:ascii="Calibri" w:eastAsia="宋体" w:hAnsi="Calibri" w:cs="Times New Roman"/>
    </w:rPr>
  </w:style>
  <w:style w:type="paragraph" w:customStyle="1" w:styleId="C1B7D3D141994BA1AC3B8B9905CB3C2D1">
    <w:name w:val="C1B7D3D141994BA1AC3B8B9905CB3C2D1"/>
    <w:rsid w:val="00874239"/>
    <w:pPr>
      <w:widowControl w:val="0"/>
      <w:jc w:val="both"/>
    </w:pPr>
    <w:rPr>
      <w:rFonts w:ascii="Calibri" w:eastAsia="宋体" w:hAnsi="Calibri" w:cs="Times New Roman"/>
    </w:rPr>
  </w:style>
  <w:style w:type="paragraph" w:customStyle="1" w:styleId="883EBE89FEBF42FFBE5876EF636ECE3E1">
    <w:name w:val="883EBE89FEBF42FFBE5876EF636ECE3E1"/>
    <w:rsid w:val="00874239"/>
    <w:pPr>
      <w:widowControl w:val="0"/>
      <w:jc w:val="both"/>
    </w:pPr>
    <w:rPr>
      <w:rFonts w:ascii="Calibri" w:eastAsia="宋体" w:hAnsi="Calibri" w:cs="Times New Roman"/>
    </w:rPr>
  </w:style>
  <w:style w:type="paragraph" w:customStyle="1" w:styleId="76183D170A2E4AD4A15BEA5B3A11C67F1">
    <w:name w:val="76183D170A2E4AD4A15BEA5B3A11C67F1"/>
    <w:rsid w:val="00874239"/>
    <w:pPr>
      <w:widowControl w:val="0"/>
      <w:jc w:val="both"/>
    </w:pPr>
    <w:rPr>
      <w:rFonts w:ascii="Calibri" w:eastAsia="宋体" w:hAnsi="Calibri" w:cs="Times New Roman"/>
    </w:rPr>
  </w:style>
  <w:style w:type="paragraph" w:customStyle="1" w:styleId="57963CA8F136491B813FFA34C68D720F1">
    <w:name w:val="57963CA8F136491B813FFA34C68D720F1"/>
    <w:rsid w:val="00874239"/>
    <w:pPr>
      <w:widowControl w:val="0"/>
      <w:jc w:val="both"/>
    </w:pPr>
    <w:rPr>
      <w:rFonts w:ascii="Calibri" w:eastAsia="宋体" w:hAnsi="Calibri" w:cs="Times New Roman"/>
    </w:rPr>
  </w:style>
  <w:style w:type="paragraph" w:customStyle="1" w:styleId="8B272D1473694EE193827F7777123BB11">
    <w:name w:val="8B272D1473694EE193827F7777123BB11"/>
    <w:rsid w:val="00874239"/>
    <w:pPr>
      <w:widowControl w:val="0"/>
      <w:jc w:val="both"/>
    </w:pPr>
    <w:rPr>
      <w:rFonts w:ascii="Calibri" w:eastAsia="宋体" w:hAnsi="Calibri" w:cs="Times New Roman"/>
    </w:rPr>
  </w:style>
  <w:style w:type="paragraph" w:customStyle="1" w:styleId="92C0CC814B14401A8A0F2AC7EDA0394E1">
    <w:name w:val="92C0CC814B14401A8A0F2AC7EDA0394E1"/>
    <w:rsid w:val="00874239"/>
    <w:pPr>
      <w:widowControl w:val="0"/>
      <w:jc w:val="both"/>
    </w:pPr>
    <w:rPr>
      <w:rFonts w:ascii="Calibri" w:eastAsia="宋体" w:hAnsi="Calibri" w:cs="Times New Roman"/>
    </w:rPr>
  </w:style>
  <w:style w:type="paragraph" w:customStyle="1" w:styleId="5F6DEDB5DA8F45EF9FC9D424368BF7B51">
    <w:name w:val="5F6DEDB5DA8F45EF9FC9D424368BF7B51"/>
    <w:rsid w:val="00874239"/>
    <w:pPr>
      <w:widowControl w:val="0"/>
      <w:jc w:val="both"/>
    </w:pPr>
    <w:rPr>
      <w:rFonts w:ascii="Calibri" w:eastAsia="宋体" w:hAnsi="Calibri" w:cs="Times New Roman"/>
    </w:rPr>
  </w:style>
  <w:style w:type="paragraph" w:customStyle="1" w:styleId="92983638A24B4760B7DFB9CD8C507C451">
    <w:name w:val="92983638A24B4760B7DFB9CD8C507C451"/>
    <w:rsid w:val="00874239"/>
    <w:pPr>
      <w:widowControl w:val="0"/>
      <w:jc w:val="both"/>
    </w:pPr>
    <w:rPr>
      <w:rFonts w:ascii="Calibri" w:eastAsia="宋体" w:hAnsi="Calibri" w:cs="Times New Roman"/>
    </w:rPr>
  </w:style>
  <w:style w:type="paragraph" w:customStyle="1" w:styleId="A7E35880D5CC4F2D88DB1052B724EE921">
    <w:name w:val="A7E35880D5CC4F2D88DB1052B724EE921"/>
    <w:rsid w:val="00874239"/>
    <w:pPr>
      <w:widowControl w:val="0"/>
      <w:jc w:val="both"/>
    </w:pPr>
    <w:rPr>
      <w:rFonts w:ascii="Calibri" w:eastAsia="宋体" w:hAnsi="Calibri" w:cs="Times New Roman"/>
    </w:rPr>
  </w:style>
  <w:style w:type="paragraph" w:customStyle="1" w:styleId="9C91F83BE8C3483198875F4A272486E51">
    <w:name w:val="9C91F83BE8C3483198875F4A272486E51"/>
    <w:rsid w:val="00874239"/>
    <w:pPr>
      <w:widowControl w:val="0"/>
      <w:jc w:val="both"/>
    </w:pPr>
    <w:rPr>
      <w:rFonts w:ascii="Calibri" w:eastAsia="宋体" w:hAnsi="Calibri" w:cs="Times New Roman"/>
    </w:rPr>
  </w:style>
  <w:style w:type="paragraph" w:customStyle="1" w:styleId="F800B00392F04E5FB9C6F6DBE87B87931">
    <w:name w:val="F800B00392F04E5FB9C6F6DBE87B87931"/>
    <w:rsid w:val="00874239"/>
    <w:pPr>
      <w:widowControl w:val="0"/>
      <w:jc w:val="both"/>
    </w:pPr>
    <w:rPr>
      <w:rFonts w:ascii="Calibri" w:eastAsia="宋体" w:hAnsi="Calibri" w:cs="Times New Roman"/>
    </w:rPr>
  </w:style>
  <w:style w:type="paragraph" w:customStyle="1" w:styleId="887665C4A751471E9E1F8206E4367A501">
    <w:name w:val="887665C4A751471E9E1F8206E4367A501"/>
    <w:rsid w:val="00874239"/>
    <w:pPr>
      <w:widowControl w:val="0"/>
      <w:jc w:val="both"/>
    </w:pPr>
    <w:rPr>
      <w:rFonts w:ascii="Calibri" w:eastAsia="宋体" w:hAnsi="Calibri" w:cs="Times New Roman"/>
    </w:rPr>
  </w:style>
  <w:style w:type="paragraph" w:customStyle="1" w:styleId="68CD6571D9D84B1B9ABBBDBFC0B5F1711">
    <w:name w:val="68CD6571D9D84B1B9ABBBDBFC0B5F1711"/>
    <w:rsid w:val="00874239"/>
    <w:pPr>
      <w:widowControl w:val="0"/>
      <w:jc w:val="both"/>
    </w:pPr>
    <w:rPr>
      <w:rFonts w:ascii="Calibri" w:eastAsia="宋体" w:hAnsi="Calibri" w:cs="Times New Roman"/>
    </w:rPr>
  </w:style>
  <w:style w:type="paragraph" w:customStyle="1" w:styleId="20DD71CD7AFD4DA49242DD23D485CE571">
    <w:name w:val="20DD71CD7AFD4DA49242DD23D485CE571"/>
    <w:rsid w:val="00874239"/>
    <w:pPr>
      <w:widowControl w:val="0"/>
      <w:jc w:val="both"/>
    </w:pPr>
    <w:rPr>
      <w:rFonts w:ascii="Calibri" w:eastAsia="宋体" w:hAnsi="Calibri" w:cs="Times New Roman"/>
    </w:rPr>
  </w:style>
  <w:style w:type="paragraph" w:customStyle="1" w:styleId="806863F533CC48E0AFBF5AC4637B1EC31">
    <w:name w:val="806863F533CC48E0AFBF5AC4637B1EC31"/>
    <w:rsid w:val="00874239"/>
    <w:pPr>
      <w:widowControl w:val="0"/>
      <w:jc w:val="both"/>
    </w:pPr>
    <w:rPr>
      <w:rFonts w:ascii="Calibri" w:eastAsia="宋体" w:hAnsi="Calibri" w:cs="Times New Roman"/>
    </w:rPr>
  </w:style>
  <w:style w:type="paragraph" w:customStyle="1" w:styleId="9EE3E0FFF6E849F48B6890FEB6432BCF1">
    <w:name w:val="9EE3E0FFF6E849F48B6890FEB6432BCF1"/>
    <w:rsid w:val="00874239"/>
    <w:pPr>
      <w:widowControl w:val="0"/>
      <w:jc w:val="both"/>
    </w:pPr>
    <w:rPr>
      <w:rFonts w:ascii="Calibri" w:eastAsia="宋体" w:hAnsi="Calibri" w:cs="Times New Roman"/>
    </w:rPr>
  </w:style>
  <w:style w:type="paragraph" w:customStyle="1" w:styleId="C2F174FF11AE45978621EBD3FE3A99CE1">
    <w:name w:val="C2F174FF11AE45978621EBD3FE3A99CE1"/>
    <w:rsid w:val="00874239"/>
    <w:pPr>
      <w:widowControl w:val="0"/>
      <w:jc w:val="both"/>
    </w:pPr>
    <w:rPr>
      <w:rFonts w:ascii="Calibri" w:eastAsia="宋体" w:hAnsi="Calibri" w:cs="Times New Roman"/>
    </w:rPr>
  </w:style>
  <w:style w:type="paragraph" w:customStyle="1" w:styleId="1C5CB1DD7F274299847140CDFA4B7B0D1">
    <w:name w:val="1C5CB1DD7F274299847140CDFA4B7B0D1"/>
    <w:rsid w:val="00874239"/>
    <w:pPr>
      <w:widowControl w:val="0"/>
      <w:jc w:val="both"/>
    </w:pPr>
    <w:rPr>
      <w:rFonts w:ascii="Calibri" w:eastAsia="宋体" w:hAnsi="Calibri" w:cs="Times New Roman"/>
    </w:rPr>
  </w:style>
  <w:style w:type="paragraph" w:customStyle="1" w:styleId="5DBCF93A31DB403CA04BE31E410A89D51">
    <w:name w:val="5DBCF93A31DB403CA04BE31E410A89D51"/>
    <w:rsid w:val="00874239"/>
    <w:pPr>
      <w:widowControl w:val="0"/>
      <w:jc w:val="both"/>
    </w:pPr>
    <w:rPr>
      <w:rFonts w:ascii="Calibri" w:eastAsia="宋体" w:hAnsi="Calibri" w:cs="Times New Roman"/>
    </w:rPr>
  </w:style>
  <w:style w:type="paragraph" w:customStyle="1" w:styleId="4DE70E73601A4FEA838B453B4CB8B5BB1">
    <w:name w:val="4DE70E73601A4FEA838B453B4CB8B5BB1"/>
    <w:rsid w:val="00874239"/>
    <w:pPr>
      <w:widowControl w:val="0"/>
      <w:jc w:val="both"/>
    </w:pPr>
    <w:rPr>
      <w:rFonts w:ascii="Calibri" w:eastAsia="宋体" w:hAnsi="Calibri" w:cs="Times New Roman"/>
    </w:rPr>
  </w:style>
  <w:style w:type="paragraph" w:customStyle="1" w:styleId="8D8609A5FD1D411AB5219A0C07E577421">
    <w:name w:val="8D8609A5FD1D411AB5219A0C07E577421"/>
    <w:rsid w:val="00874239"/>
    <w:pPr>
      <w:widowControl w:val="0"/>
      <w:jc w:val="both"/>
    </w:pPr>
    <w:rPr>
      <w:rFonts w:ascii="Calibri" w:eastAsia="宋体" w:hAnsi="Calibri" w:cs="Times New Roman"/>
    </w:rPr>
  </w:style>
  <w:style w:type="paragraph" w:customStyle="1" w:styleId="024004B92CAC4ECE89717ABA6F30503C1">
    <w:name w:val="024004B92CAC4ECE89717ABA6F30503C1"/>
    <w:rsid w:val="00874239"/>
    <w:pPr>
      <w:widowControl w:val="0"/>
      <w:jc w:val="both"/>
    </w:pPr>
    <w:rPr>
      <w:rFonts w:ascii="Calibri" w:eastAsia="宋体" w:hAnsi="Calibri" w:cs="Times New Roman"/>
    </w:rPr>
  </w:style>
  <w:style w:type="paragraph" w:customStyle="1" w:styleId="D00DAC0664B84AE8BDFB64ECFF7CF3F51">
    <w:name w:val="D00DAC0664B84AE8BDFB64ECFF7CF3F51"/>
    <w:rsid w:val="00874239"/>
    <w:pPr>
      <w:widowControl w:val="0"/>
      <w:jc w:val="both"/>
    </w:pPr>
    <w:rPr>
      <w:rFonts w:ascii="Calibri" w:eastAsia="宋体" w:hAnsi="Calibri" w:cs="Times New Roman"/>
    </w:rPr>
  </w:style>
  <w:style w:type="paragraph" w:customStyle="1" w:styleId="A3CEEC2A93904A1E9FC68EFE3900A56C1">
    <w:name w:val="A3CEEC2A93904A1E9FC68EFE3900A56C1"/>
    <w:rsid w:val="00874239"/>
    <w:pPr>
      <w:widowControl w:val="0"/>
      <w:jc w:val="both"/>
    </w:pPr>
    <w:rPr>
      <w:rFonts w:ascii="Calibri" w:eastAsia="宋体" w:hAnsi="Calibri" w:cs="Times New Roman"/>
    </w:rPr>
  </w:style>
  <w:style w:type="paragraph" w:customStyle="1" w:styleId="FF9D8944EECC4B33AA89DC4D27C032921">
    <w:name w:val="FF9D8944EECC4B33AA89DC4D27C032921"/>
    <w:rsid w:val="00874239"/>
    <w:pPr>
      <w:widowControl w:val="0"/>
      <w:jc w:val="both"/>
    </w:pPr>
    <w:rPr>
      <w:rFonts w:ascii="Calibri" w:eastAsia="宋体" w:hAnsi="Calibri" w:cs="Times New Roman"/>
    </w:rPr>
  </w:style>
  <w:style w:type="paragraph" w:customStyle="1" w:styleId="957D3DC649704C83981A0C518F417DBE1">
    <w:name w:val="957D3DC649704C83981A0C518F417DBE1"/>
    <w:rsid w:val="00874239"/>
    <w:pPr>
      <w:widowControl w:val="0"/>
      <w:jc w:val="both"/>
    </w:pPr>
    <w:rPr>
      <w:rFonts w:ascii="Calibri" w:eastAsia="宋体" w:hAnsi="Calibri" w:cs="Times New Roman"/>
    </w:rPr>
  </w:style>
  <w:style w:type="paragraph" w:customStyle="1" w:styleId="2319E1C7D5394C64A593231FC2CA433E1">
    <w:name w:val="2319E1C7D5394C64A593231FC2CA433E1"/>
    <w:rsid w:val="00874239"/>
    <w:pPr>
      <w:widowControl w:val="0"/>
      <w:jc w:val="both"/>
    </w:pPr>
    <w:rPr>
      <w:rFonts w:ascii="Calibri" w:eastAsia="宋体" w:hAnsi="Calibri" w:cs="Times New Roman"/>
    </w:rPr>
  </w:style>
  <w:style w:type="paragraph" w:customStyle="1" w:styleId="E8FA36DF4FF242EEB915A0F65A06ED2F1">
    <w:name w:val="E8FA36DF4FF242EEB915A0F65A06ED2F1"/>
    <w:rsid w:val="00874239"/>
    <w:pPr>
      <w:widowControl w:val="0"/>
      <w:jc w:val="both"/>
    </w:pPr>
    <w:rPr>
      <w:rFonts w:ascii="Calibri" w:eastAsia="宋体" w:hAnsi="Calibri" w:cs="Times New Roman"/>
    </w:rPr>
  </w:style>
  <w:style w:type="paragraph" w:customStyle="1" w:styleId="62512E072263495995291768F76A15281">
    <w:name w:val="62512E072263495995291768F76A15281"/>
    <w:rsid w:val="00874239"/>
    <w:pPr>
      <w:widowControl w:val="0"/>
      <w:jc w:val="both"/>
    </w:pPr>
    <w:rPr>
      <w:rFonts w:ascii="Calibri" w:eastAsia="宋体" w:hAnsi="Calibri" w:cs="Times New Roman"/>
    </w:rPr>
  </w:style>
  <w:style w:type="paragraph" w:customStyle="1" w:styleId="F544C74D334B4349A7CDAD5A5CAF4B7D1">
    <w:name w:val="F544C74D334B4349A7CDAD5A5CAF4B7D1"/>
    <w:rsid w:val="00874239"/>
    <w:pPr>
      <w:widowControl w:val="0"/>
      <w:jc w:val="both"/>
    </w:pPr>
    <w:rPr>
      <w:rFonts w:ascii="Calibri" w:eastAsia="宋体" w:hAnsi="Calibri" w:cs="Times New Roman"/>
    </w:rPr>
  </w:style>
  <w:style w:type="paragraph" w:customStyle="1" w:styleId="014F2DFF85D043A69F950F17769651FE1">
    <w:name w:val="014F2DFF85D043A69F950F17769651FE1"/>
    <w:rsid w:val="00874239"/>
    <w:pPr>
      <w:widowControl w:val="0"/>
      <w:jc w:val="both"/>
    </w:pPr>
    <w:rPr>
      <w:rFonts w:ascii="Calibri" w:eastAsia="宋体" w:hAnsi="Calibri" w:cs="Times New Roman"/>
    </w:rPr>
  </w:style>
  <w:style w:type="paragraph" w:customStyle="1" w:styleId="618E44EC68B64C638B8A1EC9745359FC1">
    <w:name w:val="618E44EC68B64C638B8A1EC9745359FC1"/>
    <w:rsid w:val="00874239"/>
    <w:pPr>
      <w:widowControl w:val="0"/>
      <w:jc w:val="both"/>
    </w:pPr>
    <w:rPr>
      <w:rFonts w:ascii="Calibri" w:eastAsia="宋体" w:hAnsi="Calibri" w:cs="Times New Roman"/>
    </w:rPr>
  </w:style>
  <w:style w:type="paragraph" w:customStyle="1" w:styleId="6EDEE0C7E10C4539A8797918991B12AD1">
    <w:name w:val="6EDEE0C7E10C4539A8797918991B12AD1"/>
    <w:rsid w:val="00874239"/>
    <w:pPr>
      <w:widowControl w:val="0"/>
      <w:jc w:val="both"/>
    </w:pPr>
    <w:rPr>
      <w:rFonts w:ascii="Calibri" w:eastAsia="宋体" w:hAnsi="Calibri" w:cs="Times New Roman"/>
    </w:rPr>
  </w:style>
  <w:style w:type="paragraph" w:customStyle="1" w:styleId="3E23149916E74B3DBC22F27973AD48901">
    <w:name w:val="3E23149916E74B3DBC22F27973AD48901"/>
    <w:rsid w:val="00874239"/>
    <w:pPr>
      <w:widowControl w:val="0"/>
      <w:jc w:val="both"/>
    </w:pPr>
    <w:rPr>
      <w:rFonts w:ascii="Calibri" w:eastAsia="宋体" w:hAnsi="Calibri" w:cs="Times New Roman"/>
    </w:rPr>
  </w:style>
  <w:style w:type="paragraph" w:customStyle="1" w:styleId="BA7A2E86066F4DCCB67AA778B2DC86C61">
    <w:name w:val="BA7A2E86066F4DCCB67AA778B2DC86C61"/>
    <w:rsid w:val="00874239"/>
    <w:pPr>
      <w:widowControl w:val="0"/>
      <w:jc w:val="both"/>
    </w:pPr>
    <w:rPr>
      <w:rFonts w:ascii="Calibri" w:eastAsia="宋体" w:hAnsi="Calibri" w:cs="Times New Roman"/>
    </w:rPr>
  </w:style>
  <w:style w:type="paragraph" w:customStyle="1" w:styleId="170779F04454480FA36394A472C6706F1">
    <w:name w:val="170779F04454480FA36394A472C6706F1"/>
    <w:rsid w:val="00874239"/>
    <w:pPr>
      <w:widowControl w:val="0"/>
      <w:jc w:val="both"/>
    </w:pPr>
    <w:rPr>
      <w:rFonts w:ascii="Calibri" w:eastAsia="宋体" w:hAnsi="Calibri" w:cs="Times New Roman"/>
    </w:rPr>
  </w:style>
  <w:style w:type="paragraph" w:customStyle="1" w:styleId="B95B1D924EE84496A76ACE5E1D61359D1">
    <w:name w:val="B95B1D924EE84496A76ACE5E1D61359D1"/>
    <w:rsid w:val="00874239"/>
    <w:pPr>
      <w:widowControl w:val="0"/>
      <w:jc w:val="both"/>
    </w:pPr>
    <w:rPr>
      <w:rFonts w:ascii="Calibri" w:eastAsia="宋体" w:hAnsi="Calibri" w:cs="Times New Roman"/>
    </w:rPr>
  </w:style>
  <w:style w:type="paragraph" w:customStyle="1" w:styleId="0AE65250F813411385613D7C490C1B051">
    <w:name w:val="0AE65250F813411385613D7C490C1B051"/>
    <w:rsid w:val="00874239"/>
    <w:pPr>
      <w:widowControl w:val="0"/>
      <w:jc w:val="both"/>
    </w:pPr>
    <w:rPr>
      <w:rFonts w:ascii="Calibri" w:eastAsia="宋体" w:hAnsi="Calibri" w:cs="Times New Roman"/>
    </w:rPr>
  </w:style>
  <w:style w:type="paragraph" w:customStyle="1" w:styleId="D4C63E4D620A4F10A96D7EEA04E3791C1">
    <w:name w:val="D4C63E4D620A4F10A96D7EEA04E3791C1"/>
    <w:rsid w:val="00874239"/>
    <w:pPr>
      <w:widowControl w:val="0"/>
      <w:jc w:val="both"/>
    </w:pPr>
    <w:rPr>
      <w:rFonts w:ascii="Calibri" w:eastAsia="宋体" w:hAnsi="Calibri" w:cs="Times New Roman"/>
    </w:rPr>
  </w:style>
  <w:style w:type="paragraph" w:customStyle="1" w:styleId="A3ABDB0EA3B943D3815F9FDC47E79C501">
    <w:name w:val="A3ABDB0EA3B943D3815F9FDC47E79C501"/>
    <w:rsid w:val="00874239"/>
    <w:pPr>
      <w:widowControl w:val="0"/>
      <w:jc w:val="both"/>
    </w:pPr>
    <w:rPr>
      <w:rFonts w:ascii="Calibri" w:eastAsia="宋体" w:hAnsi="Calibri" w:cs="Times New Roman"/>
    </w:rPr>
  </w:style>
  <w:style w:type="paragraph" w:customStyle="1" w:styleId="3324CFFCAB934C099A5FD434AFC4D5041">
    <w:name w:val="3324CFFCAB934C099A5FD434AFC4D5041"/>
    <w:rsid w:val="00874239"/>
    <w:pPr>
      <w:widowControl w:val="0"/>
      <w:jc w:val="both"/>
    </w:pPr>
    <w:rPr>
      <w:rFonts w:ascii="Calibri" w:eastAsia="宋体" w:hAnsi="Calibri" w:cs="Times New Roman"/>
    </w:rPr>
  </w:style>
  <w:style w:type="paragraph" w:customStyle="1" w:styleId="053493C89ACD4655BAF75E804D7B1B151">
    <w:name w:val="053493C89ACD4655BAF75E804D7B1B151"/>
    <w:rsid w:val="00874239"/>
    <w:pPr>
      <w:widowControl w:val="0"/>
      <w:jc w:val="both"/>
    </w:pPr>
    <w:rPr>
      <w:rFonts w:ascii="Calibri" w:eastAsia="宋体" w:hAnsi="Calibri" w:cs="Times New Roman"/>
    </w:rPr>
  </w:style>
  <w:style w:type="paragraph" w:customStyle="1" w:styleId="C483E323DB024C43970BE9D9E3C5AFA91">
    <w:name w:val="C483E323DB024C43970BE9D9E3C5AFA91"/>
    <w:rsid w:val="00874239"/>
    <w:pPr>
      <w:widowControl w:val="0"/>
      <w:jc w:val="both"/>
    </w:pPr>
    <w:rPr>
      <w:rFonts w:ascii="Calibri" w:eastAsia="宋体" w:hAnsi="Calibri" w:cs="Times New Roman"/>
    </w:rPr>
  </w:style>
  <w:style w:type="paragraph" w:customStyle="1" w:styleId="78714E36D9334160A49D07A0C5C3AAC81">
    <w:name w:val="78714E36D9334160A49D07A0C5C3AAC81"/>
    <w:rsid w:val="00874239"/>
    <w:pPr>
      <w:widowControl w:val="0"/>
      <w:jc w:val="both"/>
    </w:pPr>
    <w:rPr>
      <w:rFonts w:ascii="Calibri" w:eastAsia="宋体" w:hAnsi="Calibri" w:cs="Times New Roman"/>
    </w:rPr>
  </w:style>
  <w:style w:type="paragraph" w:customStyle="1" w:styleId="F14E2F3C44A940AEAB077ABF3FFA08131">
    <w:name w:val="F14E2F3C44A940AEAB077ABF3FFA08131"/>
    <w:rsid w:val="00874239"/>
    <w:pPr>
      <w:widowControl w:val="0"/>
      <w:jc w:val="both"/>
    </w:pPr>
    <w:rPr>
      <w:rFonts w:ascii="Calibri" w:eastAsia="宋体" w:hAnsi="Calibri" w:cs="Times New Roman"/>
    </w:rPr>
  </w:style>
  <w:style w:type="paragraph" w:customStyle="1" w:styleId="C2525176B68F4D8392F8AA142B210A9F1">
    <w:name w:val="C2525176B68F4D8392F8AA142B210A9F1"/>
    <w:rsid w:val="00874239"/>
    <w:pPr>
      <w:widowControl w:val="0"/>
      <w:jc w:val="both"/>
    </w:pPr>
    <w:rPr>
      <w:rFonts w:ascii="Calibri" w:eastAsia="宋体" w:hAnsi="Calibri" w:cs="Times New Roman"/>
    </w:rPr>
  </w:style>
  <w:style w:type="paragraph" w:customStyle="1" w:styleId="4851FFB4617F4007A915F84AF189F3F11">
    <w:name w:val="4851FFB4617F4007A915F84AF189F3F11"/>
    <w:rsid w:val="00874239"/>
    <w:pPr>
      <w:widowControl w:val="0"/>
      <w:jc w:val="both"/>
    </w:pPr>
    <w:rPr>
      <w:rFonts w:ascii="Calibri" w:eastAsia="宋体" w:hAnsi="Calibri" w:cs="Times New Roman"/>
    </w:rPr>
  </w:style>
  <w:style w:type="paragraph" w:customStyle="1" w:styleId="8B6C0DF310D64BAE8E8DFAA101602A991">
    <w:name w:val="8B6C0DF310D64BAE8E8DFAA101602A991"/>
    <w:rsid w:val="00874239"/>
    <w:pPr>
      <w:widowControl w:val="0"/>
      <w:jc w:val="both"/>
    </w:pPr>
    <w:rPr>
      <w:rFonts w:ascii="Calibri" w:eastAsia="宋体" w:hAnsi="Calibri" w:cs="Times New Roman"/>
    </w:rPr>
  </w:style>
  <w:style w:type="paragraph" w:customStyle="1" w:styleId="4E8E8AD98609433EB3EBB533467F0A211">
    <w:name w:val="4E8E8AD98609433EB3EBB533467F0A211"/>
    <w:rsid w:val="00874239"/>
    <w:pPr>
      <w:widowControl w:val="0"/>
      <w:jc w:val="both"/>
    </w:pPr>
    <w:rPr>
      <w:rFonts w:ascii="Calibri" w:eastAsia="宋体" w:hAnsi="Calibri" w:cs="Times New Roman"/>
    </w:rPr>
  </w:style>
  <w:style w:type="paragraph" w:customStyle="1" w:styleId="E21DC5EACD0C4248B86B8807441A75921">
    <w:name w:val="E21DC5EACD0C4248B86B8807441A75921"/>
    <w:rsid w:val="00874239"/>
    <w:pPr>
      <w:widowControl w:val="0"/>
      <w:jc w:val="both"/>
    </w:pPr>
    <w:rPr>
      <w:rFonts w:ascii="Calibri" w:eastAsia="宋体" w:hAnsi="Calibri" w:cs="Times New Roman"/>
    </w:rPr>
  </w:style>
  <w:style w:type="paragraph" w:customStyle="1" w:styleId="40E0D0B04E3741A7A340C8A9B894111F1">
    <w:name w:val="40E0D0B04E3741A7A340C8A9B894111F1"/>
    <w:rsid w:val="00874239"/>
    <w:pPr>
      <w:widowControl w:val="0"/>
      <w:jc w:val="both"/>
    </w:pPr>
    <w:rPr>
      <w:rFonts w:ascii="Calibri" w:eastAsia="宋体" w:hAnsi="Calibri" w:cs="Times New Roman"/>
    </w:rPr>
  </w:style>
  <w:style w:type="paragraph" w:customStyle="1" w:styleId="5E80B4C6E81145CDBF12819B870B10181">
    <w:name w:val="5E80B4C6E81145CDBF12819B870B10181"/>
    <w:rsid w:val="00874239"/>
    <w:pPr>
      <w:widowControl w:val="0"/>
      <w:jc w:val="both"/>
    </w:pPr>
    <w:rPr>
      <w:rFonts w:ascii="Calibri" w:eastAsia="宋体" w:hAnsi="Calibri" w:cs="Times New Roman"/>
    </w:rPr>
  </w:style>
  <w:style w:type="paragraph" w:customStyle="1" w:styleId="8EAB766150B7473285E7B4B5269B8B0F1">
    <w:name w:val="8EAB766150B7473285E7B4B5269B8B0F1"/>
    <w:rsid w:val="00874239"/>
    <w:pPr>
      <w:widowControl w:val="0"/>
      <w:jc w:val="both"/>
    </w:pPr>
    <w:rPr>
      <w:rFonts w:ascii="Calibri" w:eastAsia="宋体" w:hAnsi="Calibri" w:cs="Times New Roman"/>
    </w:rPr>
  </w:style>
  <w:style w:type="paragraph" w:customStyle="1" w:styleId="1430D11AB64B41718D37AF2759DC50DC1">
    <w:name w:val="1430D11AB64B41718D37AF2759DC50DC1"/>
    <w:rsid w:val="00874239"/>
    <w:pPr>
      <w:widowControl w:val="0"/>
      <w:jc w:val="both"/>
    </w:pPr>
    <w:rPr>
      <w:rFonts w:ascii="Calibri" w:eastAsia="宋体" w:hAnsi="Calibri" w:cs="Times New Roman"/>
    </w:rPr>
  </w:style>
  <w:style w:type="paragraph" w:customStyle="1" w:styleId="D940DB8DCCE54D4F9E6FCDFB9E67BF1F1">
    <w:name w:val="D940DB8DCCE54D4F9E6FCDFB9E67BF1F1"/>
    <w:rsid w:val="00874239"/>
    <w:pPr>
      <w:widowControl w:val="0"/>
      <w:jc w:val="both"/>
    </w:pPr>
    <w:rPr>
      <w:rFonts w:ascii="Calibri" w:eastAsia="宋体" w:hAnsi="Calibri" w:cs="Times New Roman"/>
    </w:rPr>
  </w:style>
  <w:style w:type="paragraph" w:customStyle="1" w:styleId="DA2A6DB3E9574F64BFD70A40FD874C6C1">
    <w:name w:val="DA2A6DB3E9574F64BFD70A40FD874C6C1"/>
    <w:rsid w:val="00874239"/>
    <w:pPr>
      <w:widowControl w:val="0"/>
      <w:jc w:val="both"/>
    </w:pPr>
    <w:rPr>
      <w:rFonts w:ascii="Calibri" w:eastAsia="宋体" w:hAnsi="Calibri" w:cs="Times New Roman"/>
    </w:rPr>
  </w:style>
  <w:style w:type="paragraph" w:customStyle="1" w:styleId="3BCBB9D9AF41495CA6F1602FB627B87A1">
    <w:name w:val="3BCBB9D9AF41495CA6F1602FB627B87A1"/>
    <w:rsid w:val="00874239"/>
    <w:pPr>
      <w:widowControl w:val="0"/>
      <w:jc w:val="both"/>
    </w:pPr>
    <w:rPr>
      <w:rFonts w:ascii="Calibri" w:eastAsia="宋体" w:hAnsi="Calibri" w:cs="Times New Roman"/>
    </w:rPr>
  </w:style>
  <w:style w:type="paragraph" w:customStyle="1" w:styleId="B8FA0031EAFF43AEA6A8EA79957A9B561">
    <w:name w:val="B8FA0031EAFF43AEA6A8EA79957A9B561"/>
    <w:rsid w:val="00874239"/>
    <w:pPr>
      <w:widowControl w:val="0"/>
      <w:jc w:val="both"/>
    </w:pPr>
    <w:rPr>
      <w:rFonts w:ascii="Calibri" w:eastAsia="宋体" w:hAnsi="Calibri" w:cs="Times New Roman"/>
    </w:rPr>
  </w:style>
  <w:style w:type="paragraph" w:customStyle="1" w:styleId="A6B12A63D4ED4216AAFA40F7AB9FB8351">
    <w:name w:val="A6B12A63D4ED4216AAFA40F7AB9FB8351"/>
    <w:rsid w:val="00874239"/>
    <w:pPr>
      <w:widowControl w:val="0"/>
      <w:jc w:val="both"/>
    </w:pPr>
    <w:rPr>
      <w:rFonts w:ascii="Calibri" w:eastAsia="宋体" w:hAnsi="Calibri" w:cs="Times New Roman"/>
    </w:rPr>
  </w:style>
  <w:style w:type="paragraph" w:customStyle="1" w:styleId="20D37B9F52ED4A91AEED3DD5B6836A8B1">
    <w:name w:val="20D37B9F52ED4A91AEED3DD5B6836A8B1"/>
    <w:rsid w:val="00874239"/>
    <w:pPr>
      <w:widowControl w:val="0"/>
      <w:jc w:val="both"/>
    </w:pPr>
    <w:rPr>
      <w:rFonts w:ascii="Calibri" w:eastAsia="宋体" w:hAnsi="Calibri" w:cs="Times New Roman"/>
    </w:rPr>
  </w:style>
  <w:style w:type="paragraph" w:customStyle="1" w:styleId="81C55442C724499BB186E434F00928051">
    <w:name w:val="81C55442C724499BB186E434F00928051"/>
    <w:rsid w:val="00874239"/>
    <w:pPr>
      <w:widowControl w:val="0"/>
      <w:jc w:val="both"/>
    </w:pPr>
    <w:rPr>
      <w:rFonts w:ascii="Calibri" w:eastAsia="宋体" w:hAnsi="Calibri" w:cs="Times New Roman"/>
    </w:rPr>
  </w:style>
  <w:style w:type="paragraph" w:customStyle="1" w:styleId="5C2A4C017C4547B5B69FFC7850D868251">
    <w:name w:val="5C2A4C017C4547B5B69FFC7850D868251"/>
    <w:rsid w:val="00874239"/>
    <w:pPr>
      <w:widowControl w:val="0"/>
      <w:jc w:val="both"/>
    </w:pPr>
    <w:rPr>
      <w:rFonts w:ascii="Calibri" w:eastAsia="宋体" w:hAnsi="Calibri" w:cs="Times New Roman"/>
    </w:rPr>
  </w:style>
  <w:style w:type="paragraph" w:customStyle="1" w:styleId="BAEFA1E0BA7C44C3B3C21B1DEF546EC71">
    <w:name w:val="BAEFA1E0BA7C44C3B3C21B1DEF546EC71"/>
    <w:rsid w:val="00874239"/>
    <w:pPr>
      <w:widowControl w:val="0"/>
      <w:jc w:val="both"/>
    </w:pPr>
    <w:rPr>
      <w:rFonts w:ascii="Calibri" w:eastAsia="宋体" w:hAnsi="Calibri" w:cs="Times New Roman"/>
    </w:rPr>
  </w:style>
  <w:style w:type="paragraph" w:customStyle="1" w:styleId="1C238D5DD3BC4984BF1E2C91B11D49481">
    <w:name w:val="1C238D5DD3BC4984BF1E2C91B11D49481"/>
    <w:rsid w:val="00874239"/>
    <w:pPr>
      <w:widowControl w:val="0"/>
      <w:jc w:val="both"/>
    </w:pPr>
    <w:rPr>
      <w:rFonts w:ascii="Calibri" w:eastAsia="宋体" w:hAnsi="Calibri" w:cs="Times New Roman"/>
    </w:rPr>
  </w:style>
  <w:style w:type="paragraph" w:customStyle="1" w:styleId="D9B4B01450494423BC638AD00E19E8E01">
    <w:name w:val="D9B4B01450494423BC638AD00E19E8E01"/>
    <w:rsid w:val="00874239"/>
    <w:pPr>
      <w:widowControl w:val="0"/>
      <w:jc w:val="both"/>
    </w:pPr>
    <w:rPr>
      <w:rFonts w:ascii="Calibri" w:eastAsia="宋体" w:hAnsi="Calibri" w:cs="Times New Roman"/>
    </w:rPr>
  </w:style>
  <w:style w:type="paragraph" w:customStyle="1" w:styleId="9B58F79920D44AC383FE012EDEB57DDD1">
    <w:name w:val="9B58F79920D44AC383FE012EDEB57DDD1"/>
    <w:rsid w:val="00874239"/>
    <w:pPr>
      <w:widowControl w:val="0"/>
      <w:jc w:val="both"/>
    </w:pPr>
    <w:rPr>
      <w:rFonts w:ascii="Calibri" w:eastAsia="宋体" w:hAnsi="Calibri" w:cs="Times New Roman"/>
    </w:rPr>
  </w:style>
  <w:style w:type="paragraph" w:customStyle="1" w:styleId="92DB9CCFD0734F5FB5445D8264E339E91">
    <w:name w:val="92DB9CCFD0734F5FB5445D8264E339E91"/>
    <w:rsid w:val="00874239"/>
    <w:pPr>
      <w:widowControl w:val="0"/>
      <w:jc w:val="both"/>
    </w:pPr>
    <w:rPr>
      <w:rFonts w:ascii="Calibri" w:eastAsia="宋体" w:hAnsi="Calibri" w:cs="Times New Roman"/>
    </w:rPr>
  </w:style>
  <w:style w:type="paragraph" w:customStyle="1" w:styleId="729D397690804486952B2C83510E82661">
    <w:name w:val="729D397690804486952B2C83510E82661"/>
    <w:rsid w:val="00874239"/>
    <w:pPr>
      <w:widowControl w:val="0"/>
      <w:jc w:val="both"/>
    </w:pPr>
    <w:rPr>
      <w:rFonts w:ascii="Calibri" w:eastAsia="宋体" w:hAnsi="Calibri" w:cs="Times New Roman"/>
    </w:rPr>
  </w:style>
  <w:style w:type="paragraph" w:customStyle="1" w:styleId="21BD9C7226E948A8B69413759AFDD5801">
    <w:name w:val="21BD9C7226E948A8B69413759AFDD5801"/>
    <w:rsid w:val="00874239"/>
    <w:pPr>
      <w:widowControl w:val="0"/>
      <w:jc w:val="both"/>
    </w:pPr>
    <w:rPr>
      <w:rFonts w:ascii="Calibri" w:eastAsia="宋体" w:hAnsi="Calibri" w:cs="Times New Roman"/>
    </w:rPr>
  </w:style>
  <w:style w:type="paragraph" w:customStyle="1" w:styleId="02E44D7505404D3C887E0FB5F51D50341">
    <w:name w:val="02E44D7505404D3C887E0FB5F51D50341"/>
    <w:rsid w:val="00874239"/>
    <w:pPr>
      <w:widowControl w:val="0"/>
      <w:jc w:val="both"/>
    </w:pPr>
    <w:rPr>
      <w:rFonts w:ascii="Calibri" w:eastAsia="宋体" w:hAnsi="Calibri" w:cs="Times New Roman"/>
    </w:rPr>
  </w:style>
  <w:style w:type="paragraph" w:customStyle="1" w:styleId="8FB85F75DA394DEE8F20FFB9D26AA1F41">
    <w:name w:val="8FB85F75DA394DEE8F20FFB9D26AA1F41"/>
    <w:rsid w:val="00874239"/>
    <w:pPr>
      <w:widowControl w:val="0"/>
      <w:jc w:val="both"/>
    </w:pPr>
    <w:rPr>
      <w:rFonts w:ascii="Calibri" w:eastAsia="宋体" w:hAnsi="Calibri" w:cs="Times New Roman"/>
    </w:rPr>
  </w:style>
  <w:style w:type="paragraph" w:customStyle="1" w:styleId="CD3E3D9033FF4903945C95AE4AF578AF1">
    <w:name w:val="CD3E3D9033FF4903945C95AE4AF578AF1"/>
    <w:rsid w:val="00874239"/>
    <w:pPr>
      <w:widowControl w:val="0"/>
      <w:jc w:val="both"/>
    </w:pPr>
    <w:rPr>
      <w:rFonts w:ascii="Calibri" w:eastAsia="宋体" w:hAnsi="Calibri" w:cs="Times New Roman"/>
    </w:rPr>
  </w:style>
  <w:style w:type="paragraph" w:customStyle="1" w:styleId="8B679EE449B341D199080B70DCD8BC971">
    <w:name w:val="8B679EE449B341D199080B70DCD8BC971"/>
    <w:rsid w:val="00874239"/>
    <w:pPr>
      <w:widowControl w:val="0"/>
      <w:jc w:val="both"/>
    </w:pPr>
    <w:rPr>
      <w:rFonts w:ascii="Calibri" w:eastAsia="宋体" w:hAnsi="Calibri" w:cs="Times New Roman"/>
    </w:rPr>
  </w:style>
  <w:style w:type="paragraph" w:customStyle="1" w:styleId="591E596EE44C48FCA22A2E52A52E78851">
    <w:name w:val="591E596EE44C48FCA22A2E52A52E78851"/>
    <w:rsid w:val="00874239"/>
    <w:pPr>
      <w:widowControl w:val="0"/>
      <w:jc w:val="both"/>
    </w:pPr>
    <w:rPr>
      <w:rFonts w:ascii="Calibri" w:eastAsia="宋体" w:hAnsi="Calibri" w:cs="Times New Roman"/>
    </w:rPr>
  </w:style>
  <w:style w:type="paragraph" w:customStyle="1" w:styleId="664A6E0E127C46C382015C02BA549FEA1">
    <w:name w:val="664A6E0E127C46C382015C02BA549FEA1"/>
    <w:rsid w:val="00874239"/>
    <w:pPr>
      <w:widowControl w:val="0"/>
      <w:jc w:val="both"/>
    </w:pPr>
    <w:rPr>
      <w:rFonts w:ascii="Calibri" w:eastAsia="宋体" w:hAnsi="Calibri" w:cs="Times New Roman"/>
    </w:rPr>
  </w:style>
  <w:style w:type="paragraph" w:customStyle="1" w:styleId="9E99C47831154D7EAA68BE5B90196A541">
    <w:name w:val="9E99C47831154D7EAA68BE5B90196A541"/>
    <w:rsid w:val="00874239"/>
    <w:pPr>
      <w:widowControl w:val="0"/>
      <w:jc w:val="both"/>
    </w:pPr>
    <w:rPr>
      <w:rFonts w:ascii="Calibri" w:eastAsia="宋体" w:hAnsi="Calibri" w:cs="Times New Roman"/>
    </w:rPr>
  </w:style>
  <w:style w:type="paragraph" w:customStyle="1" w:styleId="1E42756A8B3445C98AC4A85DD3B767BF1">
    <w:name w:val="1E42756A8B3445C98AC4A85DD3B767BF1"/>
    <w:rsid w:val="00874239"/>
    <w:pPr>
      <w:widowControl w:val="0"/>
      <w:jc w:val="both"/>
    </w:pPr>
    <w:rPr>
      <w:rFonts w:ascii="Calibri" w:eastAsia="宋体" w:hAnsi="Calibri" w:cs="Times New Roman"/>
    </w:rPr>
  </w:style>
  <w:style w:type="paragraph" w:customStyle="1" w:styleId="1E24A167FE6640E1BB2C84FFFB790E531">
    <w:name w:val="1E24A167FE6640E1BB2C84FFFB790E531"/>
    <w:rsid w:val="00874239"/>
    <w:pPr>
      <w:widowControl w:val="0"/>
      <w:jc w:val="both"/>
    </w:pPr>
    <w:rPr>
      <w:rFonts w:ascii="Calibri" w:eastAsia="宋体" w:hAnsi="Calibri" w:cs="Times New Roman"/>
    </w:rPr>
  </w:style>
  <w:style w:type="paragraph" w:customStyle="1" w:styleId="A0AEF7BD9F7440FEA1B63A36DBB124AE1">
    <w:name w:val="A0AEF7BD9F7440FEA1B63A36DBB124AE1"/>
    <w:rsid w:val="00874239"/>
    <w:pPr>
      <w:widowControl w:val="0"/>
      <w:jc w:val="both"/>
    </w:pPr>
    <w:rPr>
      <w:rFonts w:ascii="Calibri" w:eastAsia="宋体" w:hAnsi="Calibri" w:cs="Times New Roman"/>
    </w:rPr>
  </w:style>
  <w:style w:type="paragraph" w:customStyle="1" w:styleId="953694037B874096BE3840CBC06D259E1">
    <w:name w:val="953694037B874096BE3840CBC06D259E1"/>
    <w:rsid w:val="00874239"/>
    <w:pPr>
      <w:widowControl w:val="0"/>
      <w:jc w:val="both"/>
    </w:pPr>
    <w:rPr>
      <w:rFonts w:ascii="Calibri" w:eastAsia="宋体" w:hAnsi="Calibri" w:cs="Times New Roman"/>
    </w:rPr>
  </w:style>
  <w:style w:type="paragraph" w:customStyle="1" w:styleId="53EC991F6E474D398F9B1BC3FD31E9121">
    <w:name w:val="53EC991F6E474D398F9B1BC3FD31E9121"/>
    <w:rsid w:val="00874239"/>
    <w:pPr>
      <w:widowControl w:val="0"/>
      <w:jc w:val="both"/>
    </w:pPr>
    <w:rPr>
      <w:rFonts w:ascii="Calibri" w:eastAsia="宋体" w:hAnsi="Calibri" w:cs="Times New Roman"/>
    </w:rPr>
  </w:style>
  <w:style w:type="paragraph" w:customStyle="1" w:styleId="B7F852ECE3AD46F69085D7F7456380471">
    <w:name w:val="B7F852ECE3AD46F69085D7F7456380471"/>
    <w:rsid w:val="00874239"/>
    <w:pPr>
      <w:widowControl w:val="0"/>
      <w:jc w:val="both"/>
    </w:pPr>
    <w:rPr>
      <w:rFonts w:ascii="Calibri" w:eastAsia="宋体" w:hAnsi="Calibri" w:cs="Times New Roman"/>
    </w:rPr>
  </w:style>
  <w:style w:type="paragraph" w:customStyle="1" w:styleId="06BB69F31BF0491D8EF50A95CFF420F51">
    <w:name w:val="06BB69F31BF0491D8EF50A95CFF420F51"/>
    <w:rsid w:val="00874239"/>
    <w:pPr>
      <w:widowControl w:val="0"/>
      <w:jc w:val="both"/>
    </w:pPr>
    <w:rPr>
      <w:rFonts w:ascii="Calibri" w:eastAsia="宋体" w:hAnsi="Calibri" w:cs="Times New Roman"/>
    </w:rPr>
  </w:style>
  <w:style w:type="paragraph" w:customStyle="1" w:styleId="9BEBD89FC4D3403098D5DA09D3CA06F11">
    <w:name w:val="9BEBD89FC4D3403098D5DA09D3CA06F11"/>
    <w:rsid w:val="00874239"/>
    <w:pPr>
      <w:widowControl w:val="0"/>
      <w:jc w:val="both"/>
    </w:pPr>
    <w:rPr>
      <w:rFonts w:ascii="Calibri" w:eastAsia="宋体" w:hAnsi="Calibri" w:cs="Times New Roman"/>
    </w:rPr>
  </w:style>
  <w:style w:type="paragraph" w:customStyle="1" w:styleId="503890F5350B40DEAD4B4D0BFE31571D1">
    <w:name w:val="503890F5350B40DEAD4B4D0BFE31571D1"/>
    <w:rsid w:val="00874239"/>
    <w:pPr>
      <w:widowControl w:val="0"/>
      <w:jc w:val="both"/>
    </w:pPr>
    <w:rPr>
      <w:rFonts w:ascii="Calibri" w:eastAsia="宋体" w:hAnsi="Calibri" w:cs="Times New Roman"/>
    </w:rPr>
  </w:style>
  <w:style w:type="paragraph" w:customStyle="1" w:styleId="AB3F652451904717B84A485871F097AE1">
    <w:name w:val="AB3F652451904717B84A485871F097AE1"/>
    <w:rsid w:val="00874239"/>
    <w:pPr>
      <w:widowControl w:val="0"/>
      <w:jc w:val="both"/>
    </w:pPr>
    <w:rPr>
      <w:rFonts w:ascii="Calibri" w:eastAsia="宋体" w:hAnsi="Calibri" w:cs="Times New Roman"/>
    </w:rPr>
  </w:style>
  <w:style w:type="paragraph" w:customStyle="1" w:styleId="9100CCC918FC4431BF60C3EF078292431">
    <w:name w:val="9100CCC918FC4431BF60C3EF078292431"/>
    <w:rsid w:val="00874239"/>
    <w:pPr>
      <w:widowControl w:val="0"/>
      <w:jc w:val="both"/>
    </w:pPr>
    <w:rPr>
      <w:rFonts w:ascii="Calibri" w:eastAsia="宋体" w:hAnsi="Calibri" w:cs="Times New Roman"/>
    </w:rPr>
  </w:style>
  <w:style w:type="paragraph" w:customStyle="1" w:styleId="74CF0D7DF7834AB1A7D7B34F18C330CF1">
    <w:name w:val="74CF0D7DF7834AB1A7D7B34F18C330CF1"/>
    <w:rsid w:val="00874239"/>
    <w:pPr>
      <w:widowControl w:val="0"/>
      <w:jc w:val="both"/>
    </w:pPr>
    <w:rPr>
      <w:rFonts w:ascii="Calibri" w:eastAsia="宋体" w:hAnsi="Calibri" w:cs="Times New Roman"/>
    </w:rPr>
  </w:style>
  <w:style w:type="paragraph" w:customStyle="1" w:styleId="C8C4E82672064160B248B1FF068C985D1">
    <w:name w:val="C8C4E82672064160B248B1FF068C985D1"/>
    <w:rsid w:val="00874239"/>
    <w:pPr>
      <w:widowControl w:val="0"/>
      <w:jc w:val="both"/>
    </w:pPr>
    <w:rPr>
      <w:rFonts w:ascii="Calibri" w:eastAsia="宋体" w:hAnsi="Calibri" w:cs="Times New Roman"/>
    </w:rPr>
  </w:style>
  <w:style w:type="paragraph" w:customStyle="1" w:styleId="7F22C095C133421F8E531E05BA86EE5B1">
    <w:name w:val="7F22C095C133421F8E531E05BA86EE5B1"/>
    <w:rsid w:val="00874239"/>
    <w:pPr>
      <w:widowControl w:val="0"/>
      <w:jc w:val="both"/>
    </w:pPr>
    <w:rPr>
      <w:rFonts w:ascii="Calibri" w:eastAsia="宋体" w:hAnsi="Calibri" w:cs="Times New Roman"/>
    </w:rPr>
  </w:style>
  <w:style w:type="paragraph" w:customStyle="1" w:styleId="3DCD8E397703422DA0DE62F3D41F34A71">
    <w:name w:val="3DCD8E397703422DA0DE62F3D41F34A71"/>
    <w:rsid w:val="00874239"/>
    <w:pPr>
      <w:widowControl w:val="0"/>
      <w:jc w:val="both"/>
    </w:pPr>
    <w:rPr>
      <w:rFonts w:ascii="Calibri" w:eastAsia="宋体" w:hAnsi="Calibri" w:cs="Times New Roman"/>
    </w:rPr>
  </w:style>
  <w:style w:type="paragraph" w:customStyle="1" w:styleId="9D1D4A0949734D8EAFFB83B37A258EAE1">
    <w:name w:val="9D1D4A0949734D8EAFFB83B37A258EAE1"/>
    <w:rsid w:val="00874239"/>
    <w:pPr>
      <w:widowControl w:val="0"/>
      <w:jc w:val="both"/>
    </w:pPr>
    <w:rPr>
      <w:rFonts w:ascii="Calibri" w:eastAsia="宋体" w:hAnsi="Calibri" w:cs="Times New Roman"/>
    </w:rPr>
  </w:style>
  <w:style w:type="paragraph" w:customStyle="1" w:styleId="5322429D16BC46F9877260C91F496B751">
    <w:name w:val="5322429D16BC46F9877260C91F496B751"/>
    <w:rsid w:val="00874239"/>
    <w:pPr>
      <w:widowControl w:val="0"/>
      <w:jc w:val="both"/>
    </w:pPr>
    <w:rPr>
      <w:rFonts w:ascii="Calibri" w:eastAsia="宋体" w:hAnsi="Calibri" w:cs="Times New Roman"/>
    </w:rPr>
  </w:style>
  <w:style w:type="paragraph" w:customStyle="1" w:styleId="9202AA3C436F49FAA39CEB3E4DEC20F31">
    <w:name w:val="9202AA3C436F49FAA39CEB3E4DEC20F31"/>
    <w:rsid w:val="00874239"/>
    <w:pPr>
      <w:widowControl w:val="0"/>
      <w:jc w:val="both"/>
    </w:pPr>
    <w:rPr>
      <w:rFonts w:ascii="Calibri" w:eastAsia="宋体" w:hAnsi="Calibri" w:cs="Times New Roman"/>
    </w:rPr>
  </w:style>
  <w:style w:type="paragraph" w:customStyle="1" w:styleId="9EC8DF55B39F42E6BE230D2585A75BCF1">
    <w:name w:val="9EC8DF55B39F42E6BE230D2585A75BCF1"/>
    <w:rsid w:val="00874239"/>
    <w:pPr>
      <w:widowControl w:val="0"/>
      <w:jc w:val="both"/>
    </w:pPr>
    <w:rPr>
      <w:rFonts w:ascii="Calibri" w:eastAsia="宋体" w:hAnsi="Calibri" w:cs="Times New Roman"/>
    </w:r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]]></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中金黄金股份有限公司</clcid-cgi:GongSiFaDingZhongWenMingCheng>
  <clcid-mr:GongSiFuZeRenXingMing xmlns:clcid-mr="clcid-mr">宋鑫</clcid-mr:GongSiFuZeRenXingMing>
  <clcid-mr:ZhuGuanKuaiJiGongZuoFuZeRenXingMing xmlns:clcid-mr="clcid-mr">魏浩水</clcid-mr:ZhuGuanKuaiJiGongZuoFuZeRenXingMing>
  <clcid-mr:KuaiJiJiGouFuZeRenXingMing xmlns:clcid-mr="clcid-mr">魏浩水</clcid-mr:KuaiJiJiGouFuZeRenXingMing>
  <clcid-cgi:GongSiFaDingDaiBiaoRen xmlns:clcid-cgi="clcid-cgi">宋鑫    </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8,401,950.22</clcid-pte:FeiLiuDongXingZiChanChuZhiSunYiBaoKuoYiJiTiZiChanJianZhiZhunBeiDeChongXiaoBuFenFeiJingChangXingSunYiXiangMu>
  <clcid-pte:FeiJingChangXingSunYiZhongYueQuanShenPiHuoWuZhengShiPiZhunWenJianDeShuiShouFanHuanJianMian xmlns:clcid-pte="clcid-pte">　</clcid-pte:FeiJingChangXingSunYiZhongYueQuanShenPiHuoWuZhengShiPiZhunWenJianDeShuiShouFanHuanJianMian>
  <clcid-pte:FeiLiuDongXingZiChanChuZhiSunYiBaoKuoYiJiTiZiChanJianZhiZhunBeiDeChongXiaoBuFenFeiJingChangXingSunYiXiangMuShuoMing xmlns:clcid-pte="clcid-pte">  </clcid-pte:FeiLiuDongXingZiChanChuZhiSunYiBaoKuoYiJiTiZiChanJianZhiZhunBeiDeChongXiaoBuFenFeiJingChangXingSunYiXiangMuShuoMing>
  <clcid-pte:FeiJingChangXingSunYiZhongYueQuanShenPiHuoWuZhengShiPiZhunWenJianDeShuiShouFanHuanJianMianShuoMing xmlns:clcid-pte="clcid-pte">　</clcid-pte:FeiJingChangXingSunYiZhongYueQuanShenPiHuoWuZhengShiPiZhunWenJianDeShuiShouFanHuanJianMianShuoMing>
  <clcid-pte:FeiJingChangXingSunYiZhongGeZhongXingShiDeZhengFuBuTie xmlns:clcid-pte="clcid-pte">22,583,010.62 </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-1,716,646.00</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-8,039,416.17</clcid-pte:FeiJingChangXingSunYiXiangMuZhongShaoShuGuDongQuanYiYingXiangE>
  <clcid-pte:FeiJingChangXingSunYiXiangMuZhongShaoShuGuDongQuanYiYingXiangEShuoMing xmlns:clcid-pte="clcid-pte"/>
  <clcid-pte:FeiJingChangXingSunYiDeKouChuXiangMuDuiSuoDeShuiDeYingXiang xmlns:clcid-pte="clcid-pte">-7,091,104.86</clcid-pte:FeiJingChangXingSunYiDeKouChuXiangMuDuiSuoDeShuiDeYingXiang>
  <clcid-pte:FeiJingChangXingSunYiDeKouChuXiangMuDuiSuoDeShuiDeYingXiangShuoMing xmlns:clcid-pte="clcid-pte"/>
  <clcid-pte:KouChuDeFeiJingChangXingSunYiHeJi xmlns:clcid-pte="clcid-pte">14,137,793.81</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72FBB-BF79-4341-8DC7-91C81F7B7DA2}">
  <ds:schemaRefs>
    <ds:schemaRef ds:uri="http://mapping.word.org/2012/mapping"/>
  </ds:schemaRefs>
</ds:datastoreItem>
</file>

<file path=customXml/itemProps2.xml><?xml version="1.0" encoding="utf-8"?>
<ds:datastoreItem xmlns:ds="http://schemas.openxmlformats.org/officeDocument/2006/customXml" ds:itemID="{713EAB81-8815-4CA0-822A-8C09B7C6D54E}">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486B99E9-E0A6-46F2-890B-C57CEFA5653A}">
  <ds:schemaRefs>
    <ds:schemaRef ds:uri="http://mapping.word.org/2012/template"/>
  </ds:schemaRefs>
</ds:datastoreItem>
</file>

<file path=customXml/itemProps5.xml><?xml version="1.0" encoding="utf-8"?>
<ds:datastoreItem xmlns:ds="http://schemas.openxmlformats.org/officeDocument/2006/customXml" ds:itemID="{CC742802-5FD0-4CE3-A196-72ED8273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63</TotalTime>
  <Pages>111</Pages>
  <Words>22659</Words>
  <Characters>129162</Characters>
  <Application>Microsoft Office Word</Application>
  <DocSecurity>0</DocSecurity>
  <Lines>1076</Lines>
  <Paragraphs>303</Paragraphs>
  <ScaleCrop>false</ScaleCrop>
  <Company>Sky123.Org</Company>
  <LinksUpToDate>false</LinksUpToDate>
  <CharactersWithSpaces>151518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姜杉</cp:lastModifiedBy>
  <cp:revision>41</cp:revision>
  <cp:lastPrinted>2014-08-19T00:42:00Z</cp:lastPrinted>
  <dcterms:created xsi:type="dcterms:W3CDTF">2014-08-15T08:34:00Z</dcterms:created>
  <dcterms:modified xsi:type="dcterms:W3CDTF">2014-08-19T07:13:00Z</dcterms:modified>
</cp:coreProperties>
</file>